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8A3" w:rsidRDefault="006F08A3" w:rsidP="006F08A3">
      <w:pPr>
        <w:spacing w:beforeLines="50" w:afterLines="50" w:line="600" w:lineRule="exact"/>
        <w:jc w:val="center"/>
        <w:rPr>
          <w:rFonts w:ascii="方正小标宋简体" w:hAnsi="黑体"/>
          <w:sz w:val="44"/>
          <w:szCs w:val="44"/>
        </w:rPr>
      </w:pPr>
      <w:proofErr w:type="gramStart"/>
      <w:r>
        <w:rPr>
          <w:rFonts w:ascii="方正小标宋简体" w:hAnsi="方正小标宋简体"/>
          <w:sz w:val="44"/>
          <w:szCs w:val="44"/>
        </w:rPr>
        <w:t>县卫健委</w:t>
      </w:r>
      <w:proofErr w:type="gramEnd"/>
      <w:r>
        <w:rPr>
          <w:rFonts w:ascii="方正小标宋简体" w:hAnsi="黑体"/>
          <w:sz w:val="44"/>
          <w:szCs w:val="44"/>
        </w:rPr>
        <w:t>2020</w:t>
      </w:r>
      <w:r>
        <w:rPr>
          <w:rFonts w:ascii="方正小标宋简体" w:hAnsi="黑体"/>
          <w:sz w:val="44"/>
          <w:szCs w:val="44"/>
        </w:rPr>
        <w:t>年</w:t>
      </w:r>
      <w:r>
        <w:rPr>
          <w:rFonts w:ascii="方正小标宋简体" w:hAnsi="方正小标宋简体"/>
          <w:sz w:val="44"/>
          <w:szCs w:val="44"/>
        </w:rPr>
        <w:t>随机抽查事项清单</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3"/>
        <w:gridCol w:w="1534"/>
        <w:gridCol w:w="1667"/>
        <w:gridCol w:w="37"/>
        <w:gridCol w:w="1496"/>
        <w:gridCol w:w="63"/>
        <w:gridCol w:w="1056"/>
        <w:gridCol w:w="78"/>
        <w:gridCol w:w="992"/>
        <w:gridCol w:w="52"/>
        <w:gridCol w:w="1224"/>
        <w:gridCol w:w="110"/>
        <w:gridCol w:w="5418"/>
      </w:tblGrid>
      <w:tr w:rsidR="006F08A3" w:rsidTr="006F08A3">
        <w:trPr>
          <w:trHeight w:val="485"/>
        </w:trPr>
        <w:tc>
          <w:tcPr>
            <w:tcW w:w="993" w:type="dxa"/>
            <w:tcBorders>
              <w:top w:val="single" w:sz="4" w:space="0" w:color="auto"/>
              <w:left w:val="single" w:sz="4" w:space="0" w:color="auto"/>
              <w:bottom w:val="single" w:sz="4" w:space="0" w:color="auto"/>
              <w:right w:val="single" w:sz="4" w:space="0" w:color="auto"/>
            </w:tcBorders>
            <w:vAlign w:val="center"/>
            <w:hideMark/>
          </w:tcPr>
          <w:p w:rsidR="006F08A3" w:rsidRDefault="006F08A3">
            <w:pPr>
              <w:jc w:val="center"/>
              <w:rPr>
                <w:rFonts w:ascii="黑体" w:eastAsia="黑体" w:hAnsi="黑体"/>
              </w:rPr>
            </w:pPr>
            <w:r>
              <w:rPr>
                <w:rFonts w:ascii="黑体" w:eastAsia="黑体" w:hAnsi="黑体" w:hint="eastAsia"/>
              </w:rPr>
              <w:t>序号</w:t>
            </w:r>
          </w:p>
        </w:tc>
        <w:tc>
          <w:tcPr>
            <w:tcW w:w="3261" w:type="dxa"/>
            <w:gridSpan w:val="4"/>
            <w:tcBorders>
              <w:top w:val="single" w:sz="4" w:space="0" w:color="auto"/>
              <w:left w:val="nil"/>
              <w:bottom w:val="single" w:sz="4" w:space="0" w:color="auto"/>
              <w:right w:val="single" w:sz="4" w:space="0" w:color="auto"/>
            </w:tcBorders>
            <w:vAlign w:val="center"/>
            <w:hideMark/>
          </w:tcPr>
          <w:p w:rsidR="006F08A3" w:rsidRDefault="006F08A3">
            <w:pPr>
              <w:jc w:val="center"/>
              <w:rPr>
                <w:rFonts w:ascii="黑体" w:eastAsia="黑体" w:hAnsi="黑体"/>
              </w:rPr>
            </w:pPr>
            <w:r>
              <w:rPr>
                <w:rFonts w:ascii="黑体" w:eastAsia="黑体" w:hAnsi="黑体" w:hint="eastAsia"/>
              </w:rPr>
              <w:t>抽查项目</w:t>
            </w:r>
          </w:p>
        </w:tc>
        <w:tc>
          <w:tcPr>
            <w:tcW w:w="1559" w:type="dxa"/>
            <w:gridSpan w:val="2"/>
            <w:tcBorders>
              <w:top w:val="single" w:sz="4" w:space="0" w:color="auto"/>
              <w:left w:val="nil"/>
              <w:bottom w:val="single" w:sz="4" w:space="0" w:color="auto"/>
              <w:right w:val="single" w:sz="4" w:space="0" w:color="auto"/>
            </w:tcBorders>
            <w:vAlign w:val="center"/>
            <w:hideMark/>
          </w:tcPr>
          <w:p w:rsidR="006F08A3" w:rsidRDefault="006F08A3">
            <w:pPr>
              <w:jc w:val="center"/>
              <w:rPr>
                <w:rFonts w:ascii="黑体" w:eastAsia="黑体" w:hAnsi="黑体"/>
              </w:rPr>
            </w:pPr>
            <w:r>
              <w:rPr>
                <w:rFonts w:ascii="黑体" w:eastAsia="黑体" w:hAnsi="黑体" w:hint="eastAsia"/>
              </w:rPr>
              <w:t>检查</w:t>
            </w:r>
          </w:p>
          <w:p w:rsidR="006F08A3" w:rsidRDefault="006F08A3">
            <w:pPr>
              <w:jc w:val="center"/>
              <w:rPr>
                <w:rFonts w:ascii="黑体" w:eastAsia="黑体" w:hAnsi="黑体"/>
              </w:rPr>
            </w:pPr>
            <w:r>
              <w:rPr>
                <w:rFonts w:ascii="黑体" w:eastAsia="黑体" w:hAnsi="黑体" w:hint="eastAsia"/>
              </w:rPr>
              <w:t>对象</w:t>
            </w:r>
          </w:p>
        </w:tc>
        <w:tc>
          <w:tcPr>
            <w:tcW w:w="1134" w:type="dxa"/>
            <w:gridSpan w:val="2"/>
            <w:tcBorders>
              <w:top w:val="single" w:sz="4" w:space="0" w:color="auto"/>
              <w:left w:val="nil"/>
              <w:bottom w:val="single" w:sz="4" w:space="0" w:color="auto"/>
              <w:right w:val="single" w:sz="4" w:space="0" w:color="auto"/>
            </w:tcBorders>
            <w:vAlign w:val="center"/>
            <w:hideMark/>
          </w:tcPr>
          <w:p w:rsidR="006F08A3" w:rsidRDefault="006F08A3">
            <w:pPr>
              <w:jc w:val="center"/>
              <w:rPr>
                <w:rFonts w:ascii="黑体" w:eastAsia="黑体" w:hAnsi="黑体"/>
              </w:rPr>
            </w:pPr>
            <w:r>
              <w:rPr>
                <w:rFonts w:ascii="黑体" w:eastAsia="黑体" w:hAnsi="黑体" w:hint="eastAsia"/>
              </w:rPr>
              <w:t>事项</w:t>
            </w:r>
          </w:p>
          <w:p w:rsidR="006F08A3" w:rsidRDefault="006F08A3">
            <w:pPr>
              <w:jc w:val="center"/>
              <w:rPr>
                <w:rFonts w:ascii="黑体" w:eastAsia="黑体" w:hAnsi="黑体"/>
              </w:rPr>
            </w:pPr>
            <w:r>
              <w:rPr>
                <w:rFonts w:ascii="黑体" w:eastAsia="黑体" w:hAnsi="黑体" w:hint="eastAsia"/>
              </w:rPr>
              <w:t>类别</w:t>
            </w:r>
          </w:p>
        </w:tc>
        <w:tc>
          <w:tcPr>
            <w:tcW w:w="992" w:type="dxa"/>
            <w:tcBorders>
              <w:top w:val="single" w:sz="4" w:space="0" w:color="auto"/>
              <w:left w:val="nil"/>
              <w:bottom w:val="single" w:sz="4" w:space="0" w:color="auto"/>
              <w:right w:val="single" w:sz="4" w:space="0" w:color="auto"/>
            </w:tcBorders>
            <w:vAlign w:val="center"/>
            <w:hideMark/>
          </w:tcPr>
          <w:p w:rsidR="006F08A3" w:rsidRDefault="006F08A3">
            <w:pPr>
              <w:jc w:val="center"/>
              <w:rPr>
                <w:rFonts w:ascii="黑体" w:eastAsia="黑体" w:hAnsi="黑体"/>
              </w:rPr>
            </w:pPr>
            <w:r>
              <w:rPr>
                <w:rFonts w:ascii="黑体" w:eastAsia="黑体" w:hAnsi="黑体" w:hint="eastAsia"/>
              </w:rPr>
              <w:t>检查</w:t>
            </w:r>
          </w:p>
          <w:p w:rsidR="006F08A3" w:rsidRDefault="006F08A3">
            <w:pPr>
              <w:jc w:val="center"/>
              <w:rPr>
                <w:rFonts w:ascii="黑体" w:eastAsia="黑体" w:hAnsi="黑体"/>
              </w:rPr>
            </w:pPr>
            <w:r>
              <w:rPr>
                <w:rFonts w:ascii="黑体" w:eastAsia="黑体" w:hAnsi="黑体" w:hint="eastAsia"/>
              </w:rPr>
              <w:t>方式</w:t>
            </w:r>
          </w:p>
        </w:tc>
        <w:tc>
          <w:tcPr>
            <w:tcW w:w="1276" w:type="dxa"/>
            <w:gridSpan w:val="2"/>
            <w:tcBorders>
              <w:top w:val="single" w:sz="4" w:space="0" w:color="auto"/>
              <w:left w:val="nil"/>
              <w:bottom w:val="single" w:sz="4" w:space="0" w:color="auto"/>
              <w:right w:val="single" w:sz="4" w:space="0" w:color="auto"/>
            </w:tcBorders>
            <w:vAlign w:val="center"/>
            <w:hideMark/>
          </w:tcPr>
          <w:p w:rsidR="006F08A3" w:rsidRDefault="006F08A3">
            <w:pPr>
              <w:jc w:val="center"/>
              <w:rPr>
                <w:rFonts w:ascii="黑体" w:eastAsia="黑体" w:hAnsi="黑体"/>
              </w:rPr>
            </w:pPr>
            <w:r>
              <w:rPr>
                <w:rFonts w:ascii="黑体" w:eastAsia="黑体" w:hAnsi="黑体" w:hint="eastAsia"/>
              </w:rPr>
              <w:t>检查</w:t>
            </w:r>
          </w:p>
          <w:p w:rsidR="006F08A3" w:rsidRDefault="006F08A3">
            <w:pPr>
              <w:jc w:val="center"/>
              <w:rPr>
                <w:rFonts w:ascii="黑体" w:eastAsia="黑体" w:hAnsi="黑体"/>
              </w:rPr>
            </w:pPr>
            <w:r>
              <w:rPr>
                <w:rFonts w:ascii="黑体" w:eastAsia="黑体" w:hAnsi="黑体" w:hint="eastAsia"/>
              </w:rPr>
              <w:t>主体</w:t>
            </w:r>
          </w:p>
        </w:tc>
        <w:tc>
          <w:tcPr>
            <w:tcW w:w="5528" w:type="dxa"/>
            <w:gridSpan w:val="2"/>
            <w:tcBorders>
              <w:top w:val="single" w:sz="4" w:space="0" w:color="auto"/>
              <w:left w:val="nil"/>
              <w:bottom w:val="single" w:sz="4" w:space="0" w:color="auto"/>
              <w:right w:val="single" w:sz="4" w:space="0" w:color="auto"/>
            </w:tcBorders>
            <w:vAlign w:val="center"/>
            <w:hideMark/>
          </w:tcPr>
          <w:p w:rsidR="006F08A3" w:rsidRDefault="006F08A3">
            <w:pPr>
              <w:jc w:val="center"/>
              <w:rPr>
                <w:rFonts w:ascii="黑体" w:eastAsia="黑体" w:hAnsi="黑体"/>
              </w:rPr>
            </w:pPr>
            <w:r>
              <w:rPr>
                <w:rFonts w:ascii="黑体" w:eastAsia="黑体" w:hAnsi="黑体" w:hint="eastAsia"/>
              </w:rPr>
              <w:t>检查依据</w:t>
            </w:r>
          </w:p>
        </w:tc>
      </w:tr>
      <w:tr w:rsidR="006F08A3" w:rsidTr="006F08A3">
        <w:trPr>
          <w:trHeight w:val="2051"/>
        </w:trPr>
        <w:tc>
          <w:tcPr>
            <w:tcW w:w="1016" w:type="dxa"/>
            <w:gridSpan w:val="2"/>
            <w:vMerge w:val="restart"/>
            <w:tcBorders>
              <w:top w:val="nil"/>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1</w:t>
            </w:r>
          </w:p>
        </w:tc>
        <w:tc>
          <w:tcPr>
            <w:tcW w:w="1534" w:type="dxa"/>
            <w:vMerge w:val="restart"/>
            <w:tcBorders>
              <w:top w:val="nil"/>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职业卫生监督执法</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职业病健康检查机构及人员监督检查</w:t>
            </w:r>
          </w:p>
        </w:tc>
        <w:tc>
          <w:tcPr>
            <w:tcW w:w="1533" w:type="dxa"/>
            <w:gridSpan w:val="2"/>
            <w:tcBorders>
              <w:top w:val="single" w:sz="4" w:space="0" w:color="auto"/>
              <w:left w:val="nil"/>
              <w:bottom w:val="single" w:sz="4" w:space="0" w:color="auto"/>
              <w:right w:val="single" w:sz="4" w:space="0" w:color="auto"/>
            </w:tcBorders>
            <w:vAlign w:val="center"/>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p w:rsidR="006F08A3" w:rsidRDefault="006F08A3">
            <w:pPr>
              <w:spacing w:line="280" w:lineRule="exact"/>
              <w:rPr>
                <w:rFonts w:ascii="宋体" w:hAnsi="宋体"/>
                <w:color w:val="000000"/>
                <w:kern w:val="0"/>
                <w:sz w:val="24"/>
                <w:szCs w:val="24"/>
              </w:rPr>
            </w:pP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1.《中华人民共和国职业病防治法》第六十二条</w:t>
            </w:r>
          </w:p>
          <w:p w:rsidR="006F08A3" w:rsidRDefault="006F08A3">
            <w:pPr>
              <w:spacing w:line="280" w:lineRule="exact"/>
              <w:rPr>
                <w:rFonts w:ascii="宋体" w:hAnsi="宋体"/>
                <w:kern w:val="0"/>
                <w:sz w:val="24"/>
                <w:szCs w:val="24"/>
              </w:rPr>
            </w:pPr>
            <w:r>
              <w:rPr>
                <w:rFonts w:ascii="宋体" w:hAnsi="宋体" w:hint="eastAsia"/>
                <w:kern w:val="0"/>
                <w:sz w:val="24"/>
                <w:szCs w:val="24"/>
              </w:rPr>
              <w:t xml:space="preserve">2.《职业健康检查管理办法》（国家卫生健康委令 第2号）第二十一条、第二十二条 </w:t>
            </w:r>
          </w:p>
        </w:tc>
      </w:tr>
      <w:tr w:rsidR="006F08A3" w:rsidTr="006F08A3">
        <w:trPr>
          <w:trHeight w:val="2789"/>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职业卫生技术服务机构及人员监督检查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技术服务机构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《中华人民共和国职业病防治法》第六十二条</w:t>
            </w:r>
          </w:p>
        </w:tc>
      </w:tr>
      <w:tr w:rsidR="006F08A3" w:rsidTr="006F08A3">
        <w:trPr>
          <w:trHeight w:val="1696"/>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存在职业病危害的用人单位</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用人单位</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《中华人民共和国职业病防治法》第六十二条</w:t>
            </w:r>
          </w:p>
        </w:tc>
      </w:tr>
      <w:tr w:rsidR="006F08A3" w:rsidTr="006F08A3">
        <w:trPr>
          <w:trHeight w:val="1553"/>
        </w:trPr>
        <w:tc>
          <w:tcPr>
            <w:tcW w:w="1016" w:type="dxa"/>
            <w:gridSpan w:val="2"/>
            <w:vMerge w:val="restart"/>
            <w:tcBorders>
              <w:top w:val="nil"/>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lastRenderedPageBreak/>
              <w:t>2</w:t>
            </w:r>
          </w:p>
        </w:tc>
        <w:tc>
          <w:tcPr>
            <w:tcW w:w="1534" w:type="dxa"/>
            <w:vMerge w:val="restart"/>
            <w:tcBorders>
              <w:top w:val="nil"/>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放射卫生监督执法</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放射诊疗机构监督检查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1.《中华人民共和国职业病防治法》第八十七条</w:t>
            </w:r>
          </w:p>
          <w:p w:rsidR="006F08A3" w:rsidRDefault="006F08A3">
            <w:pPr>
              <w:spacing w:line="280" w:lineRule="exact"/>
              <w:rPr>
                <w:rFonts w:ascii="宋体" w:hAnsi="宋体"/>
                <w:kern w:val="0"/>
                <w:sz w:val="24"/>
                <w:szCs w:val="24"/>
              </w:rPr>
            </w:pPr>
            <w:r>
              <w:rPr>
                <w:rFonts w:ascii="宋体" w:hAnsi="宋体" w:hint="eastAsia"/>
                <w:kern w:val="0"/>
                <w:sz w:val="24"/>
                <w:szCs w:val="24"/>
              </w:rPr>
              <w:t>2.《放射诊疗管理规定》（卫生部令第46号）</w:t>
            </w:r>
          </w:p>
        </w:tc>
      </w:tr>
      <w:tr w:rsidR="006F08A3" w:rsidTr="006F08A3">
        <w:trPr>
          <w:trHeight w:val="1547"/>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放射工作人员监督检查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医疗卫生机构、医疗卫生专业技术人员</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 xml:space="preserve">1.《中华人民共和国职业病防治法》第八十七条 </w:t>
            </w:r>
          </w:p>
          <w:p w:rsidR="006F08A3" w:rsidRDefault="006F08A3">
            <w:pPr>
              <w:spacing w:line="280" w:lineRule="exact"/>
              <w:rPr>
                <w:rFonts w:ascii="宋体" w:hAnsi="宋体"/>
                <w:kern w:val="0"/>
                <w:sz w:val="24"/>
                <w:szCs w:val="24"/>
              </w:rPr>
            </w:pPr>
            <w:r>
              <w:rPr>
                <w:rFonts w:ascii="宋体" w:hAnsi="宋体" w:hint="eastAsia"/>
                <w:kern w:val="0"/>
                <w:sz w:val="24"/>
                <w:szCs w:val="24"/>
              </w:rPr>
              <w:t>2.《放射工作人员职业健康管理办法》（卫生部令第55号）第三十三条</w:t>
            </w:r>
          </w:p>
        </w:tc>
      </w:tr>
      <w:tr w:rsidR="006F08A3" w:rsidTr="006F08A3">
        <w:trPr>
          <w:trHeight w:val="1554"/>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放射卫生技术服务机构的执法检查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企业</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1.《中华人民共和国职业病防治法》第六十二条</w:t>
            </w:r>
          </w:p>
          <w:p w:rsidR="006F08A3" w:rsidRDefault="006F08A3">
            <w:pPr>
              <w:spacing w:line="280" w:lineRule="exact"/>
              <w:rPr>
                <w:rFonts w:ascii="宋体" w:hAnsi="宋体"/>
                <w:kern w:val="0"/>
                <w:sz w:val="24"/>
                <w:szCs w:val="24"/>
              </w:rPr>
            </w:pPr>
            <w:r>
              <w:rPr>
                <w:rFonts w:ascii="宋体" w:hAnsi="宋体" w:hint="eastAsia"/>
                <w:kern w:val="0"/>
                <w:sz w:val="24"/>
                <w:szCs w:val="24"/>
              </w:rPr>
              <w:t>2.《放射卫生技术服务机构管理办法》第二十五条、第二十六条、第二十七条、第二十八条、第二十九条</w:t>
            </w:r>
          </w:p>
        </w:tc>
      </w:tr>
      <w:tr w:rsidR="006F08A3" w:rsidTr="006F08A3">
        <w:trPr>
          <w:trHeight w:val="3250"/>
        </w:trPr>
        <w:tc>
          <w:tcPr>
            <w:tcW w:w="1016" w:type="dxa"/>
            <w:gridSpan w:val="2"/>
            <w:vMerge w:val="restart"/>
            <w:tcBorders>
              <w:top w:val="nil"/>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3</w:t>
            </w:r>
          </w:p>
        </w:tc>
        <w:tc>
          <w:tcPr>
            <w:tcW w:w="1534" w:type="dxa"/>
            <w:vMerge w:val="restart"/>
            <w:tcBorders>
              <w:top w:val="nil"/>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消毒产品生产企业监督执法检查</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消毒产品及生产企业卫生许可资质</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企业、个体工商户</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1.《行政许可法》第三十四条、第三十五条、第三十八条、第三十九条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2.《传染病防治法》第二十九条、第五十三条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3.《消毒管理办法》第二十条、第三十九条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4.《消毒产品卫生监督工作规范》第十二条、第十三条</w:t>
            </w:r>
          </w:p>
          <w:p w:rsidR="006F08A3" w:rsidRDefault="006F08A3">
            <w:pPr>
              <w:spacing w:line="280" w:lineRule="exact"/>
              <w:rPr>
                <w:rFonts w:ascii="宋体" w:hAnsi="宋体"/>
                <w:kern w:val="0"/>
                <w:sz w:val="24"/>
                <w:szCs w:val="24"/>
              </w:rPr>
            </w:pPr>
            <w:r>
              <w:rPr>
                <w:rFonts w:ascii="宋体" w:hAnsi="宋体" w:hint="eastAsia"/>
                <w:kern w:val="0"/>
                <w:sz w:val="24"/>
                <w:szCs w:val="24"/>
              </w:rPr>
              <w:t>5.《消毒产品卫生安全评价规定》第十四条</w:t>
            </w:r>
          </w:p>
        </w:tc>
      </w:tr>
      <w:tr w:rsidR="006F08A3" w:rsidTr="006F08A3">
        <w:trPr>
          <w:trHeight w:val="1836"/>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生产条件、生产过程</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企业、个体工商户</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1.《消毒产品生产企业卫生规范》第三条至第十九条</w:t>
            </w:r>
          </w:p>
          <w:p w:rsidR="006F08A3" w:rsidRDefault="006F08A3">
            <w:pPr>
              <w:spacing w:line="280" w:lineRule="exact"/>
              <w:rPr>
                <w:rFonts w:ascii="宋体" w:hAnsi="宋体"/>
                <w:kern w:val="0"/>
                <w:sz w:val="24"/>
                <w:szCs w:val="24"/>
              </w:rPr>
            </w:pPr>
            <w:r>
              <w:rPr>
                <w:rFonts w:ascii="宋体" w:hAnsi="宋体" w:hint="eastAsia"/>
                <w:kern w:val="0"/>
                <w:sz w:val="24"/>
                <w:szCs w:val="24"/>
              </w:rPr>
              <w:t>2.《消毒产品卫生监督工作规范》第十二条、第十四条</w:t>
            </w:r>
          </w:p>
        </w:tc>
      </w:tr>
      <w:tr w:rsidR="006F08A3" w:rsidTr="006F08A3">
        <w:trPr>
          <w:trHeight w:val="1834"/>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使用原材料卫生质量</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企业、个体工商户</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1.《消毒产品生产企业卫生规范》第二十九条、第三十条、第三十一条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2.《消毒产品卫生监督工作规范》第十二条、第十五条</w:t>
            </w:r>
          </w:p>
          <w:p w:rsidR="006F08A3" w:rsidRDefault="006F08A3">
            <w:pPr>
              <w:spacing w:line="280" w:lineRule="exact"/>
              <w:rPr>
                <w:rFonts w:ascii="宋体" w:hAnsi="宋体"/>
                <w:kern w:val="0"/>
                <w:sz w:val="24"/>
                <w:szCs w:val="24"/>
              </w:rPr>
            </w:pPr>
            <w:r>
              <w:rPr>
                <w:rFonts w:ascii="宋体" w:hAnsi="宋体" w:hint="eastAsia"/>
                <w:kern w:val="0"/>
                <w:sz w:val="24"/>
                <w:szCs w:val="24"/>
              </w:rPr>
              <w:t>3.《消毒产品卫生安全评价规定》第六条</w:t>
            </w:r>
          </w:p>
        </w:tc>
      </w:tr>
      <w:tr w:rsidR="006F08A3" w:rsidTr="006F08A3">
        <w:trPr>
          <w:trHeight w:val="1690"/>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消毒产品和物料仓储条件</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企业、个体工商户</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1.《消毒产品生产企业卫生规范》第二十九条、第三十条、第三十一条、第三十二条、第三十三条</w:t>
            </w:r>
          </w:p>
          <w:p w:rsidR="006F08A3" w:rsidRDefault="006F08A3">
            <w:pPr>
              <w:spacing w:line="280" w:lineRule="exact"/>
              <w:rPr>
                <w:rFonts w:ascii="宋体" w:hAnsi="宋体"/>
                <w:kern w:val="0"/>
                <w:sz w:val="24"/>
                <w:szCs w:val="24"/>
              </w:rPr>
            </w:pPr>
            <w:r>
              <w:rPr>
                <w:rFonts w:ascii="宋体" w:hAnsi="宋体" w:hint="eastAsia"/>
                <w:kern w:val="0"/>
                <w:sz w:val="24"/>
                <w:szCs w:val="24"/>
              </w:rPr>
              <w:t>2.《消毒产品卫生监督工作规范》第十二条、第十六条</w:t>
            </w:r>
          </w:p>
        </w:tc>
      </w:tr>
      <w:tr w:rsidR="006F08A3" w:rsidTr="006F08A3">
        <w:trPr>
          <w:trHeight w:val="2253"/>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消毒产品从业人员配备和管理情况</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企业、个体工商户</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1.《消毒产品生产企业卫生规范》第四十五条、第四十六条、第四十七条、第四十八条、第四十九条</w:t>
            </w:r>
          </w:p>
          <w:p w:rsidR="006F08A3" w:rsidRDefault="006F08A3">
            <w:pPr>
              <w:spacing w:line="280" w:lineRule="exact"/>
              <w:rPr>
                <w:rFonts w:ascii="宋体" w:hAnsi="宋体"/>
                <w:kern w:val="0"/>
                <w:sz w:val="24"/>
                <w:szCs w:val="24"/>
              </w:rPr>
            </w:pPr>
            <w:r>
              <w:rPr>
                <w:rFonts w:ascii="宋体" w:hAnsi="宋体" w:hint="eastAsia"/>
                <w:kern w:val="0"/>
                <w:sz w:val="24"/>
                <w:szCs w:val="24"/>
              </w:rPr>
              <w:t>2.《消毒产品卫生监督工作规范》第十二条、第十七条</w:t>
            </w:r>
          </w:p>
        </w:tc>
      </w:tr>
      <w:tr w:rsidR="006F08A3" w:rsidTr="006F08A3">
        <w:trPr>
          <w:trHeight w:val="2820"/>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消毒产品卫生质量</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企业、个体工商户</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1.《传染病防治法》第二十九条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2.《消毒管理办法》第十八条、第十九条、第三十一条、第三十二条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3.《消毒产品生产企业卫生规范》第四十二条、第四十三条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4.《消毒产品卫生监督工作规范》第十二条、第十八条</w:t>
            </w:r>
          </w:p>
          <w:p w:rsidR="006F08A3" w:rsidRDefault="006F08A3">
            <w:pPr>
              <w:spacing w:line="280" w:lineRule="exact"/>
              <w:rPr>
                <w:rFonts w:ascii="宋体" w:hAnsi="宋体"/>
                <w:kern w:val="0"/>
                <w:sz w:val="24"/>
                <w:szCs w:val="24"/>
              </w:rPr>
            </w:pPr>
            <w:r>
              <w:rPr>
                <w:rFonts w:ascii="宋体" w:hAnsi="宋体" w:hint="eastAsia"/>
                <w:kern w:val="0"/>
                <w:sz w:val="24"/>
                <w:szCs w:val="24"/>
              </w:rPr>
              <w:t>5.《消毒产品卫生安全评价规定》第五条、第十四条、第十七条</w:t>
            </w:r>
          </w:p>
        </w:tc>
      </w:tr>
      <w:tr w:rsidR="006F08A3" w:rsidTr="006F08A3">
        <w:trPr>
          <w:trHeight w:val="986"/>
        </w:trPr>
        <w:tc>
          <w:tcPr>
            <w:tcW w:w="1016" w:type="dxa"/>
            <w:gridSpan w:val="2"/>
            <w:vMerge w:val="restart"/>
            <w:tcBorders>
              <w:top w:val="nil"/>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4</w:t>
            </w:r>
          </w:p>
        </w:tc>
        <w:tc>
          <w:tcPr>
            <w:tcW w:w="1534" w:type="dxa"/>
            <w:vMerge w:val="restart"/>
            <w:tcBorders>
              <w:top w:val="nil"/>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医疗卫生机构传染病防控工作的执法检查</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疫苗流通和预防接种管理的监督检查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《疫苗管理法》第八条、第七十条</w:t>
            </w:r>
          </w:p>
          <w:p w:rsidR="006F08A3" w:rsidRDefault="006F08A3">
            <w:pPr>
              <w:spacing w:line="280" w:lineRule="exact"/>
              <w:rPr>
                <w:rFonts w:ascii="宋体" w:hAnsi="宋体"/>
                <w:kern w:val="0"/>
                <w:sz w:val="24"/>
                <w:szCs w:val="24"/>
              </w:rPr>
            </w:pPr>
            <w:r>
              <w:rPr>
                <w:rFonts w:ascii="宋体" w:hAnsi="宋体" w:hint="eastAsia"/>
                <w:kern w:val="0"/>
                <w:sz w:val="24"/>
                <w:szCs w:val="24"/>
              </w:rPr>
              <w:t>《疫苗流通与预防接种管理条例》第五十条、第五十一条、第五十三条</w:t>
            </w:r>
          </w:p>
        </w:tc>
      </w:tr>
      <w:tr w:rsidR="006F08A3" w:rsidTr="006F08A3">
        <w:trPr>
          <w:trHeight w:val="1698"/>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传染病疫情报告管理</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1.《传染病防治法》第三十条、第五十三条、第五十七条</w:t>
            </w:r>
          </w:p>
          <w:p w:rsidR="006F08A3" w:rsidRDefault="006F08A3">
            <w:pPr>
              <w:spacing w:line="280" w:lineRule="exact"/>
              <w:rPr>
                <w:rFonts w:ascii="宋体" w:hAnsi="宋体"/>
                <w:kern w:val="0"/>
                <w:sz w:val="24"/>
                <w:szCs w:val="24"/>
              </w:rPr>
            </w:pPr>
            <w:r>
              <w:rPr>
                <w:rFonts w:ascii="宋体" w:hAnsi="宋体" w:hint="eastAsia"/>
                <w:kern w:val="0"/>
                <w:sz w:val="24"/>
                <w:szCs w:val="24"/>
              </w:rPr>
              <w:t>2.《 突发公共卫生事件与传染病疫情监测信息报告管理办法》（卫生部令第37号）第三十三条、第三十四条、第三十五条、第三十六条、第三十七条</w:t>
            </w:r>
          </w:p>
        </w:tc>
      </w:tr>
      <w:tr w:rsidR="006F08A3" w:rsidTr="006F08A3">
        <w:trPr>
          <w:trHeight w:val="1836"/>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传染病疫情控制</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1.《传染病防治法》第三十九条、第四十条、第四十七条、第五十三条、第五十七条</w:t>
            </w:r>
          </w:p>
          <w:p w:rsidR="006F08A3" w:rsidRDefault="006F08A3">
            <w:pPr>
              <w:spacing w:line="280" w:lineRule="exact"/>
              <w:rPr>
                <w:rFonts w:ascii="宋体" w:hAnsi="宋体"/>
                <w:kern w:val="0"/>
                <w:sz w:val="24"/>
                <w:szCs w:val="24"/>
              </w:rPr>
            </w:pPr>
            <w:r>
              <w:rPr>
                <w:rFonts w:ascii="宋体" w:hAnsi="宋体" w:hint="eastAsia"/>
                <w:kern w:val="0"/>
                <w:sz w:val="24"/>
                <w:szCs w:val="24"/>
              </w:rPr>
              <w:t>2.《医疗机构传染病预检分诊管理办法》第十条、《消毒管理办法》第八条、第九条、第三十六条</w:t>
            </w:r>
          </w:p>
        </w:tc>
      </w:tr>
      <w:tr w:rsidR="006F08A3" w:rsidTr="006F08A3">
        <w:trPr>
          <w:trHeight w:val="1836"/>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消毒隔离制度执行情况</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1.《传染病防治法》第二十一条、第五十三条、第五十七条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2.《消毒管理办法》第四条、第五条、第六条、第七条、第八条、第九条、第三十六条</w:t>
            </w:r>
          </w:p>
          <w:p w:rsidR="006F08A3" w:rsidRDefault="006F08A3">
            <w:pPr>
              <w:spacing w:line="280" w:lineRule="exact"/>
              <w:rPr>
                <w:rFonts w:ascii="宋体" w:hAnsi="宋体"/>
                <w:kern w:val="0"/>
                <w:sz w:val="24"/>
                <w:szCs w:val="24"/>
              </w:rPr>
            </w:pPr>
            <w:r>
              <w:rPr>
                <w:rFonts w:ascii="宋体" w:hAnsi="宋体" w:hint="eastAsia"/>
                <w:kern w:val="0"/>
                <w:sz w:val="24"/>
                <w:szCs w:val="24"/>
              </w:rPr>
              <w:t>3.《医院感染管理办法》（卫生部令第48号）第十二条、第十三条、第十四条、第二十八条、第二十九条、第三十条、第三十一条</w:t>
            </w:r>
          </w:p>
        </w:tc>
      </w:tr>
      <w:tr w:rsidR="006F08A3" w:rsidTr="006F08A3">
        <w:trPr>
          <w:trHeight w:val="1692"/>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医疗废物管理</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《医疗废物管理条例》第三十四条、第三十五条、第三十七条、第三十八条、第三十九条、第四十条、第四十一条</w:t>
            </w:r>
          </w:p>
        </w:tc>
      </w:tr>
      <w:tr w:rsidR="006F08A3" w:rsidTr="006F08A3">
        <w:trPr>
          <w:trHeight w:val="1674"/>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生物安全实验室备案管理</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1.《病原微生物实验室生物安全管理条例》第三条、第六条、第二十一条、第二十二条、第二十五条及第五章</w:t>
            </w:r>
          </w:p>
          <w:p w:rsidR="006F08A3" w:rsidRDefault="006F08A3">
            <w:pPr>
              <w:spacing w:line="280" w:lineRule="exact"/>
              <w:rPr>
                <w:rFonts w:ascii="宋体" w:hAnsi="宋体"/>
                <w:kern w:val="0"/>
                <w:sz w:val="24"/>
                <w:szCs w:val="24"/>
              </w:rPr>
            </w:pPr>
            <w:r>
              <w:rPr>
                <w:rFonts w:ascii="宋体" w:hAnsi="宋体" w:hint="eastAsia"/>
                <w:kern w:val="0"/>
                <w:sz w:val="24"/>
                <w:szCs w:val="24"/>
              </w:rPr>
              <w:t>2.《安徽省病原微生物实验室及实验活动生物安全管理办法（试行）》第三章、第四章和第五章</w:t>
            </w:r>
          </w:p>
        </w:tc>
      </w:tr>
      <w:tr w:rsidR="006F08A3" w:rsidTr="006F08A3">
        <w:trPr>
          <w:trHeight w:val="2407"/>
        </w:trPr>
        <w:tc>
          <w:tcPr>
            <w:tcW w:w="1016" w:type="dxa"/>
            <w:gridSpan w:val="2"/>
            <w:tcBorders>
              <w:top w:val="single" w:sz="4" w:space="0" w:color="auto"/>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5</w:t>
            </w:r>
          </w:p>
        </w:tc>
        <w:tc>
          <w:tcPr>
            <w:tcW w:w="1534"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公共场所卫生监督执法检查</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对公共场所的卫生监督执法检查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公共场所经营者</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1.《传染病防治法》第五十三条第一款第（六）项</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2.《公共场所卫生管理条例》第四条 、第十条、第十二条</w:t>
            </w:r>
          </w:p>
          <w:p w:rsidR="006F08A3" w:rsidRDefault="006F08A3">
            <w:pPr>
              <w:spacing w:line="280" w:lineRule="exact"/>
              <w:rPr>
                <w:rFonts w:ascii="宋体" w:hAnsi="宋体"/>
                <w:kern w:val="0"/>
                <w:sz w:val="24"/>
                <w:szCs w:val="24"/>
              </w:rPr>
            </w:pPr>
            <w:r>
              <w:rPr>
                <w:rFonts w:ascii="宋体" w:hAnsi="宋体" w:hint="eastAsia"/>
                <w:kern w:val="0"/>
                <w:sz w:val="24"/>
                <w:szCs w:val="24"/>
              </w:rPr>
              <w:t>3.《公共场所卫生管理条例实施细则》第二十二条、第二十八条、第二十九条、第三十条、第三十一条、第三十二条、第三十三条</w:t>
            </w:r>
          </w:p>
        </w:tc>
      </w:tr>
      <w:tr w:rsidR="006F08A3" w:rsidTr="006F08A3">
        <w:trPr>
          <w:trHeight w:val="1963"/>
        </w:trPr>
        <w:tc>
          <w:tcPr>
            <w:tcW w:w="1016" w:type="dxa"/>
            <w:gridSpan w:val="2"/>
            <w:tcBorders>
              <w:top w:val="single" w:sz="4" w:space="0" w:color="auto"/>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lastRenderedPageBreak/>
              <w:t>6</w:t>
            </w:r>
          </w:p>
        </w:tc>
        <w:tc>
          <w:tcPr>
            <w:tcW w:w="1534"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饮水供水单位、涉及饮用水卫生安全产品卫生监督执法检查</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对饮水供水单位、涉及饮用水卫生安全产品的卫生监督执法检查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饮水供水单位、涉及饮用水卫生安全产品生产经营者</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1.《中华人民共和国传染病防治法》第二十九条第二款；第五十三条第一款第（四）项</w:t>
            </w:r>
          </w:p>
          <w:p w:rsidR="006F08A3" w:rsidRDefault="006F08A3">
            <w:pPr>
              <w:spacing w:line="280" w:lineRule="exact"/>
              <w:rPr>
                <w:rFonts w:ascii="宋体" w:hAnsi="宋体"/>
                <w:kern w:val="0"/>
                <w:sz w:val="24"/>
                <w:szCs w:val="24"/>
              </w:rPr>
            </w:pPr>
            <w:r>
              <w:rPr>
                <w:rFonts w:ascii="宋体" w:hAnsi="宋体" w:hint="eastAsia"/>
                <w:kern w:val="0"/>
                <w:sz w:val="24"/>
                <w:szCs w:val="24"/>
              </w:rPr>
              <w:t>2.《生活饮用水卫生监督管理办法》第四条、第十六条、第十七条、第十八条、第十九条、第二十条、第二十一条、第二十二条、第二十三条、第二十四条</w:t>
            </w:r>
          </w:p>
        </w:tc>
      </w:tr>
      <w:tr w:rsidR="006F08A3" w:rsidTr="006F08A3">
        <w:trPr>
          <w:trHeight w:val="1694"/>
        </w:trPr>
        <w:tc>
          <w:tcPr>
            <w:tcW w:w="1016" w:type="dxa"/>
            <w:gridSpan w:val="2"/>
            <w:tcBorders>
              <w:top w:val="single" w:sz="4" w:space="0" w:color="auto"/>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7</w:t>
            </w:r>
          </w:p>
        </w:tc>
        <w:tc>
          <w:tcPr>
            <w:tcW w:w="1534"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学校和托幼机构卫生监督执法检查</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对学校和托幼机构的卫生监督执法检查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学校、托幼机构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1.《学校卫生工作条例》第二十八条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2.《学校卫生监督工作规范》第四条</w:t>
            </w:r>
          </w:p>
          <w:p w:rsidR="006F08A3" w:rsidRDefault="006F08A3">
            <w:pPr>
              <w:spacing w:line="280" w:lineRule="exact"/>
              <w:rPr>
                <w:rFonts w:ascii="宋体" w:hAnsi="宋体"/>
                <w:kern w:val="0"/>
                <w:sz w:val="24"/>
                <w:szCs w:val="24"/>
              </w:rPr>
            </w:pPr>
            <w:r>
              <w:rPr>
                <w:rFonts w:ascii="宋体" w:hAnsi="宋体" w:hint="eastAsia"/>
                <w:kern w:val="0"/>
                <w:sz w:val="24"/>
                <w:szCs w:val="24"/>
              </w:rPr>
              <w:t>3.《托儿所幼儿园卫生保健管理办法》第五条</w:t>
            </w:r>
          </w:p>
        </w:tc>
      </w:tr>
      <w:tr w:rsidR="006F08A3" w:rsidTr="006F08A3">
        <w:trPr>
          <w:trHeight w:val="2115"/>
        </w:trPr>
        <w:tc>
          <w:tcPr>
            <w:tcW w:w="1016" w:type="dxa"/>
            <w:gridSpan w:val="2"/>
            <w:tcBorders>
              <w:top w:val="single" w:sz="4" w:space="0" w:color="auto"/>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8</w:t>
            </w:r>
          </w:p>
        </w:tc>
        <w:tc>
          <w:tcPr>
            <w:tcW w:w="1534"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餐具、饮具集中消毒服务单位卫生监督执法检查</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对餐具、饮具集中消毒服务单位卫生监督执法检查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餐具、饮具集中消毒服务单位</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1.《中华人民共和国食品安全法》第五十八条、第一百二十六条第二款、第一百三十三条</w:t>
            </w:r>
          </w:p>
          <w:p w:rsidR="006F08A3" w:rsidRDefault="006F08A3">
            <w:pPr>
              <w:spacing w:line="280" w:lineRule="exact"/>
              <w:rPr>
                <w:rFonts w:ascii="宋体" w:hAnsi="宋体"/>
                <w:kern w:val="0"/>
                <w:sz w:val="24"/>
                <w:szCs w:val="24"/>
              </w:rPr>
            </w:pPr>
            <w:r>
              <w:rPr>
                <w:rFonts w:ascii="宋体" w:hAnsi="宋体" w:hint="eastAsia"/>
                <w:kern w:val="0"/>
                <w:sz w:val="24"/>
                <w:szCs w:val="24"/>
              </w:rPr>
              <w:t>2.《餐具、饮具集中消毒服务单位卫生监督工作规范》第四条</w:t>
            </w:r>
          </w:p>
        </w:tc>
      </w:tr>
      <w:tr w:rsidR="006F08A3" w:rsidTr="006F08A3">
        <w:trPr>
          <w:trHeight w:val="2120"/>
        </w:trPr>
        <w:tc>
          <w:tcPr>
            <w:tcW w:w="1016" w:type="dxa"/>
            <w:gridSpan w:val="2"/>
            <w:vMerge w:val="restart"/>
            <w:tcBorders>
              <w:top w:val="nil"/>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9</w:t>
            </w:r>
          </w:p>
        </w:tc>
        <w:tc>
          <w:tcPr>
            <w:tcW w:w="1534" w:type="dxa"/>
            <w:vMerge w:val="restart"/>
            <w:tcBorders>
              <w:top w:val="nil"/>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医疗机构执业活动监督检查</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对医疗机构及医护人员执业活动的监督检查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医疗卫生机构、医疗卫生专业技术人员</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1.《医疗机构管理条例》（国务院令第149号）第四十条、第四十一条、第四十二条、第四十三条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2.《中华人民共和国母婴保健法实施办法》（国务院令第308号） 第三十四条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3.《医疗机构管理条例实施细则》（</w:t>
            </w:r>
            <w:proofErr w:type="gramStart"/>
            <w:r>
              <w:rPr>
                <w:rFonts w:ascii="宋体" w:hAnsi="宋体" w:hint="eastAsia"/>
                <w:kern w:val="0"/>
                <w:sz w:val="24"/>
                <w:szCs w:val="24"/>
              </w:rPr>
              <w:t>卫生部令第</w:t>
            </w:r>
            <w:proofErr w:type="gramEnd"/>
            <w:r>
              <w:rPr>
                <w:rFonts w:ascii="宋体" w:hAnsi="宋体" w:hint="eastAsia"/>
                <w:kern w:val="0"/>
                <w:sz w:val="24"/>
                <w:szCs w:val="24"/>
              </w:rPr>
              <w:t xml:space="preserve"> 35 号）第六十六条-第七十六条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4.《处方管理办法》（卫生部令第53号）第五十二条、第五十三条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lastRenderedPageBreak/>
              <w:t>5.《麻醉药品和精神药品管理条例》（国务院令第442号）第六十二条至第六十四条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6.《医疗机构临床用血管理办法》（卫生部令第85号）第三十一条至第三十四条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7.《性病防治管理办法》（卫生部令第89号）第四十条至第四十三条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8.《院前医疗急救管理办法》（卫生和计划生育委员会令第3号）第三十条至第三十二条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9.《医疗技术临床应用管理办法》（卫生健康委员令第1号）第三十五条、第三十六条、第四十条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10.《抗菌药物临床应用管理办法》（卫生部令第84号）第三十七条至第四十三条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11.《结核病防治管理办法》（卫生部令第92号）第三十一条至第三十三条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12.《新生儿疾病筛查管理办法》（卫生部令第64号）第十五条至第十七条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13.《医疗气功管理暂行规定》（卫生部令第12号） 第十三条、第二十一条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14.《中华人民共和国执业医师法》（主席令第5号）第三十六条、第三十七条、第三十八条、第三十九、第四十一条、第四十二条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15.《护士条例》（国务院令第517号）第二十七条、第二十八条、第三十条、第三十一条</w:t>
            </w:r>
          </w:p>
          <w:p w:rsidR="006F08A3" w:rsidRDefault="006F08A3">
            <w:pPr>
              <w:spacing w:line="280" w:lineRule="exact"/>
              <w:rPr>
                <w:rFonts w:ascii="宋体" w:hAnsi="宋体"/>
                <w:kern w:val="0"/>
                <w:sz w:val="24"/>
                <w:szCs w:val="24"/>
              </w:rPr>
            </w:pPr>
            <w:r>
              <w:rPr>
                <w:rFonts w:ascii="宋体" w:hAnsi="宋体" w:hint="eastAsia"/>
                <w:kern w:val="0"/>
                <w:sz w:val="24"/>
                <w:szCs w:val="24"/>
              </w:rPr>
              <w:t>16.《医疗质量管理办法》（卫生和计划生育委员会令第10号）第三十七条、第三十八条、第三十九条、第四十条、第四十一条、第四十二条</w:t>
            </w:r>
          </w:p>
        </w:tc>
      </w:tr>
      <w:tr w:rsidR="006F08A3" w:rsidTr="006F08A3">
        <w:trPr>
          <w:trHeight w:val="3383"/>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对医疗卫生机构及其人员的“两非”行为的监督检查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医疗卫生机构、医疗卫生专业技术人员</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1.《人口与计划生育法》（主席令第41号）第三十六条、第三十七条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2.《安徽省禁止非医学需要的胎儿性别鉴定和非医学需要选择性别人工终止妊娠的规定》第十七条、第十九条、第二十条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3.《禁止非医学需要的胎儿性别鉴定和非医学需要选择性别人工终止妊娠的规定》（国卫计委9号令）第十八条-第二十条</w:t>
            </w:r>
          </w:p>
          <w:p w:rsidR="006F08A3" w:rsidRDefault="006F08A3">
            <w:pPr>
              <w:spacing w:line="280" w:lineRule="exact"/>
              <w:rPr>
                <w:rFonts w:ascii="宋体" w:hAnsi="宋体"/>
                <w:kern w:val="0"/>
                <w:sz w:val="24"/>
                <w:szCs w:val="24"/>
              </w:rPr>
            </w:pPr>
            <w:r>
              <w:rPr>
                <w:rFonts w:ascii="宋体" w:hAnsi="宋体" w:hint="eastAsia"/>
                <w:kern w:val="0"/>
                <w:sz w:val="24"/>
                <w:szCs w:val="24"/>
              </w:rPr>
              <w:t>4.《关于印发全国整治“两非”专项行动实施方案的通知》、《母婴保健法》、《母婴保健实施办法》等</w:t>
            </w:r>
          </w:p>
        </w:tc>
      </w:tr>
      <w:tr w:rsidR="006F08A3" w:rsidTr="006F08A3">
        <w:trPr>
          <w:trHeight w:val="1553"/>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对医疗机构配置和使用大型医用设备情况的监督检查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一般检查事项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 xml:space="preserve">《医疗器械监督管理条例》第五十六条、第六十三条、第六十八条 </w:t>
            </w:r>
          </w:p>
        </w:tc>
      </w:tr>
      <w:tr w:rsidR="006F08A3" w:rsidTr="006F08A3">
        <w:trPr>
          <w:trHeight w:val="2938"/>
        </w:trPr>
        <w:tc>
          <w:tcPr>
            <w:tcW w:w="1016" w:type="dxa"/>
            <w:gridSpan w:val="2"/>
            <w:tcBorders>
              <w:top w:val="single" w:sz="4" w:space="0" w:color="auto"/>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10</w:t>
            </w:r>
          </w:p>
        </w:tc>
        <w:tc>
          <w:tcPr>
            <w:tcW w:w="1534"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血液安全监督执法</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医疗机构临床用</w:t>
            </w:r>
            <w:proofErr w:type="gramStart"/>
            <w:r>
              <w:rPr>
                <w:rFonts w:ascii="宋体" w:hAnsi="宋体" w:hint="eastAsia"/>
                <w:color w:val="000000"/>
                <w:kern w:val="0"/>
                <w:sz w:val="24"/>
                <w:szCs w:val="24"/>
              </w:rPr>
              <w:t>血监督</w:t>
            </w:r>
            <w:proofErr w:type="gramEnd"/>
            <w:r>
              <w:rPr>
                <w:rFonts w:ascii="宋体" w:hAnsi="宋体" w:hint="eastAsia"/>
                <w:color w:val="000000"/>
                <w:kern w:val="0"/>
                <w:sz w:val="24"/>
                <w:szCs w:val="24"/>
              </w:rPr>
              <w:t>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1.《中华人民共和国献血法》（主席令第93号）第四条</w:t>
            </w:r>
          </w:p>
          <w:p w:rsidR="006F08A3" w:rsidRDefault="006F08A3">
            <w:pPr>
              <w:spacing w:line="280" w:lineRule="exact"/>
              <w:rPr>
                <w:rFonts w:ascii="宋体" w:hAnsi="宋体"/>
                <w:kern w:val="0"/>
                <w:sz w:val="24"/>
                <w:szCs w:val="24"/>
              </w:rPr>
            </w:pPr>
            <w:r>
              <w:rPr>
                <w:rFonts w:ascii="宋体" w:hAnsi="宋体" w:hint="eastAsia"/>
                <w:kern w:val="0"/>
                <w:sz w:val="24"/>
                <w:szCs w:val="24"/>
              </w:rPr>
              <w:t>2.《医疗机构临床用血管理办法》（卫生部令第85号）第三十一条</w:t>
            </w:r>
          </w:p>
        </w:tc>
      </w:tr>
      <w:tr w:rsidR="006F08A3" w:rsidTr="006F08A3">
        <w:trPr>
          <w:trHeight w:val="2273"/>
        </w:trPr>
        <w:tc>
          <w:tcPr>
            <w:tcW w:w="1016" w:type="dxa"/>
            <w:gridSpan w:val="2"/>
            <w:vMerge w:val="restart"/>
            <w:tcBorders>
              <w:top w:val="nil"/>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lastRenderedPageBreak/>
              <w:t>11</w:t>
            </w:r>
          </w:p>
        </w:tc>
        <w:tc>
          <w:tcPr>
            <w:tcW w:w="1534" w:type="dxa"/>
            <w:vMerge w:val="restart"/>
            <w:tcBorders>
              <w:top w:val="nil"/>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开展母婴保健专项技术服务机构和产前诊断技术服务机构监督检查</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母婴保健专项技术服务监督检查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医疗卫生机构（母婴保健专项技术服务机构）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1.《中华人民共和国母婴保健法》第三十五条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2.《中华人民共和国母婴保健法实施办法》（国务院令第308号）第四十条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3.《安徽省实施〈中华人民共和国母婴保健法〉办法》第九条、第三十三条、第三十八条</w:t>
            </w:r>
          </w:p>
          <w:p w:rsidR="006F08A3" w:rsidRDefault="006F08A3">
            <w:pPr>
              <w:spacing w:line="280" w:lineRule="exact"/>
              <w:rPr>
                <w:rFonts w:ascii="宋体" w:hAnsi="宋体"/>
                <w:kern w:val="0"/>
                <w:sz w:val="24"/>
                <w:szCs w:val="24"/>
              </w:rPr>
            </w:pPr>
            <w:r>
              <w:rPr>
                <w:rFonts w:ascii="宋体" w:hAnsi="宋体" w:hint="eastAsia"/>
                <w:kern w:val="0"/>
                <w:sz w:val="24"/>
                <w:szCs w:val="24"/>
              </w:rPr>
              <w:t>4.《安徽省婚前医学检查管理办法》（</w:t>
            </w:r>
            <w:hyperlink r:id="rId4" w:history="1">
              <w:r>
                <w:rPr>
                  <w:rStyle w:val="a3"/>
                </w:rPr>
                <w:t>安徽省人民政府</w:t>
              </w:r>
            </w:hyperlink>
            <w:r>
              <w:t>令</w:t>
            </w:r>
            <w:r>
              <w:t>105</w:t>
            </w:r>
            <w:r>
              <w:t>号）第三条、第十五条</w:t>
            </w:r>
          </w:p>
        </w:tc>
      </w:tr>
      <w:tr w:rsidR="006F08A3" w:rsidTr="006F08A3">
        <w:trPr>
          <w:trHeight w:val="2120"/>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对从事母婴保健专项技术服务的人员的监督检查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人员资质及其执业行为</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1.《中华人民共和国母婴保健法》第三十五条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2.《中华人民共和国母婴保健法实施办法》（国务院令第308号）第三十五条、第四十条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3.《安徽省实施〈中华人民共和国母婴保健法〉办法》第九条、第三十八条</w:t>
            </w:r>
          </w:p>
          <w:p w:rsidR="006F08A3" w:rsidRDefault="006F08A3">
            <w:pPr>
              <w:spacing w:line="280" w:lineRule="exact"/>
              <w:rPr>
                <w:rFonts w:ascii="宋体" w:hAnsi="宋体"/>
                <w:kern w:val="0"/>
                <w:sz w:val="24"/>
                <w:szCs w:val="24"/>
              </w:rPr>
            </w:pPr>
            <w:r>
              <w:rPr>
                <w:rFonts w:ascii="宋体" w:hAnsi="宋体" w:hint="eastAsia"/>
                <w:kern w:val="0"/>
                <w:sz w:val="24"/>
                <w:szCs w:val="24"/>
              </w:rPr>
              <w:t>4.《安徽省婚前医学检查管理办法》（</w:t>
            </w:r>
            <w:hyperlink r:id="rId5" w:history="1">
              <w:r>
                <w:rPr>
                  <w:rStyle w:val="a3"/>
                </w:rPr>
                <w:t>安徽省人民政府</w:t>
              </w:r>
            </w:hyperlink>
            <w:r>
              <w:t>令</w:t>
            </w:r>
            <w:r>
              <w:t>105</w:t>
            </w:r>
            <w:r>
              <w:t>号）第十五条</w:t>
            </w:r>
          </w:p>
        </w:tc>
      </w:tr>
      <w:tr w:rsidR="006F08A3" w:rsidTr="006F08A3">
        <w:trPr>
          <w:trHeight w:val="2120"/>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产前诊断技术服务监督检查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医疗卫生机构（产前诊断技术服务机构）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1.《中华人民共和国母婴保健法》第三十五条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2.《中华人民共和国母婴保健法实施办法》（国务院令第308号）第四十条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3.《安徽省实施〈中华人民共和国母婴保健法〉办法》第九条、第三十三条、第三十八条</w:t>
            </w:r>
          </w:p>
          <w:p w:rsidR="006F08A3" w:rsidRDefault="006F08A3">
            <w:pPr>
              <w:spacing w:line="280" w:lineRule="exact"/>
              <w:rPr>
                <w:rFonts w:ascii="宋体" w:hAnsi="宋体"/>
                <w:kern w:val="0"/>
                <w:sz w:val="24"/>
                <w:szCs w:val="24"/>
              </w:rPr>
            </w:pPr>
            <w:r>
              <w:rPr>
                <w:rFonts w:ascii="宋体" w:hAnsi="宋体" w:hint="eastAsia"/>
                <w:kern w:val="0"/>
                <w:sz w:val="24"/>
                <w:szCs w:val="24"/>
              </w:rPr>
              <w:t>4.《产前诊断技术管理办法》（卫生部令第33号）第二十九条、第三十条</w:t>
            </w:r>
          </w:p>
        </w:tc>
      </w:tr>
      <w:tr w:rsidR="006F08A3" w:rsidTr="006F08A3">
        <w:trPr>
          <w:trHeight w:val="1833"/>
        </w:trPr>
        <w:tc>
          <w:tcPr>
            <w:tcW w:w="1016" w:type="dxa"/>
            <w:gridSpan w:val="2"/>
            <w:vMerge w:val="restart"/>
            <w:tcBorders>
              <w:top w:val="nil"/>
              <w:left w:val="single" w:sz="4" w:space="0" w:color="auto"/>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lastRenderedPageBreak/>
              <w:t>12</w:t>
            </w:r>
          </w:p>
        </w:tc>
        <w:tc>
          <w:tcPr>
            <w:tcW w:w="1534" w:type="dxa"/>
            <w:vMerge w:val="restart"/>
            <w:tcBorders>
              <w:top w:val="nil"/>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从事计划生育技术服务机构监督</w:t>
            </w: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对计划生育技术服务机构的监督检查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从事计划生育技术服务的医疗、保健机构</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1.《人口与计划生育法》（主席令第41号）第三十六条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2.《计划生育技术服务管理条例》（国务院令第428号）第三十一、第三十四、三十八、三十九、四十、四十一条</w:t>
            </w:r>
          </w:p>
          <w:p w:rsidR="006F08A3" w:rsidRDefault="006F08A3">
            <w:pPr>
              <w:spacing w:line="280" w:lineRule="exact"/>
              <w:rPr>
                <w:rFonts w:ascii="宋体" w:hAnsi="宋体"/>
                <w:kern w:val="0"/>
                <w:sz w:val="24"/>
                <w:szCs w:val="24"/>
              </w:rPr>
            </w:pPr>
            <w:r>
              <w:rPr>
                <w:rFonts w:ascii="宋体" w:hAnsi="宋体" w:hint="eastAsia"/>
                <w:kern w:val="0"/>
                <w:sz w:val="24"/>
                <w:szCs w:val="24"/>
              </w:rPr>
              <w:t>3.《安徽省人口与计划生育条例》第五十条</w:t>
            </w:r>
          </w:p>
        </w:tc>
      </w:tr>
      <w:tr w:rsidR="006F08A3" w:rsidTr="006F08A3">
        <w:trPr>
          <w:trHeight w:val="2257"/>
        </w:trPr>
        <w:tc>
          <w:tcPr>
            <w:tcW w:w="4277" w:type="dxa"/>
            <w:gridSpan w:val="2"/>
            <w:vMerge/>
            <w:tcBorders>
              <w:top w:val="nil"/>
              <w:left w:val="single" w:sz="4" w:space="0" w:color="auto"/>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534" w:type="dxa"/>
            <w:vMerge/>
            <w:tcBorders>
              <w:top w:val="nil"/>
              <w:left w:val="nil"/>
              <w:bottom w:val="single" w:sz="4" w:space="0" w:color="auto"/>
              <w:right w:val="single" w:sz="4" w:space="0" w:color="auto"/>
            </w:tcBorders>
            <w:vAlign w:val="center"/>
            <w:hideMark/>
          </w:tcPr>
          <w:p w:rsidR="006F08A3" w:rsidRDefault="006F08A3">
            <w:pPr>
              <w:jc w:val="left"/>
              <w:rPr>
                <w:rFonts w:ascii="宋体" w:hAnsi="宋体"/>
                <w:color w:val="000000"/>
                <w:kern w:val="0"/>
                <w:sz w:val="24"/>
                <w:szCs w:val="24"/>
              </w:rPr>
            </w:pPr>
          </w:p>
        </w:tc>
        <w:tc>
          <w:tcPr>
            <w:tcW w:w="1667"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对从事计划生育技术服务人员的监督检查</w:t>
            </w:r>
          </w:p>
        </w:tc>
        <w:tc>
          <w:tcPr>
            <w:tcW w:w="1533"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jc w:val="center"/>
              <w:rPr>
                <w:rFonts w:ascii="宋体" w:hAnsi="宋体"/>
                <w:color w:val="000000"/>
                <w:kern w:val="0"/>
                <w:sz w:val="24"/>
                <w:szCs w:val="24"/>
              </w:rPr>
            </w:pPr>
            <w:r>
              <w:rPr>
                <w:rFonts w:ascii="宋体" w:hAnsi="宋体" w:hint="eastAsia"/>
                <w:color w:val="000000"/>
                <w:kern w:val="0"/>
                <w:sz w:val="24"/>
                <w:szCs w:val="24"/>
              </w:rPr>
              <w:t>人员资质及其执业行为</w:t>
            </w:r>
          </w:p>
        </w:tc>
        <w:tc>
          <w:tcPr>
            <w:tcW w:w="1119"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重点检查事项</w:t>
            </w:r>
          </w:p>
        </w:tc>
        <w:tc>
          <w:tcPr>
            <w:tcW w:w="1122" w:type="dxa"/>
            <w:gridSpan w:val="3"/>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现场检查</w:t>
            </w:r>
          </w:p>
        </w:tc>
        <w:tc>
          <w:tcPr>
            <w:tcW w:w="1334" w:type="dxa"/>
            <w:gridSpan w:val="2"/>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color w:val="000000"/>
                <w:kern w:val="0"/>
                <w:sz w:val="24"/>
                <w:szCs w:val="24"/>
              </w:rPr>
            </w:pPr>
            <w:r>
              <w:rPr>
                <w:rFonts w:ascii="宋体" w:hAnsi="宋体" w:hint="eastAsia"/>
                <w:color w:val="000000"/>
                <w:kern w:val="0"/>
                <w:sz w:val="24"/>
                <w:szCs w:val="24"/>
              </w:rPr>
              <w:t>县级卫生健康部门</w:t>
            </w:r>
          </w:p>
        </w:tc>
        <w:tc>
          <w:tcPr>
            <w:tcW w:w="5418" w:type="dxa"/>
            <w:tcBorders>
              <w:top w:val="single" w:sz="4" w:space="0" w:color="auto"/>
              <w:left w:val="nil"/>
              <w:bottom w:val="single" w:sz="4" w:space="0" w:color="auto"/>
              <w:right w:val="single" w:sz="4" w:space="0" w:color="auto"/>
            </w:tcBorders>
            <w:vAlign w:val="center"/>
            <w:hideMark/>
          </w:tcPr>
          <w:p w:rsidR="006F08A3" w:rsidRDefault="006F08A3">
            <w:pPr>
              <w:spacing w:line="280" w:lineRule="exact"/>
              <w:rPr>
                <w:rFonts w:ascii="宋体" w:hAnsi="宋体"/>
                <w:kern w:val="0"/>
                <w:sz w:val="24"/>
                <w:szCs w:val="24"/>
              </w:rPr>
            </w:pPr>
            <w:r>
              <w:rPr>
                <w:rFonts w:ascii="宋体" w:hAnsi="宋体" w:hint="eastAsia"/>
                <w:kern w:val="0"/>
                <w:sz w:val="24"/>
                <w:szCs w:val="24"/>
              </w:rPr>
              <w:t>1.《人口与计划生育法》（主席令第41号）第三十六条</w:t>
            </w:r>
          </w:p>
          <w:p w:rsidR="006F08A3" w:rsidRDefault="006F08A3">
            <w:pPr>
              <w:spacing w:line="280" w:lineRule="exact"/>
              <w:rPr>
                <w:rFonts w:ascii="宋体" w:hAnsi="宋体" w:hint="eastAsia"/>
                <w:kern w:val="0"/>
                <w:sz w:val="24"/>
                <w:szCs w:val="24"/>
              </w:rPr>
            </w:pPr>
            <w:r>
              <w:rPr>
                <w:rFonts w:ascii="宋体" w:hAnsi="宋体" w:hint="eastAsia"/>
                <w:kern w:val="0"/>
                <w:sz w:val="24"/>
                <w:szCs w:val="24"/>
              </w:rPr>
              <w:t>2.《计划生育技术服务管理条例》（国务院令第428号）第三十四条</w:t>
            </w:r>
          </w:p>
          <w:p w:rsidR="006F08A3" w:rsidRDefault="006F08A3">
            <w:pPr>
              <w:spacing w:line="280" w:lineRule="exact"/>
              <w:rPr>
                <w:rFonts w:ascii="宋体" w:hAnsi="宋体"/>
                <w:kern w:val="0"/>
                <w:sz w:val="24"/>
                <w:szCs w:val="24"/>
              </w:rPr>
            </w:pPr>
            <w:r>
              <w:rPr>
                <w:rFonts w:ascii="宋体" w:hAnsi="宋体" w:hint="eastAsia"/>
                <w:kern w:val="0"/>
                <w:sz w:val="24"/>
                <w:szCs w:val="24"/>
              </w:rPr>
              <w:t>3.《安徽省人口与计划生育条例》第五十条</w:t>
            </w:r>
          </w:p>
        </w:tc>
      </w:tr>
    </w:tbl>
    <w:p w:rsidR="006F08A3" w:rsidRDefault="006F08A3" w:rsidP="006F08A3">
      <w:r>
        <w:t xml:space="preserve"> </w:t>
      </w:r>
    </w:p>
    <w:p w:rsidR="006F08A3" w:rsidRDefault="006F08A3" w:rsidP="006F08A3">
      <w:pPr>
        <w:jc w:val="left"/>
      </w:pPr>
      <w:r>
        <w:t xml:space="preserve"> </w:t>
      </w:r>
    </w:p>
    <w:p w:rsidR="00E85479" w:rsidRPr="006F08A3" w:rsidRDefault="00E85479"/>
    <w:sectPr w:rsidR="00E85479" w:rsidRPr="006F08A3" w:rsidSect="006F08A3">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08A3"/>
    <w:rsid w:val="006F08A3"/>
    <w:rsid w:val="00E854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A3"/>
    <w:pPr>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08A3"/>
    <w:rPr>
      <w:color w:val="0000FF"/>
      <w:u w:val="single"/>
    </w:rPr>
  </w:style>
</w:styles>
</file>

<file path=word/webSettings.xml><?xml version="1.0" encoding="utf-8"?>
<w:webSettings xmlns:r="http://schemas.openxmlformats.org/officeDocument/2006/relationships" xmlns:w="http://schemas.openxmlformats.org/wordprocessingml/2006/main">
  <w:divs>
    <w:div w:id="18575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ike.baidu.com/item/%E5%AE%89%E5%BE%BD%E7%9C%81%E4%BA%BA%E6%B0%91%E6%94%BF%E5%BA%9C" TargetMode="External"/><Relationship Id="rId4" Type="http://schemas.openxmlformats.org/officeDocument/2006/relationships/hyperlink" Target="http://baike.baidu.com/item/%E5%AE%89%E5%BE%BD%E7%9C%81%E4%BA%BA%E6%B0%91%E6%94%BF%E5%BA%9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2020-04-28T01:09:00Z</dcterms:created>
  <dcterms:modified xsi:type="dcterms:W3CDTF">2020-04-28T01:10:00Z</dcterms:modified>
</cp:coreProperties>
</file>