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DDDDDD" w:sz="6" w:space="11"/>
        </w:pBdr>
        <w:spacing w:before="0" w:beforeAutospacing="0" w:after="0" w:afterAutospacing="0" w:line="480" w:lineRule="atLeast"/>
        <w:jc w:val="center"/>
        <w:rPr>
          <w:rFonts w:ascii="微软雅黑" w:hAnsi="微软雅黑" w:eastAsia="微软雅黑" w:cs="微软雅黑"/>
          <w:color w:val="444444"/>
          <w:sz w:val="33"/>
          <w:szCs w:val="33"/>
        </w:rPr>
      </w:pPr>
      <w:r>
        <w:rPr>
          <w:rFonts w:ascii="微软雅黑" w:hAnsi="微软雅黑" w:eastAsia="微软雅黑" w:cs="微软雅黑"/>
          <w:color w:val="444444"/>
          <w:sz w:val="33"/>
          <w:szCs w:val="33"/>
        </w:rPr>
        <w:t>固镇县义务教育阶段手机端网上报名系统操作手册</w:t>
      </w:r>
    </w:p>
    <w:p>
      <w:pPr>
        <w:pStyle w:val="5"/>
        <w:spacing w:before="0" w:beforeAutospacing="0" w:after="0" w:afterAutospacing="0" w:line="420" w:lineRule="atLeast"/>
        <w:rPr>
          <w:rFonts w:ascii="Arial" w:hAnsi="Arial" w:cs="Arial"/>
          <w:color w:val="444444"/>
        </w:rPr>
      </w:pPr>
      <w:r>
        <w:rPr>
          <w:rFonts w:hint="eastAsia" w:ascii="微软雅黑" w:hAnsi="微软雅黑" w:eastAsia="微软雅黑" w:cs="Arial"/>
          <w:color w:val="444444"/>
          <w:sz w:val="29"/>
          <w:szCs w:val="29"/>
        </w:rPr>
        <w:t>1</w:t>
      </w:r>
      <w:r>
        <w:rPr>
          <w:rFonts w:hint="eastAsia" w:ascii="微软雅黑" w:hAnsi="微软雅黑" w:eastAsia="微软雅黑" w:cs="Arial"/>
          <w:color w:val="444444"/>
          <w:sz w:val="29"/>
          <w:szCs w:val="29"/>
          <w:lang w:eastAsia="zh-CN"/>
        </w:rPr>
        <w:t>.</w:t>
      </w:r>
      <w:r>
        <w:rPr>
          <w:rFonts w:hint="eastAsia" w:ascii="微软雅黑" w:hAnsi="微软雅黑" w:eastAsia="微软雅黑" w:cs="Arial"/>
          <w:color w:val="444444"/>
          <w:sz w:val="29"/>
          <w:szCs w:val="29"/>
        </w:rPr>
        <w:t>打开</w:t>
      </w:r>
      <w:r>
        <w:rPr>
          <w:rFonts w:hint="eastAsia" w:ascii="微软雅黑" w:hAnsi="微软雅黑" w:eastAsia="微软雅黑" w:cs="Arial"/>
          <w:color w:val="444444"/>
          <w:sz w:val="29"/>
          <w:szCs w:val="29"/>
          <w:lang w:eastAsia="zh-CN"/>
        </w:rPr>
        <w:t>手机扫描二维码</w:t>
      </w:r>
    </w:p>
    <w:p>
      <w:pPr>
        <w:pStyle w:val="5"/>
        <w:spacing w:before="0" w:beforeAutospacing="0" w:after="0" w:afterAutospacing="0" w:line="420" w:lineRule="atLeast"/>
        <w:rPr>
          <w:rFonts w:ascii="Arial" w:hAnsi="Arial" w:cs="Arial"/>
          <w:color w:val="444444"/>
        </w:rPr>
      </w:pPr>
      <w:r>
        <w:rPr>
          <w:rFonts w:hint="eastAsia" w:ascii="Arial" w:hAnsi="Arial" w:eastAsia="宋体" w:cs="Arial"/>
          <w:color w:val="4444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123190</wp:posOffset>
            </wp:positionV>
            <wp:extent cx="1409700" cy="1381125"/>
            <wp:effectExtent l="0" t="0" r="0" b="9525"/>
            <wp:wrapSquare wrapText="bothSides"/>
            <wp:docPr id="1" name="图片 1" descr="2f0218e05c8e6c8b62ab1b96c3c1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0218e05c8e6c8b62ab1b96c3c11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2</w:t>
      </w:r>
      <w:r>
        <w:rPr>
          <w:rFonts w:hint="eastAsia" w:ascii="微软雅黑" w:hAnsi="微软雅黑" w:eastAsia="微软雅黑"/>
          <w:color w:val="444444"/>
          <w:sz w:val="29"/>
          <w:szCs w:val="29"/>
          <w:lang w:eastAsia="zh-CN"/>
        </w:rPr>
        <w:t>.</w:t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进入手机端中小学报名界面，家长可查看报名必读、查看报名进度、填写报名材料。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144145</wp:posOffset>
            </wp:positionV>
            <wp:extent cx="2622550" cy="4879340"/>
            <wp:effectExtent l="0" t="0" r="6350" b="1651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3、选择小学入学报名窗口进行报名，阅读小学入学报名政策之后，点击开始报名。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4143375" cy="73818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4、如是第一次进入系统，需要注册用户名密码信息，用户名建议用手机号，密码是字母+数字，并妥善保管自己用户名和密码信息。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ascii="微软雅黑" w:hAnsi="微软雅黑" w:eastAsia="微软雅黑"/>
          <w:color w:val="444444"/>
          <w:sz w:val="29"/>
          <w:szCs w:val="29"/>
        </w:rPr>
        <w:drawing>
          <wp:inline distT="0" distB="0" distL="0" distR="0">
            <wp:extent cx="3667125" cy="78105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5、注册和每次登陆，需滑动模块对其缺口认证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38550" cy="6429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6、根据自己所属学区，选择学校填报报名信息，进行报名。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-7970520</wp:posOffset>
            </wp:positionV>
            <wp:extent cx="3428365" cy="7082155"/>
            <wp:effectExtent l="0" t="0" r="635" b="444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7、报名资料提交需填写基础信息、家庭信息、就学信息、学区证明四大类，逐次填写，系统已与蚌埠市数据局完成数据对接，报名填写材料时部分数据会自动带出，后台会自动校验，如没有带出，家长也可以自行填写。</w:t>
      </w:r>
      <w:r>
        <w:rPr>
          <w:rFonts w:hint="eastAsia" w:ascii="微软雅黑" w:hAnsi="微软雅黑" w:eastAsia="微软雅黑"/>
          <w:color w:val="FF0000"/>
          <w:sz w:val="29"/>
          <w:szCs w:val="29"/>
        </w:rPr>
        <w:t>如输入身份证号，系统会自动加载对接蚌埠市数据局数据，自从带出学生身份及户籍信息。</w:t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每填写好一类点击“下一步”填写下一类。如无法一次性完成信息填写，也可以先保存，待资料整理完备后，再次填写完善提交。系统具备身份证号、手机号自动校验功能，身份证图片识别功能。拍照上传身份证后，可自动识别姓名、性别、身份证号、出生年月日等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8、填写家庭信息。填写监护人、本地联系人、家庭地址、父母身份证信息（必须上传一个身份证图片）、结婚证（可选）等信息。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324225" cy="58674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9、填写就学信息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581400" cy="6343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、填报学区证明信息。点击学区证明后面的城区户籍，手机下侧会弹出城区户籍、城区房产证、城区购房合同、城区拆迁协议、城区务工、城区投资、其他教体局统筹七大类信息，可任选一种符合自身条件的种类进行报名，私立小学报名只选择户籍信息即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57600" cy="6438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10.1 城区户籍类：需填写出生证、儿童计划免疫证、户籍信息。填写完成提交即进入所报学校后台管理员审核状态。八大种类学区证明图片，如不明白图片类型，可点击示例图片查看。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57600" cy="6419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10.2产证类型选择不动产权证或者房产证，按要求填写对应产证信息，如数据局后台数据匹配，填写买受人身份证号和产证号码，会自动带出其余信息。（不包括商业用房、工业用房、办公用房、阁楼、地下室、车库等非住宅房、未交付的期房、以及赠与和未发生法律效力的遗嘱房等）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4323080" cy="8863330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10.3城区购房合同类。需填写合同登记号、房屋坐落、买受人姓名、买受人身份证号、学生与买受人的关系、交房日期、</w:t>
      </w:r>
      <w:r>
        <w:rPr>
          <w:rFonts w:hint="eastAsia" w:ascii="微软雅黑" w:hAnsi="微软雅黑" w:eastAsia="微软雅黑"/>
          <w:color w:val="444444"/>
          <w:sz w:val="29"/>
          <w:szCs w:val="29"/>
          <w:lang w:eastAsia="zh-CN"/>
        </w:rPr>
        <w:t>《商品房买卖合同》</w:t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、</w:t>
      </w:r>
      <w:r>
        <w:rPr>
          <w:rFonts w:hint="eastAsia" w:ascii="微软雅黑" w:hAnsi="微软雅黑" w:eastAsia="微软雅黑"/>
          <w:color w:val="444444"/>
          <w:sz w:val="29"/>
          <w:szCs w:val="29"/>
          <w:lang w:eastAsia="zh-CN"/>
        </w:rPr>
        <w:t>契税缴纳凭证</w:t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、出生证、户籍等图片及文字信息。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57600" cy="6438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10.4 城区拆迁类：需填写被拆迁人姓名、身份证号、安置房地址、学生与被拆迁人的关系、出生证、户籍等图片及文字信息。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57600" cy="64579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10.5  城区务工类：需填写务工人员姓名、身份证号、单位名称、单位地址、劳动合同签订日期、社保凭证图片、劳动合同图片、出生证、户籍等图片及文字信息。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67125" cy="64579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10.6 城区投资类：县外来我县投资的（投资股东、实际投资人和企业高管人员）。由外来投资者提出书面申请，并提供招商引资企业证明（加盖县招商局公章）、股东名册复印件（企业盖章）、实际投资人（或企业高管）工资流水、“五险”发票、</w:t>
      </w:r>
      <w:bookmarkStart w:id="0" w:name="_GoBack"/>
      <w:bookmarkEnd w:id="0"/>
      <w:r>
        <w:rPr>
          <w:rFonts w:hint="eastAsia" w:ascii="微软雅黑" w:hAnsi="微软雅黑" w:eastAsia="微软雅黑"/>
          <w:color w:val="444444"/>
          <w:sz w:val="29"/>
          <w:szCs w:val="29"/>
        </w:rPr>
        <w:t>户口本、身份证以及企业营业执照副本原件等相关证明材料。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ascii="微软雅黑" w:hAnsi="微软雅黑" w:eastAsia="微软雅黑"/>
          <w:color w:val="444444"/>
          <w:sz w:val="29"/>
          <w:szCs w:val="29"/>
        </w:rPr>
        <w:drawing>
          <wp:inline distT="0" distB="0" distL="0" distR="0">
            <wp:extent cx="3121660" cy="6692265"/>
            <wp:effectExtent l="0" t="0" r="254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1373505</wp:posOffset>
            </wp:positionV>
            <wp:extent cx="3317875" cy="7120890"/>
            <wp:effectExtent l="0" t="0" r="1587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9" b="-23485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71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10.7 其他（教体局统筹）类：如烈士子女、现役军人子女、公安英模和因公牺牲伤残警察子女、港澳台胞子女、归侨子女、县级以上好人子女等，按照相关政策执行。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/>
          <w:color w:val="444444"/>
          <w:sz w:val="29"/>
          <w:szCs w:val="29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11、</w:t>
      </w:r>
      <w:r>
        <w:rPr>
          <w:rFonts w:hint="eastAsia" w:ascii="微软雅黑" w:hAnsi="微软雅黑" w:eastAsia="微软雅黑" w:cs="宋体"/>
          <w:color w:val="444444"/>
          <w:kern w:val="0"/>
          <w:sz w:val="29"/>
          <w:szCs w:val="29"/>
        </w:rPr>
        <w:t>提交成功之后，材料流转至学校后台管理员处审核，当前状态为待审核状态，报名后之后查看不能修改，</w:t>
      </w: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9"/>
          <w:szCs w:val="29"/>
        </w:rPr>
        <w:t>如需修改请联系报名学校管理员。每个身份证号只能报名一次，如需更改报名学校，需联系原报名学校管理员从后台删除报名信息，方可重新选择报名学校。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2988945" cy="6367145"/>
            <wp:effectExtent l="0" t="0" r="190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63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12、进入个人中心查看审核结果。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drawing>
          <wp:inline distT="0" distB="0" distL="0" distR="0">
            <wp:extent cx="3676650" cy="7820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点击进入，可根据审核意见重新完善报名信息后，提交等待审核。</w:t>
      </w:r>
    </w:p>
    <w:p>
      <w:pPr>
        <w:pStyle w:val="5"/>
        <w:spacing w:before="0" w:beforeAutospacing="0" w:after="0" w:afterAutospacing="0" w:line="420" w:lineRule="atLeast"/>
        <w:rPr>
          <w:color w:val="444444"/>
          <w:sz w:val="21"/>
          <w:szCs w:val="21"/>
        </w:rPr>
      </w:pP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  <w:r>
        <w:rPr>
          <w:rFonts w:ascii="微软雅黑" w:hAnsi="微软雅黑" w:eastAsia="微软雅黑"/>
          <w:color w:val="444444"/>
          <w:sz w:val="29"/>
          <w:szCs w:val="29"/>
        </w:rPr>
        <w:drawing>
          <wp:inline distT="0" distB="0" distL="0" distR="0">
            <wp:extent cx="3676650" cy="782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444444"/>
          <w:sz w:val="29"/>
          <w:szCs w:val="29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TU3MDhiY2I1M2E4NmNhYjk3YjY2NzQ0ZjBhNGUifQ=="/>
  </w:docVars>
  <w:rsids>
    <w:rsidRoot w:val="00250E16"/>
    <w:rsid w:val="000D7512"/>
    <w:rsid w:val="001831A0"/>
    <w:rsid w:val="00250E16"/>
    <w:rsid w:val="002D2A7D"/>
    <w:rsid w:val="00C20345"/>
    <w:rsid w:val="129739A4"/>
    <w:rsid w:val="1C9E4418"/>
    <w:rsid w:val="58E2632B"/>
    <w:rsid w:val="611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1547</Words>
  <Characters>1575</Characters>
  <Lines>12</Lines>
  <Paragraphs>3</Paragraphs>
  <TotalTime>10</TotalTime>
  <ScaleCrop>false</ScaleCrop>
  <LinksUpToDate>false</LinksUpToDate>
  <CharactersWithSpaces>1597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2022-08-08T06:55:00Z</dcterms:created>
  <dc:creator>li yu</dc:creator>
  <cp:lastModifiedBy>吃遍天下美食</cp:lastModifiedBy>
  <dcterms:modified xsi:type="dcterms:W3CDTF">2023-08-04T07:19:04Z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CAEED4987F244AF6AA9568EB709E0D77</vt:lpwstr>
  </property>
</Properties>
</file>