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E4C72">
      <w:pPr>
        <w:spacing w:after="120" w:afterLines="50"/>
        <w:ind w:firstLine="0" w:firstLineChars="0"/>
        <w:jc w:val="center"/>
        <w:rPr>
          <w:rFonts w:hint="eastAsia"/>
          <w:b/>
          <w:color w:val="auto"/>
          <w:sz w:val="44"/>
          <w:szCs w:val="44"/>
          <w:lang w:val="en-US" w:eastAsia="zh-CN"/>
        </w:rPr>
      </w:pPr>
    </w:p>
    <w:p w14:paraId="66045A86">
      <w:pPr>
        <w:spacing w:after="120" w:afterLines="50"/>
        <w:ind w:firstLine="0" w:firstLineChars="0"/>
        <w:jc w:val="center"/>
        <w:rPr>
          <w:rFonts w:hint="eastAsia"/>
          <w:b/>
          <w:color w:val="auto"/>
          <w:sz w:val="44"/>
          <w:szCs w:val="44"/>
          <w:lang w:val="en-US" w:eastAsia="zh-CN"/>
        </w:rPr>
      </w:pPr>
    </w:p>
    <w:p w14:paraId="468F8BEB">
      <w:pPr>
        <w:spacing w:after="120" w:afterLines="50"/>
        <w:ind w:firstLine="0" w:firstLineChars="0"/>
        <w:jc w:val="center"/>
        <w:rPr>
          <w:rFonts w:hint="eastAsia"/>
          <w:b/>
          <w:color w:val="auto"/>
          <w:sz w:val="44"/>
          <w:szCs w:val="44"/>
        </w:rPr>
      </w:pPr>
      <w:r>
        <w:rPr>
          <w:rFonts w:hint="eastAsia"/>
          <w:b/>
          <w:color w:val="auto"/>
          <w:sz w:val="44"/>
          <w:szCs w:val="44"/>
          <w:lang w:val="en-US" w:eastAsia="zh-CN"/>
        </w:rPr>
        <w:t>安徽固镇经济开发区总体发展规划（2024-2035）</w:t>
      </w:r>
    </w:p>
    <w:p w14:paraId="2A9E3671">
      <w:pPr>
        <w:spacing w:after="120" w:afterLines="50"/>
        <w:ind w:firstLine="0" w:firstLineChars="0"/>
        <w:jc w:val="center"/>
        <w:rPr>
          <w:rFonts w:eastAsia="黑体"/>
          <w:color w:val="auto"/>
          <w:sz w:val="48"/>
          <w:szCs w:val="48"/>
        </w:rPr>
      </w:pPr>
      <w:r>
        <w:rPr>
          <w:rFonts w:hint="eastAsia"/>
          <w:b/>
          <w:color w:val="auto"/>
          <w:sz w:val="44"/>
          <w:szCs w:val="44"/>
        </w:rPr>
        <w:t>环境影响报告书</w:t>
      </w:r>
    </w:p>
    <w:p w14:paraId="7BD16F96">
      <w:pPr>
        <w:spacing w:after="120" w:afterLines="50"/>
        <w:ind w:firstLine="0" w:firstLineChars="0"/>
        <w:jc w:val="center"/>
        <w:rPr>
          <w:rFonts w:hint="eastAsia" w:eastAsia="黑体"/>
          <w:color w:val="auto"/>
          <w:sz w:val="48"/>
          <w:szCs w:val="48"/>
          <w:lang w:val="en-US" w:eastAsia="zh-CN"/>
        </w:rPr>
      </w:pPr>
      <w:r>
        <w:rPr>
          <w:rFonts w:hint="eastAsia" w:eastAsia="黑体"/>
          <w:color w:val="auto"/>
          <w:sz w:val="48"/>
          <w:szCs w:val="48"/>
          <w:lang w:val="en-US" w:eastAsia="zh-CN"/>
        </w:rPr>
        <w:t xml:space="preserve"> </w:t>
      </w:r>
    </w:p>
    <w:p w14:paraId="0A569CC1">
      <w:pPr>
        <w:spacing w:after="120" w:afterLines="50"/>
        <w:ind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w:t>
      </w:r>
      <w:r>
        <w:rPr>
          <w:rFonts w:hint="eastAsia" w:ascii="宋体" w:hAnsi="宋体" w:eastAsia="宋体" w:cs="宋体"/>
          <w:color w:val="auto"/>
          <w:sz w:val="44"/>
          <w:szCs w:val="44"/>
          <w:lang w:val="en-US" w:eastAsia="zh-CN"/>
        </w:rPr>
        <w:t>征求意见稿</w:t>
      </w:r>
      <w:r>
        <w:rPr>
          <w:rFonts w:hint="eastAsia" w:ascii="宋体" w:hAnsi="宋体" w:eastAsia="宋体" w:cs="宋体"/>
          <w:color w:val="auto"/>
          <w:sz w:val="44"/>
          <w:szCs w:val="44"/>
        </w:rPr>
        <w:t>）</w:t>
      </w:r>
    </w:p>
    <w:p w14:paraId="4208C40E">
      <w:pPr>
        <w:ind w:firstLine="0" w:firstLineChars="0"/>
        <w:jc w:val="center"/>
        <w:rPr>
          <w:color w:val="auto"/>
        </w:rPr>
      </w:pPr>
    </w:p>
    <w:p w14:paraId="1346249C">
      <w:pPr>
        <w:ind w:firstLine="0" w:firstLineChars="0"/>
        <w:jc w:val="center"/>
        <w:rPr>
          <w:color w:val="auto"/>
        </w:rPr>
      </w:pPr>
    </w:p>
    <w:p w14:paraId="1B24C222">
      <w:pPr>
        <w:ind w:firstLine="0" w:firstLineChars="0"/>
        <w:jc w:val="center"/>
        <w:rPr>
          <w:color w:val="auto"/>
        </w:rPr>
      </w:pPr>
    </w:p>
    <w:p w14:paraId="043872B7">
      <w:pPr>
        <w:ind w:firstLine="0" w:firstLineChars="0"/>
        <w:jc w:val="center"/>
        <w:rPr>
          <w:color w:val="auto"/>
        </w:rPr>
      </w:pPr>
    </w:p>
    <w:p w14:paraId="78145F16">
      <w:pPr>
        <w:ind w:firstLine="0" w:firstLineChars="0"/>
        <w:jc w:val="center"/>
        <w:rPr>
          <w:color w:val="auto"/>
        </w:rPr>
      </w:pPr>
    </w:p>
    <w:p w14:paraId="7AB2BEAB">
      <w:pPr>
        <w:ind w:firstLine="0" w:firstLineChars="0"/>
        <w:jc w:val="center"/>
        <w:rPr>
          <w:color w:val="auto"/>
        </w:rPr>
      </w:pPr>
    </w:p>
    <w:p w14:paraId="7CBE67D8">
      <w:pPr>
        <w:ind w:firstLine="0" w:firstLineChars="0"/>
        <w:jc w:val="center"/>
        <w:rPr>
          <w:color w:val="auto"/>
        </w:rPr>
      </w:pPr>
    </w:p>
    <w:p w14:paraId="7FE6DFBB">
      <w:pPr>
        <w:ind w:firstLine="0" w:firstLineChars="0"/>
        <w:jc w:val="center"/>
        <w:rPr>
          <w:color w:val="auto"/>
        </w:rPr>
      </w:pPr>
    </w:p>
    <w:p w14:paraId="36DF2AF8">
      <w:pPr>
        <w:ind w:firstLine="0" w:firstLineChars="0"/>
        <w:jc w:val="center"/>
        <w:rPr>
          <w:color w:val="auto"/>
        </w:rPr>
      </w:pPr>
    </w:p>
    <w:p w14:paraId="08F53F8C">
      <w:pPr>
        <w:ind w:firstLine="0" w:firstLineChars="0"/>
        <w:jc w:val="center"/>
        <w:rPr>
          <w:color w:val="auto"/>
        </w:rPr>
      </w:pPr>
    </w:p>
    <w:p w14:paraId="6C59CAF4">
      <w:pPr>
        <w:ind w:firstLine="0" w:firstLineChars="0"/>
        <w:jc w:val="center"/>
        <w:rPr>
          <w:color w:val="auto"/>
        </w:rPr>
      </w:pPr>
    </w:p>
    <w:p w14:paraId="11D2B2A9">
      <w:pPr>
        <w:ind w:firstLine="0" w:firstLineChars="0"/>
        <w:jc w:val="center"/>
        <w:rPr>
          <w:color w:val="auto"/>
        </w:rPr>
      </w:pPr>
    </w:p>
    <w:p w14:paraId="534C8B2B">
      <w:pPr>
        <w:ind w:firstLine="0" w:firstLineChars="0"/>
        <w:jc w:val="center"/>
        <w:rPr>
          <w:color w:val="auto"/>
        </w:rPr>
      </w:pPr>
    </w:p>
    <w:p w14:paraId="682B336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eastAsia="宋体"/>
          <w:b/>
          <w:color w:val="auto"/>
          <w:sz w:val="30"/>
          <w:szCs w:val="30"/>
          <w:lang w:val="en-US" w:eastAsia="zh-CN"/>
        </w:rPr>
      </w:pPr>
      <w:r>
        <w:rPr>
          <w:rFonts w:hint="eastAsia"/>
          <w:b/>
          <w:color w:val="auto"/>
          <w:sz w:val="30"/>
          <w:szCs w:val="30"/>
        </w:rPr>
        <w:t>委托单位：</w:t>
      </w:r>
      <w:r>
        <w:rPr>
          <w:rFonts w:hint="eastAsia"/>
          <w:b/>
          <w:color w:val="auto"/>
          <w:sz w:val="30"/>
          <w:szCs w:val="30"/>
          <w:lang w:val="en-US" w:eastAsia="zh-CN"/>
        </w:rPr>
        <w:t>安徽固镇经济开发区管理委员会</w:t>
      </w:r>
    </w:p>
    <w:p w14:paraId="00E2497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eastAsia="宋体"/>
          <w:color w:val="auto"/>
          <w:lang w:val="en-US" w:eastAsia="zh-CN"/>
        </w:rPr>
      </w:pPr>
      <w:r>
        <w:rPr>
          <w:rFonts w:hint="eastAsia"/>
          <w:b/>
          <w:color w:val="auto"/>
          <w:sz w:val="30"/>
          <w:szCs w:val="30"/>
        </w:rPr>
        <w:t>编制单位：安徽</w:t>
      </w:r>
      <w:r>
        <w:rPr>
          <w:rFonts w:hint="eastAsia"/>
          <w:b/>
          <w:color w:val="auto"/>
          <w:sz w:val="30"/>
          <w:szCs w:val="30"/>
          <w:lang w:val="en-US" w:eastAsia="zh-CN"/>
        </w:rPr>
        <w:t>科欣环保股份有限公司</w:t>
      </w:r>
    </w:p>
    <w:p w14:paraId="64E7A8FF">
      <w:pPr>
        <w:ind w:firstLine="0" w:firstLineChars="0"/>
        <w:jc w:val="center"/>
        <w:rPr>
          <w:color w:val="auto"/>
        </w:rPr>
      </w:pPr>
    </w:p>
    <w:p w14:paraId="39B6A07C">
      <w:pPr>
        <w:ind w:firstLine="0" w:firstLineChars="0"/>
        <w:jc w:val="center"/>
        <w:rPr>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247" w:right="1134" w:bottom="1134" w:left="1247" w:header="851" w:footer="992" w:gutter="0"/>
          <w:cols w:space="425" w:num="1"/>
          <w:titlePg/>
          <w:docGrid w:linePitch="326" w:charSpace="0"/>
        </w:sectPr>
      </w:pPr>
      <w:r>
        <w:rPr>
          <w:rFonts w:hint="eastAsia"/>
          <w:b/>
          <w:color w:val="auto"/>
          <w:sz w:val="30"/>
          <w:szCs w:val="30"/>
        </w:rPr>
        <w:t>202</w:t>
      </w:r>
      <w:r>
        <w:rPr>
          <w:rFonts w:hint="eastAsia"/>
          <w:b/>
          <w:color w:val="auto"/>
          <w:sz w:val="30"/>
          <w:szCs w:val="30"/>
          <w:lang w:val="en-US" w:eastAsia="zh-CN"/>
        </w:rPr>
        <w:t>4</w:t>
      </w:r>
      <w:r>
        <w:rPr>
          <w:rFonts w:hint="eastAsia"/>
          <w:b/>
          <w:color w:val="auto"/>
          <w:sz w:val="30"/>
          <w:szCs w:val="30"/>
        </w:rPr>
        <w:t>年</w:t>
      </w:r>
      <w:r>
        <w:rPr>
          <w:rFonts w:hint="eastAsia"/>
          <w:b/>
          <w:color w:val="auto"/>
          <w:sz w:val="30"/>
          <w:szCs w:val="30"/>
          <w:lang w:val="en-US" w:eastAsia="zh-CN"/>
        </w:rPr>
        <w:t>9</w:t>
      </w:r>
      <w:r>
        <w:rPr>
          <w:rFonts w:hint="eastAsia"/>
          <w:b/>
          <w:color w:val="auto"/>
          <w:sz w:val="30"/>
          <w:szCs w:val="30"/>
        </w:rPr>
        <w:t>月</w:t>
      </w:r>
    </w:p>
    <w:sdt>
      <w:sdtPr>
        <w:rPr>
          <w:rFonts w:ascii="宋体" w:hAnsi="宋体" w:eastAsia="宋体" w:cs="Times New Roman"/>
          <w:color w:val="auto"/>
          <w:kern w:val="2"/>
          <w:sz w:val="21"/>
          <w:szCs w:val="24"/>
          <w:lang w:val="en-US" w:eastAsia="zh-CN" w:bidi="ar-SA"/>
        </w:rPr>
        <w:id w:val="147470430"/>
        <w15:color w:val="DBDBDB"/>
        <w:docPartObj>
          <w:docPartGallery w:val="Table of Contents"/>
          <w:docPartUnique/>
        </w:docPartObj>
      </w:sdtPr>
      <w:sdtEndPr>
        <w:rPr>
          <w:rFonts w:hint="eastAsia" w:ascii="Times New Roman" w:hAnsi="Times New Roman" w:eastAsia="宋体" w:cs="Times New Roman"/>
          <w:b/>
          <w:color w:val="auto"/>
          <w:kern w:val="2"/>
          <w:sz w:val="24"/>
          <w:szCs w:val="24"/>
          <w:lang w:val="en-US" w:eastAsia="zh-CN" w:bidi="ar-SA"/>
        </w:rPr>
      </w:sdtEndPr>
      <w:sdtContent>
        <w:p w14:paraId="749CB364">
          <w:pPr>
            <w:spacing w:before="0" w:beforeLines="0" w:after="0" w:afterLines="0" w:line="240" w:lineRule="auto"/>
            <w:ind w:left="0" w:leftChars="0" w:right="0" w:rightChars="0" w:firstLine="0" w:firstLineChars="0"/>
            <w:jc w:val="center"/>
            <w:rPr>
              <w:color w:val="auto"/>
              <w:sz w:val="48"/>
              <w:szCs w:val="48"/>
            </w:rPr>
          </w:pPr>
          <w:bookmarkStart w:id="0" w:name="_Toc118052999"/>
          <w:bookmarkStart w:id="1" w:name="_Toc150278977"/>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录</w:t>
          </w:r>
        </w:p>
        <w:p w14:paraId="2EF3CB2A">
          <w:pPr>
            <w:pStyle w:val="11"/>
            <w:tabs>
              <w:tab w:val="right" w:leader="dot" w:pos="9525"/>
            </w:tabs>
          </w:pPr>
          <w:r>
            <w:rPr>
              <w:rFonts w:hint="eastAsia"/>
              <w:color w:val="auto"/>
              <w:lang w:val="en-US" w:eastAsia="zh-CN"/>
            </w:rPr>
            <w:fldChar w:fldCharType="begin"/>
          </w:r>
          <w:r>
            <w:rPr>
              <w:rFonts w:hint="eastAsia"/>
              <w:color w:val="auto"/>
              <w:lang w:val="en-US" w:eastAsia="zh-CN"/>
            </w:rPr>
            <w:instrText xml:space="preserve">TOC \o "1-2" \h \u </w:instrText>
          </w:r>
          <w:r>
            <w:rPr>
              <w:rFonts w:hint="eastAsia"/>
              <w:color w:val="auto"/>
              <w:lang w:val="en-US" w:eastAsia="zh-CN"/>
            </w:rPr>
            <w:fldChar w:fldCharType="separate"/>
          </w:r>
          <w:r>
            <w:rPr>
              <w:rFonts w:hint="eastAsia"/>
              <w:color w:val="auto"/>
              <w:lang w:val="en-US" w:eastAsia="zh-CN"/>
            </w:rPr>
            <w:fldChar w:fldCharType="begin"/>
          </w:r>
          <w:r>
            <w:rPr>
              <w:rFonts w:hint="eastAsia"/>
              <w:lang w:val="en-US" w:eastAsia="zh-CN"/>
            </w:rPr>
            <w:instrText xml:space="preserve"> HYPERLINK \l _Toc563 </w:instrText>
          </w:r>
          <w:r>
            <w:rPr>
              <w:rFonts w:hint="eastAsia"/>
              <w:lang w:val="en-US" w:eastAsia="zh-CN"/>
            </w:rPr>
            <w:fldChar w:fldCharType="separate"/>
          </w:r>
          <w:r>
            <w:rPr>
              <w:rFonts w:hint="eastAsia" w:ascii="黑体" w:hAnsi="黑体" w:eastAsia="黑体" w:cs="宋体"/>
              <w:szCs w:val="21"/>
              <w:lang w:val="en-US" w:eastAsia="zh-CN"/>
              <w14:ligatures w14:val="none"/>
            </w:rPr>
            <w:t>1总则</w:t>
          </w:r>
          <w:r>
            <w:tab/>
          </w:r>
          <w:r>
            <w:fldChar w:fldCharType="begin"/>
          </w:r>
          <w:r>
            <w:instrText xml:space="preserve"> PAGEREF _Toc563 \h </w:instrText>
          </w:r>
          <w:r>
            <w:fldChar w:fldCharType="separate"/>
          </w:r>
          <w:r>
            <w:t>1</w:t>
          </w:r>
          <w:r>
            <w:fldChar w:fldCharType="end"/>
          </w:r>
          <w:r>
            <w:rPr>
              <w:rFonts w:hint="eastAsia"/>
              <w:color w:val="auto"/>
              <w:lang w:val="en-US" w:eastAsia="zh-CN"/>
            </w:rPr>
            <w:fldChar w:fldCharType="end"/>
          </w:r>
        </w:p>
        <w:p w14:paraId="090D78EA">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_Toc6167 </w:instrText>
          </w:r>
          <w:r>
            <w:rPr>
              <w:rFonts w:hint="eastAsia"/>
              <w:lang w:val="en-US" w:eastAsia="zh-CN"/>
            </w:rPr>
            <w:fldChar w:fldCharType="separate"/>
          </w:r>
          <w:r>
            <w:rPr>
              <w:rFonts w:hint="eastAsia"/>
            </w:rPr>
            <w:t>1</w:t>
          </w:r>
          <w:r>
            <w:t>.1</w:t>
          </w:r>
          <w:r>
            <w:rPr>
              <w:rFonts w:hint="eastAsia"/>
            </w:rPr>
            <w:t>评价任务由来</w:t>
          </w:r>
          <w:r>
            <w:tab/>
          </w:r>
          <w:r>
            <w:fldChar w:fldCharType="begin"/>
          </w:r>
          <w:r>
            <w:instrText xml:space="preserve"> PAGEREF _Toc6167 \h </w:instrText>
          </w:r>
          <w:r>
            <w:fldChar w:fldCharType="separate"/>
          </w:r>
          <w:r>
            <w:t>1</w:t>
          </w:r>
          <w:r>
            <w:fldChar w:fldCharType="end"/>
          </w:r>
          <w:r>
            <w:rPr>
              <w:rFonts w:hint="eastAsia"/>
              <w:color w:val="auto"/>
              <w:lang w:val="en-US" w:eastAsia="zh-CN"/>
            </w:rPr>
            <w:fldChar w:fldCharType="end"/>
          </w:r>
        </w:p>
        <w:p w14:paraId="7700C13E">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_Toc12244 </w:instrText>
          </w:r>
          <w:r>
            <w:rPr>
              <w:rFonts w:hint="eastAsia"/>
              <w:lang w:val="en-US" w:eastAsia="zh-CN"/>
            </w:rPr>
            <w:fldChar w:fldCharType="separate"/>
          </w:r>
          <w:r>
            <w:rPr>
              <w:rFonts w:hint="eastAsia"/>
            </w:rPr>
            <w:t>1</w:t>
          </w:r>
          <w:r>
            <w:t>.2</w:t>
          </w:r>
          <w:r>
            <w:rPr>
              <w:rFonts w:hint="eastAsia"/>
            </w:rPr>
            <w:t>规划环评工作过程</w:t>
          </w:r>
          <w:r>
            <w:tab/>
          </w:r>
          <w:r>
            <w:fldChar w:fldCharType="begin"/>
          </w:r>
          <w:r>
            <w:instrText xml:space="preserve"> PAGEREF _Toc12244 \h </w:instrText>
          </w:r>
          <w:r>
            <w:fldChar w:fldCharType="separate"/>
          </w:r>
          <w:r>
            <w:t>5</w:t>
          </w:r>
          <w:r>
            <w:fldChar w:fldCharType="end"/>
          </w:r>
          <w:r>
            <w:rPr>
              <w:rFonts w:hint="eastAsia"/>
              <w:color w:val="auto"/>
              <w:lang w:val="en-US" w:eastAsia="zh-CN"/>
            </w:rPr>
            <w:fldChar w:fldCharType="end"/>
          </w:r>
        </w:p>
        <w:p w14:paraId="0D4D8896">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_Toc29199 </w:instrText>
          </w:r>
          <w:r>
            <w:rPr>
              <w:rFonts w:hint="eastAsia"/>
              <w:lang w:val="en-US" w:eastAsia="zh-CN"/>
            </w:rPr>
            <w:fldChar w:fldCharType="separate"/>
          </w:r>
          <w:r>
            <w:rPr>
              <w:rFonts w:hint="eastAsia"/>
            </w:rPr>
            <w:t>1</w:t>
          </w:r>
          <w:r>
            <w:t>.3评价目的</w:t>
          </w:r>
          <w:r>
            <w:rPr>
              <w:rFonts w:hint="eastAsia"/>
            </w:rPr>
            <w:t>与</w:t>
          </w:r>
          <w:r>
            <w:t>原则</w:t>
          </w:r>
          <w:r>
            <w:tab/>
          </w:r>
          <w:r>
            <w:fldChar w:fldCharType="begin"/>
          </w:r>
          <w:r>
            <w:instrText xml:space="preserve"> PAGEREF _Toc29199 \h </w:instrText>
          </w:r>
          <w:r>
            <w:fldChar w:fldCharType="separate"/>
          </w:r>
          <w:r>
            <w:t>6</w:t>
          </w:r>
          <w:r>
            <w:fldChar w:fldCharType="end"/>
          </w:r>
          <w:r>
            <w:rPr>
              <w:rFonts w:hint="eastAsia"/>
              <w:color w:val="auto"/>
              <w:lang w:val="en-US" w:eastAsia="zh-CN"/>
            </w:rPr>
            <w:fldChar w:fldCharType="end"/>
          </w:r>
        </w:p>
        <w:p w14:paraId="39B2C133">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_Toc3574 </w:instrText>
          </w:r>
          <w:r>
            <w:rPr>
              <w:rFonts w:hint="eastAsia"/>
              <w:lang w:val="en-US" w:eastAsia="zh-CN"/>
            </w:rPr>
            <w:fldChar w:fldCharType="separate"/>
          </w:r>
          <w:r>
            <w:rPr>
              <w:rFonts w:hint="eastAsia"/>
            </w:rPr>
            <w:t>1</w:t>
          </w:r>
          <w:r>
            <w:t>.4</w:t>
          </w:r>
          <w:r>
            <w:rPr>
              <w:rFonts w:hint="eastAsia"/>
            </w:rPr>
            <w:t>评价依据</w:t>
          </w:r>
          <w:r>
            <w:tab/>
          </w:r>
          <w:r>
            <w:fldChar w:fldCharType="begin"/>
          </w:r>
          <w:r>
            <w:instrText xml:space="preserve"> PAGEREF _Toc3574 \h </w:instrText>
          </w:r>
          <w:r>
            <w:fldChar w:fldCharType="separate"/>
          </w:r>
          <w:r>
            <w:t>6</w:t>
          </w:r>
          <w:r>
            <w:fldChar w:fldCharType="end"/>
          </w:r>
          <w:r>
            <w:rPr>
              <w:rFonts w:hint="eastAsia"/>
              <w:color w:val="auto"/>
              <w:lang w:val="en-US" w:eastAsia="zh-CN"/>
            </w:rPr>
            <w:fldChar w:fldCharType="end"/>
          </w:r>
        </w:p>
        <w:p w14:paraId="36828A76">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_Toc21932 </w:instrText>
          </w:r>
          <w:r>
            <w:rPr>
              <w:rFonts w:hint="eastAsia"/>
              <w:lang w:val="en-US" w:eastAsia="zh-CN"/>
            </w:rPr>
            <w:fldChar w:fldCharType="separate"/>
          </w:r>
          <w:r>
            <w:rPr>
              <w:rFonts w:hint="eastAsia"/>
            </w:rPr>
            <w:t>1</w:t>
          </w:r>
          <w:r>
            <w:t>.5</w:t>
          </w:r>
          <w:r>
            <w:rPr>
              <w:rFonts w:hint="eastAsia"/>
            </w:rPr>
            <w:t>评价范围与评价重点</w:t>
          </w:r>
          <w:r>
            <w:tab/>
          </w:r>
          <w:r>
            <w:fldChar w:fldCharType="begin"/>
          </w:r>
          <w:r>
            <w:instrText xml:space="preserve"> PAGEREF _Toc21932 \h </w:instrText>
          </w:r>
          <w:r>
            <w:fldChar w:fldCharType="separate"/>
          </w:r>
          <w:r>
            <w:t>16</w:t>
          </w:r>
          <w:r>
            <w:fldChar w:fldCharType="end"/>
          </w:r>
          <w:r>
            <w:rPr>
              <w:rFonts w:hint="eastAsia"/>
              <w:color w:val="auto"/>
              <w:lang w:val="en-US" w:eastAsia="zh-CN"/>
            </w:rPr>
            <w:fldChar w:fldCharType="end"/>
          </w:r>
        </w:p>
        <w:p w14:paraId="095809B3">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_Toc8888 </w:instrText>
          </w:r>
          <w:r>
            <w:rPr>
              <w:rFonts w:hint="eastAsia"/>
              <w:lang w:val="en-US" w:eastAsia="zh-CN"/>
            </w:rPr>
            <w:fldChar w:fldCharType="separate"/>
          </w:r>
          <w:r>
            <w:rPr>
              <w:rFonts w:hint="eastAsia"/>
            </w:rPr>
            <w:t>1</w:t>
          </w:r>
          <w:r>
            <w:t>.6</w:t>
          </w:r>
          <w:r>
            <w:rPr>
              <w:rFonts w:hint="eastAsia"/>
            </w:rPr>
            <w:t>环境</w:t>
          </w:r>
          <w:r>
            <w:t>功能区划</w:t>
          </w:r>
          <w:r>
            <w:tab/>
          </w:r>
          <w:r>
            <w:fldChar w:fldCharType="begin"/>
          </w:r>
          <w:r>
            <w:instrText xml:space="preserve"> PAGEREF _Toc8888 \h </w:instrText>
          </w:r>
          <w:r>
            <w:fldChar w:fldCharType="separate"/>
          </w:r>
          <w:r>
            <w:t>18</w:t>
          </w:r>
          <w:r>
            <w:fldChar w:fldCharType="end"/>
          </w:r>
          <w:r>
            <w:rPr>
              <w:rFonts w:hint="eastAsia"/>
              <w:color w:val="auto"/>
              <w:lang w:val="en-US" w:eastAsia="zh-CN"/>
            </w:rPr>
            <w:fldChar w:fldCharType="end"/>
          </w:r>
        </w:p>
        <w:p w14:paraId="20C4053A">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_Toc11191 </w:instrText>
          </w:r>
          <w:r>
            <w:rPr>
              <w:rFonts w:hint="eastAsia"/>
              <w:lang w:val="en-US" w:eastAsia="zh-CN"/>
            </w:rPr>
            <w:fldChar w:fldCharType="separate"/>
          </w:r>
          <w:r>
            <w:rPr>
              <w:rFonts w:hint="eastAsia"/>
            </w:rPr>
            <w:t>1</w:t>
          </w:r>
          <w:r>
            <w:t>.7评价标准</w:t>
          </w:r>
          <w:r>
            <w:tab/>
          </w:r>
          <w:r>
            <w:fldChar w:fldCharType="begin"/>
          </w:r>
          <w:r>
            <w:instrText xml:space="preserve"> PAGEREF _Toc11191 \h </w:instrText>
          </w:r>
          <w:r>
            <w:fldChar w:fldCharType="separate"/>
          </w:r>
          <w:r>
            <w:t>19</w:t>
          </w:r>
          <w:r>
            <w:fldChar w:fldCharType="end"/>
          </w:r>
          <w:r>
            <w:rPr>
              <w:rFonts w:hint="eastAsia"/>
              <w:color w:val="auto"/>
              <w:lang w:val="en-US" w:eastAsia="zh-CN"/>
            </w:rPr>
            <w:fldChar w:fldCharType="end"/>
          </w:r>
        </w:p>
        <w:p w14:paraId="13C2CEF1">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_Toc27206 </w:instrText>
          </w:r>
          <w:r>
            <w:rPr>
              <w:rFonts w:hint="eastAsia"/>
              <w:lang w:val="en-US" w:eastAsia="zh-CN"/>
            </w:rPr>
            <w:fldChar w:fldCharType="separate"/>
          </w:r>
          <w:r>
            <w:rPr>
              <w:rFonts w:ascii="Times New Roman" w:hAnsi="Times New Roman"/>
            </w:rPr>
            <w:t>1.</w:t>
          </w:r>
          <w:r>
            <w:rPr>
              <w:rFonts w:hint="eastAsia" w:ascii="Times New Roman" w:hAnsi="Times New Roman"/>
              <w:lang w:val="en-US" w:eastAsia="zh-CN"/>
            </w:rPr>
            <w:t>8</w:t>
          </w:r>
          <w:r>
            <w:rPr>
              <w:rFonts w:hint="eastAsia" w:ascii="Times New Roman" w:hAnsi="Times New Roman"/>
            </w:rPr>
            <w:t>环境</w:t>
          </w:r>
          <w:r>
            <w:rPr>
              <w:rFonts w:hint="eastAsia"/>
            </w:rPr>
            <w:t>敏感区和环境保护目标</w:t>
          </w:r>
          <w:r>
            <w:tab/>
          </w:r>
          <w:r>
            <w:fldChar w:fldCharType="begin"/>
          </w:r>
          <w:r>
            <w:instrText xml:space="preserve"> PAGEREF _Toc27206 \h </w:instrText>
          </w:r>
          <w:r>
            <w:fldChar w:fldCharType="separate"/>
          </w:r>
          <w:r>
            <w:t>25</w:t>
          </w:r>
          <w:r>
            <w:fldChar w:fldCharType="end"/>
          </w:r>
          <w:r>
            <w:rPr>
              <w:rFonts w:hint="eastAsia"/>
              <w:color w:val="auto"/>
              <w:lang w:val="en-US" w:eastAsia="zh-CN"/>
            </w:rPr>
            <w:fldChar w:fldCharType="end"/>
          </w:r>
        </w:p>
        <w:p w14:paraId="0B57CA45">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_Toc25639 </w:instrText>
          </w:r>
          <w:r>
            <w:rPr>
              <w:rFonts w:hint="eastAsia"/>
              <w:lang w:val="en-US" w:eastAsia="zh-CN"/>
            </w:rPr>
            <w:fldChar w:fldCharType="separate"/>
          </w:r>
          <w:r>
            <w:rPr>
              <w:rFonts w:hint="eastAsia" w:ascii="Times New Roman" w:hAnsi="Times New Roman"/>
              <w:lang w:val="en-US" w:eastAsia="zh-CN"/>
            </w:rPr>
            <w:t>1</w:t>
          </w:r>
          <w:r>
            <w:rPr>
              <w:rFonts w:ascii="Times New Roman" w:hAnsi="Times New Roman"/>
              <w:lang w:val="en-US" w:eastAsia="zh-CN"/>
            </w:rPr>
            <w:t>.</w:t>
          </w:r>
          <w:r>
            <w:rPr>
              <w:rFonts w:hint="eastAsia" w:ascii="Times New Roman" w:hAnsi="Times New Roman"/>
              <w:lang w:val="en-US" w:eastAsia="zh-CN"/>
            </w:rPr>
            <w:t>9</w:t>
          </w:r>
          <w:r>
            <w:rPr>
              <w:rFonts w:ascii="Times New Roman" w:hAnsi="Times New Roman"/>
              <w:lang w:val="en-US" w:eastAsia="zh-CN"/>
            </w:rPr>
            <w:t xml:space="preserve"> </w:t>
          </w:r>
          <w:r>
            <w:rPr>
              <w:rFonts w:hint="eastAsia" w:ascii="Times New Roman" w:hAnsi="Times New Roman"/>
              <w:lang w:val="en-US" w:eastAsia="zh-CN"/>
            </w:rPr>
            <w:t>评价</w:t>
          </w:r>
          <w:r>
            <w:rPr>
              <w:rFonts w:ascii="Times New Roman" w:hAnsi="Times New Roman"/>
              <w:lang w:val="en-US" w:eastAsia="zh-CN"/>
            </w:rPr>
            <w:t>流程</w:t>
          </w:r>
          <w:r>
            <w:rPr>
              <w:rFonts w:hint="eastAsia" w:ascii="Times New Roman" w:hAnsi="Times New Roman"/>
              <w:lang w:val="en-US" w:eastAsia="zh-CN"/>
            </w:rPr>
            <w:t>与评价方法</w:t>
          </w:r>
          <w:r>
            <w:tab/>
          </w:r>
          <w:r>
            <w:fldChar w:fldCharType="begin"/>
          </w:r>
          <w:r>
            <w:instrText xml:space="preserve"> PAGEREF _Toc25639 \h </w:instrText>
          </w:r>
          <w:r>
            <w:fldChar w:fldCharType="separate"/>
          </w:r>
          <w:r>
            <w:t>27</w:t>
          </w:r>
          <w:r>
            <w:fldChar w:fldCharType="end"/>
          </w:r>
          <w:r>
            <w:rPr>
              <w:rFonts w:hint="eastAsia"/>
              <w:color w:val="auto"/>
              <w:lang w:val="en-US" w:eastAsia="zh-CN"/>
            </w:rPr>
            <w:fldChar w:fldCharType="end"/>
          </w:r>
        </w:p>
        <w:p w14:paraId="6E75BE3E">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_Toc20293 </w:instrText>
          </w:r>
          <w:r>
            <w:rPr>
              <w:rFonts w:hint="eastAsia"/>
              <w:lang w:val="en-US" w:eastAsia="zh-CN"/>
            </w:rPr>
            <w:fldChar w:fldCharType="separate"/>
          </w:r>
          <w:r>
            <w:rPr>
              <w:rFonts w:hint="eastAsia" w:ascii="黑体" w:hAnsi="黑体" w:eastAsia="黑体" w:cs="宋体"/>
              <w:szCs w:val="21"/>
              <w:lang w:val="en-US" w:eastAsia="zh-CN"/>
              <w14:ligatures w14:val="none"/>
            </w:rPr>
            <w:t>2规划概况</w:t>
          </w:r>
          <w:r>
            <w:tab/>
          </w:r>
          <w:r>
            <w:fldChar w:fldCharType="begin"/>
          </w:r>
          <w:r>
            <w:instrText xml:space="preserve"> PAGEREF _Toc20293 \h </w:instrText>
          </w:r>
          <w:r>
            <w:fldChar w:fldCharType="separate"/>
          </w:r>
          <w:r>
            <w:t>30</w:t>
          </w:r>
          <w:r>
            <w:fldChar w:fldCharType="end"/>
          </w:r>
          <w:r>
            <w:rPr>
              <w:rFonts w:hint="eastAsia"/>
              <w:color w:val="auto"/>
              <w:lang w:val="en-US" w:eastAsia="zh-CN"/>
            </w:rPr>
            <w:fldChar w:fldCharType="end"/>
          </w:r>
        </w:p>
        <w:p w14:paraId="4BBBC93C">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_Toc22359 </w:instrText>
          </w:r>
          <w:r>
            <w:rPr>
              <w:rFonts w:hint="eastAsia"/>
              <w:lang w:val="en-US" w:eastAsia="zh-CN"/>
            </w:rPr>
            <w:fldChar w:fldCharType="separate"/>
          </w:r>
          <w:r>
            <w:rPr>
              <w:rFonts w:hint="eastAsia" w:ascii="Times New Roman" w:hAnsi="Times New Roman" w:cs="Times New Roman"/>
              <w:lang w:val="en-US" w:eastAsia="zh-CN"/>
            </w:rPr>
            <w:t>2.1</w:t>
          </w:r>
          <w:r>
            <w:rPr>
              <w:rFonts w:hint="eastAsia" w:cs="Times New Roman"/>
              <w:lang w:val="en-US" w:eastAsia="zh-CN"/>
            </w:rPr>
            <w:t xml:space="preserve"> </w:t>
          </w:r>
          <w:r>
            <w:rPr>
              <w:rFonts w:hint="eastAsia" w:ascii="Times New Roman" w:hAnsi="Times New Roman" w:cs="Times New Roman"/>
              <w:lang w:val="en-US" w:eastAsia="zh-CN"/>
            </w:rPr>
            <w:t>规划背景</w:t>
          </w:r>
          <w:r>
            <w:tab/>
          </w:r>
          <w:r>
            <w:fldChar w:fldCharType="begin"/>
          </w:r>
          <w:r>
            <w:instrText xml:space="preserve"> PAGEREF _Toc22359 \h </w:instrText>
          </w:r>
          <w:r>
            <w:fldChar w:fldCharType="separate"/>
          </w:r>
          <w:r>
            <w:t>30</w:t>
          </w:r>
          <w:r>
            <w:fldChar w:fldCharType="end"/>
          </w:r>
          <w:r>
            <w:rPr>
              <w:rFonts w:hint="eastAsia"/>
              <w:color w:val="auto"/>
              <w:lang w:val="en-US" w:eastAsia="zh-CN"/>
            </w:rPr>
            <w:fldChar w:fldCharType="end"/>
          </w:r>
        </w:p>
        <w:p w14:paraId="782880C9">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_Toc10187 </w:instrText>
          </w:r>
          <w:r>
            <w:rPr>
              <w:rFonts w:hint="eastAsia"/>
              <w:lang w:val="en-US" w:eastAsia="zh-CN"/>
            </w:rPr>
            <w:fldChar w:fldCharType="separate"/>
          </w:r>
          <w:r>
            <w:rPr>
              <w:rFonts w:hint="eastAsia" w:ascii="Times New Roman" w:hAnsi="Times New Roman" w:cs="Times New Roman"/>
              <w:lang w:val="en-US" w:eastAsia="zh-CN"/>
            </w:rPr>
            <w:t>2.2</w:t>
          </w:r>
          <w:r>
            <w:rPr>
              <w:rFonts w:hint="eastAsia" w:cs="Times New Roman"/>
              <w:lang w:val="en-US" w:eastAsia="zh-CN"/>
            </w:rPr>
            <w:t xml:space="preserve"> </w:t>
          </w:r>
          <w:r>
            <w:rPr>
              <w:rFonts w:hint="eastAsia" w:ascii="Times New Roman" w:hAnsi="Times New Roman" w:cs="Times New Roman"/>
              <w:lang w:val="en-US" w:eastAsia="zh-CN"/>
            </w:rPr>
            <w:t>规划概况</w:t>
          </w:r>
          <w:r>
            <w:tab/>
          </w:r>
          <w:r>
            <w:fldChar w:fldCharType="begin"/>
          </w:r>
          <w:r>
            <w:instrText xml:space="preserve"> PAGEREF _Toc10187 \h </w:instrText>
          </w:r>
          <w:r>
            <w:fldChar w:fldCharType="separate"/>
          </w:r>
          <w:r>
            <w:t>33</w:t>
          </w:r>
          <w:r>
            <w:fldChar w:fldCharType="end"/>
          </w:r>
          <w:r>
            <w:rPr>
              <w:rFonts w:hint="eastAsia"/>
              <w:color w:val="auto"/>
              <w:lang w:val="en-US" w:eastAsia="zh-CN"/>
            </w:rPr>
            <w:fldChar w:fldCharType="end"/>
          </w:r>
        </w:p>
        <w:p w14:paraId="46F8C7AA">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_Toc28064 </w:instrText>
          </w:r>
          <w:r>
            <w:rPr>
              <w:rFonts w:hint="eastAsia"/>
              <w:lang w:val="en-US" w:eastAsia="zh-CN"/>
            </w:rPr>
            <w:fldChar w:fldCharType="separate"/>
          </w:r>
          <w:r>
            <w:rPr>
              <w:rFonts w:hint="eastAsia" w:ascii="Times New Roman" w:hAnsi="Times New Roman" w:cs="Times New Roman"/>
              <w:lang w:val="en-US" w:eastAsia="zh-CN"/>
            </w:rPr>
            <w:t>2.3</w:t>
          </w:r>
          <w:r>
            <w:rPr>
              <w:rFonts w:hint="eastAsia" w:cs="Times New Roman"/>
              <w:lang w:val="en-US" w:eastAsia="zh-CN"/>
            </w:rPr>
            <w:t xml:space="preserve"> 支撑体系规划</w:t>
          </w:r>
          <w:r>
            <w:tab/>
          </w:r>
          <w:r>
            <w:fldChar w:fldCharType="begin"/>
          </w:r>
          <w:r>
            <w:instrText xml:space="preserve"> PAGEREF _Toc28064 \h </w:instrText>
          </w:r>
          <w:r>
            <w:fldChar w:fldCharType="separate"/>
          </w:r>
          <w:r>
            <w:t>48</w:t>
          </w:r>
          <w:r>
            <w:fldChar w:fldCharType="end"/>
          </w:r>
          <w:r>
            <w:rPr>
              <w:rFonts w:hint="eastAsia"/>
              <w:color w:val="auto"/>
              <w:lang w:val="en-US" w:eastAsia="zh-CN"/>
            </w:rPr>
            <w:fldChar w:fldCharType="end"/>
          </w:r>
        </w:p>
        <w:p w14:paraId="1C26CDB8">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_Toc25345 </w:instrText>
          </w:r>
          <w:r>
            <w:rPr>
              <w:rFonts w:hint="eastAsia"/>
              <w:lang w:val="en-US" w:eastAsia="zh-CN"/>
            </w:rPr>
            <w:fldChar w:fldCharType="separate"/>
          </w:r>
          <w:r>
            <w:rPr>
              <w:rFonts w:hint="eastAsia" w:ascii="黑体" w:hAnsi="黑体" w:eastAsia="黑体" w:cs="宋体"/>
              <w:szCs w:val="21"/>
              <w:lang w:val="en-US" w:eastAsia="zh-CN"/>
              <w14:ligatures w14:val="none"/>
            </w:rPr>
            <w:t>3 现状调查与评价</w:t>
          </w:r>
          <w:r>
            <w:tab/>
          </w:r>
          <w:r>
            <w:fldChar w:fldCharType="begin"/>
          </w:r>
          <w:r>
            <w:instrText xml:space="preserve"> PAGEREF _Toc25345 \h </w:instrText>
          </w:r>
          <w:r>
            <w:fldChar w:fldCharType="separate"/>
          </w:r>
          <w:r>
            <w:t>54</w:t>
          </w:r>
          <w:r>
            <w:fldChar w:fldCharType="end"/>
          </w:r>
          <w:r>
            <w:rPr>
              <w:rFonts w:hint="eastAsia"/>
              <w:color w:val="auto"/>
              <w:lang w:val="en-US" w:eastAsia="zh-CN"/>
            </w:rPr>
            <w:fldChar w:fldCharType="end"/>
          </w:r>
        </w:p>
        <w:p w14:paraId="24C3CF21">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_Toc10480 </w:instrText>
          </w:r>
          <w:r>
            <w:rPr>
              <w:rFonts w:hint="eastAsia"/>
              <w:lang w:val="en-US" w:eastAsia="zh-CN"/>
            </w:rPr>
            <w:fldChar w:fldCharType="separate"/>
          </w:r>
          <w:r>
            <w:rPr>
              <w:rFonts w:hint="eastAsia" w:ascii="Times New Roman" w:hAnsi="Times New Roman"/>
            </w:rPr>
            <w:t>3.1 自然地理与社会经济概况</w:t>
          </w:r>
          <w:r>
            <w:tab/>
          </w:r>
          <w:r>
            <w:fldChar w:fldCharType="begin"/>
          </w:r>
          <w:r>
            <w:instrText xml:space="preserve"> PAGEREF _Toc10480 \h </w:instrText>
          </w:r>
          <w:r>
            <w:fldChar w:fldCharType="separate"/>
          </w:r>
          <w:r>
            <w:t>54</w:t>
          </w:r>
          <w:r>
            <w:fldChar w:fldCharType="end"/>
          </w:r>
          <w:r>
            <w:rPr>
              <w:rFonts w:hint="eastAsia"/>
              <w:color w:val="auto"/>
              <w:lang w:val="en-US" w:eastAsia="zh-CN"/>
            </w:rPr>
            <w:fldChar w:fldCharType="end"/>
          </w:r>
        </w:p>
        <w:p w14:paraId="5CD472E7">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_Toc13531 </w:instrText>
          </w:r>
          <w:r>
            <w:rPr>
              <w:rFonts w:hint="eastAsia"/>
              <w:lang w:val="en-US" w:eastAsia="zh-CN"/>
            </w:rPr>
            <w:fldChar w:fldCharType="separate"/>
          </w:r>
          <w:r>
            <w:rPr>
              <w:rFonts w:hint="eastAsia" w:ascii="Times New Roman" w:hAnsi="Times New Roman"/>
            </w:rPr>
            <w:t>3.</w:t>
          </w:r>
          <w:r>
            <w:rPr>
              <w:rFonts w:hint="eastAsia" w:ascii="Times New Roman" w:hAnsi="Times New Roman"/>
              <w:lang w:val="en-US" w:eastAsia="zh-CN"/>
            </w:rPr>
            <w:t>2</w:t>
          </w:r>
          <w:r>
            <w:rPr>
              <w:rFonts w:hint="eastAsia" w:ascii="Times New Roman" w:hAnsi="Times New Roman"/>
            </w:rPr>
            <w:t xml:space="preserve"> 生态环境质量现状调查与评价</w:t>
          </w:r>
          <w:r>
            <w:tab/>
          </w:r>
          <w:r>
            <w:fldChar w:fldCharType="begin"/>
          </w:r>
          <w:r>
            <w:instrText xml:space="preserve"> PAGEREF _Toc13531 \h </w:instrText>
          </w:r>
          <w:r>
            <w:fldChar w:fldCharType="separate"/>
          </w:r>
          <w:r>
            <w:t>58</w:t>
          </w:r>
          <w:r>
            <w:fldChar w:fldCharType="end"/>
          </w:r>
          <w:r>
            <w:rPr>
              <w:rFonts w:hint="eastAsia"/>
              <w:color w:val="auto"/>
              <w:lang w:val="en-US" w:eastAsia="zh-CN"/>
            </w:rPr>
            <w:fldChar w:fldCharType="end"/>
          </w:r>
        </w:p>
        <w:p w14:paraId="54192CEC">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_Toc18471 </w:instrText>
          </w:r>
          <w:r>
            <w:rPr>
              <w:rFonts w:hint="eastAsia"/>
              <w:lang w:val="en-US" w:eastAsia="zh-CN"/>
            </w:rPr>
            <w:fldChar w:fldCharType="separate"/>
          </w:r>
          <w:r>
            <w:rPr>
              <w:rFonts w:hint="default" w:ascii="黑体" w:hAnsi="黑体" w:eastAsia="黑体" w:cs="宋体"/>
              <w:szCs w:val="21"/>
              <w:lang w:val="en-US" w:eastAsia="zh-CN"/>
              <w14:ligatures w14:val="none"/>
            </w:rPr>
            <w:t>4</w:t>
          </w:r>
          <w:r>
            <w:rPr>
              <w:rFonts w:hint="eastAsia" w:ascii="黑体" w:hAnsi="黑体" w:eastAsia="黑体" w:cs="宋体"/>
              <w:szCs w:val="21"/>
              <w:lang w:val="en-US" w:eastAsia="zh-CN"/>
              <w14:ligatures w14:val="none"/>
            </w:rPr>
            <w:t xml:space="preserve"> </w:t>
          </w:r>
          <w:r>
            <w:rPr>
              <w:rFonts w:hint="default" w:ascii="黑体" w:hAnsi="黑体" w:eastAsia="黑体" w:cs="宋体"/>
              <w:szCs w:val="21"/>
              <w:lang w:val="en-US" w:eastAsia="zh-CN"/>
              <w14:ligatures w14:val="none"/>
            </w:rPr>
            <w:t>环境影响识别与评价指标体系构建</w:t>
          </w:r>
          <w:r>
            <w:tab/>
          </w:r>
          <w:r>
            <w:fldChar w:fldCharType="begin"/>
          </w:r>
          <w:r>
            <w:instrText xml:space="preserve"> PAGEREF _Toc18471 \h </w:instrText>
          </w:r>
          <w:r>
            <w:fldChar w:fldCharType="separate"/>
          </w:r>
          <w:r>
            <w:t>60</w:t>
          </w:r>
          <w:r>
            <w:fldChar w:fldCharType="end"/>
          </w:r>
          <w:r>
            <w:rPr>
              <w:rFonts w:hint="eastAsia"/>
              <w:color w:val="auto"/>
              <w:lang w:val="en-US" w:eastAsia="zh-CN"/>
            </w:rPr>
            <w:fldChar w:fldCharType="end"/>
          </w:r>
        </w:p>
        <w:p w14:paraId="2E8B5E1B">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_Toc14474 </w:instrText>
          </w:r>
          <w:r>
            <w:rPr>
              <w:rFonts w:hint="eastAsia"/>
              <w:lang w:val="en-US" w:eastAsia="zh-CN"/>
            </w:rPr>
            <w:fldChar w:fldCharType="separate"/>
          </w:r>
          <w:r>
            <w:rPr>
              <w:rFonts w:hint="default" w:ascii="Times New Roman" w:hAnsi="Times New Roman"/>
              <w:lang w:val="en-US" w:eastAsia="zh-CN"/>
            </w:rPr>
            <w:t>4.1 基本要求</w:t>
          </w:r>
          <w:r>
            <w:tab/>
          </w:r>
          <w:r>
            <w:fldChar w:fldCharType="begin"/>
          </w:r>
          <w:r>
            <w:instrText xml:space="preserve"> PAGEREF _Toc14474 \h </w:instrText>
          </w:r>
          <w:r>
            <w:fldChar w:fldCharType="separate"/>
          </w:r>
          <w:r>
            <w:t>60</w:t>
          </w:r>
          <w:r>
            <w:fldChar w:fldCharType="end"/>
          </w:r>
          <w:r>
            <w:rPr>
              <w:rFonts w:hint="eastAsia"/>
              <w:color w:val="auto"/>
              <w:lang w:val="en-US" w:eastAsia="zh-CN"/>
            </w:rPr>
            <w:fldChar w:fldCharType="end"/>
          </w:r>
        </w:p>
        <w:p w14:paraId="2CAC52C3">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_Toc14905 </w:instrText>
          </w:r>
          <w:r>
            <w:rPr>
              <w:rFonts w:hint="eastAsia"/>
              <w:lang w:val="en-US" w:eastAsia="zh-CN"/>
            </w:rPr>
            <w:fldChar w:fldCharType="separate"/>
          </w:r>
          <w:r>
            <w:rPr>
              <w:rFonts w:hint="eastAsia" w:ascii="Times New Roman" w:hAnsi="Times New Roman"/>
              <w:lang w:val="en-US" w:eastAsia="zh-CN"/>
            </w:rPr>
            <w:t>4.2 规划环境影响识别</w:t>
          </w:r>
          <w:r>
            <w:tab/>
          </w:r>
          <w:r>
            <w:fldChar w:fldCharType="begin"/>
          </w:r>
          <w:r>
            <w:instrText xml:space="preserve"> PAGEREF _Toc14905 \h </w:instrText>
          </w:r>
          <w:r>
            <w:fldChar w:fldCharType="separate"/>
          </w:r>
          <w:r>
            <w:t>60</w:t>
          </w:r>
          <w:r>
            <w:fldChar w:fldCharType="end"/>
          </w:r>
          <w:r>
            <w:rPr>
              <w:rFonts w:hint="eastAsia"/>
              <w:color w:val="auto"/>
              <w:lang w:val="en-US" w:eastAsia="zh-CN"/>
            </w:rPr>
            <w:fldChar w:fldCharType="end"/>
          </w:r>
        </w:p>
        <w:p w14:paraId="7233CA8C">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_Toc1946 </w:instrText>
          </w:r>
          <w:r>
            <w:rPr>
              <w:rFonts w:hint="eastAsia"/>
              <w:lang w:val="en-US" w:eastAsia="zh-CN"/>
            </w:rPr>
            <w:fldChar w:fldCharType="separate"/>
          </w:r>
          <w:r>
            <w:rPr>
              <w:rFonts w:hint="eastAsia" w:ascii="Times New Roman" w:hAnsi="Times New Roman"/>
              <w:lang w:val="en-US" w:eastAsia="zh-CN"/>
            </w:rPr>
            <w:t xml:space="preserve">4.3 </w:t>
          </w:r>
          <w:r>
            <w:rPr>
              <w:rFonts w:hint="eastAsia"/>
              <w:lang w:val="en-US" w:eastAsia="zh-CN"/>
            </w:rPr>
            <w:t>环境目标与评价指标确定</w:t>
          </w:r>
          <w:r>
            <w:tab/>
          </w:r>
          <w:r>
            <w:fldChar w:fldCharType="begin"/>
          </w:r>
          <w:r>
            <w:instrText xml:space="preserve"> PAGEREF _Toc1946 \h </w:instrText>
          </w:r>
          <w:r>
            <w:fldChar w:fldCharType="separate"/>
          </w:r>
          <w:r>
            <w:t>66</w:t>
          </w:r>
          <w:r>
            <w:fldChar w:fldCharType="end"/>
          </w:r>
          <w:r>
            <w:rPr>
              <w:rFonts w:hint="eastAsia"/>
              <w:color w:val="auto"/>
              <w:lang w:val="en-US" w:eastAsia="zh-CN"/>
            </w:rPr>
            <w:fldChar w:fldCharType="end"/>
          </w:r>
        </w:p>
        <w:p w14:paraId="2C88DD72">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_Toc1883 </w:instrText>
          </w:r>
          <w:r>
            <w:rPr>
              <w:rFonts w:hint="eastAsia"/>
              <w:lang w:val="en-US" w:eastAsia="zh-CN"/>
            </w:rPr>
            <w:fldChar w:fldCharType="separate"/>
          </w:r>
          <w:r>
            <w:rPr>
              <w:rFonts w:hint="eastAsia" w:ascii="黑体" w:hAnsi="黑体" w:eastAsia="黑体" w:cs="宋体"/>
              <w:szCs w:val="21"/>
              <w:lang w:val="en-US" w:eastAsia="zh-CN"/>
              <w14:ligatures w14:val="none"/>
            </w:rPr>
            <w:t>5 规划环境影响及环境保护措施分析</w:t>
          </w:r>
          <w:r>
            <w:tab/>
          </w:r>
          <w:r>
            <w:fldChar w:fldCharType="begin"/>
          </w:r>
          <w:r>
            <w:instrText xml:space="preserve"> PAGEREF _Toc1883 \h </w:instrText>
          </w:r>
          <w:r>
            <w:fldChar w:fldCharType="separate"/>
          </w:r>
          <w:r>
            <w:t>68</w:t>
          </w:r>
          <w:r>
            <w:fldChar w:fldCharType="end"/>
          </w:r>
          <w:r>
            <w:rPr>
              <w:rFonts w:hint="eastAsia"/>
              <w:color w:val="auto"/>
              <w:lang w:val="en-US" w:eastAsia="zh-CN"/>
            </w:rPr>
            <w:fldChar w:fldCharType="end"/>
          </w:r>
        </w:p>
        <w:p w14:paraId="66DA5676">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_Toc29399 </w:instrText>
          </w:r>
          <w:r>
            <w:rPr>
              <w:rFonts w:hint="eastAsia"/>
              <w:lang w:val="en-US" w:eastAsia="zh-CN"/>
            </w:rPr>
            <w:fldChar w:fldCharType="separate"/>
          </w:r>
          <w:r>
            <w:rPr>
              <w:rFonts w:hint="eastAsia" w:ascii="黑体" w:hAnsi="黑体" w:eastAsia="黑体" w:cs="宋体"/>
              <w:szCs w:val="21"/>
              <w:lang w:val="en-US" w:eastAsia="zh-CN"/>
              <w14:ligatures w14:val="none"/>
            </w:rPr>
            <w:t>6规划方案综合论证和优化调整建议</w:t>
          </w:r>
          <w:r>
            <w:tab/>
          </w:r>
          <w:r>
            <w:fldChar w:fldCharType="begin"/>
          </w:r>
          <w:r>
            <w:instrText xml:space="preserve"> PAGEREF _Toc29399 \h </w:instrText>
          </w:r>
          <w:r>
            <w:fldChar w:fldCharType="separate"/>
          </w:r>
          <w:r>
            <w:t>71</w:t>
          </w:r>
          <w:r>
            <w:fldChar w:fldCharType="end"/>
          </w:r>
          <w:r>
            <w:rPr>
              <w:rFonts w:hint="eastAsia"/>
              <w:color w:val="auto"/>
              <w:lang w:val="en-US" w:eastAsia="zh-CN"/>
            </w:rPr>
            <w:fldChar w:fldCharType="end"/>
          </w:r>
        </w:p>
        <w:p w14:paraId="193B8074">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_Toc18648 </w:instrText>
          </w:r>
          <w:r>
            <w:rPr>
              <w:rFonts w:hint="eastAsia"/>
              <w:lang w:val="en-US" w:eastAsia="zh-CN"/>
            </w:rPr>
            <w:fldChar w:fldCharType="separate"/>
          </w:r>
          <w:r>
            <w:rPr>
              <w:rFonts w:hint="eastAsia" w:ascii="Times New Roman" w:hAnsi="Times New Roman"/>
              <w:lang w:val="en-US" w:eastAsia="zh-CN"/>
            </w:rPr>
            <w:t>6.1规划协调性分析</w:t>
          </w:r>
          <w:r>
            <w:tab/>
          </w:r>
          <w:r>
            <w:fldChar w:fldCharType="begin"/>
          </w:r>
          <w:r>
            <w:instrText xml:space="preserve"> PAGEREF _Toc18648 \h </w:instrText>
          </w:r>
          <w:r>
            <w:fldChar w:fldCharType="separate"/>
          </w:r>
          <w:r>
            <w:t>71</w:t>
          </w:r>
          <w:r>
            <w:fldChar w:fldCharType="end"/>
          </w:r>
          <w:r>
            <w:rPr>
              <w:rFonts w:hint="eastAsia"/>
              <w:color w:val="auto"/>
              <w:lang w:val="en-US" w:eastAsia="zh-CN"/>
            </w:rPr>
            <w:fldChar w:fldCharType="end"/>
          </w:r>
        </w:p>
        <w:p w14:paraId="4091787F">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_Toc13158 </w:instrText>
          </w:r>
          <w:r>
            <w:rPr>
              <w:rFonts w:hint="eastAsia"/>
              <w:lang w:val="en-US" w:eastAsia="zh-CN"/>
            </w:rPr>
            <w:fldChar w:fldCharType="separate"/>
          </w:r>
          <w:r>
            <w:rPr>
              <w:rFonts w:hint="eastAsia" w:ascii="Times New Roman" w:hAnsi="Times New Roman"/>
              <w:lang w:val="en-US" w:eastAsia="zh-CN"/>
            </w:rPr>
            <w:t>6.2规划方案的环境合理性论证</w:t>
          </w:r>
          <w:r>
            <w:tab/>
          </w:r>
          <w:r>
            <w:fldChar w:fldCharType="begin"/>
          </w:r>
          <w:r>
            <w:instrText xml:space="preserve"> PAGEREF _Toc13158 \h </w:instrText>
          </w:r>
          <w:r>
            <w:fldChar w:fldCharType="separate"/>
          </w:r>
          <w:r>
            <w:t>71</w:t>
          </w:r>
          <w:r>
            <w:fldChar w:fldCharType="end"/>
          </w:r>
          <w:r>
            <w:rPr>
              <w:rFonts w:hint="eastAsia"/>
              <w:color w:val="auto"/>
              <w:lang w:val="en-US" w:eastAsia="zh-CN"/>
            </w:rPr>
            <w:fldChar w:fldCharType="end"/>
          </w:r>
        </w:p>
        <w:p w14:paraId="7BA78FE3">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_Toc19513 </w:instrText>
          </w:r>
          <w:r>
            <w:rPr>
              <w:rFonts w:hint="eastAsia"/>
              <w:lang w:val="en-US" w:eastAsia="zh-CN"/>
            </w:rPr>
            <w:fldChar w:fldCharType="separate"/>
          </w:r>
          <w:r>
            <w:rPr>
              <w:rFonts w:hint="eastAsia" w:ascii="Times New Roman" w:hAnsi="Times New Roman"/>
              <w:lang w:val="en-US" w:eastAsia="zh-CN"/>
            </w:rPr>
            <w:t>6.3规划方案优化调整建议</w:t>
          </w:r>
          <w:r>
            <w:tab/>
          </w:r>
          <w:r>
            <w:fldChar w:fldCharType="begin"/>
          </w:r>
          <w:r>
            <w:instrText xml:space="preserve"> PAGEREF _Toc19513 \h </w:instrText>
          </w:r>
          <w:r>
            <w:fldChar w:fldCharType="separate"/>
          </w:r>
          <w:r>
            <w:t>73</w:t>
          </w:r>
          <w:r>
            <w:fldChar w:fldCharType="end"/>
          </w:r>
          <w:r>
            <w:rPr>
              <w:rFonts w:hint="eastAsia"/>
              <w:color w:val="auto"/>
              <w:lang w:val="en-US" w:eastAsia="zh-CN"/>
            </w:rPr>
            <w:fldChar w:fldCharType="end"/>
          </w:r>
        </w:p>
        <w:p w14:paraId="5E60E9D5">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_Toc24000 </w:instrText>
          </w:r>
          <w:r>
            <w:rPr>
              <w:rFonts w:hint="eastAsia"/>
              <w:lang w:val="en-US" w:eastAsia="zh-CN"/>
            </w:rPr>
            <w:fldChar w:fldCharType="separate"/>
          </w:r>
          <w:r>
            <w:rPr>
              <w:rFonts w:hint="eastAsia" w:ascii="黑体" w:hAnsi="黑体" w:eastAsia="黑体" w:cs="宋体"/>
              <w:szCs w:val="21"/>
              <w:lang w:val="en-US" w:eastAsia="zh-CN"/>
              <w14:ligatures w14:val="none"/>
            </w:rPr>
            <w:t>7 不良环境影响减缓对策与降碳建议</w:t>
          </w:r>
          <w:r>
            <w:tab/>
          </w:r>
          <w:r>
            <w:fldChar w:fldCharType="begin"/>
          </w:r>
          <w:r>
            <w:instrText xml:space="preserve"> PAGEREF _Toc24000 \h </w:instrText>
          </w:r>
          <w:r>
            <w:fldChar w:fldCharType="separate"/>
          </w:r>
          <w:r>
            <w:t>75</w:t>
          </w:r>
          <w:r>
            <w:fldChar w:fldCharType="end"/>
          </w:r>
          <w:r>
            <w:rPr>
              <w:rFonts w:hint="eastAsia"/>
              <w:color w:val="auto"/>
              <w:lang w:val="en-US" w:eastAsia="zh-CN"/>
            </w:rPr>
            <w:fldChar w:fldCharType="end"/>
          </w:r>
        </w:p>
        <w:p w14:paraId="03A51B48">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_Toc9432 </w:instrText>
          </w:r>
          <w:r>
            <w:rPr>
              <w:rFonts w:hint="eastAsia"/>
              <w:lang w:val="en-US" w:eastAsia="zh-CN"/>
            </w:rPr>
            <w:fldChar w:fldCharType="separate"/>
          </w:r>
          <w:r>
            <w:rPr>
              <w:rFonts w:hint="eastAsia" w:ascii="Times New Roman" w:hAnsi="Times New Roman"/>
              <w:lang w:val="en-US" w:eastAsia="zh-CN"/>
            </w:rPr>
            <w:t>7.1资源节约利用建议</w:t>
          </w:r>
          <w:r>
            <w:tab/>
          </w:r>
          <w:r>
            <w:fldChar w:fldCharType="begin"/>
          </w:r>
          <w:r>
            <w:instrText xml:space="preserve"> PAGEREF _Toc9432 \h </w:instrText>
          </w:r>
          <w:r>
            <w:fldChar w:fldCharType="separate"/>
          </w:r>
          <w:r>
            <w:t>75</w:t>
          </w:r>
          <w:r>
            <w:fldChar w:fldCharType="end"/>
          </w:r>
          <w:r>
            <w:rPr>
              <w:rFonts w:hint="eastAsia"/>
              <w:color w:val="auto"/>
              <w:lang w:val="en-US" w:eastAsia="zh-CN"/>
            </w:rPr>
            <w:fldChar w:fldCharType="end"/>
          </w:r>
        </w:p>
        <w:p w14:paraId="5BB32EB0">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_Toc28018 </w:instrText>
          </w:r>
          <w:r>
            <w:rPr>
              <w:rFonts w:hint="eastAsia"/>
              <w:lang w:val="en-US" w:eastAsia="zh-CN"/>
            </w:rPr>
            <w:fldChar w:fldCharType="separate"/>
          </w:r>
          <w:r>
            <w:rPr>
              <w:rFonts w:hint="eastAsia" w:ascii="Times New Roman" w:hAnsi="Times New Roman"/>
              <w:lang w:val="en-US" w:eastAsia="zh-CN"/>
            </w:rPr>
            <w:t>7.2 园区环境风险防范对策</w:t>
          </w:r>
          <w:r>
            <w:tab/>
          </w:r>
          <w:r>
            <w:fldChar w:fldCharType="begin"/>
          </w:r>
          <w:r>
            <w:instrText xml:space="preserve"> PAGEREF _Toc28018 \h </w:instrText>
          </w:r>
          <w:r>
            <w:fldChar w:fldCharType="separate"/>
          </w:r>
          <w:r>
            <w:t>78</w:t>
          </w:r>
          <w:r>
            <w:fldChar w:fldCharType="end"/>
          </w:r>
          <w:r>
            <w:rPr>
              <w:rFonts w:hint="eastAsia"/>
              <w:color w:val="auto"/>
              <w:lang w:val="en-US" w:eastAsia="zh-CN"/>
            </w:rPr>
            <w:fldChar w:fldCharType="end"/>
          </w:r>
        </w:p>
        <w:p w14:paraId="328541E8">
          <w:pPr>
            <w:pStyle w:val="12"/>
            <w:tabs>
              <w:tab w:val="right" w:leader="dot" w:pos="9525"/>
            </w:tabs>
          </w:pPr>
          <w:r>
            <w:rPr>
              <w:rFonts w:hint="eastAsia"/>
              <w:color w:val="auto"/>
              <w:lang w:val="en-US" w:eastAsia="zh-CN"/>
            </w:rPr>
            <w:fldChar w:fldCharType="begin"/>
          </w:r>
          <w:r>
            <w:rPr>
              <w:rFonts w:hint="eastAsia"/>
              <w:lang w:val="en-US" w:eastAsia="zh-CN"/>
            </w:rPr>
            <w:instrText xml:space="preserve"> HYPERLINK \l _Toc18225 </w:instrText>
          </w:r>
          <w:r>
            <w:rPr>
              <w:rFonts w:hint="eastAsia"/>
              <w:lang w:val="en-US" w:eastAsia="zh-CN"/>
            </w:rPr>
            <w:fldChar w:fldCharType="separate"/>
          </w:r>
          <w:r>
            <w:rPr>
              <w:rFonts w:hint="eastAsia" w:ascii="Times New Roman" w:hAnsi="Times New Roman"/>
              <w:lang w:val="en-US" w:eastAsia="zh-CN"/>
            </w:rPr>
            <w:t>7.3 生态环境保护方案</w:t>
          </w:r>
          <w:r>
            <w:tab/>
          </w:r>
          <w:r>
            <w:fldChar w:fldCharType="begin"/>
          </w:r>
          <w:r>
            <w:instrText xml:space="preserve"> PAGEREF _Toc18225 \h </w:instrText>
          </w:r>
          <w:r>
            <w:fldChar w:fldCharType="separate"/>
          </w:r>
          <w:r>
            <w:t>79</w:t>
          </w:r>
          <w:r>
            <w:fldChar w:fldCharType="end"/>
          </w:r>
          <w:r>
            <w:rPr>
              <w:rFonts w:hint="eastAsia"/>
              <w:color w:val="auto"/>
              <w:lang w:val="en-US" w:eastAsia="zh-CN"/>
            </w:rPr>
            <w:fldChar w:fldCharType="end"/>
          </w:r>
        </w:p>
        <w:p w14:paraId="1B436E0C">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_Toc14273 </w:instrText>
          </w:r>
          <w:r>
            <w:rPr>
              <w:rFonts w:hint="eastAsia"/>
              <w:lang w:val="en-US" w:eastAsia="zh-CN"/>
            </w:rPr>
            <w:fldChar w:fldCharType="separate"/>
          </w:r>
          <w:r>
            <w:rPr>
              <w:rFonts w:hint="eastAsia" w:ascii="黑体" w:hAnsi="黑体" w:eastAsia="黑体" w:cs="宋体"/>
              <w:szCs w:val="21"/>
              <w:lang w:val="en-US" w:eastAsia="zh-CN"/>
              <w14:ligatures w14:val="none"/>
            </w:rPr>
            <w:t>8 规划实施建议</w:t>
          </w:r>
          <w:r>
            <w:tab/>
          </w:r>
          <w:r>
            <w:fldChar w:fldCharType="begin"/>
          </w:r>
          <w:r>
            <w:instrText xml:space="preserve"> PAGEREF _Toc14273 \h </w:instrText>
          </w:r>
          <w:r>
            <w:fldChar w:fldCharType="separate"/>
          </w:r>
          <w:r>
            <w:t>93</w:t>
          </w:r>
          <w:r>
            <w:fldChar w:fldCharType="end"/>
          </w:r>
          <w:r>
            <w:rPr>
              <w:rFonts w:hint="eastAsia"/>
              <w:color w:val="auto"/>
              <w:lang w:val="en-US" w:eastAsia="zh-CN"/>
            </w:rPr>
            <w:fldChar w:fldCharType="end"/>
          </w:r>
        </w:p>
        <w:p w14:paraId="1CD6B4F7">
          <w:pPr>
            <w:pStyle w:val="11"/>
            <w:tabs>
              <w:tab w:val="right" w:leader="dot" w:pos="9525"/>
            </w:tabs>
          </w:pPr>
          <w:r>
            <w:rPr>
              <w:rFonts w:hint="eastAsia"/>
              <w:color w:val="auto"/>
              <w:lang w:val="en-US" w:eastAsia="zh-CN"/>
            </w:rPr>
            <w:fldChar w:fldCharType="begin"/>
          </w:r>
          <w:r>
            <w:rPr>
              <w:rFonts w:hint="eastAsia"/>
              <w:lang w:val="en-US" w:eastAsia="zh-CN"/>
            </w:rPr>
            <w:instrText xml:space="preserve"> HYPERLINK \l _Toc25432 </w:instrText>
          </w:r>
          <w:r>
            <w:rPr>
              <w:rFonts w:hint="eastAsia"/>
              <w:lang w:val="en-US" w:eastAsia="zh-CN"/>
            </w:rPr>
            <w:fldChar w:fldCharType="separate"/>
          </w:r>
          <w:r>
            <w:rPr>
              <w:rFonts w:hint="eastAsia" w:ascii="黑体" w:hAnsi="黑体" w:eastAsia="黑体" w:cs="宋体"/>
              <w:szCs w:val="21"/>
              <w:lang w:val="en-US" w:eastAsia="zh-CN"/>
              <w14:ligatures w14:val="none"/>
            </w:rPr>
            <w:t>9 评价结论</w:t>
          </w:r>
          <w:r>
            <w:tab/>
          </w:r>
          <w:r>
            <w:fldChar w:fldCharType="begin"/>
          </w:r>
          <w:r>
            <w:instrText xml:space="preserve"> PAGEREF _Toc25432 \h </w:instrText>
          </w:r>
          <w:r>
            <w:fldChar w:fldCharType="separate"/>
          </w:r>
          <w:r>
            <w:t>94</w:t>
          </w:r>
          <w:r>
            <w:fldChar w:fldCharType="end"/>
          </w:r>
          <w:r>
            <w:rPr>
              <w:rFonts w:hint="eastAsia"/>
              <w:color w:val="auto"/>
              <w:lang w:val="en-US" w:eastAsia="zh-CN"/>
            </w:rPr>
            <w:fldChar w:fldCharType="end"/>
          </w:r>
        </w:p>
        <w:p w14:paraId="246F36FC">
          <w:pPr>
            <w:bidi w:val="0"/>
            <w:ind w:left="0" w:leftChars="0" w:firstLine="0" w:firstLineChars="0"/>
            <w:rPr>
              <w:rFonts w:hint="eastAsia"/>
              <w:color w:val="auto"/>
              <w:lang w:val="en-US" w:eastAsia="zh-CN"/>
            </w:rPr>
          </w:pPr>
          <w:r>
            <w:rPr>
              <w:rFonts w:hint="eastAsia"/>
              <w:color w:val="auto"/>
              <w:lang w:val="en-US" w:eastAsia="zh-CN"/>
            </w:rPr>
            <w:fldChar w:fldCharType="end"/>
          </w:r>
        </w:p>
      </w:sdtContent>
    </w:sdt>
    <w:p w14:paraId="263EC801">
      <w:pPr>
        <w:bidi w:val="0"/>
        <w:rPr>
          <w:rFonts w:hint="eastAsia"/>
          <w:color w:val="auto"/>
          <w:lang w:val="en-US" w:eastAsia="zh-CN"/>
        </w:rPr>
      </w:pPr>
    </w:p>
    <w:p w14:paraId="057D1FA9">
      <w:pPr>
        <w:bidi w:val="0"/>
        <w:rPr>
          <w:rFonts w:hint="eastAsia"/>
          <w:color w:val="auto"/>
          <w:lang w:val="en-US" w:eastAsia="zh-CN"/>
        </w:rPr>
        <w:sectPr>
          <w:headerReference r:id="rId11" w:type="default"/>
          <w:footerReference r:id="rId12" w:type="default"/>
          <w:pgSz w:w="11906" w:h="16838"/>
          <w:pgMar w:top="1247" w:right="1134" w:bottom="1134" w:left="1247" w:header="851" w:footer="992" w:gutter="0"/>
          <w:pgBorders>
            <w:top w:val="none" w:sz="0" w:space="0"/>
            <w:left w:val="none" w:sz="0" w:space="0"/>
            <w:bottom w:val="none" w:sz="0" w:space="0"/>
            <w:right w:val="none" w:sz="0" w:space="0"/>
          </w:pgBorders>
          <w:cols w:space="425" w:num="1"/>
          <w:docGrid w:type="lines" w:linePitch="312" w:charSpace="0"/>
        </w:sectPr>
      </w:pPr>
    </w:p>
    <w:p w14:paraId="7E942493">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2" w:name="_Toc563"/>
      <w:bookmarkStart w:id="3" w:name="_Toc118053000"/>
      <w:bookmarkStart w:id="4" w:name="_Toc150278978"/>
      <w:r>
        <w:rPr>
          <w:rFonts w:hint="eastAsia" w:ascii="黑体" w:hAnsi="黑体" w:eastAsia="黑体" w:cs="宋体"/>
          <w:color w:val="auto"/>
          <w:sz w:val="30"/>
          <w:szCs w:val="21"/>
          <w:lang w:val="en-US" w:eastAsia="zh-CN"/>
          <w14:ligatures w14:val="none"/>
        </w:rPr>
        <w:t>1总则</w:t>
      </w:r>
      <w:bookmarkEnd w:id="2"/>
    </w:p>
    <w:p w14:paraId="41F6A047">
      <w:pPr>
        <w:pStyle w:val="20"/>
        <w:rPr>
          <w:color w:val="auto"/>
        </w:rPr>
      </w:pPr>
      <w:bookmarkStart w:id="5" w:name="_Toc6167"/>
      <w:r>
        <w:rPr>
          <w:rFonts w:hint="eastAsia"/>
          <w:color w:val="auto"/>
        </w:rPr>
        <w:t>1</w:t>
      </w:r>
      <w:r>
        <w:rPr>
          <w:color w:val="auto"/>
        </w:rPr>
        <w:t>.1</w:t>
      </w:r>
      <w:r>
        <w:rPr>
          <w:rFonts w:hint="eastAsia"/>
          <w:color w:val="auto"/>
        </w:rPr>
        <w:t>评价任务由来</w:t>
      </w:r>
      <w:bookmarkEnd w:id="3"/>
      <w:bookmarkEnd w:id="4"/>
      <w:bookmarkEnd w:id="5"/>
    </w:p>
    <w:p w14:paraId="55AA92D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482" w:firstLineChars="200"/>
        <w:textAlignment w:val="auto"/>
        <w:rPr>
          <w:b/>
          <w:bCs/>
          <w:color w:val="auto"/>
        </w:rPr>
      </w:pPr>
      <w:r>
        <w:rPr>
          <w:b/>
          <w:bCs/>
          <w:color w:val="auto"/>
        </w:rPr>
        <w:t>开发区规划发展历程</w:t>
      </w:r>
    </w:p>
    <w:p w14:paraId="68A051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2" w:firstLineChars="200"/>
        <w:textAlignment w:val="auto"/>
        <w:rPr>
          <w:rFonts w:hint="default" w:eastAsia="宋体"/>
          <w:b/>
          <w:bCs/>
          <w:color w:val="auto"/>
          <w:lang w:val="en-US" w:eastAsia="zh-CN"/>
        </w:rPr>
      </w:pPr>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lang w:val="en-US" w:eastAsia="zh-CN"/>
        </w:rPr>
        <w:t>安徽固镇经济开发区</w:t>
      </w:r>
    </w:p>
    <w:p w14:paraId="2933505C">
      <w:pPr>
        <w:keepNext w:val="0"/>
        <w:keepLines w:val="0"/>
        <w:pageBreakBefore w:val="0"/>
        <w:widowControl w:val="0"/>
        <w:kinsoku/>
        <w:wordWrap/>
        <w:overflowPunct/>
        <w:topLinePunct w:val="0"/>
        <w:autoSpaceDE/>
        <w:autoSpaceDN/>
        <w:bidi w:val="0"/>
        <w:adjustRightInd/>
        <w:snapToGrid/>
        <w:spacing w:line="360" w:lineRule="auto"/>
        <w:ind w:left="0" w:right="0" w:firstLine="560"/>
        <w:jc w:val="both"/>
        <w:textAlignment w:val="auto"/>
        <w:rPr>
          <w:rFonts w:ascii="宋体" w:hAnsi="宋体" w:eastAsia="宋体" w:cs="宋体"/>
          <w:color w:val="auto"/>
          <w:sz w:val="24"/>
          <w:szCs w:val="24"/>
        </w:rPr>
      </w:pPr>
      <w:r>
        <w:rPr>
          <w:rFonts w:ascii="宋体" w:hAnsi="宋体" w:eastAsia="宋体" w:cs="宋体"/>
          <w:color w:val="auto"/>
          <w:spacing w:val="2"/>
          <w:sz w:val="24"/>
          <w:szCs w:val="24"/>
        </w:rPr>
        <w:t>安徽固镇经济开发区（以下简称</w:t>
      </w: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北区</w:t>
      </w: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）位于固镇县中部的连城镇内，隶属于安</w:t>
      </w:r>
      <w:r>
        <w:rPr>
          <w:rFonts w:ascii="宋体" w:hAnsi="宋体" w:eastAsia="宋体" w:cs="宋体"/>
          <w:color w:val="auto"/>
          <w:spacing w:val="3"/>
          <w:sz w:val="24"/>
          <w:szCs w:val="24"/>
        </w:rPr>
        <w:t>徽省蚌埠市，位于安徽省东北部，淮河中游北岸，开发区是</w:t>
      </w:r>
      <w:r>
        <w:rPr>
          <w:rFonts w:hint="eastAsia" w:ascii="宋体" w:hAnsi="宋体" w:cs="宋体"/>
          <w:color w:val="auto"/>
          <w:spacing w:val="3"/>
          <w:sz w:val="24"/>
          <w:szCs w:val="24"/>
          <w:lang w:eastAsia="zh-CN"/>
        </w:rPr>
        <w:t>固镇县委</w:t>
      </w:r>
      <w:r>
        <w:rPr>
          <w:rFonts w:ascii="宋体" w:hAnsi="宋体" w:eastAsia="宋体" w:cs="宋体"/>
          <w:color w:val="auto"/>
          <w:spacing w:val="3"/>
          <w:sz w:val="24"/>
          <w:szCs w:val="24"/>
        </w:rPr>
        <w:t>、县政府为贯</w:t>
      </w:r>
      <w:r>
        <w:rPr>
          <w:rFonts w:ascii="宋体" w:hAnsi="宋体" w:eastAsia="宋体" w:cs="宋体"/>
          <w:color w:val="auto"/>
          <w:spacing w:val="-3"/>
          <w:sz w:val="24"/>
          <w:szCs w:val="24"/>
        </w:rPr>
        <w:t>彻实施东向发展战略的重要载体。</w:t>
      </w:r>
    </w:p>
    <w:p w14:paraId="12A59A4E">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ascii="宋体" w:hAnsi="宋体" w:eastAsia="宋体" w:cs="宋体"/>
          <w:color w:val="auto"/>
          <w:sz w:val="24"/>
          <w:szCs w:val="24"/>
        </w:rPr>
      </w:pPr>
      <w:r>
        <w:rPr>
          <w:rFonts w:ascii="Times New Roman" w:hAnsi="Times New Roman" w:eastAsia="Times New Roman" w:cs="Times New Roman"/>
          <w:color w:val="auto"/>
          <w:spacing w:val="-3"/>
          <w:sz w:val="24"/>
          <w:szCs w:val="24"/>
        </w:rPr>
        <w:t>2002</w:t>
      </w:r>
      <w:r>
        <w:rPr>
          <w:rFonts w:ascii="宋体" w:hAnsi="宋体" w:eastAsia="宋体" w:cs="宋体"/>
          <w:color w:val="auto"/>
          <w:spacing w:val="-3"/>
          <w:sz w:val="24"/>
          <w:szCs w:val="24"/>
        </w:rPr>
        <w:t>年</w:t>
      </w:r>
      <w:r>
        <w:rPr>
          <w:rFonts w:ascii="Times New Roman" w:hAnsi="Times New Roman" w:eastAsia="Times New Roman" w:cs="Times New Roman"/>
          <w:color w:val="auto"/>
          <w:spacing w:val="-3"/>
          <w:sz w:val="24"/>
          <w:szCs w:val="24"/>
        </w:rPr>
        <w:t>3</w:t>
      </w:r>
      <w:r>
        <w:rPr>
          <w:rFonts w:ascii="宋体" w:hAnsi="宋体" w:eastAsia="宋体" w:cs="宋体"/>
          <w:color w:val="auto"/>
          <w:spacing w:val="-3"/>
          <w:sz w:val="24"/>
          <w:szCs w:val="24"/>
        </w:rPr>
        <w:t>月</w:t>
      </w:r>
      <w:r>
        <w:rPr>
          <w:rFonts w:hint="eastAsia" w:ascii="宋体" w:hAnsi="宋体" w:cs="宋体"/>
          <w:color w:val="auto"/>
          <w:spacing w:val="-3"/>
          <w:sz w:val="24"/>
          <w:szCs w:val="24"/>
          <w:lang w:eastAsia="zh-CN"/>
        </w:rPr>
        <w:t>，</w:t>
      </w:r>
      <w:r>
        <w:rPr>
          <w:rFonts w:ascii="宋体" w:hAnsi="宋体" w:eastAsia="宋体" w:cs="宋体"/>
          <w:color w:val="auto"/>
          <w:spacing w:val="-3"/>
          <w:sz w:val="24"/>
          <w:szCs w:val="24"/>
        </w:rPr>
        <w:t>蚌埠市人民政府成立开发区。</w:t>
      </w:r>
    </w:p>
    <w:p w14:paraId="134E7D4E">
      <w:pPr>
        <w:keepNext w:val="0"/>
        <w:keepLines w:val="0"/>
        <w:pageBreakBefore w:val="0"/>
        <w:widowControl w:val="0"/>
        <w:kinsoku/>
        <w:wordWrap/>
        <w:overflowPunct/>
        <w:topLinePunct w:val="0"/>
        <w:autoSpaceDE/>
        <w:autoSpaceDN/>
        <w:bidi w:val="0"/>
        <w:adjustRightInd/>
        <w:snapToGrid/>
        <w:spacing w:line="360" w:lineRule="auto"/>
        <w:ind w:left="0" w:right="0" w:firstLine="554"/>
        <w:jc w:val="both"/>
        <w:textAlignment w:val="auto"/>
        <w:rPr>
          <w:rFonts w:ascii="宋体" w:hAnsi="宋体" w:eastAsia="宋体" w:cs="宋体"/>
          <w:color w:val="auto"/>
          <w:spacing w:val="1"/>
          <w:sz w:val="24"/>
          <w:szCs w:val="24"/>
        </w:rPr>
      </w:pPr>
      <w:r>
        <w:rPr>
          <w:rFonts w:ascii="Times New Roman" w:hAnsi="Times New Roman" w:eastAsia="Times New Roman" w:cs="Times New Roman"/>
          <w:color w:val="auto"/>
          <w:spacing w:val="-1"/>
          <w:sz w:val="24"/>
          <w:szCs w:val="24"/>
        </w:rPr>
        <w:t>2006</w:t>
      </w:r>
      <w:r>
        <w:rPr>
          <w:rFonts w:ascii="宋体" w:hAnsi="宋体" w:eastAsia="宋体" w:cs="宋体"/>
          <w:color w:val="auto"/>
          <w:spacing w:val="-1"/>
          <w:sz w:val="24"/>
          <w:szCs w:val="24"/>
        </w:rPr>
        <w:t>年</w:t>
      </w:r>
      <w:r>
        <w:rPr>
          <w:rFonts w:ascii="Times New Roman" w:hAnsi="Times New Roman" w:eastAsia="Times New Roman" w:cs="Times New Roman"/>
          <w:color w:val="auto"/>
          <w:spacing w:val="-1"/>
          <w:sz w:val="24"/>
          <w:szCs w:val="24"/>
        </w:rPr>
        <w:t>2</w:t>
      </w:r>
      <w:r>
        <w:rPr>
          <w:rFonts w:ascii="宋体" w:hAnsi="宋体" w:eastAsia="宋体" w:cs="宋体"/>
          <w:color w:val="auto"/>
          <w:spacing w:val="-1"/>
          <w:sz w:val="24"/>
          <w:szCs w:val="24"/>
        </w:rPr>
        <w:t>月，经安徽省人民政府以《安徽省人民政府关于</w:t>
      </w:r>
      <w:r>
        <w:rPr>
          <w:rFonts w:ascii="宋体" w:hAnsi="宋体" w:eastAsia="宋体" w:cs="宋体"/>
          <w:color w:val="auto"/>
          <w:spacing w:val="4"/>
          <w:sz w:val="24"/>
          <w:szCs w:val="24"/>
        </w:rPr>
        <w:t>设立合肥庐阳工业园区等省级开发区的批复》</w:t>
      </w:r>
      <w:r>
        <w:rPr>
          <w:rFonts w:hint="eastAsia" w:ascii="宋体" w:hAnsi="宋体" w:cs="宋体"/>
          <w:color w:val="auto"/>
          <w:spacing w:val="4"/>
          <w:sz w:val="24"/>
          <w:szCs w:val="24"/>
          <w:lang w:eastAsia="zh-CN"/>
        </w:rPr>
        <w:t>（</w:t>
      </w:r>
      <w:r>
        <w:rPr>
          <w:rFonts w:ascii="宋体" w:hAnsi="宋体" w:eastAsia="宋体" w:cs="宋体"/>
          <w:color w:val="auto"/>
          <w:spacing w:val="-1"/>
          <w:sz w:val="24"/>
          <w:szCs w:val="24"/>
        </w:rPr>
        <w:t>皖政秘</w:t>
      </w:r>
      <w:r>
        <w:rPr>
          <w:rFonts w:hint="eastAsia" w:ascii="宋体" w:hAnsi="宋体" w:cs="宋体"/>
          <w:color w:val="auto"/>
          <w:spacing w:val="-1"/>
          <w:sz w:val="24"/>
          <w:szCs w:val="24"/>
          <w:lang w:val="en-US" w:eastAsia="zh-CN"/>
        </w:rPr>
        <w:t>[</w:t>
      </w:r>
      <w:r>
        <w:rPr>
          <w:rFonts w:ascii="Times New Roman" w:hAnsi="Times New Roman" w:eastAsia="Times New Roman" w:cs="Times New Roman"/>
          <w:color w:val="auto"/>
          <w:spacing w:val="-1"/>
          <w:sz w:val="24"/>
          <w:szCs w:val="24"/>
        </w:rPr>
        <w:t>2006</w:t>
      </w:r>
      <w:r>
        <w:rPr>
          <w:rFonts w:hint="eastAsia" w:eastAsia="宋体" w:cs="Times New Roman"/>
          <w:color w:val="auto"/>
          <w:spacing w:val="-1"/>
          <w:sz w:val="24"/>
          <w:szCs w:val="24"/>
          <w:lang w:val="en-US" w:eastAsia="zh-CN"/>
        </w:rPr>
        <w:t>]</w:t>
      </w:r>
      <w:r>
        <w:rPr>
          <w:rFonts w:ascii="Times New Roman" w:hAnsi="Times New Roman" w:eastAsia="Times New Roman" w:cs="Times New Roman"/>
          <w:color w:val="auto"/>
          <w:spacing w:val="-1"/>
          <w:sz w:val="24"/>
          <w:szCs w:val="24"/>
        </w:rPr>
        <w:t>22</w:t>
      </w:r>
      <w:r>
        <w:rPr>
          <w:rFonts w:ascii="宋体" w:hAnsi="宋体" w:eastAsia="宋体" w:cs="宋体"/>
          <w:color w:val="auto"/>
          <w:spacing w:val="-1"/>
          <w:sz w:val="24"/>
          <w:szCs w:val="24"/>
        </w:rPr>
        <w:t>号</w:t>
      </w:r>
      <w:r>
        <w:rPr>
          <w:rFonts w:hint="eastAsia" w:ascii="宋体" w:hAnsi="宋体" w:cs="宋体"/>
          <w:color w:val="auto"/>
          <w:spacing w:val="4"/>
          <w:sz w:val="24"/>
          <w:szCs w:val="24"/>
          <w:lang w:eastAsia="zh-CN"/>
        </w:rPr>
        <w:t>）</w:t>
      </w:r>
      <w:r>
        <w:rPr>
          <w:rFonts w:ascii="宋体" w:hAnsi="宋体" w:eastAsia="宋体" w:cs="宋体"/>
          <w:color w:val="auto"/>
          <w:spacing w:val="3"/>
          <w:sz w:val="24"/>
          <w:szCs w:val="24"/>
        </w:rPr>
        <w:t>批准为省级经济开发区，同年经国家发</w:t>
      </w:r>
      <w:r>
        <w:rPr>
          <w:rFonts w:ascii="宋体" w:hAnsi="宋体" w:eastAsia="宋体" w:cs="宋体"/>
          <w:color w:val="auto"/>
          <w:spacing w:val="4"/>
          <w:sz w:val="24"/>
          <w:szCs w:val="24"/>
        </w:rPr>
        <w:t>改委审核通过，并经国土资源部核定公布了开</w:t>
      </w:r>
      <w:r>
        <w:rPr>
          <w:rFonts w:ascii="宋体" w:hAnsi="宋体" w:eastAsia="宋体" w:cs="宋体"/>
          <w:color w:val="auto"/>
          <w:spacing w:val="3"/>
          <w:sz w:val="24"/>
          <w:szCs w:val="24"/>
        </w:rPr>
        <w:t>发区四至范围、面积。四至范围为：东</w:t>
      </w:r>
      <w:r>
        <w:rPr>
          <w:rFonts w:ascii="宋体" w:hAnsi="宋体" w:eastAsia="宋体" w:cs="宋体"/>
          <w:color w:val="auto"/>
          <w:spacing w:val="-2"/>
          <w:sz w:val="24"/>
          <w:szCs w:val="24"/>
        </w:rPr>
        <w:t>至经二路，南至纬八路，西至天达路，北到纬一路；总面积</w:t>
      </w:r>
      <w:r>
        <w:rPr>
          <w:rFonts w:ascii="Times New Roman" w:hAnsi="Times New Roman" w:eastAsia="Times New Roman" w:cs="Times New Roman"/>
          <w:color w:val="auto"/>
          <w:spacing w:val="-2"/>
          <w:sz w:val="24"/>
          <w:szCs w:val="24"/>
        </w:rPr>
        <w:t>3.05</w:t>
      </w:r>
      <w:r>
        <w:rPr>
          <w:rFonts w:ascii="宋体" w:hAnsi="宋体" w:eastAsia="宋体" w:cs="宋体"/>
          <w:color w:val="auto"/>
          <w:spacing w:val="-2"/>
          <w:sz w:val="24"/>
          <w:szCs w:val="24"/>
        </w:rPr>
        <w:t>平方公里，主导产业：</w:t>
      </w:r>
      <w:r>
        <w:rPr>
          <w:rFonts w:ascii="宋体" w:hAnsi="宋体" w:eastAsia="宋体" w:cs="宋体"/>
          <w:color w:val="auto"/>
          <w:spacing w:val="1"/>
          <w:sz w:val="24"/>
          <w:szCs w:val="24"/>
        </w:rPr>
        <w:t>机械装备制造、生物化工、农副产品加工。</w:t>
      </w:r>
    </w:p>
    <w:p w14:paraId="2830A379">
      <w:pPr>
        <w:keepNext w:val="0"/>
        <w:keepLines w:val="0"/>
        <w:pageBreakBefore w:val="0"/>
        <w:widowControl w:val="0"/>
        <w:kinsoku/>
        <w:wordWrap/>
        <w:overflowPunct/>
        <w:topLinePunct w:val="0"/>
        <w:autoSpaceDE/>
        <w:autoSpaceDN/>
        <w:bidi w:val="0"/>
        <w:adjustRightInd/>
        <w:snapToGrid/>
        <w:spacing w:line="360" w:lineRule="auto"/>
        <w:ind w:left="0" w:right="0" w:firstLine="554"/>
        <w:jc w:val="both"/>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2007</w:t>
      </w:r>
      <w:r>
        <w:rPr>
          <w:rFonts w:ascii="宋体" w:hAnsi="宋体" w:eastAsia="宋体" w:cs="宋体"/>
          <w:color w:val="auto"/>
          <w:spacing w:val="-2"/>
          <w:sz w:val="24"/>
          <w:szCs w:val="24"/>
        </w:rPr>
        <w:t>年</w:t>
      </w:r>
      <w:r>
        <w:rPr>
          <w:rFonts w:ascii="Times New Roman" w:hAnsi="Times New Roman" w:eastAsia="Times New Roman" w:cs="Times New Roman"/>
          <w:color w:val="auto"/>
          <w:spacing w:val="-2"/>
          <w:sz w:val="24"/>
          <w:szCs w:val="24"/>
        </w:rPr>
        <w:t>11</w:t>
      </w:r>
      <w:r>
        <w:rPr>
          <w:rFonts w:ascii="宋体" w:hAnsi="宋体" w:eastAsia="宋体" w:cs="宋体"/>
          <w:color w:val="auto"/>
          <w:spacing w:val="-2"/>
          <w:sz w:val="24"/>
          <w:szCs w:val="24"/>
        </w:rPr>
        <w:t>月</w:t>
      </w:r>
      <w:r>
        <w:rPr>
          <w:rFonts w:hint="eastAsia" w:eastAsia="宋体" w:cs="Times New Roman"/>
          <w:color w:val="auto"/>
          <w:spacing w:val="-2"/>
          <w:sz w:val="24"/>
          <w:szCs w:val="24"/>
          <w:lang w:eastAsia="zh-CN"/>
        </w:rPr>
        <w:t>，</w:t>
      </w:r>
      <w:r>
        <w:rPr>
          <w:rFonts w:ascii="宋体" w:hAnsi="宋体" w:eastAsia="宋体" w:cs="宋体"/>
          <w:color w:val="auto"/>
          <w:sz w:val="24"/>
          <w:szCs w:val="24"/>
        </w:rPr>
        <w:t>河海大</w:t>
      </w:r>
      <w:r>
        <w:rPr>
          <w:rFonts w:ascii="宋体" w:hAnsi="宋体" w:eastAsia="宋体" w:cs="宋体"/>
          <w:color w:val="auto"/>
          <w:spacing w:val="1"/>
          <w:sz w:val="24"/>
          <w:szCs w:val="24"/>
        </w:rPr>
        <w:t>学环境水利研究所编制《安徽固镇经济开发</w:t>
      </w:r>
      <w:r>
        <w:rPr>
          <w:rFonts w:ascii="宋体" w:hAnsi="宋体" w:eastAsia="宋体" w:cs="宋体"/>
          <w:color w:val="auto"/>
          <w:sz w:val="24"/>
          <w:szCs w:val="24"/>
        </w:rPr>
        <w:t>区区域环境影响报告书》</w:t>
      </w:r>
      <w:r>
        <w:rPr>
          <w:rFonts w:hint="eastAsia" w:ascii="宋体" w:hAnsi="宋体" w:cs="宋体"/>
          <w:color w:val="auto"/>
          <w:sz w:val="24"/>
          <w:szCs w:val="24"/>
          <w:lang w:val="en-US" w:eastAsia="zh-CN"/>
        </w:rPr>
        <w:t>获得</w:t>
      </w:r>
      <w:r>
        <w:rPr>
          <w:rFonts w:ascii="宋体" w:hAnsi="宋体" w:eastAsia="宋体" w:cs="宋体"/>
          <w:color w:val="auto"/>
          <w:spacing w:val="-2"/>
          <w:sz w:val="24"/>
          <w:szCs w:val="24"/>
        </w:rPr>
        <w:t>原安徽省环境保护局出具《关于</w:t>
      </w:r>
      <w:r>
        <w:rPr>
          <w:rFonts w:ascii="宋体" w:hAnsi="宋体" w:eastAsia="宋体" w:cs="宋体"/>
          <w:color w:val="auto"/>
          <w:spacing w:val="-3"/>
          <w:sz w:val="24"/>
          <w:szCs w:val="24"/>
        </w:rPr>
        <w:t>安徽固镇经济开发区区域环境影响</w:t>
      </w:r>
      <w:r>
        <w:rPr>
          <w:rFonts w:ascii="宋体" w:hAnsi="宋体" w:eastAsia="宋体" w:cs="宋体"/>
          <w:color w:val="auto"/>
          <w:spacing w:val="-13"/>
          <w:sz w:val="24"/>
          <w:szCs w:val="24"/>
        </w:rPr>
        <w:t>报告书的审查意见》（环评函</w:t>
      </w:r>
      <w:r>
        <w:rPr>
          <w:rFonts w:hint="eastAsia" w:ascii="宋体" w:hAnsi="宋体" w:cs="宋体"/>
          <w:color w:val="auto"/>
          <w:spacing w:val="-13"/>
          <w:sz w:val="24"/>
          <w:szCs w:val="24"/>
          <w:lang w:eastAsia="zh-CN"/>
        </w:rPr>
        <w:t>〔</w:t>
      </w:r>
      <w:r>
        <w:rPr>
          <w:rFonts w:ascii="Times New Roman" w:hAnsi="Times New Roman" w:eastAsia="Times New Roman" w:cs="Times New Roman"/>
          <w:color w:val="auto"/>
          <w:spacing w:val="-13"/>
          <w:sz w:val="24"/>
          <w:szCs w:val="24"/>
        </w:rPr>
        <w:t>2007</w:t>
      </w:r>
      <w:r>
        <w:rPr>
          <w:rFonts w:hint="eastAsia" w:eastAsia="宋体" w:cs="Times New Roman"/>
          <w:color w:val="auto"/>
          <w:spacing w:val="-13"/>
          <w:sz w:val="24"/>
          <w:szCs w:val="24"/>
          <w:lang w:eastAsia="zh-CN"/>
        </w:rPr>
        <w:t>〕</w:t>
      </w:r>
      <w:r>
        <w:rPr>
          <w:rFonts w:ascii="Times New Roman" w:hAnsi="Times New Roman" w:eastAsia="Times New Roman" w:cs="Times New Roman"/>
          <w:color w:val="auto"/>
          <w:spacing w:val="-13"/>
          <w:sz w:val="24"/>
          <w:szCs w:val="24"/>
        </w:rPr>
        <w:t>1072</w:t>
      </w:r>
      <w:r>
        <w:rPr>
          <w:rFonts w:ascii="宋体" w:hAnsi="宋体" w:eastAsia="宋体" w:cs="宋体"/>
          <w:color w:val="auto"/>
          <w:spacing w:val="-13"/>
          <w:sz w:val="24"/>
          <w:szCs w:val="24"/>
        </w:rPr>
        <w:t>号）</w:t>
      </w:r>
      <w:r>
        <w:rPr>
          <w:rFonts w:hint="eastAsia" w:ascii="宋体" w:hAnsi="宋体" w:cs="宋体"/>
          <w:color w:val="auto"/>
          <w:spacing w:val="-13"/>
          <w:sz w:val="24"/>
          <w:szCs w:val="24"/>
          <w:lang w:eastAsia="zh-CN"/>
        </w:rPr>
        <w:t>，</w:t>
      </w:r>
      <w:r>
        <w:rPr>
          <w:rFonts w:hint="eastAsia"/>
          <w:color w:val="auto"/>
          <w:szCs w:val="24"/>
        </w:rPr>
        <w:t>评价面积及主导产业与</w:t>
      </w:r>
      <w:r>
        <w:rPr>
          <w:rFonts w:hint="eastAsia"/>
          <w:color w:val="auto"/>
          <w:szCs w:val="24"/>
          <w:lang w:val="en-US" w:eastAsia="zh-CN"/>
        </w:rPr>
        <w:t>省政府设立文件</w:t>
      </w:r>
      <w:r>
        <w:rPr>
          <w:rFonts w:hint="eastAsia" w:ascii="宋体" w:hAnsi="宋体" w:cs="宋体"/>
          <w:color w:val="auto"/>
          <w:spacing w:val="4"/>
          <w:sz w:val="24"/>
          <w:szCs w:val="24"/>
          <w:lang w:eastAsia="zh-CN"/>
        </w:rPr>
        <w:t>（</w:t>
      </w:r>
      <w:r>
        <w:rPr>
          <w:rFonts w:ascii="宋体" w:hAnsi="宋体" w:eastAsia="宋体" w:cs="宋体"/>
          <w:color w:val="auto"/>
          <w:spacing w:val="-1"/>
          <w:sz w:val="24"/>
          <w:szCs w:val="24"/>
        </w:rPr>
        <w:t>皖政秘</w:t>
      </w:r>
      <w:r>
        <w:rPr>
          <w:rFonts w:hint="eastAsia" w:ascii="宋体" w:hAnsi="宋体" w:cs="宋体"/>
          <w:color w:val="auto"/>
          <w:spacing w:val="-1"/>
          <w:sz w:val="24"/>
          <w:szCs w:val="24"/>
          <w:lang w:val="en-US" w:eastAsia="zh-CN"/>
        </w:rPr>
        <w:t>[</w:t>
      </w:r>
      <w:r>
        <w:rPr>
          <w:rFonts w:ascii="Times New Roman" w:hAnsi="Times New Roman" w:eastAsia="Times New Roman" w:cs="Times New Roman"/>
          <w:color w:val="auto"/>
          <w:spacing w:val="-1"/>
          <w:sz w:val="24"/>
          <w:szCs w:val="24"/>
        </w:rPr>
        <w:t>2006</w:t>
      </w:r>
      <w:r>
        <w:rPr>
          <w:rFonts w:hint="eastAsia" w:eastAsia="宋体" w:cs="Times New Roman"/>
          <w:color w:val="auto"/>
          <w:spacing w:val="-1"/>
          <w:sz w:val="24"/>
          <w:szCs w:val="24"/>
          <w:lang w:val="en-US" w:eastAsia="zh-CN"/>
        </w:rPr>
        <w:t>]</w:t>
      </w:r>
      <w:r>
        <w:rPr>
          <w:rFonts w:ascii="Times New Roman" w:hAnsi="Times New Roman" w:eastAsia="Times New Roman" w:cs="Times New Roman"/>
          <w:color w:val="auto"/>
          <w:spacing w:val="-1"/>
          <w:sz w:val="24"/>
          <w:szCs w:val="24"/>
        </w:rPr>
        <w:t>22</w:t>
      </w:r>
      <w:r>
        <w:rPr>
          <w:rFonts w:ascii="宋体" w:hAnsi="宋体" w:eastAsia="宋体" w:cs="宋体"/>
          <w:color w:val="auto"/>
          <w:spacing w:val="-1"/>
          <w:sz w:val="24"/>
          <w:szCs w:val="24"/>
        </w:rPr>
        <w:t>号</w:t>
      </w:r>
      <w:r>
        <w:rPr>
          <w:rFonts w:hint="eastAsia" w:ascii="宋体" w:hAnsi="宋体" w:cs="宋体"/>
          <w:color w:val="auto"/>
          <w:spacing w:val="4"/>
          <w:sz w:val="24"/>
          <w:szCs w:val="24"/>
          <w:lang w:eastAsia="zh-CN"/>
        </w:rPr>
        <w:t>）</w:t>
      </w:r>
      <w:r>
        <w:rPr>
          <w:rFonts w:hint="eastAsia"/>
          <w:color w:val="auto"/>
          <w:szCs w:val="24"/>
        </w:rPr>
        <w:t>完全一致</w:t>
      </w:r>
      <w:r>
        <w:rPr>
          <w:rFonts w:ascii="宋体" w:hAnsi="宋体" w:eastAsia="宋体" w:cs="宋体"/>
          <w:color w:val="auto"/>
          <w:spacing w:val="-13"/>
          <w:sz w:val="24"/>
          <w:szCs w:val="24"/>
        </w:rPr>
        <w:t>。</w:t>
      </w:r>
    </w:p>
    <w:p w14:paraId="064E40EF">
      <w:pPr>
        <w:keepNext w:val="0"/>
        <w:keepLines w:val="0"/>
        <w:pageBreakBefore w:val="0"/>
        <w:widowControl w:val="0"/>
        <w:kinsoku/>
        <w:wordWrap/>
        <w:overflowPunct/>
        <w:topLinePunct w:val="0"/>
        <w:autoSpaceDE/>
        <w:autoSpaceDN/>
        <w:bidi w:val="0"/>
        <w:adjustRightInd/>
        <w:snapToGrid/>
        <w:spacing w:line="360" w:lineRule="auto"/>
        <w:ind w:left="0" w:right="0" w:firstLine="570"/>
        <w:jc w:val="both"/>
        <w:textAlignment w:val="auto"/>
        <w:rPr>
          <w:rFonts w:ascii="宋体" w:hAnsi="宋体" w:eastAsia="宋体" w:cs="宋体"/>
          <w:color w:val="auto"/>
          <w:spacing w:val="-1"/>
          <w:sz w:val="24"/>
          <w:szCs w:val="24"/>
        </w:rPr>
      </w:pPr>
      <w:r>
        <w:rPr>
          <w:rFonts w:ascii="Times New Roman" w:hAnsi="Times New Roman" w:eastAsia="Times New Roman" w:cs="Times New Roman"/>
          <w:color w:val="auto"/>
          <w:spacing w:val="1"/>
          <w:sz w:val="24"/>
          <w:szCs w:val="24"/>
        </w:rPr>
        <w:t>2014</w:t>
      </w:r>
      <w:r>
        <w:rPr>
          <w:rFonts w:ascii="宋体" w:hAnsi="宋体" w:eastAsia="宋体" w:cs="宋体"/>
          <w:color w:val="auto"/>
          <w:spacing w:val="1"/>
          <w:sz w:val="24"/>
          <w:szCs w:val="24"/>
        </w:rPr>
        <w:t>年</w:t>
      </w:r>
      <w:r>
        <w:rPr>
          <w:rFonts w:ascii="Times New Roman" w:hAnsi="Times New Roman" w:eastAsia="Times New Roman" w:cs="Times New Roman"/>
          <w:color w:val="auto"/>
          <w:spacing w:val="1"/>
          <w:sz w:val="24"/>
          <w:szCs w:val="24"/>
        </w:rPr>
        <w:t>11</w:t>
      </w:r>
      <w:r>
        <w:rPr>
          <w:rFonts w:ascii="宋体" w:hAnsi="宋体" w:eastAsia="宋体" w:cs="宋体"/>
          <w:color w:val="auto"/>
          <w:spacing w:val="1"/>
          <w:sz w:val="24"/>
          <w:szCs w:val="24"/>
        </w:rPr>
        <w:t>月，安徽省发展和改革委</w:t>
      </w:r>
      <w:r>
        <w:rPr>
          <w:rFonts w:ascii="宋体" w:hAnsi="宋体" w:eastAsia="宋体" w:cs="宋体"/>
          <w:color w:val="auto"/>
          <w:sz w:val="24"/>
          <w:szCs w:val="24"/>
        </w:rPr>
        <w:t>员会以《关于安徽固镇经济开发区扩区</w:t>
      </w:r>
      <w:r>
        <w:rPr>
          <w:rFonts w:ascii="宋体" w:hAnsi="宋体" w:eastAsia="宋体" w:cs="宋体"/>
          <w:color w:val="auto"/>
          <w:spacing w:val="4"/>
          <w:sz w:val="24"/>
          <w:szCs w:val="24"/>
        </w:rPr>
        <w:t>规划面积初步意见的函》初步同意了安徽固镇经济开发区的扩区，规划范围为</w:t>
      </w:r>
      <w:r>
        <w:rPr>
          <w:rFonts w:ascii="Times New Roman" w:hAnsi="Times New Roman" w:eastAsia="Times New Roman" w:cs="Times New Roman"/>
          <w:color w:val="auto"/>
          <w:spacing w:val="4"/>
          <w:sz w:val="24"/>
          <w:szCs w:val="24"/>
        </w:rPr>
        <w:t>13.53</w:t>
      </w:r>
      <w:r>
        <w:rPr>
          <w:rFonts w:ascii="宋体" w:hAnsi="宋体" w:eastAsia="宋体" w:cs="宋体"/>
          <w:color w:val="auto"/>
          <w:spacing w:val="-1"/>
          <w:sz w:val="24"/>
          <w:szCs w:val="24"/>
        </w:rPr>
        <w:t>平方公里（含原批准规划面积</w:t>
      </w:r>
      <w:r>
        <w:rPr>
          <w:rFonts w:ascii="Times New Roman" w:hAnsi="Times New Roman" w:eastAsia="Times New Roman" w:cs="Times New Roman"/>
          <w:color w:val="auto"/>
          <w:spacing w:val="-1"/>
          <w:sz w:val="24"/>
          <w:szCs w:val="24"/>
        </w:rPr>
        <w:t>3.05</w:t>
      </w:r>
      <w:r>
        <w:rPr>
          <w:rFonts w:ascii="宋体" w:hAnsi="宋体" w:eastAsia="宋体" w:cs="宋体"/>
          <w:color w:val="auto"/>
          <w:spacing w:val="-1"/>
          <w:sz w:val="24"/>
          <w:szCs w:val="24"/>
        </w:rPr>
        <w:t>平方公里）。</w:t>
      </w:r>
    </w:p>
    <w:p w14:paraId="64BAC483">
      <w:pPr>
        <w:keepNext w:val="0"/>
        <w:keepLines w:val="0"/>
        <w:pageBreakBefore w:val="0"/>
        <w:widowControl w:val="0"/>
        <w:kinsoku/>
        <w:wordWrap/>
        <w:overflowPunct/>
        <w:topLinePunct w:val="0"/>
        <w:autoSpaceDE/>
        <w:autoSpaceDN/>
        <w:bidi w:val="0"/>
        <w:adjustRightInd/>
        <w:snapToGrid/>
        <w:spacing w:line="360" w:lineRule="auto"/>
        <w:ind w:left="0" w:right="0" w:firstLine="570"/>
        <w:jc w:val="both"/>
        <w:textAlignment w:val="auto"/>
        <w:rPr>
          <w:rFonts w:ascii="宋体" w:hAnsi="宋体" w:eastAsia="宋体" w:cs="宋体"/>
          <w:color w:val="auto"/>
          <w:sz w:val="24"/>
          <w:szCs w:val="24"/>
        </w:rPr>
      </w:pPr>
      <w:r>
        <w:rPr>
          <w:rFonts w:ascii="Times New Roman" w:hAnsi="Times New Roman" w:eastAsia="Times New Roman" w:cs="Times New Roman"/>
          <w:color w:val="auto"/>
          <w:spacing w:val="-6"/>
          <w:sz w:val="24"/>
          <w:szCs w:val="24"/>
        </w:rPr>
        <w:t>2014</w:t>
      </w:r>
      <w:r>
        <w:rPr>
          <w:rFonts w:ascii="宋体" w:hAnsi="宋体" w:eastAsia="宋体" w:cs="宋体"/>
          <w:color w:val="auto"/>
          <w:spacing w:val="-6"/>
          <w:sz w:val="24"/>
          <w:szCs w:val="24"/>
        </w:rPr>
        <w:t>年</w:t>
      </w:r>
      <w:r>
        <w:rPr>
          <w:rFonts w:ascii="Times New Roman" w:hAnsi="Times New Roman" w:eastAsia="Times New Roman" w:cs="Times New Roman"/>
          <w:color w:val="auto"/>
          <w:spacing w:val="-6"/>
          <w:sz w:val="24"/>
          <w:szCs w:val="24"/>
        </w:rPr>
        <w:t>12</w:t>
      </w:r>
      <w:r>
        <w:rPr>
          <w:rFonts w:ascii="宋体" w:hAnsi="宋体" w:eastAsia="宋体" w:cs="宋体"/>
          <w:color w:val="auto"/>
          <w:spacing w:val="-6"/>
          <w:sz w:val="24"/>
          <w:szCs w:val="24"/>
        </w:rPr>
        <w:t>月</w:t>
      </w:r>
      <w:r>
        <w:rPr>
          <w:rFonts w:hint="eastAsia" w:eastAsia="宋体" w:cs="Times New Roman"/>
          <w:color w:val="auto"/>
          <w:spacing w:val="-6"/>
          <w:sz w:val="24"/>
          <w:szCs w:val="24"/>
          <w:lang w:eastAsia="zh-CN"/>
        </w:rPr>
        <w:t>，</w:t>
      </w:r>
      <w:r>
        <w:rPr>
          <w:rFonts w:ascii="宋体" w:hAnsi="宋体" w:eastAsia="宋体" w:cs="宋体"/>
          <w:color w:val="auto"/>
          <w:spacing w:val="4"/>
          <w:sz w:val="24"/>
          <w:szCs w:val="24"/>
        </w:rPr>
        <w:t>安徽省科学技术咨询中</w:t>
      </w:r>
      <w:r>
        <w:rPr>
          <w:rFonts w:ascii="宋体" w:hAnsi="宋体" w:eastAsia="宋体" w:cs="宋体"/>
          <w:color w:val="auto"/>
          <w:spacing w:val="3"/>
          <w:sz w:val="24"/>
          <w:szCs w:val="24"/>
        </w:rPr>
        <w:t>心编制《安徽固镇经济开发区总体发展规</w:t>
      </w:r>
      <w:r>
        <w:rPr>
          <w:rFonts w:ascii="宋体" w:hAnsi="宋体" w:eastAsia="宋体" w:cs="宋体"/>
          <w:color w:val="auto"/>
          <w:spacing w:val="-6"/>
          <w:sz w:val="24"/>
          <w:szCs w:val="24"/>
        </w:rPr>
        <w:t>划环境影响评价报告书》取得原安徽省环境保护</w:t>
      </w:r>
      <w:r>
        <w:rPr>
          <w:rFonts w:ascii="宋体" w:hAnsi="宋体" w:eastAsia="宋体" w:cs="宋体"/>
          <w:color w:val="auto"/>
          <w:spacing w:val="-7"/>
          <w:sz w:val="24"/>
          <w:szCs w:val="24"/>
        </w:rPr>
        <w:t>厅出</w:t>
      </w:r>
      <w:r>
        <w:rPr>
          <w:rFonts w:ascii="宋体" w:hAnsi="宋体" w:eastAsia="宋体" w:cs="宋体"/>
          <w:color w:val="auto"/>
          <w:spacing w:val="-3"/>
          <w:sz w:val="24"/>
          <w:szCs w:val="24"/>
        </w:rPr>
        <w:t>具的《关于安徽固镇经济开发区总体发展规划环境影响评价报告书的审查意</w:t>
      </w:r>
      <w:r>
        <w:rPr>
          <w:rFonts w:ascii="宋体" w:hAnsi="宋体" w:eastAsia="宋体" w:cs="宋体"/>
          <w:color w:val="auto"/>
          <w:spacing w:val="-4"/>
          <w:sz w:val="24"/>
          <w:szCs w:val="24"/>
        </w:rPr>
        <w:t>见》（皖环函</w:t>
      </w:r>
      <w:r>
        <w:rPr>
          <w:rFonts w:hint="eastAsia" w:ascii="宋体" w:hAnsi="宋体" w:cs="宋体"/>
          <w:color w:val="auto"/>
          <w:spacing w:val="-4"/>
          <w:sz w:val="24"/>
          <w:szCs w:val="24"/>
          <w:lang w:eastAsia="zh-CN"/>
        </w:rPr>
        <w:t>〔</w:t>
      </w:r>
      <w:r>
        <w:rPr>
          <w:rFonts w:ascii="Times New Roman" w:hAnsi="Times New Roman" w:eastAsia="Times New Roman" w:cs="Times New Roman"/>
          <w:color w:val="auto"/>
          <w:spacing w:val="-4"/>
          <w:sz w:val="24"/>
          <w:szCs w:val="24"/>
        </w:rPr>
        <w:t>2014</w:t>
      </w:r>
      <w:r>
        <w:rPr>
          <w:rFonts w:hint="eastAsia" w:eastAsia="宋体" w:cs="Times New Roman"/>
          <w:color w:val="auto"/>
          <w:spacing w:val="-4"/>
          <w:sz w:val="24"/>
          <w:szCs w:val="24"/>
          <w:lang w:eastAsia="zh-CN"/>
        </w:rPr>
        <w:t>〕</w:t>
      </w:r>
      <w:r>
        <w:rPr>
          <w:rFonts w:ascii="Times New Roman" w:hAnsi="Times New Roman" w:eastAsia="Times New Roman" w:cs="Times New Roman"/>
          <w:color w:val="auto"/>
          <w:spacing w:val="-4"/>
          <w:sz w:val="24"/>
          <w:szCs w:val="24"/>
        </w:rPr>
        <w:t>1716</w:t>
      </w:r>
      <w:r>
        <w:rPr>
          <w:rFonts w:ascii="宋体" w:hAnsi="宋体" w:eastAsia="宋体" w:cs="宋体"/>
          <w:color w:val="auto"/>
          <w:spacing w:val="-4"/>
          <w:sz w:val="24"/>
          <w:szCs w:val="24"/>
        </w:rPr>
        <w:t>号）。规划总面积为</w:t>
      </w:r>
      <w:r>
        <w:rPr>
          <w:rFonts w:ascii="Times New Roman" w:hAnsi="Times New Roman" w:eastAsia="Times New Roman" w:cs="Times New Roman"/>
          <w:color w:val="auto"/>
          <w:spacing w:val="-4"/>
          <w:sz w:val="24"/>
          <w:szCs w:val="24"/>
        </w:rPr>
        <w:t>13.53</w:t>
      </w:r>
      <w:r>
        <w:rPr>
          <w:rFonts w:ascii="宋体" w:hAnsi="宋体" w:eastAsia="宋体" w:cs="宋体"/>
          <w:color w:val="auto"/>
          <w:spacing w:val="-4"/>
          <w:sz w:val="24"/>
          <w:szCs w:val="24"/>
        </w:rPr>
        <w:t>平方公里，规划范围为：北以刘集路为</w:t>
      </w:r>
      <w:r>
        <w:rPr>
          <w:rFonts w:ascii="宋体" w:hAnsi="宋体" w:eastAsia="宋体" w:cs="宋体"/>
          <w:color w:val="auto"/>
          <w:spacing w:val="-5"/>
          <w:sz w:val="24"/>
          <w:szCs w:val="24"/>
        </w:rPr>
        <w:t>界、西</w:t>
      </w:r>
      <w:r>
        <w:rPr>
          <w:rFonts w:ascii="宋体" w:hAnsi="宋体" w:eastAsia="宋体" w:cs="宋体"/>
          <w:color w:val="auto"/>
          <w:sz w:val="24"/>
          <w:szCs w:val="24"/>
        </w:rPr>
        <w:t>部以省道</w:t>
      </w:r>
      <w:r>
        <w:rPr>
          <w:rFonts w:ascii="Times New Roman" w:hAnsi="Times New Roman" w:eastAsia="Times New Roman" w:cs="Times New Roman"/>
          <w:color w:val="auto"/>
          <w:sz w:val="24"/>
          <w:szCs w:val="24"/>
        </w:rPr>
        <w:t>101</w:t>
      </w:r>
      <w:r>
        <w:rPr>
          <w:rFonts w:ascii="宋体" w:hAnsi="宋体" w:eastAsia="宋体" w:cs="宋体"/>
          <w:color w:val="auto"/>
          <w:sz w:val="24"/>
          <w:szCs w:val="24"/>
        </w:rPr>
        <w:t>为界、南至怀洪新河以北、东部至京沪高速铁路以东；</w:t>
      </w:r>
      <w:r>
        <w:rPr>
          <w:rFonts w:ascii="宋体" w:hAnsi="宋体" w:eastAsia="宋体" w:cs="宋体"/>
          <w:color w:val="auto"/>
          <w:spacing w:val="-1"/>
          <w:sz w:val="24"/>
          <w:szCs w:val="24"/>
        </w:rPr>
        <w:t>产品定位为：机械装备制造产业、生物化工产业、农副产品加工产业、新型材料产业、现代</w:t>
      </w:r>
      <w:r>
        <w:rPr>
          <w:rFonts w:ascii="宋体" w:hAnsi="宋体" w:eastAsia="宋体" w:cs="宋体"/>
          <w:color w:val="auto"/>
          <w:spacing w:val="-2"/>
          <w:sz w:val="24"/>
          <w:szCs w:val="24"/>
        </w:rPr>
        <w:t>服务业。</w:t>
      </w:r>
    </w:p>
    <w:p w14:paraId="22FC3CC7">
      <w:pPr>
        <w:keepNext w:val="0"/>
        <w:keepLines w:val="0"/>
        <w:pageBreakBefore w:val="0"/>
        <w:widowControl w:val="0"/>
        <w:kinsoku/>
        <w:wordWrap/>
        <w:overflowPunct/>
        <w:topLinePunct w:val="0"/>
        <w:autoSpaceDE/>
        <w:autoSpaceDN/>
        <w:bidi w:val="0"/>
        <w:adjustRightInd/>
        <w:snapToGrid/>
        <w:spacing w:line="360" w:lineRule="auto"/>
        <w:ind w:left="0" w:right="0" w:firstLine="559"/>
        <w:jc w:val="both"/>
        <w:textAlignment w:val="auto"/>
        <w:rPr>
          <w:rFonts w:ascii="宋体" w:hAnsi="宋体" w:eastAsia="宋体" w:cs="宋体"/>
          <w:color w:val="auto"/>
          <w:spacing w:val="-2"/>
          <w:sz w:val="24"/>
          <w:szCs w:val="24"/>
        </w:rPr>
      </w:pPr>
      <w:r>
        <w:rPr>
          <w:rFonts w:ascii="Times New Roman" w:hAnsi="Times New Roman" w:eastAsia="Times New Roman" w:cs="Times New Roman"/>
          <w:color w:val="auto"/>
          <w:spacing w:val="-4"/>
          <w:sz w:val="24"/>
          <w:szCs w:val="24"/>
        </w:rPr>
        <w:t>2015</w:t>
      </w:r>
      <w:r>
        <w:rPr>
          <w:rFonts w:ascii="宋体" w:hAnsi="宋体" w:eastAsia="宋体" w:cs="宋体"/>
          <w:color w:val="auto"/>
          <w:spacing w:val="-4"/>
          <w:sz w:val="24"/>
          <w:szCs w:val="24"/>
        </w:rPr>
        <w:t>年</w:t>
      </w:r>
      <w:r>
        <w:rPr>
          <w:rFonts w:ascii="Times New Roman" w:hAnsi="Times New Roman" w:eastAsia="Times New Roman" w:cs="Times New Roman"/>
          <w:color w:val="auto"/>
          <w:spacing w:val="-4"/>
          <w:sz w:val="24"/>
          <w:szCs w:val="24"/>
        </w:rPr>
        <w:t>12</w:t>
      </w:r>
      <w:r>
        <w:rPr>
          <w:rFonts w:ascii="宋体" w:hAnsi="宋体" w:eastAsia="宋体" w:cs="宋体"/>
          <w:color w:val="auto"/>
          <w:spacing w:val="-4"/>
          <w:sz w:val="24"/>
          <w:szCs w:val="24"/>
        </w:rPr>
        <w:t>月</w:t>
      </w:r>
      <w:r>
        <w:rPr>
          <w:rFonts w:hint="eastAsia" w:eastAsia="宋体" w:cs="Times New Roman"/>
          <w:color w:val="auto"/>
          <w:spacing w:val="-4"/>
          <w:sz w:val="24"/>
          <w:szCs w:val="24"/>
          <w:lang w:eastAsia="zh-CN"/>
        </w:rPr>
        <w:t>，</w:t>
      </w:r>
      <w:r>
        <w:rPr>
          <w:rFonts w:ascii="宋体" w:hAnsi="宋体" w:eastAsia="宋体" w:cs="宋体"/>
          <w:color w:val="auto"/>
          <w:spacing w:val="-4"/>
          <w:sz w:val="24"/>
          <w:szCs w:val="24"/>
        </w:rPr>
        <w:t>安徽省人民政府以（皖政秘</w:t>
      </w:r>
      <w:r>
        <w:rPr>
          <w:rFonts w:ascii="Times New Roman" w:hAnsi="Times New Roman" w:eastAsia="Times New Roman" w:cs="Times New Roman"/>
          <w:color w:val="auto"/>
          <w:spacing w:val="-4"/>
          <w:sz w:val="24"/>
          <w:szCs w:val="24"/>
        </w:rPr>
        <w:t>[2015]22</w:t>
      </w:r>
      <w:r>
        <w:rPr>
          <w:rFonts w:ascii="Times New Roman" w:hAnsi="Times New Roman" w:eastAsia="Times New Roman" w:cs="Times New Roman"/>
          <w:color w:val="auto"/>
          <w:spacing w:val="-5"/>
          <w:sz w:val="24"/>
          <w:szCs w:val="24"/>
        </w:rPr>
        <w:t>6</w:t>
      </w:r>
      <w:r>
        <w:rPr>
          <w:rFonts w:ascii="宋体" w:hAnsi="宋体" w:eastAsia="宋体" w:cs="宋体"/>
          <w:color w:val="auto"/>
          <w:spacing w:val="-5"/>
          <w:sz w:val="24"/>
          <w:szCs w:val="24"/>
        </w:rPr>
        <w:t>号）文同意安徽固镇</w:t>
      </w:r>
      <w:r>
        <w:rPr>
          <w:rFonts w:ascii="宋体" w:hAnsi="宋体" w:eastAsia="宋体" w:cs="宋体"/>
          <w:color w:val="auto"/>
          <w:spacing w:val="4"/>
          <w:sz w:val="24"/>
          <w:szCs w:val="24"/>
        </w:rPr>
        <w:t>经济开发区扩区规划的批复，并明确重点发展</w:t>
      </w:r>
      <w:r>
        <w:rPr>
          <w:rFonts w:ascii="宋体" w:hAnsi="宋体" w:eastAsia="宋体" w:cs="宋体"/>
          <w:color w:val="auto"/>
          <w:spacing w:val="3"/>
          <w:sz w:val="24"/>
          <w:szCs w:val="24"/>
        </w:rPr>
        <w:t>农副产品加工、机械装备制造、生物化</w:t>
      </w:r>
      <w:r>
        <w:rPr>
          <w:rFonts w:ascii="宋体" w:hAnsi="宋体" w:eastAsia="宋体" w:cs="宋体"/>
          <w:color w:val="auto"/>
          <w:spacing w:val="-2"/>
          <w:sz w:val="24"/>
          <w:szCs w:val="24"/>
        </w:rPr>
        <w:t>工三大主导产业。</w:t>
      </w:r>
    </w:p>
    <w:p w14:paraId="52FD692F">
      <w:pPr>
        <w:keepNext w:val="0"/>
        <w:keepLines w:val="0"/>
        <w:pageBreakBefore w:val="0"/>
        <w:widowControl w:val="0"/>
        <w:kinsoku/>
        <w:wordWrap/>
        <w:overflowPunct/>
        <w:topLinePunct w:val="0"/>
        <w:autoSpaceDE/>
        <w:autoSpaceDN/>
        <w:bidi w:val="0"/>
        <w:adjustRightInd/>
        <w:snapToGrid/>
        <w:spacing w:line="360" w:lineRule="auto"/>
        <w:ind w:left="0" w:right="0" w:firstLine="559"/>
        <w:jc w:val="both"/>
        <w:textAlignment w:val="auto"/>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2016</w:t>
      </w:r>
      <w:r>
        <w:rPr>
          <w:rFonts w:ascii="宋体" w:hAnsi="宋体" w:eastAsia="宋体" w:cs="宋体"/>
          <w:color w:val="auto"/>
          <w:spacing w:val="-2"/>
          <w:sz w:val="24"/>
          <w:szCs w:val="24"/>
        </w:rPr>
        <w:t>年</w:t>
      </w:r>
      <w:r>
        <w:rPr>
          <w:rFonts w:ascii="Times New Roman" w:hAnsi="Times New Roman" w:eastAsia="Times New Roman" w:cs="Times New Roman"/>
          <w:color w:val="auto"/>
          <w:spacing w:val="-2"/>
          <w:sz w:val="24"/>
          <w:szCs w:val="24"/>
        </w:rPr>
        <w:t>5</w:t>
      </w:r>
      <w:r>
        <w:rPr>
          <w:rFonts w:ascii="宋体" w:hAnsi="宋体" w:eastAsia="宋体" w:cs="宋体"/>
          <w:color w:val="auto"/>
          <w:spacing w:val="-2"/>
          <w:sz w:val="24"/>
          <w:szCs w:val="24"/>
        </w:rPr>
        <w:t>月，</w:t>
      </w:r>
      <w:r>
        <w:rPr>
          <w:rFonts w:ascii="宋体" w:hAnsi="宋体" w:eastAsia="宋体" w:cs="宋体"/>
          <w:color w:val="auto"/>
          <w:spacing w:val="-4"/>
          <w:sz w:val="24"/>
          <w:szCs w:val="24"/>
        </w:rPr>
        <w:t>安徽省</w:t>
      </w:r>
      <w:r>
        <w:rPr>
          <w:rFonts w:ascii="宋体" w:hAnsi="宋体" w:eastAsia="宋体" w:cs="宋体"/>
          <w:color w:val="auto"/>
          <w:spacing w:val="-2"/>
          <w:sz w:val="24"/>
          <w:szCs w:val="24"/>
        </w:rPr>
        <w:t>国土资源</w:t>
      </w:r>
      <w:r>
        <w:rPr>
          <w:rFonts w:ascii="宋体" w:hAnsi="宋体" w:eastAsia="宋体" w:cs="宋体"/>
          <w:color w:val="auto"/>
          <w:spacing w:val="-3"/>
          <w:sz w:val="24"/>
          <w:szCs w:val="24"/>
        </w:rPr>
        <w:t>厅</w:t>
      </w:r>
      <w:r>
        <w:rPr>
          <w:rFonts w:hint="eastAsia" w:ascii="宋体" w:hAnsi="宋体" w:cs="宋体"/>
          <w:color w:val="auto"/>
          <w:spacing w:val="-3"/>
          <w:sz w:val="24"/>
          <w:szCs w:val="24"/>
          <w:lang w:val="en-US" w:eastAsia="zh-CN"/>
        </w:rPr>
        <w:t>以</w:t>
      </w:r>
      <w:r>
        <w:rPr>
          <w:rFonts w:ascii="宋体" w:hAnsi="宋体" w:eastAsia="宋体" w:cs="宋体"/>
          <w:color w:val="auto"/>
          <w:spacing w:val="3"/>
          <w:sz w:val="24"/>
          <w:szCs w:val="24"/>
        </w:rPr>
        <w:t>《安徽省国土资源厅关于安徽固镇经济开发区四至范围及面积审核的</w:t>
      </w:r>
      <w:r>
        <w:rPr>
          <w:rFonts w:ascii="宋体" w:hAnsi="宋体" w:eastAsia="宋体" w:cs="宋体"/>
          <w:color w:val="auto"/>
          <w:spacing w:val="-8"/>
          <w:sz w:val="24"/>
          <w:szCs w:val="24"/>
        </w:rPr>
        <w:t>复函》（皖国土资函〔</w:t>
      </w:r>
      <w:r>
        <w:rPr>
          <w:rFonts w:ascii="Times New Roman" w:hAnsi="Times New Roman" w:eastAsia="Times New Roman" w:cs="Times New Roman"/>
          <w:color w:val="auto"/>
          <w:spacing w:val="-8"/>
          <w:sz w:val="24"/>
          <w:szCs w:val="24"/>
        </w:rPr>
        <w:t>2016</w:t>
      </w:r>
      <w:r>
        <w:rPr>
          <w:rFonts w:ascii="宋体" w:hAnsi="宋体" w:eastAsia="宋体" w:cs="宋体"/>
          <w:color w:val="auto"/>
          <w:spacing w:val="-8"/>
          <w:sz w:val="24"/>
          <w:szCs w:val="24"/>
        </w:rPr>
        <w:t>〕</w:t>
      </w:r>
      <w:r>
        <w:rPr>
          <w:rFonts w:ascii="Times New Roman" w:hAnsi="Times New Roman" w:eastAsia="Times New Roman" w:cs="Times New Roman"/>
          <w:color w:val="auto"/>
          <w:spacing w:val="-8"/>
          <w:sz w:val="24"/>
          <w:szCs w:val="24"/>
        </w:rPr>
        <w:t>756</w:t>
      </w:r>
      <w:r>
        <w:rPr>
          <w:rFonts w:ascii="宋体" w:hAnsi="宋体" w:eastAsia="宋体" w:cs="宋体"/>
          <w:color w:val="auto"/>
          <w:spacing w:val="-8"/>
          <w:sz w:val="24"/>
          <w:szCs w:val="24"/>
        </w:rPr>
        <w:t>号</w:t>
      </w:r>
      <w:r>
        <w:rPr>
          <w:rFonts w:ascii="宋体" w:hAnsi="宋体" w:eastAsia="宋体" w:cs="宋体"/>
          <w:color w:val="auto"/>
          <w:spacing w:val="-30"/>
          <w:sz w:val="24"/>
          <w:szCs w:val="24"/>
        </w:rPr>
        <w:t>）</w:t>
      </w:r>
      <w:r>
        <w:rPr>
          <w:rFonts w:ascii="宋体" w:hAnsi="宋体" w:eastAsia="宋体" w:cs="宋体"/>
          <w:color w:val="auto"/>
          <w:spacing w:val="-3"/>
          <w:sz w:val="24"/>
          <w:szCs w:val="24"/>
        </w:rPr>
        <w:t>核定公布了开发区四至范围、面</w:t>
      </w:r>
      <w:r>
        <w:rPr>
          <w:rFonts w:ascii="宋体" w:hAnsi="宋体" w:eastAsia="宋体" w:cs="宋体"/>
          <w:color w:val="auto"/>
          <w:spacing w:val="3"/>
          <w:sz w:val="24"/>
          <w:szCs w:val="24"/>
        </w:rPr>
        <w:t>积，</w:t>
      </w:r>
      <w:r>
        <w:rPr>
          <w:rFonts w:ascii="宋体" w:hAnsi="宋体" w:eastAsia="宋体" w:cs="宋体"/>
          <w:color w:val="auto"/>
          <w:spacing w:val="-8"/>
          <w:sz w:val="24"/>
          <w:szCs w:val="24"/>
        </w:rPr>
        <w:t>批复面积为</w:t>
      </w:r>
      <w:r>
        <w:rPr>
          <w:rFonts w:ascii="Times New Roman" w:hAnsi="Times New Roman" w:eastAsia="Times New Roman" w:cs="Times New Roman"/>
          <w:color w:val="auto"/>
          <w:spacing w:val="-8"/>
          <w:sz w:val="24"/>
          <w:szCs w:val="24"/>
        </w:rPr>
        <w:t>8</w:t>
      </w:r>
      <w:r>
        <w:rPr>
          <w:rFonts w:ascii="宋体" w:hAnsi="宋体" w:eastAsia="宋体" w:cs="宋体"/>
          <w:color w:val="auto"/>
          <w:spacing w:val="-8"/>
          <w:sz w:val="24"/>
          <w:szCs w:val="24"/>
        </w:rPr>
        <w:t>平方公里（至</w:t>
      </w:r>
      <w:r>
        <w:rPr>
          <w:rFonts w:ascii="Times New Roman" w:hAnsi="Times New Roman" w:eastAsia="Times New Roman" w:cs="Times New Roman"/>
          <w:color w:val="auto"/>
          <w:spacing w:val="-8"/>
          <w:sz w:val="24"/>
          <w:szCs w:val="24"/>
        </w:rPr>
        <w:t>2020</w:t>
      </w:r>
      <w:r>
        <w:rPr>
          <w:rFonts w:ascii="宋体" w:hAnsi="宋体" w:eastAsia="宋体" w:cs="宋体"/>
          <w:color w:val="auto"/>
          <w:spacing w:val="-8"/>
          <w:sz w:val="24"/>
          <w:szCs w:val="24"/>
        </w:rPr>
        <w:t>年</w:t>
      </w:r>
      <w:r>
        <w:rPr>
          <w:rFonts w:ascii="宋体" w:hAnsi="宋体" w:eastAsia="宋体" w:cs="宋体"/>
          <w:color w:val="auto"/>
          <w:spacing w:val="-30"/>
          <w:sz w:val="24"/>
          <w:szCs w:val="24"/>
        </w:rPr>
        <w:t>），</w:t>
      </w:r>
      <w:r>
        <w:rPr>
          <w:rFonts w:ascii="宋体" w:hAnsi="宋体" w:eastAsia="宋体" w:cs="宋体"/>
          <w:color w:val="auto"/>
          <w:spacing w:val="-8"/>
          <w:sz w:val="24"/>
          <w:szCs w:val="24"/>
        </w:rPr>
        <w:t>批复四</w:t>
      </w:r>
      <w:r>
        <w:rPr>
          <w:rFonts w:ascii="宋体" w:hAnsi="宋体" w:eastAsia="宋体" w:cs="宋体"/>
          <w:color w:val="auto"/>
          <w:spacing w:val="2"/>
          <w:sz w:val="24"/>
          <w:szCs w:val="24"/>
        </w:rPr>
        <w:t>至范围：北以门东路为界，西部以省道</w:t>
      </w:r>
      <w:r>
        <w:rPr>
          <w:rFonts w:ascii="Times New Roman" w:hAnsi="Times New Roman" w:eastAsia="Times New Roman" w:cs="Times New Roman"/>
          <w:color w:val="auto"/>
          <w:spacing w:val="2"/>
          <w:sz w:val="24"/>
          <w:szCs w:val="24"/>
        </w:rPr>
        <w:t>101</w:t>
      </w:r>
      <w:r>
        <w:rPr>
          <w:rFonts w:ascii="宋体" w:hAnsi="宋体" w:eastAsia="宋体" w:cs="宋体"/>
          <w:color w:val="auto"/>
          <w:spacing w:val="2"/>
          <w:sz w:val="24"/>
          <w:szCs w:val="24"/>
        </w:rPr>
        <w:t>、经二路为界，南至纬七路、纬十路，东</w:t>
      </w:r>
      <w:r>
        <w:rPr>
          <w:rFonts w:ascii="宋体" w:hAnsi="宋体" w:eastAsia="宋体" w:cs="宋体"/>
          <w:color w:val="auto"/>
          <w:spacing w:val="-5"/>
          <w:sz w:val="24"/>
          <w:szCs w:val="24"/>
        </w:rPr>
        <w:t>部至规划高铁路。</w:t>
      </w:r>
    </w:p>
    <w:p w14:paraId="58D2B813">
      <w:pPr>
        <w:spacing w:before="30" w:line="355" w:lineRule="auto"/>
        <w:ind w:left="40" w:right="227" w:firstLine="557"/>
        <w:jc w:val="both"/>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2016</w:t>
      </w:r>
      <w:r>
        <w:rPr>
          <w:rFonts w:ascii="宋体" w:hAnsi="宋体" w:eastAsia="宋体" w:cs="宋体"/>
          <w:color w:val="auto"/>
          <w:spacing w:val="-2"/>
          <w:sz w:val="24"/>
          <w:szCs w:val="24"/>
        </w:rPr>
        <w:t>年</w:t>
      </w:r>
      <w:r>
        <w:rPr>
          <w:rFonts w:ascii="Times New Roman" w:hAnsi="Times New Roman" w:eastAsia="Times New Roman" w:cs="Times New Roman"/>
          <w:color w:val="auto"/>
          <w:spacing w:val="-2"/>
          <w:sz w:val="24"/>
          <w:szCs w:val="24"/>
        </w:rPr>
        <w:t>12</w:t>
      </w:r>
      <w:r>
        <w:rPr>
          <w:rFonts w:ascii="宋体" w:hAnsi="宋体" w:eastAsia="宋体" w:cs="宋体"/>
          <w:color w:val="auto"/>
          <w:spacing w:val="-2"/>
          <w:sz w:val="24"/>
          <w:szCs w:val="24"/>
        </w:rPr>
        <w:t>月</w:t>
      </w:r>
      <w:r>
        <w:rPr>
          <w:rFonts w:hint="eastAsia" w:eastAsia="宋体" w:cs="Times New Roman"/>
          <w:color w:val="auto"/>
          <w:spacing w:val="-2"/>
          <w:sz w:val="24"/>
          <w:szCs w:val="24"/>
          <w:lang w:eastAsia="zh-CN"/>
        </w:rPr>
        <w:t>，</w:t>
      </w:r>
      <w:r>
        <w:rPr>
          <w:rFonts w:ascii="宋体" w:hAnsi="宋体" w:eastAsia="宋体" w:cs="宋体"/>
          <w:color w:val="auto"/>
          <w:spacing w:val="-2"/>
          <w:sz w:val="24"/>
          <w:szCs w:val="24"/>
        </w:rPr>
        <w:t>蚌埠</w:t>
      </w:r>
      <w:r>
        <w:rPr>
          <w:rFonts w:ascii="宋体" w:hAnsi="宋体" w:eastAsia="宋体" w:cs="宋体"/>
          <w:color w:val="auto"/>
          <w:spacing w:val="-3"/>
          <w:sz w:val="24"/>
          <w:szCs w:val="24"/>
        </w:rPr>
        <w:t>市人民政府</w:t>
      </w:r>
      <w:r>
        <w:rPr>
          <w:rFonts w:hint="eastAsia" w:ascii="宋体" w:hAnsi="宋体" w:cs="宋体"/>
          <w:color w:val="auto"/>
          <w:spacing w:val="-3"/>
          <w:sz w:val="24"/>
          <w:szCs w:val="24"/>
          <w:lang w:val="en-US" w:eastAsia="zh-CN"/>
        </w:rPr>
        <w:t>以</w:t>
      </w:r>
      <w:r>
        <w:rPr>
          <w:rFonts w:ascii="宋体" w:hAnsi="宋体" w:eastAsia="宋体" w:cs="宋体"/>
          <w:color w:val="auto"/>
          <w:spacing w:val="-3"/>
          <w:sz w:val="24"/>
          <w:szCs w:val="24"/>
        </w:rPr>
        <w:t>《蚌埠市人</w:t>
      </w:r>
      <w:r>
        <w:rPr>
          <w:rFonts w:ascii="宋体" w:hAnsi="宋体" w:eastAsia="宋体" w:cs="宋体"/>
          <w:color w:val="auto"/>
          <w:spacing w:val="-7"/>
          <w:sz w:val="24"/>
          <w:szCs w:val="24"/>
        </w:rPr>
        <w:t>民政府关于安徽固镇经济开发区增加精细化工产业定位的请示》（蚌政</w:t>
      </w:r>
      <w:r>
        <w:rPr>
          <w:rFonts w:ascii="Times New Roman" w:hAnsi="Times New Roman" w:eastAsia="Times New Roman" w:cs="Times New Roman"/>
          <w:color w:val="auto"/>
          <w:spacing w:val="-7"/>
          <w:sz w:val="24"/>
          <w:szCs w:val="24"/>
        </w:rPr>
        <w:t>[</w:t>
      </w:r>
      <w:r>
        <w:rPr>
          <w:rFonts w:ascii="Times New Roman" w:hAnsi="Times New Roman" w:eastAsia="Times New Roman" w:cs="Times New Roman"/>
          <w:color w:val="auto"/>
          <w:spacing w:val="-8"/>
          <w:sz w:val="24"/>
          <w:szCs w:val="24"/>
        </w:rPr>
        <w:t>2016]67</w:t>
      </w:r>
      <w:r>
        <w:rPr>
          <w:rFonts w:ascii="宋体" w:hAnsi="宋体" w:eastAsia="宋体" w:cs="宋体"/>
          <w:color w:val="auto"/>
          <w:spacing w:val="-8"/>
          <w:sz w:val="24"/>
          <w:szCs w:val="24"/>
        </w:rPr>
        <w:t>号）</w:t>
      </w:r>
      <w:r>
        <w:rPr>
          <w:rFonts w:ascii="宋体" w:hAnsi="宋体" w:eastAsia="宋体" w:cs="宋体"/>
          <w:color w:val="auto"/>
          <w:spacing w:val="-3"/>
          <w:sz w:val="24"/>
          <w:szCs w:val="24"/>
        </w:rPr>
        <w:t>向安徽省人民政府提交</w:t>
      </w:r>
      <w:r>
        <w:rPr>
          <w:rFonts w:ascii="宋体" w:hAnsi="宋体" w:eastAsia="宋体" w:cs="宋体"/>
          <w:color w:val="auto"/>
          <w:spacing w:val="-7"/>
          <w:sz w:val="24"/>
          <w:szCs w:val="24"/>
        </w:rPr>
        <w:t>增加精细化工产业定位的请示</w:t>
      </w:r>
      <w:r>
        <w:rPr>
          <w:rFonts w:ascii="宋体" w:hAnsi="宋体" w:eastAsia="宋体" w:cs="宋体"/>
          <w:color w:val="auto"/>
          <w:spacing w:val="-8"/>
          <w:sz w:val="24"/>
          <w:szCs w:val="24"/>
        </w:rPr>
        <w:t>。</w:t>
      </w:r>
    </w:p>
    <w:p w14:paraId="03482950">
      <w:pPr>
        <w:spacing w:before="30" w:line="355" w:lineRule="auto"/>
        <w:ind w:left="40" w:right="227" w:firstLine="557"/>
        <w:jc w:val="both"/>
        <w:rPr>
          <w:rFonts w:ascii="宋体" w:hAnsi="宋体" w:eastAsia="宋体" w:cs="宋体"/>
          <w:color w:val="auto"/>
          <w:spacing w:val="-7"/>
          <w:sz w:val="24"/>
          <w:szCs w:val="24"/>
        </w:rPr>
      </w:pPr>
      <w:r>
        <w:rPr>
          <w:rFonts w:ascii="宋体" w:hAnsi="宋体" w:eastAsia="宋体" w:cs="宋体"/>
          <w:color w:val="auto"/>
          <w:spacing w:val="1"/>
          <w:sz w:val="24"/>
          <w:szCs w:val="24"/>
        </w:rPr>
        <w:t>根据《安徽省发展改革委关于安徽固镇经济开发区增加精细化工产业定位的复函》</w:t>
      </w:r>
      <w:r>
        <w:rPr>
          <w:rFonts w:ascii="宋体" w:hAnsi="宋体" w:eastAsia="宋体" w:cs="宋体"/>
          <w:color w:val="auto"/>
          <w:spacing w:val="-6"/>
          <w:sz w:val="24"/>
          <w:szCs w:val="24"/>
        </w:rPr>
        <w:t>（皖发改地区函</w:t>
      </w:r>
      <w:r>
        <w:rPr>
          <w:rFonts w:hint="eastAsia" w:ascii="宋体" w:hAnsi="宋体" w:cs="宋体"/>
          <w:color w:val="auto"/>
          <w:spacing w:val="-6"/>
          <w:sz w:val="24"/>
          <w:szCs w:val="24"/>
          <w:lang w:eastAsia="zh-CN"/>
        </w:rPr>
        <w:t>〔</w:t>
      </w:r>
      <w:r>
        <w:rPr>
          <w:rFonts w:ascii="Times New Roman" w:hAnsi="Times New Roman" w:eastAsia="Times New Roman" w:cs="Times New Roman"/>
          <w:color w:val="auto"/>
          <w:spacing w:val="-6"/>
          <w:sz w:val="24"/>
          <w:szCs w:val="24"/>
        </w:rPr>
        <w:t>2017</w:t>
      </w:r>
      <w:r>
        <w:rPr>
          <w:rFonts w:hint="eastAsia" w:eastAsia="宋体" w:cs="Times New Roman"/>
          <w:color w:val="auto"/>
          <w:spacing w:val="-6"/>
          <w:sz w:val="24"/>
          <w:szCs w:val="24"/>
          <w:lang w:eastAsia="zh-CN"/>
        </w:rPr>
        <w:t>〕</w:t>
      </w:r>
      <w:r>
        <w:rPr>
          <w:rFonts w:ascii="Times New Roman" w:hAnsi="Times New Roman" w:eastAsia="Times New Roman" w:cs="Times New Roman"/>
          <w:color w:val="auto"/>
          <w:spacing w:val="-6"/>
          <w:sz w:val="24"/>
          <w:szCs w:val="24"/>
        </w:rPr>
        <w:t>187</w:t>
      </w:r>
      <w:r>
        <w:rPr>
          <w:rFonts w:ascii="宋体" w:hAnsi="宋体" w:eastAsia="宋体" w:cs="宋体"/>
          <w:color w:val="auto"/>
          <w:spacing w:val="-6"/>
          <w:sz w:val="24"/>
          <w:szCs w:val="24"/>
        </w:rPr>
        <w:t>号）、《安徽省人民政府关于固镇经济开发区增加精细化</w:t>
      </w:r>
      <w:r>
        <w:rPr>
          <w:rFonts w:ascii="宋体" w:hAnsi="宋体" w:eastAsia="宋体" w:cs="宋体"/>
          <w:color w:val="auto"/>
          <w:spacing w:val="-7"/>
          <w:sz w:val="24"/>
          <w:szCs w:val="24"/>
        </w:rPr>
        <w:t>工产</w:t>
      </w:r>
      <w:r>
        <w:rPr>
          <w:rFonts w:ascii="宋体" w:hAnsi="宋体" w:eastAsia="宋体" w:cs="宋体"/>
          <w:color w:val="auto"/>
          <w:spacing w:val="-4"/>
          <w:sz w:val="24"/>
          <w:szCs w:val="24"/>
        </w:rPr>
        <w:t>业定位的合法性审查意见》（皖府法审</w:t>
      </w:r>
      <w:r>
        <w:rPr>
          <w:rFonts w:ascii="Times New Roman" w:hAnsi="Times New Roman" w:eastAsia="Times New Roman" w:cs="Times New Roman"/>
          <w:color w:val="auto"/>
          <w:spacing w:val="-4"/>
          <w:sz w:val="24"/>
          <w:szCs w:val="24"/>
        </w:rPr>
        <w:t>[2017</w:t>
      </w:r>
      <w:r>
        <w:rPr>
          <w:rFonts w:ascii="Times New Roman" w:hAnsi="Times New Roman" w:eastAsia="Times New Roman" w:cs="Times New Roman"/>
          <w:color w:val="auto"/>
          <w:spacing w:val="-5"/>
          <w:sz w:val="24"/>
          <w:szCs w:val="24"/>
        </w:rPr>
        <w:t>]197</w:t>
      </w:r>
      <w:r>
        <w:rPr>
          <w:rFonts w:ascii="宋体" w:hAnsi="宋体" w:eastAsia="宋体" w:cs="宋体"/>
          <w:color w:val="auto"/>
          <w:spacing w:val="-5"/>
          <w:sz w:val="24"/>
          <w:szCs w:val="24"/>
        </w:rPr>
        <w:t>号</w:t>
      </w:r>
      <w:r>
        <w:rPr>
          <w:rFonts w:ascii="宋体" w:hAnsi="宋体" w:eastAsia="宋体" w:cs="宋体"/>
          <w:color w:val="auto"/>
          <w:spacing w:val="-38"/>
          <w:sz w:val="24"/>
          <w:szCs w:val="24"/>
        </w:rPr>
        <w:t>），</w:t>
      </w:r>
      <w:r>
        <w:rPr>
          <w:rFonts w:ascii="宋体" w:hAnsi="宋体" w:eastAsia="宋体" w:cs="宋体"/>
          <w:color w:val="auto"/>
          <w:spacing w:val="-5"/>
          <w:sz w:val="24"/>
          <w:szCs w:val="24"/>
        </w:rPr>
        <w:t>文件提到，固镇经济开发区地处</w:t>
      </w:r>
      <w:r>
        <w:rPr>
          <w:rFonts w:ascii="宋体" w:hAnsi="宋体" w:eastAsia="宋体" w:cs="宋体"/>
          <w:color w:val="auto"/>
          <w:spacing w:val="4"/>
          <w:sz w:val="24"/>
          <w:szCs w:val="24"/>
        </w:rPr>
        <w:t>淮河流域，水环境承载力较小，开发区拟增</w:t>
      </w:r>
      <w:r>
        <w:rPr>
          <w:rFonts w:ascii="宋体" w:hAnsi="宋体" w:eastAsia="宋体" w:cs="宋体"/>
          <w:color w:val="auto"/>
          <w:spacing w:val="3"/>
          <w:sz w:val="24"/>
          <w:szCs w:val="24"/>
        </w:rPr>
        <w:t>加较大规模的精细化工产业，对环境可能</w:t>
      </w:r>
      <w:r>
        <w:rPr>
          <w:rFonts w:ascii="宋体" w:hAnsi="宋体" w:eastAsia="宋体" w:cs="宋体"/>
          <w:color w:val="auto"/>
          <w:spacing w:val="4"/>
          <w:sz w:val="24"/>
          <w:szCs w:val="24"/>
        </w:rPr>
        <w:t>造成较大影响，建议审慎决定，如固镇经济开发区确</w:t>
      </w:r>
      <w:r>
        <w:rPr>
          <w:rFonts w:ascii="宋体" w:hAnsi="宋体" w:eastAsia="宋体" w:cs="宋体"/>
          <w:color w:val="auto"/>
          <w:spacing w:val="3"/>
          <w:sz w:val="24"/>
          <w:szCs w:val="24"/>
        </w:rPr>
        <w:t>有必要新增精细化工产业，请蚌埠市人民政府根据全市产业布局和固镇县环境容量，重新编制开发区总体发展规划，</w:t>
      </w:r>
      <w:r>
        <w:rPr>
          <w:rFonts w:ascii="宋体" w:hAnsi="宋体" w:eastAsia="宋体" w:cs="宋体"/>
          <w:color w:val="auto"/>
          <w:spacing w:val="-1"/>
          <w:sz w:val="24"/>
          <w:szCs w:val="24"/>
        </w:rPr>
        <w:t>依法开展规划环境影响评价，充分论证规划的环</w:t>
      </w:r>
      <w:r>
        <w:rPr>
          <w:rFonts w:ascii="宋体" w:hAnsi="宋体" w:eastAsia="宋体" w:cs="宋体"/>
          <w:color w:val="auto"/>
          <w:spacing w:val="-7"/>
          <w:sz w:val="24"/>
          <w:szCs w:val="24"/>
        </w:rPr>
        <w:t>境可行性等程序后按审批程序报批。</w:t>
      </w:r>
    </w:p>
    <w:p w14:paraId="4CA9DBFE">
      <w:pPr>
        <w:spacing w:before="30" w:line="355" w:lineRule="auto"/>
        <w:ind w:left="40" w:right="227" w:firstLine="557"/>
        <w:jc w:val="both"/>
        <w:rPr>
          <w:rFonts w:ascii="宋体" w:hAnsi="宋体" w:eastAsia="宋体" w:cs="宋体"/>
          <w:color w:val="auto"/>
          <w:sz w:val="24"/>
          <w:szCs w:val="24"/>
        </w:rPr>
      </w:pPr>
      <w:r>
        <w:rPr>
          <w:rFonts w:ascii="宋体" w:hAnsi="宋体" w:eastAsia="宋体" w:cs="宋体"/>
          <w:color w:val="auto"/>
          <w:spacing w:val="-7"/>
          <w:sz w:val="24"/>
          <w:szCs w:val="24"/>
        </w:rPr>
        <w:t>为此，</w:t>
      </w:r>
      <w:r>
        <w:rPr>
          <w:rFonts w:ascii="Times New Roman" w:hAnsi="Times New Roman" w:eastAsia="Times New Roman" w:cs="Times New Roman"/>
          <w:color w:val="auto"/>
          <w:spacing w:val="-5"/>
          <w:sz w:val="24"/>
          <w:szCs w:val="24"/>
        </w:rPr>
        <w:t>2017</w:t>
      </w:r>
      <w:r>
        <w:rPr>
          <w:rFonts w:ascii="宋体" w:hAnsi="宋体" w:eastAsia="宋体" w:cs="宋体"/>
          <w:color w:val="auto"/>
          <w:spacing w:val="-7"/>
          <w:sz w:val="24"/>
          <w:szCs w:val="24"/>
        </w:rPr>
        <w:t>年</w:t>
      </w:r>
      <w:r>
        <w:rPr>
          <w:rFonts w:ascii="Times New Roman" w:hAnsi="Times New Roman" w:eastAsia="Times New Roman" w:cs="Times New Roman"/>
          <w:color w:val="auto"/>
          <w:spacing w:val="-5"/>
          <w:sz w:val="24"/>
          <w:szCs w:val="24"/>
        </w:rPr>
        <w:t>7</w:t>
      </w:r>
      <w:r>
        <w:rPr>
          <w:rFonts w:ascii="宋体" w:hAnsi="宋体" w:eastAsia="宋体" w:cs="宋体"/>
          <w:color w:val="auto"/>
          <w:spacing w:val="-7"/>
          <w:sz w:val="24"/>
          <w:szCs w:val="24"/>
        </w:rPr>
        <w:t>月安徽固镇经济开发区管理委员会分别委托北京世纪千府国际工程设计有限公司和南京科泓环</w:t>
      </w:r>
      <w:r>
        <w:rPr>
          <w:rFonts w:ascii="宋体" w:hAnsi="宋体" w:eastAsia="宋体" w:cs="宋体"/>
          <w:color w:val="auto"/>
          <w:spacing w:val="4"/>
          <w:sz w:val="24"/>
          <w:szCs w:val="24"/>
        </w:rPr>
        <w:t>保技术有限责</w:t>
      </w:r>
      <w:r>
        <w:rPr>
          <w:rFonts w:ascii="宋体" w:hAnsi="宋体" w:eastAsia="宋体" w:cs="宋体"/>
          <w:color w:val="auto"/>
          <w:spacing w:val="3"/>
          <w:sz w:val="24"/>
          <w:szCs w:val="24"/>
        </w:rPr>
        <w:t>任公司编制了《安徽固镇经济开发区总体</w:t>
      </w:r>
      <w:r>
        <w:rPr>
          <w:rFonts w:ascii="宋体" w:hAnsi="宋体" w:eastAsia="宋体" w:cs="宋体"/>
          <w:color w:val="auto"/>
          <w:spacing w:val="-3"/>
          <w:sz w:val="24"/>
          <w:szCs w:val="24"/>
        </w:rPr>
        <w:t>发展规划（</w:t>
      </w:r>
      <w:r>
        <w:rPr>
          <w:rFonts w:ascii="Times New Roman" w:hAnsi="Times New Roman" w:eastAsia="Times New Roman" w:cs="Times New Roman"/>
          <w:color w:val="auto"/>
          <w:spacing w:val="-3"/>
          <w:sz w:val="24"/>
          <w:szCs w:val="24"/>
        </w:rPr>
        <w:t>2017</w:t>
      </w:r>
      <w:r>
        <w:rPr>
          <w:rFonts w:hint="eastAsia" w:eastAsia="宋体" w:cs="Times New Roman"/>
          <w:color w:val="auto"/>
          <w:spacing w:val="-3"/>
          <w:sz w:val="24"/>
          <w:szCs w:val="24"/>
          <w:lang w:eastAsia="zh-CN"/>
        </w:rPr>
        <w:t>—</w:t>
      </w:r>
      <w:r>
        <w:rPr>
          <w:rFonts w:ascii="Times New Roman" w:hAnsi="Times New Roman" w:eastAsia="Times New Roman" w:cs="Times New Roman"/>
          <w:color w:val="auto"/>
          <w:spacing w:val="-3"/>
          <w:sz w:val="24"/>
          <w:szCs w:val="24"/>
        </w:rPr>
        <w:t>2030</w:t>
      </w:r>
      <w:r>
        <w:rPr>
          <w:rFonts w:ascii="宋体" w:hAnsi="宋体" w:eastAsia="宋体" w:cs="宋体"/>
          <w:color w:val="auto"/>
          <w:spacing w:val="-3"/>
          <w:sz w:val="24"/>
          <w:szCs w:val="24"/>
        </w:rPr>
        <w:t>年）》和《安徽固镇经济开发区总体发展规划（</w:t>
      </w:r>
      <w:r>
        <w:rPr>
          <w:rFonts w:ascii="Times New Roman" w:hAnsi="Times New Roman" w:eastAsia="Times New Roman" w:cs="Times New Roman"/>
          <w:color w:val="auto"/>
          <w:spacing w:val="-3"/>
          <w:sz w:val="24"/>
          <w:szCs w:val="24"/>
        </w:rPr>
        <w:t>2017</w:t>
      </w:r>
      <w:r>
        <w:rPr>
          <w:rFonts w:hint="eastAsia" w:eastAsia="宋体" w:cs="Times New Roman"/>
          <w:color w:val="auto"/>
          <w:spacing w:val="-3"/>
          <w:sz w:val="24"/>
          <w:szCs w:val="24"/>
          <w:lang w:eastAsia="zh-CN"/>
        </w:rPr>
        <w:t>—</w:t>
      </w:r>
      <w:r>
        <w:rPr>
          <w:rFonts w:ascii="Times New Roman" w:hAnsi="Times New Roman" w:eastAsia="Times New Roman" w:cs="Times New Roman"/>
          <w:color w:val="auto"/>
          <w:spacing w:val="-3"/>
          <w:sz w:val="24"/>
          <w:szCs w:val="24"/>
        </w:rPr>
        <w:t>2030</w:t>
      </w:r>
      <w:r>
        <w:rPr>
          <w:rFonts w:ascii="宋体" w:hAnsi="宋体" w:eastAsia="宋体" w:cs="宋体"/>
          <w:color w:val="auto"/>
          <w:spacing w:val="-3"/>
          <w:sz w:val="24"/>
          <w:szCs w:val="24"/>
        </w:rPr>
        <w:t>年）环</w:t>
      </w:r>
      <w:r>
        <w:rPr>
          <w:rFonts w:ascii="宋体" w:hAnsi="宋体" w:eastAsia="宋体" w:cs="宋体"/>
          <w:color w:val="auto"/>
          <w:spacing w:val="-6"/>
          <w:sz w:val="24"/>
          <w:szCs w:val="24"/>
        </w:rPr>
        <w:t>境影响篇》，并均通过评审。其中《安徽固镇经济开发区总体发展规划（</w:t>
      </w:r>
      <w:r>
        <w:rPr>
          <w:rFonts w:ascii="Times New Roman" w:hAnsi="Times New Roman" w:eastAsia="Times New Roman" w:cs="Times New Roman"/>
          <w:color w:val="auto"/>
          <w:spacing w:val="-6"/>
          <w:sz w:val="24"/>
          <w:szCs w:val="24"/>
        </w:rPr>
        <w:t>2017</w:t>
      </w:r>
      <w:r>
        <w:rPr>
          <w:rFonts w:hint="eastAsia" w:eastAsia="宋体" w:cs="Times New Roman"/>
          <w:color w:val="auto"/>
          <w:spacing w:val="-6"/>
          <w:sz w:val="24"/>
          <w:szCs w:val="24"/>
          <w:lang w:eastAsia="zh-CN"/>
        </w:rPr>
        <w:t>—</w:t>
      </w:r>
      <w:r>
        <w:rPr>
          <w:rFonts w:ascii="Times New Roman" w:hAnsi="Times New Roman" w:eastAsia="Times New Roman" w:cs="Times New Roman"/>
          <w:color w:val="auto"/>
          <w:spacing w:val="-6"/>
          <w:sz w:val="24"/>
          <w:szCs w:val="24"/>
        </w:rPr>
        <w:t>20</w:t>
      </w:r>
      <w:r>
        <w:rPr>
          <w:rFonts w:ascii="Times New Roman" w:hAnsi="Times New Roman" w:eastAsia="Times New Roman" w:cs="Times New Roman"/>
          <w:color w:val="auto"/>
          <w:spacing w:val="-7"/>
          <w:sz w:val="24"/>
          <w:szCs w:val="24"/>
        </w:rPr>
        <w:t>30</w:t>
      </w:r>
      <w:r>
        <w:rPr>
          <w:rFonts w:ascii="宋体" w:hAnsi="宋体" w:eastAsia="宋体" w:cs="宋体"/>
          <w:color w:val="auto"/>
          <w:spacing w:val="-7"/>
          <w:sz w:val="24"/>
          <w:szCs w:val="24"/>
        </w:rPr>
        <w:t>年）》</w:t>
      </w:r>
      <w:r>
        <w:rPr>
          <w:rFonts w:ascii="宋体" w:hAnsi="宋体" w:eastAsia="宋体" w:cs="宋体"/>
          <w:color w:val="auto"/>
          <w:spacing w:val="4"/>
          <w:sz w:val="24"/>
          <w:szCs w:val="24"/>
        </w:rPr>
        <w:t>在经开区内部划分了化工产业区域范围。化</w:t>
      </w:r>
      <w:r>
        <w:rPr>
          <w:rFonts w:ascii="宋体" w:hAnsi="宋体" w:eastAsia="宋体" w:cs="宋体"/>
          <w:color w:val="auto"/>
          <w:spacing w:val="3"/>
          <w:sz w:val="24"/>
          <w:szCs w:val="24"/>
        </w:rPr>
        <w:t>工产业区域分为南、北两片区域，其中北</w:t>
      </w:r>
      <w:r>
        <w:rPr>
          <w:rFonts w:ascii="宋体" w:hAnsi="宋体" w:eastAsia="宋体" w:cs="宋体"/>
          <w:color w:val="auto"/>
          <w:spacing w:val="4"/>
          <w:sz w:val="24"/>
          <w:szCs w:val="24"/>
        </w:rPr>
        <w:t>区四至范围北至门东路，西至万方水泥公司</w:t>
      </w:r>
      <w:r>
        <w:rPr>
          <w:rFonts w:ascii="宋体" w:hAnsi="宋体" w:eastAsia="宋体" w:cs="宋体"/>
          <w:color w:val="auto"/>
          <w:spacing w:val="3"/>
          <w:sz w:val="24"/>
          <w:szCs w:val="24"/>
        </w:rPr>
        <w:t>，南至魏张路，东至经一路；南区北至纬</w:t>
      </w:r>
      <w:r>
        <w:rPr>
          <w:rFonts w:ascii="宋体" w:hAnsi="宋体" w:eastAsia="宋体" w:cs="宋体"/>
          <w:color w:val="auto"/>
          <w:spacing w:val="-3"/>
          <w:sz w:val="24"/>
          <w:szCs w:val="24"/>
        </w:rPr>
        <w:t>一路、纬三路，西至老</w:t>
      </w:r>
      <w:r>
        <w:rPr>
          <w:rFonts w:ascii="Times New Roman" w:hAnsi="Times New Roman" w:eastAsia="Times New Roman" w:cs="Times New Roman"/>
          <w:color w:val="auto"/>
          <w:spacing w:val="-3"/>
          <w:sz w:val="24"/>
          <w:szCs w:val="24"/>
        </w:rPr>
        <w:t>101</w:t>
      </w:r>
      <w:r>
        <w:rPr>
          <w:rFonts w:ascii="宋体" w:hAnsi="宋体" w:eastAsia="宋体" w:cs="宋体"/>
          <w:color w:val="auto"/>
          <w:spacing w:val="-3"/>
          <w:sz w:val="24"/>
          <w:szCs w:val="24"/>
        </w:rPr>
        <w:t>省道及经二路，南至纬九路，东至经四路。</w:t>
      </w:r>
    </w:p>
    <w:p w14:paraId="07A4C32A">
      <w:pPr>
        <w:spacing w:before="32" w:line="347" w:lineRule="auto"/>
        <w:ind w:left="59" w:right="228" w:firstLine="530"/>
        <w:jc w:val="both"/>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2018</w:t>
      </w:r>
      <w:r>
        <w:rPr>
          <w:rFonts w:ascii="宋体" w:hAnsi="宋体" w:eastAsia="宋体" w:cs="宋体"/>
          <w:color w:val="auto"/>
          <w:spacing w:val="-2"/>
          <w:sz w:val="24"/>
          <w:szCs w:val="24"/>
        </w:rPr>
        <w:t>年，六部委发布《中国开发区审核公告目录》（</w:t>
      </w:r>
      <w:r>
        <w:rPr>
          <w:rFonts w:ascii="Times New Roman" w:hAnsi="Times New Roman" w:eastAsia="Times New Roman" w:cs="Times New Roman"/>
          <w:color w:val="auto"/>
          <w:spacing w:val="-2"/>
          <w:sz w:val="24"/>
          <w:szCs w:val="24"/>
        </w:rPr>
        <w:t>2018</w:t>
      </w:r>
      <w:r>
        <w:rPr>
          <w:rFonts w:ascii="宋体" w:hAnsi="宋体" w:eastAsia="宋体" w:cs="宋体"/>
          <w:color w:val="auto"/>
          <w:spacing w:val="-2"/>
          <w:sz w:val="24"/>
          <w:szCs w:val="24"/>
        </w:rPr>
        <w:t>年版</w:t>
      </w:r>
      <w:r>
        <w:rPr>
          <w:rFonts w:ascii="宋体" w:hAnsi="宋体" w:eastAsia="宋体" w:cs="宋体"/>
          <w:color w:val="auto"/>
          <w:spacing w:val="-61"/>
          <w:w w:val="97"/>
          <w:sz w:val="24"/>
          <w:szCs w:val="24"/>
        </w:rPr>
        <w:t>），</w:t>
      </w:r>
      <w:r>
        <w:rPr>
          <w:rFonts w:ascii="宋体" w:hAnsi="宋体" w:eastAsia="宋体" w:cs="宋体"/>
          <w:color w:val="auto"/>
          <w:spacing w:val="-2"/>
          <w:sz w:val="24"/>
          <w:szCs w:val="24"/>
        </w:rPr>
        <w:t>固镇经开区范</w:t>
      </w:r>
      <w:r>
        <w:rPr>
          <w:rFonts w:ascii="宋体" w:hAnsi="宋体" w:eastAsia="宋体" w:cs="宋体"/>
          <w:color w:val="auto"/>
          <w:spacing w:val="-3"/>
          <w:sz w:val="24"/>
          <w:szCs w:val="24"/>
        </w:rPr>
        <w:t>围为</w:t>
      </w:r>
      <w:r>
        <w:rPr>
          <w:rFonts w:ascii="Times New Roman" w:hAnsi="Times New Roman" w:eastAsia="Times New Roman" w:cs="Times New Roman"/>
          <w:color w:val="auto"/>
          <w:spacing w:val="-3"/>
          <w:sz w:val="24"/>
          <w:szCs w:val="24"/>
        </w:rPr>
        <w:t>8</w:t>
      </w:r>
      <w:r>
        <w:rPr>
          <w:rFonts w:ascii="宋体" w:hAnsi="宋体" w:eastAsia="宋体" w:cs="宋体"/>
          <w:color w:val="auto"/>
          <w:spacing w:val="-3"/>
          <w:sz w:val="24"/>
          <w:szCs w:val="24"/>
        </w:rPr>
        <w:t>平方公里，主导产业为生物化工、农副产品加工、装备制造。</w:t>
      </w:r>
    </w:p>
    <w:p w14:paraId="50D40868">
      <w:pPr>
        <w:spacing w:before="30" w:line="354" w:lineRule="auto"/>
        <w:ind w:left="38" w:right="32" w:firstLine="552"/>
        <w:jc w:val="both"/>
        <w:rPr>
          <w:rFonts w:ascii="宋体" w:hAnsi="宋体" w:eastAsia="宋体" w:cs="宋体"/>
          <w:color w:val="auto"/>
          <w:spacing w:val="-3"/>
          <w:sz w:val="24"/>
          <w:szCs w:val="24"/>
        </w:rPr>
      </w:pPr>
      <w:r>
        <w:rPr>
          <w:rFonts w:ascii="Times New Roman" w:hAnsi="Times New Roman" w:eastAsia="Times New Roman" w:cs="Times New Roman"/>
          <w:color w:val="auto"/>
          <w:spacing w:val="-4"/>
          <w:sz w:val="24"/>
          <w:szCs w:val="24"/>
        </w:rPr>
        <w:t>2021</w:t>
      </w:r>
      <w:r>
        <w:rPr>
          <w:rFonts w:ascii="宋体" w:hAnsi="宋体" w:eastAsia="宋体" w:cs="宋体"/>
          <w:color w:val="auto"/>
          <w:spacing w:val="-4"/>
          <w:sz w:val="24"/>
          <w:szCs w:val="24"/>
        </w:rPr>
        <w:t>年</w:t>
      </w:r>
      <w:r>
        <w:rPr>
          <w:rFonts w:ascii="Times New Roman" w:hAnsi="Times New Roman" w:eastAsia="Times New Roman" w:cs="Times New Roman"/>
          <w:color w:val="auto"/>
          <w:spacing w:val="-4"/>
          <w:sz w:val="24"/>
          <w:szCs w:val="24"/>
        </w:rPr>
        <w:t>4</w:t>
      </w:r>
      <w:r>
        <w:rPr>
          <w:rFonts w:ascii="宋体" w:hAnsi="宋体" w:eastAsia="宋体" w:cs="宋体"/>
          <w:color w:val="auto"/>
          <w:spacing w:val="-4"/>
          <w:sz w:val="24"/>
          <w:szCs w:val="24"/>
        </w:rPr>
        <w:t>月</w:t>
      </w:r>
      <w:r>
        <w:rPr>
          <w:rFonts w:ascii="Times New Roman" w:hAnsi="Times New Roman" w:eastAsia="Times New Roman" w:cs="Times New Roman"/>
          <w:color w:val="auto"/>
          <w:spacing w:val="-4"/>
          <w:sz w:val="24"/>
          <w:szCs w:val="24"/>
        </w:rPr>
        <w:t>19</w:t>
      </w:r>
      <w:r>
        <w:rPr>
          <w:rFonts w:ascii="宋体" w:hAnsi="宋体" w:eastAsia="宋体" w:cs="宋体"/>
          <w:color w:val="auto"/>
          <w:spacing w:val="-4"/>
          <w:sz w:val="24"/>
          <w:szCs w:val="24"/>
        </w:rPr>
        <w:t>日，安徽省人民政府针对省内的化工集中区、化工园区进行认</w:t>
      </w:r>
      <w:r>
        <w:rPr>
          <w:rFonts w:ascii="宋体" w:hAnsi="宋体" w:eastAsia="宋体" w:cs="宋体"/>
          <w:color w:val="auto"/>
          <w:spacing w:val="-5"/>
          <w:sz w:val="24"/>
          <w:szCs w:val="24"/>
        </w:rPr>
        <w:t>定，</w:t>
      </w:r>
      <w:r>
        <w:rPr>
          <w:rFonts w:ascii="宋体" w:hAnsi="宋体" w:eastAsia="宋体" w:cs="宋体"/>
          <w:color w:val="auto"/>
          <w:spacing w:val="-3"/>
          <w:sz w:val="24"/>
          <w:szCs w:val="24"/>
        </w:rPr>
        <w:t>并下达《安徽省人民政府关于同意认定第一</w:t>
      </w:r>
      <w:r>
        <w:rPr>
          <w:rFonts w:ascii="宋体" w:hAnsi="宋体" w:eastAsia="宋体" w:cs="宋体"/>
          <w:color w:val="auto"/>
          <w:spacing w:val="-4"/>
          <w:sz w:val="24"/>
          <w:szCs w:val="24"/>
        </w:rPr>
        <w:t>批安徽省化工园区的批复》（皖政秘〔</w:t>
      </w:r>
      <w:r>
        <w:rPr>
          <w:rFonts w:ascii="Times New Roman" w:hAnsi="Times New Roman" w:eastAsia="Times New Roman" w:cs="Times New Roman"/>
          <w:color w:val="auto"/>
          <w:spacing w:val="-4"/>
          <w:sz w:val="24"/>
          <w:szCs w:val="24"/>
        </w:rPr>
        <w:t>2021</w:t>
      </w:r>
      <w:r>
        <w:rPr>
          <w:rFonts w:ascii="宋体" w:hAnsi="宋体" w:eastAsia="宋体" w:cs="宋体"/>
          <w:color w:val="auto"/>
          <w:spacing w:val="-4"/>
          <w:sz w:val="24"/>
          <w:szCs w:val="24"/>
        </w:rPr>
        <w:t>〕</w:t>
      </w:r>
      <w:r>
        <w:rPr>
          <w:rFonts w:ascii="Times New Roman" w:hAnsi="Times New Roman" w:eastAsia="Times New Roman" w:cs="Times New Roman"/>
          <w:color w:val="auto"/>
          <w:spacing w:val="1"/>
          <w:sz w:val="24"/>
          <w:szCs w:val="24"/>
        </w:rPr>
        <w:t>93</w:t>
      </w:r>
      <w:r>
        <w:rPr>
          <w:rFonts w:ascii="宋体" w:hAnsi="宋体" w:eastAsia="宋体" w:cs="宋体"/>
          <w:color w:val="auto"/>
          <w:spacing w:val="-61"/>
          <w:w w:val="97"/>
          <w:sz w:val="24"/>
          <w:szCs w:val="24"/>
        </w:rPr>
        <w:t>），</w:t>
      </w:r>
      <w:r>
        <w:rPr>
          <w:rFonts w:ascii="宋体" w:hAnsi="宋体" w:eastAsia="宋体" w:cs="宋体"/>
          <w:color w:val="auto"/>
          <w:spacing w:val="1"/>
          <w:sz w:val="24"/>
          <w:szCs w:val="24"/>
        </w:rPr>
        <w:t>安徽固镇经济开发区化工集中区得到安徽省人民政府</w:t>
      </w:r>
      <w:r>
        <w:rPr>
          <w:rFonts w:ascii="宋体" w:hAnsi="宋体" w:eastAsia="宋体" w:cs="宋体"/>
          <w:color w:val="auto"/>
          <w:sz w:val="24"/>
          <w:szCs w:val="24"/>
        </w:rPr>
        <w:t>认定，并将该化工集中区改</w:t>
      </w:r>
      <w:r>
        <w:rPr>
          <w:rFonts w:ascii="宋体" w:hAnsi="宋体" w:eastAsia="宋体" w:cs="宋体"/>
          <w:color w:val="auto"/>
          <w:spacing w:val="3"/>
          <w:sz w:val="24"/>
          <w:szCs w:val="24"/>
        </w:rPr>
        <w:t>名为蚌埠固镇化工园区；根据《安徽省自然资源厅关于核定蚌埠固镇化工园区四至范</w:t>
      </w:r>
      <w:r>
        <w:rPr>
          <w:rFonts w:ascii="宋体" w:hAnsi="宋体" w:eastAsia="宋体" w:cs="宋体"/>
          <w:color w:val="auto"/>
          <w:sz w:val="24"/>
          <w:szCs w:val="24"/>
        </w:rPr>
        <w:t>围和面积的通知》（皖自然资用函〔</w:t>
      </w:r>
      <w:r>
        <w:rPr>
          <w:rFonts w:ascii="Times New Roman" w:hAnsi="Times New Roman" w:eastAsia="Times New Roman" w:cs="Times New Roman"/>
          <w:color w:val="auto"/>
          <w:sz w:val="24"/>
          <w:szCs w:val="24"/>
        </w:rPr>
        <w:t>2021</w:t>
      </w:r>
      <w:r>
        <w:rPr>
          <w:rFonts w:ascii="宋体" w:hAnsi="宋体" w:eastAsia="宋体" w:cs="宋体"/>
          <w:color w:val="auto"/>
          <w:sz w:val="24"/>
          <w:szCs w:val="24"/>
        </w:rPr>
        <w:t>〕</w:t>
      </w:r>
      <w:r>
        <w:rPr>
          <w:rFonts w:ascii="Times New Roman" w:hAnsi="Times New Roman" w:eastAsia="Times New Roman" w:cs="Times New Roman"/>
          <w:color w:val="auto"/>
          <w:sz w:val="24"/>
          <w:szCs w:val="24"/>
        </w:rPr>
        <w:t>176</w:t>
      </w:r>
      <w:r>
        <w:rPr>
          <w:rFonts w:ascii="宋体" w:hAnsi="宋体" w:eastAsia="宋体" w:cs="宋体"/>
          <w:color w:val="auto"/>
          <w:sz w:val="24"/>
          <w:szCs w:val="24"/>
        </w:rPr>
        <w:t>号</w:t>
      </w:r>
      <w:r>
        <w:rPr>
          <w:rFonts w:ascii="宋体" w:hAnsi="宋体" w:eastAsia="宋体" w:cs="宋体"/>
          <w:color w:val="auto"/>
          <w:spacing w:val="-48"/>
          <w:sz w:val="24"/>
          <w:szCs w:val="24"/>
        </w:rPr>
        <w:t>），</w:t>
      </w:r>
      <w:r>
        <w:rPr>
          <w:rFonts w:ascii="宋体" w:hAnsi="宋体" w:eastAsia="宋体" w:cs="宋体"/>
          <w:color w:val="auto"/>
          <w:sz w:val="24"/>
          <w:szCs w:val="24"/>
        </w:rPr>
        <w:t>蚌埠固</w:t>
      </w:r>
      <w:r>
        <w:rPr>
          <w:rFonts w:ascii="宋体" w:hAnsi="宋体" w:eastAsia="宋体" w:cs="宋体"/>
          <w:color w:val="auto"/>
          <w:spacing w:val="-1"/>
          <w:sz w:val="24"/>
          <w:szCs w:val="24"/>
        </w:rPr>
        <w:t>镇化工园区范围内允许建设区</w:t>
      </w:r>
      <w:r>
        <w:rPr>
          <w:rFonts w:ascii="Times New Roman" w:hAnsi="Times New Roman" w:eastAsia="Times New Roman" w:cs="Times New Roman"/>
          <w:color w:val="auto"/>
          <w:spacing w:val="-1"/>
          <w:sz w:val="24"/>
          <w:szCs w:val="24"/>
        </w:rPr>
        <w:t>398.6314</w:t>
      </w:r>
      <w:r>
        <w:rPr>
          <w:rFonts w:ascii="宋体" w:hAnsi="宋体" w:eastAsia="宋体" w:cs="宋体"/>
          <w:color w:val="auto"/>
          <w:spacing w:val="-1"/>
          <w:sz w:val="24"/>
          <w:szCs w:val="24"/>
        </w:rPr>
        <w:t>公顷。具体四至范围如下：区块一：东至经一路，南至魏张路，西</w:t>
      </w:r>
      <w:r>
        <w:rPr>
          <w:rFonts w:ascii="宋体" w:hAnsi="宋体" w:eastAsia="宋体" w:cs="宋体"/>
          <w:color w:val="auto"/>
          <w:spacing w:val="5"/>
          <w:sz w:val="24"/>
          <w:szCs w:val="24"/>
        </w:rPr>
        <w:t>至</w:t>
      </w:r>
      <w:r>
        <w:rPr>
          <w:rFonts w:ascii="Times New Roman" w:hAnsi="Times New Roman" w:eastAsia="Times New Roman" w:cs="Times New Roman"/>
          <w:color w:val="auto"/>
          <w:spacing w:val="5"/>
          <w:sz w:val="24"/>
          <w:szCs w:val="24"/>
        </w:rPr>
        <w:t>S101</w:t>
      </w:r>
      <w:r>
        <w:rPr>
          <w:rFonts w:ascii="宋体" w:hAnsi="宋体" w:eastAsia="宋体" w:cs="宋体"/>
          <w:color w:val="auto"/>
          <w:spacing w:val="5"/>
          <w:sz w:val="24"/>
          <w:szCs w:val="24"/>
        </w:rPr>
        <w:t>，北至门东路。区块二：东至经四路，南至纬九路，西至经一路、经二路、</w:t>
      </w:r>
      <w:r>
        <w:rPr>
          <w:rFonts w:ascii="Times New Roman" w:hAnsi="Times New Roman" w:eastAsia="Times New Roman" w:cs="Times New Roman"/>
          <w:color w:val="auto"/>
          <w:spacing w:val="-3"/>
          <w:sz w:val="24"/>
          <w:szCs w:val="24"/>
        </w:rPr>
        <w:t>S101</w:t>
      </w:r>
      <w:r>
        <w:rPr>
          <w:rFonts w:ascii="宋体" w:hAnsi="宋体" w:eastAsia="宋体" w:cs="宋体"/>
          <w:color w:val="auto"/>
          <w:spacing w:val="-3"/>
          <w:sz w:val="24"/>
          <w:szCs w:val="24"/>
        </w:rPr>
        <w:t>围合区域，北至纬三路。</w:t>
      </w:r>
    </w:p>
    <w:p w14:paraId="40ECC1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2" w:firstLineChars="200"/>
        <w:textAlignment w:val="auto"/>
        <w:rPr>
          <w:rFonts w:hint="eastAsia"/>
          <w:b/>
          <w:bCs/>
          <w:color w:val="auto"/>
          <w:lang w:val="en-US" w:eastAsia="zh-CN"/>
        </w:rPr>
      </w:pPr>
      <w:r>
        <w:rPr>
          <w:rFonts w:hint="eastAsia"/>
          <w:b/>
          <w:bCs/>
          <w:color w:val="auto"/>
          <w:lang w:val="en-US" w:eastAsia="zh-CN"/>
        </w:rPr>
        <w:t>（二）</w:t>
      </w:r>
      <w:r>
        <w:rPr>
          <w:rFonts w:hint="eastAsia"/>
          <w:b/>
          <w:bCs/>
          <w:color w:val="auto"/>
          <w:lang w:eastAsia="zh-CN"/>
        </w:rPr>
        <w:t>蚌埠铜陵现代产业园</w:t>
      </w:r>
    </w:p>
    <w:p w14:paraId="28292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color w:val="auto"/>
          <w:sz w:val="24"/>
          <w:szCs w:val="24"/>
        </w:rPr>
      </w:pPr>
      <w:r>
        <w:rPr>
          <w:rFonts w:hint="eastAsia"/>
          <w:b w:val="0"/>
          <w:bCs w:val="0"/>
          <w:color w:val="auto"/>
          <w:lang w:eastAsia="zh-CN"/>
        </w:rPr>
        <w:t>蚌埠铜陵现代产业园（以下</w:t>
      </w:r>
      <w:r>
        <w:rPr>
          <w:rFonts w:ascii="宋体" w:hAnsi="宋体" w:eastAsia="宋体" w:cs="宋体"/>
          <w:color w:val="auto"/>
          <w:spacing w:val="2"/>
          <w:sz w:val="24"/>
          <w:szCs w:val="24"/>
        </w:rPr>
        <w:t>简称</w:t>
      </w: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南区</w:t>
      </w: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）位于蚌埠市固镇县新马桥镇磨盘张，由</w:t>
      </w:r>
      <w:r>
        <w:rPr>
          <w:rFonts w:ascii="宋体" w:hAnsi="宋体" w:eastAsia="宋体" w:cs="宋体"/>
          <w:color w:val="auto"/>
          <w:spacing w:val="-1"/>
          <w:sz w:val="24"/>
          <w:szCs w:val="24"/>
        </w:rPr>
        <w:t>蚌埠和铜陵两市合作共建，独立运作，享受省级开发区各项优惠政</w:t>
      </w:r>
      <w:r>
        <w:rPr>
          <w:rFonts w:ascii="宋体" w:hAnsi="宋体" w:eastAsia="宋体" w:cs="宋体"/>
          <w:color w:val="auto"/>
          <w:spacing w:val="-2"/>
          <w:sz w:val="24"/>
          <w:szCs w:val="24"/>
        </w:rPr>
        <w:t>策。</w:t>
      </w:r>
      <w:r>
        <w:rPr>
          <w:rFonts w:ascii="Times New Roman" w:hAnsi="Times New Roman" w:eastAsia="Times New Roman" w:cs="Times New Roman"/>
          <w:color w:val="auto"/>
          <w:spacing w:val="-2"/>
          <w:sz w:val="24"/>
          <w:szCs w:val="24"/>
        </w:rPr>
        <w:t>2012</w:t>
      </w:r>
      <w:r>
        <w:rPr>
          <w:rFonts w:ascii="宋体" w:hAnsi="宋体" w:eastAsia="宋体" w:cs="宋体"/>
          <w:color w:val="auto"/>
          <w:spacing w:val="-2"/>
          <w:sz w:val="24"/>
          <w:szCs w:val="24"/>
        </w:rPr>
        <w:t>年</w:t>
      </w:r>
      <w:r>
        <w:rPr>
          <w:rFonts w:ascii="Times New Roman" w:hAnsi="Times New Roman" w:eastAsia="Times New Roman" w:cs="Times New Roman"/>
          <w:color w:val="auto"/>
          <w:spacing w:val="-2"/>
          <w:sz w:val="24"/>
          <w:szCs w:val="24"/>
        </w:rPr>
        <w:t>4</w:t>
      </w:r>
      <w:r>
        <w:rPr>
          <w:rFonts w:ascii="宋体" w:hAnsi="宋体" w:eastAsia="宋体" w:cs="宋体"/>
          <w:color w:val="auto"/>
          <w:spacing w:val="-2"/>
          <w:sz w:val="24"/>
          <w:szCs w:val="24"/>
        </w:rPr>
        <w:t>月经安徽省人民政府以（皖政秘</w:t>
      </w:r>
      <w:r>
        <w:rPr>
          <w:rFonts w:ascii="Times New Roman" w:hAnsi="Times New Roman" w:eastAsia="Times New Roman" w:cs="Times New Roman"/>
          <w:color w:val="auto"/>
          <w:spacing w:val="-2"/>
          <w:sz w:val="24"/>
          <w:szCs w:val="24"/>
        </w:rPr>
        <w:t>[2012]192</w:t>
      </w:r>
      <w:r>
        <w:rPr>
          <w:rFonts w:ascii="宋体" w:hAnsi="宋体" w:eastAsia="宋体" w:cs="宋体"/>
          <w:color w:val="auto"/>
          <w:spacing w:val="-2"/>
          <w:sz w:val="24"/>
          <w:szCs w:val="24"/>
        </w:rPr>
        <w:t>号）</w:t>
      </w:r>
      <w:r>
        <w:rPr>
          <w:rFonts w:ascii="宋体" w:hAnsi="宋体" w:eastAsia="宋体" w:cs="宋体"/>
          <w:color w:val="auto"/>
          <w:spacing w:val="-3"/>
          <w:sz w:val="24"/>
          <w:szCs w:val="24"/>
        </w:rPr>
        <w:t>文批复为省级开发区。</w:t>
      </w:r>
    </w:p>
    <w:p w14:paraId="5C7C2E6A">
      <w:pPr>
        <w:spacing w:before="30" w:line="354" w:lineRule="auto"/>
        <w:ind w:left="38" w:right="203" w:firstLine="552"/>
        <w:jc w:val="both"/>
        <w:rPr>
          <w:rFonts w:ascii="宋体" w:hAnsi="宋体" w:eastAsia="宋体" w:cs="宋体"/>
          <w:color w:val="auto"/>
          <w:sz w:val="24"/>
          <w:szCs w:val="24"/>
        </w:rPr>
      </w:pPr>
      <w:r>
        <w:rPr>
          <w:rFonts w:ascii="Times New Roman" w:hAnsi="Times New Roman" w:eastAsia="Times New Roman" w:cs="Times New Roman"/>
          <w:color w:val="auto"/>
          <w:spacing w:val="-1"/>
          <w:sz w:val="24"/>
          <w:szCs w:val="24"/>
        </w:rPr>
        <w:t>2017</w:t>
      </w:r>
      <w:r>
        <w:rPr>
          <w:rFonts w:ascii="宋体" w:hAnsi="宋体" w:eastAsia="宋体" w:cs="宋体"/>
          <w:color w:val="auto"/>
          <w:spacing w:val="-1"/>
          <w:sz w:val="24"/>
          <w:szCs w:val="24"/>
        </w:rPr>
        <w:t>年</w:t>
      </w:r>
      <w:r>
        <w:rPr>
          <w:rFonts w:ascii="Times New Roman" w:hAnsi="Times New Roman" w:eastAsia="Times New Roman" w:cs="Times New Roman"/>
          <w:color w:val="auto"/>
          <w:spacing w:val="-1"/>
          <w:sz w:val="24"/>
          <w:szCs w:val="24"/>
        </w:rPr>
        <w:t>1</w:t>
      </w:r>
      <w:r>
        <w:rPr>
          <w:rFonts w:ascii="宋体" w:hAnsi="宋体" w:eastAsia="宋体" w:cs="宋体"/>
          <w:color w:val="auto"/>
          <w:spacing w:val="-1"/>
          <w:sz w:val="24"/>
          <w:szCs w:val="24"/>
        </w:rPr>
        <w:t>月，蚌埠铜陵现代产业园管理委</w:t>
      </w:r>
      <w:r>
        <w:rPr>
          <w:rFonts w:ascii="宋体" w:hAnsi="宋体" w:eastAsia="宋体" w:cs="宋体"/>
          <w:color w:val="auto"/>
          <w:spacing w:val="-2"/>
          <w:sz w:val="24"/>
          <w:szCs w:val="24"/>
        </w:rPr>
        <w:t>员会编制总体规划《蚌埠铜陵现代产业</w:t>
      </w:r>
      <w:r>
        <w:rPr>
          <w:rFonts w:ascii="宋体" w:hAnsi="宋体" w:eastAsia="宋体" w:cs="宋体"/>
          <w:color w:val="auto"/>
          <w:sz w:val="24"/>
          <w:szCs w:val="24"/>
        </w:rPr>
        <w:t>园</w:t>
      </w:r>
      <w:r>
        <w:rPr>
          <w:rFonts w:hint="eastAsia" w:ascii="宋体" w:hAnsi="宋体" w:cs="宋体"/>
          <w:color w:val="auto"/>
          <w:sz w:val="24"/>
          <w:szCs w:val="24"/>
          <w:lang w:eastAsia="zh-CN"/>
        </w:rPr>
        <w:t>（</w:t>
      </w:r>
      <w:r>
        <w:rPr>
          <w:rFonts w:ascii="宋体" w:hAnsi="宋体" w:eastAsia="宋体" w:cs="宋体"/>
          <w:color w:val="auto"/>
          <w:sz w:val="24"/>
          <w:szCs w:val="24"/>
        </w:rPr>
        <w:t>蚌埠台湾产业园</w:t>
      </w:r>
      <w:r>
        <w:rPr>
          <w:rFonts w:hint="eastAsia" w:ascii="宋体" w:hAnsi="宋体" w:cs="宋体"/>
          <w:color w:val="auto"/>
          <w:sz w:val="24"/>
          <w:szCs w:val="24"/>
          <w:lang w:eastAsia="zh-CN"/>
        </w:rPr>
        <w:t>）</w:t>
      </w:r>
      <w:r>
        <w:rPr>
          <w:rFonts w:ascii="宋体" w:hAnsi="宋体" w:eastAsia="宋体" w:cs="宋体"/>
          <w:color w:val="auto"/>
          <w:sz w:val="24"/>
          <w:szCs w:val="24"/>
        </w:rPr>
        <w:t>总体规划（</w:t>
      </w:r>
      <w:r>
        <w:rPr>
          <w:rFonts w:ascii="Times New Roman" w:hAnsi="Times New Roman" w:eastAsia="Times New Roman" w:cs="Times New Roman"/>
          <w:color w:val="auto"/>
          <w:sz w:val="24"/>
          <w:szCs w:val="24"/>
        </w:rPr>
        <w:t>2012</w:t>
      </w:r>
      <w:r>
        <w:rPr>
          <w:rFonts w:hint="eastAsia" w:eastAsia="宋体" w:cs="Times New Roman"/>
          <w:color w:val="auto"/>
          <w:sz w:val="24"/>
          <w:szCs w:val="24"/>
          <w:lang w:eastAsia="zh-CN"/>
        </w:rPr>
        <w:t>—</w:t>
      </w:r>
      <w:r>
        <w:rPr>
          <w:rFonts w:ascii="Times New Roman" w:hAnsi="Times New Roman" w:eastAsia="Times New Roman" w:cs="Times New Roman"/>
          <w:color w:val="auto"/>
          <w:sz w:val="24"/>
          <w:szCs w:val="24"/>
        </w:rPr>
        <w:t>2030</w:t>
      </w:r>
      <w:r>
        <w:rPr>
          <w:rFonts w:ascii="宋体" w:hAnsi="宋体" w:eastAsia="宋体" w:cs="宋体"/>
          <w:color w:val="auto"/>
          <w:sz w:val="24"/>
          <w:szCs w:val="24"/>
        </w:rPr>
        <w:t>年）》并委托编制了《蚌埠铜陵现代产业园</w:t>
      </w:r>
      <w:r>
        <w:rPr>
          <w:rFonts w:hint="eastAsia" w:ascii="宋体" w:hAnsi="宋体" w:cs="宋体"/>
          <w:color w:val="auto"/>
          <w:sz w:val="24"/>
          <w:szCs w:val="24"/>
          <w:lang w:eastAsia="zh-CN"/>
        </w:rPr>
        <w:t>（</w:t>
      </w:r>
      <w:r>
        <w:rPr>
          <w:rFonts w:ascii="宋体" w:hAnsi="宋体" w:eastAsia="宋体" w:cs="宋体"/>
          <w:color w:val="auto"/>
          <w:sz w:val="24"/>
          <w:szCs w:val="24"/>
        </w:rPr>
        <w:t>蚌埠台湾产业园</w:t>
      </w:r>
      <w:r>
        <w:rPr>
          <w:rFonts w:hint="eastAsia" w:ascii="宋体" w:hAnsi="宋体" w:cs="宋体"/>
          <w:color w:val="auto"/>
          <w:sz w:val="24"/>
          <w:szCs w:val="24"/>
          <w:lang w:eastAsia="zh-CN"/>
        </w:rPr>
        <w:t>）</w:t>
      </w:r>
      <w:r>
        <w:rPr>
          <w:rFonts w:ascii="宋体" w:hAnsi="宋体" w:eastAsia="宋体" w:cs="宋体"/>
          <w:color w:val="auto"/>
          <w:sz w:val="24"/>
          <w:szCs w:val="24"/>
        </w:rPr>
        <w:t>总体规划环境影响报告</w:t>
      </w:r>
      <w:r>
        <w:rPr>
          <w:rFonts w:ascii="宋体" w:hAnsi="宋体" w:eastAsia="宋体" w:cs="宋体"/>
          <w:color w:val="auto"/>
          <w:spacing w:val="-1"/>
          <w:sz w:val="24"/>
          <w:szCs w:val="24"/>
        </w:rPr>
        <w:t>书》，于</w:t>
      </w:r>
      <w:r>
        <w:rPr>
          <w:rFonts w:ascii="Times New Roman" w:hAnsi="Times New Roman" w:eastAsia="Times New Roman" w:cs="Times New Roman"/>
          <w:color w:val="auto"/>
          <w:spacing w:val="-1"/>
          <w:sz w:val="24"/>
          <w:szCs w:val="24"/>
        </w:rPr>
        <w:t>2017</w:t>
      </w:r>
      <w:r>
        <w:rPr>
          <w:rFonts w:ascii="宋体" w:hAnsi="宋体" w:eastAsia="宋体" w:cs="宋体"/>
          <w:color w:val="auto"/>
          <w:spacing w:val="-1"/>
          <w:sz w:val="24"/>
          <w:szCs w:val="24"/>
        </w:rPr>
        <w:t>年确定原安徽省环境保护厅出</w:t>
      </w:r>
      <w:r>
        <w:rPr>
          <w:rFonts w:ascii="宋体" w:hAnsi="宋体" w:eastAsia="宋体" w:cs="宋体"/>
          <w:color w:val="auto"/>
          <w:spacing w:val="6"/>
          <w:sz w:val="24"/>
          <w:szCs w:val="24"/>
        </w:rPr>
        <w:t>具的《关于蚌埠铜陵现代产业园</w:t>
      </w:r>
      <w:r>
        <w:rPr>
          <w:rFonts w:hint="eastAsia" w:ascii="宋体" w:hAnsi="宋体" w:cs="宋体"/>
          <w:color w:val="auto"/>
          <w:spacing w:val="6"/>
          <w:sz w:val="24"/>
          <w:szCs w:val="24"/>
          <w:lang w:eastAsia="zh-CN"/>
        </w:rPr>
        <w:t>（</w:t>
      </w:r>
      <w:r>
        <w:rPr>
          <w:rFonts w:ascii="宋体" w:hAnsi="宋体" w:eastAsia="宋体" w:cs="宋体"/>
          <w:color w:val="auto"/>
          <w:spacing w:val="6"/>
          <w:sz w:val="24"/>
          <w:szCs w:val="24"/>
        </w:rPr>
        <w:t>蚌埠台湾产业园</w:t>
      </w:r>
      <w:r>
        <w:rPr>
          <w:rFonts w:hint="eastAsia" w:ascii="宋体" w:hAnsi="宋体" w:cs="宋体"/>
          <w:color w:val="auto"/>
          <w:spacing w:val="6"/>
          <w:sz w:val="24"/>
          <w:szCs w:val="24"/>
          <w:lang w:eastAsia="zh-CN"/>
        </w:rPr>
        <w:t>）</w:t>
      </w:r>
      <w:r>
        <w:rPr>
          <w:rFonts w:ascii="宋体" w:hAnsi="宋体" w:eastAsia="宋体" w:cs="宋体"/>
          <w:color w:val="auto"/>
          <w:spacing w:val="6"/>
          <w:sz w:val="24"/>
          <w:szCs w:val="24"/>
        </w:rPr>
        <w:t>总体</w:t>
      </w:r>
      <w:r>
        <w:rPr>
          <w:rFonts w:ascii="宋体" w:hAnsi="宋体" w:eastAsia="宋体" w:cs="宋体"/>
          <w:color w:val="auto"/>
          <w:spacing w:val="5"/>
          <w:sz w:val="24"/>
          <w:szCs w:val="24"/>
        </w:rPr>
        <w:t>规划环境影响报告书的审查意</w:t>
      </w:r>
      <w:r>
        <w:rPr>
          <w:rFonts w:ascii="宋体" w:hAnsi="宋体" w:eastAsia="宋体" w:cs="宋体"/>
          <w:color w:val="auto"/>
          <w:spacing w:val="-5"/>
          <w:sz w:val="24"/>
          <w:szCs w:val="24"/>
        </w:rPr>
        <w:t>见》（皖环函</w:t>
      </w:r>
      <w:r>
        <w:rPr>
          <w:rFonts w:hint="eastAsia" w:ascii="宋体" w:hAnsi="宋体" w:cs="宋体"/>
          <w:color w:val="auto"/>
          <w:spacing w:val="-5"/>
          <w:sz w:val="24"/>
          <w:szCs w:val="24"/>
          <w:lang w:eastAsia="zh-CN"/>
        </w:rPr>
        <w:t>〔</w:t>
      </w:r>
      <w:r>
        <w:rPr>
          <w:rFonts w:ascii="Times New Roman" w:hAnsi="Times New Roman" w:eastAsia="Times New Roman" w:cs="Times New Roman"/>
          <w:color w:val="auto"/>
          <w:spacing w:val="-5"/>
          <w:sz w:val="24"/>
          <w:szCs w:val="24"/>
        </w:rPr>
        <w:t>2017</w:t>
      </w:r>
      <w:r>
        <w:rPr>
          <w:rFonts w:hint="eastAsia" w:eastAsia="宋体" w:cs="Times New Roman"/>
          <w:color w:val="auto"/>
          <w:spacing w:val="-5"/>
          <w:sz w:val="24"/>
          <w:szCs w:val="24"/>
          <w:lang w:eastAsia="zh-CN"/>
        </w:rPr>
        <w:t>〕</w:t>
      </w:r>
      <w:r>
        <w:rPr>
          <w:rFonts w:ascii="Times New Roman" w:hAnsi="Times New Roman" w:eastAsia="Times New Roman" w:cs="Times New Roman"/>
          <w:color w:val="auto"/>
          <w:spacing w:val="-5"/>
          <w:sz w:val="24"/>
          <w:szCs w:val="24"/>
        </w:rPr>
        <w:t>241</w:t>
      </w:r>
      <w:r>
        <w:rPr>
          <w:rFonts w:ascii="宋体" w:hAnsi="宋体" w:eastAsia="宋体" w:cs="宋体"/>
          <w:color w:val="auto"/>
          <w:spacing w:val="-5"/>
          <w:sz w:val="24"/>
          <w:szCs w:val="24"/>
        </w:rPr>
        <w:t>号</w:t>
      </w:r>
      <w:r>
        <w:rPr>
          <w:rFonts w:ascii="宋体" w:hAnsi="宋体" w:eastAsia="宋体" w:cs="宋体"/>
          <w:color w:val="auto"/>
          <w:spacing w:val="-38"/>
          <w:sz w:val="24"/>
          <w:szCs w:val="24"/>
        </w:rPr>
        <w:t>），</w:t>
      </w:r>
      <w:r>
        <w:rPr>
          <w:rFonts w:ascii="宋体" w:hAnsi="宋体" w:eastAsia="宋体" w:cs="宋体"/>
          <w:color w:val="auto"/>
          <w:spacing w:val="-5"/>
          <w:sz w:val="24"/>
          <w:szCs w:val="24"/>
        </w:rPr>
        <w:t>于</w:t>
      </w:r>
      <w:r>
        <w:rPr>
          <w:rFonts w:ascii="Times New Roman" w:hAnsi="Times New Roman" w:eastAsia="Times New Roman" w:cs="Times New Roman"/>
          <w:color w:val="auto"/>
          <w:spacing w:val="-5"/>
          <w:sz w:val="24"/>
          <w:szCs w:val="24"/>
        </w:rPr>
        <w:t>2017</w:t>
      </w:r>
      <w:r>
        <w:rPr>
          <w:rFonts w:ascii="宋体" w:hAnsi="宋体" w:eastAsia="宋体" w:cs="宋体"/>
          <w:color w:val="auto"/>
          <w:spacing w:val="-5"/>
          <w:sz w:val="24"/>
          <w:szCs w:val="24"/>
        </w:rPr>
        <w:t>年取得蚌埠市人民政府以蚌政秘</w:t>
      </w:r>
      <w:r>
        <w:rPr>
          <w:rFonts w:ascii="Times New Roman" w:hAnsi="Times New Roman" w:eastAsia="Times New Roman" w:cs="Times New Roman"/>
          <w:color w:val="auto"/>
          <w:spacing w:val="-5"/>
          <w:sz w:val="24"/>
          <w:szCs w:val="24"/>
        </w:rPr>
        <w:t>[20</w:t>
      </w:r>
      <w:r>
        <w:rPr>
          <w:rFonts w:ascii="Times New Roman" w:hAnsi="Times New Roman" w:eastAsia="Times New Roman" w:cs="Times New Roman"/>
          <w:color w:val="auto"/>
          <w:spacing w:val="-6"/>
          <w:sz w:val="24"/>
          <w:szCs w:val="24"/>
        </w:rPr>
        <w:t>17]12</w:t>
      </w:r>
      <w:r>
        <w:rPr>
          <w:rFonts w:ascii="宋体" w:hAnsi="宋体" w:eastAsia="宋体" w:cs="宋体"/>
          <w:color w:val="auto"/>
          <w:spacing w:val="-6"/>
          <w:sz w:val="24"/>
          <w:szCs w:val="24"/>
        </w:rPr>
        <w:t>号文对</w:t>
      </w:r>
      <w:r>
        <w:rPr>
          <w:rFonts w:ascii="宋体" w:hAnsi="宋体" w:eastAsia="宋体" w:cs="宋体"/>
          <w:color w:val="auto"/>
          <w:spacing w:val="-1"/>
          <w:sz w:val="24"/>
          <w:szCs w:val="24"/>
        </w:rPr>
        <w:t>该总体规划的批复（见附件）。蚌铜园区规划总面积为</w:t>
      </w:r>
      <w:r>
        <w:rPr>
          <w:rFonts w:ascii="Times New Roman" w:hAnsi="Times New Roman" w:eastAsia="Times New Roman" w:cs="Times New Roman"/>
          <w:color w:val="auto"/>
          <w:spacing w:val="-1"/>
          <w:sz w:val="24"/>
          <w:szCs w:val="24"/>
        </w:rPr>
        <w:t>883.59</w:t>
      </w:r>
      <w:r>
        <w:rPr>
          <w:rFonts w:ascii="宋体" w:hAnsi="宋体" w:eastAsia="宋体" w:cs="宋体"/>
          <w:color w:val="auto"/>
          <w:spacing w:val="-1"/>
          <w:sz w:val="24"/>
          <w:szCs w:val="24"/>
        </w:rPr>
        <w:t>公顷，四至范围</w:t>
      </w:r>
      <w:r>
        <w:rPr>
          <w:rFonts w:ascii="宋体" w:hAnsi="宋体" w:eastAsia="宋体" w:cs="宋体"/>
          <w:color w:val="auto"/>
          <w:spacing w:val="-2"/>
          <w:sz w:val="24"/>
          <w:szCs w:val="24"/>
        </w:rPr>
        <w:t>为东至</w:t>
      </w:r>
      <w:r>
        <w:rPr>
          <w:rFonts w:ascii="宋体" w:hAnsi="宋体" w:eastAsia="宋体" w:cs="宋体"/>
          <w:color w:val="auto"/>
          <w:spacing w:val="-1"/>
          <w:sz w:val="24"/>
          <w:szCs w:val="24"/>
        </w:rPr>
        <w:t>规划十三号路东侧、南至新马大道、西至</w:t>
      </w:r>
      <w:r>
        <w:rPr>
          <w:rFonts w:ascii="Times New Roman" w:hAnsi="Times New Roman" w:eastAsia="Times New Roman" w:cs="Times New Roman"/>
          <w:color w:val="auto"/>
          <w:spacing w:val="-1"/>
          <w:sz w:val="24"/>
          <w:szCs w:val="24"/>
        </w:rPr>
        <w:t>S</w:t>
      </w:r>
      <w:r>
        <w:rPr>
          <w:rFonts w:ascii="Times New Roman" w:hAnsi="Times New Roman" w:eastAsia="Times New Roman" w:cs="Times New Roman"/>
          <w:color w:val="auto"/>
          <w:spacing w:val="-2"/>
          <w:sz w:val="24"/>
          <w:szCs w:val="24"/>
        </w:rPr>
        <w:t>101</w:t>
      </w:r>
      <w:r>
        <w:rPr>
          <w:rFonts w:ascii="宋体" w:hAnsi="宋体" w:eastAsia="宋体" w:cs="宋体"/>
          <w:color w:val="auto"/>
          <w:spacing w:val="-2"/>
          <w:sz w:val="24"/>
          <w:szCs w:val="24"/>
        </w:rPr>
        <w:t>省道、北至</w:t>
      </w:r>
      <w:r>
        <w:rPr>
          <w:rFonts w:ascii="Times New Roman" w:hAnsi="Times New Roman" w:eastAsia="Times New Roman" w:cs="Times New Roman"/>
          <w:color w:val="auto"/>
          <w:spacing w:val="-2"/>
          <w:sz w:val="24"/>
          <w:szCs w:val="24"/>
        </w:rPr>
        <w:t>X015</w:t>
      </w:r>
      <w:r>
        <w:rPr>
          <w:rFonts w:ascii="宋体" w:hAnsi="宋体" w:eastAsia="宋体" w:cs="宋体"/>
          <w:color w:val="auto"/>
          <w:spacing w:val="-2"/>
          <w:sz w:val="24"/>
          <w:szCs w:val="24"/>
        </w:rPr>
        <w:t>县道；产业定位为新</w:t>
      </w:r>
      <w:r>
        <w:rPr>
          <w:rFonts w:ascii="宋体" w:hAnsi="宋体" w:eastAsia="宋体" w:cs="宋体"/>
          <w:color w:val="auto"/>
          <w:spacing w:val="-3"/>
          <w:sz w:val="24"/>
          <w:szCs w:val="24"/>
        </w:rPr>
        <w:t>一代信息技术、装备制造、新材料。</w:t>
      </w:r>
    </w:p>
    <w:p w14:paraId="2292FF97">
      <w:pPr>
        <w:spacing w:before="53" w:line="346" w:lineRule="auto"/>
        <w:ind w:left="37" w:right="203" w:firstLine="553"/>
        <w:jc w:val="both"/>
        <w:rPr>
          <w:rFonts w:ascii="宋体" w:hAnsi="宋体" w:eastAsia="宋体" w:cs="宋体"/>
          <w:color w:val="auto"/>
          <w:sz w:val="24"/>
          <w:szCs w:val="24"/>
        </w:rPr>
      </w:pPr>
      <w:r>
        <w:rPr>
          <w:rFonts w:ascii="Times New Roman" w:hAnsi="Times New Roman" w:eastAsia="Times New Roman" w:cs="Times New Roman"/>
          <w:color w:val="auto"/>
          <w:spacing w:val="-1"/>
          <w:sz w:val="24"/>
          <w:szCs w:val="24"/>
        </w:rPr>
        <w:t>2017</w:t>
      </w:r>
      <w:r>
        <w:rPr>
          <w:rFonts w:ascii="宋体" w:hAnsi="宋体" w:eastAsia="宋体" w:cs="宋体"/>
          <w:color w:val="auto"/>
          <w:spacing w:val="-1"/>
          <w:sz w:val="24"/>
          <w:szCs w:val="24"/>
        </w:rPr>
        <w:t>年</w:t>
      </w:r>
      <w:r>
        <w:rPr>
          <w:rFonts w:ascii="Times New Roman" w:hAnsi="Times New Roman" w:eastAsia="Times New Roman" w:cs="Times New Roman"/>
          <w:color w:val="auto"/>
          <w:spacing w:val="-1"/>
          <w:sz w:val="24"/>
          <w:szCs w:val="24"/>
        </w:rPr>
        <w:t>1</w:t>
      </w:r>
      <w:r>
        <w:rPr>
          <w:rFonts w:ascii="宋体" w:hAnsi="宋体" w:eastAsia="宋体" w:cs="宋体"/>
          <w:color w:val="auto"/>
          <w:spacing w:val="-1"/>
          <w:sz w:val="24"/>
          <w:szCs w:val="24"/>
        </w:rPr>
        <w:t>月，取得《安徽省国土资源厅关</w:t>
      </w:r>
      <w:r>
        <w:rPr>
          <w:rFonts w:ascii="宋体" w:hAnsi="宋体" w:eastAsia="宋体" w:cs="宋体"/>
          <w:color w:val="auto"/>
          <w:spacing w:val="-2"/>
          <w:sz w:val="24"/>
          <w:szCs w:val="24"/>
        </w:rPr>
        <w:t>于蚌埠铜陵现代产业四至范围和面积的</w:t>
      </w:r>
      <w:r>
        <w:rPr>
          <w:rFonts w:ascii="宋体" w:hAnsi="宋体" w:eastAsia="宋体" w:cs="宋体"/>
          <w:color w:val="auto"/>
          <w:spacing w:val="-5"/>
          <w:sz w:val="24"/>
          <w:szCs w:val="24"/>
        </w:rPr>
        <w:t>复函》（皖国土资函</w:t>
      </w:r>
      <w:r>
        <w:rPr>
          <w:rFonts w:hint="eastAsia" w:ascii="宋体" w:hAnsi="宋体" w:cs="宋体"/>
          <w:color w:val="auto"/>
          <w:spacing w:val="-5"/>
          <w:sz w:val="24"/>
          <w:szCs w:val="24"/>
          <w:lang w:eastAsia="zh-CN"/>
        </w:rPr>
        <w:t>〔</w:t>
      </w:r>
      <w:r>
        <w:rPr>
          <w:rFonts w:ascii="Times New Roman" w:hAnsi="Times New Roman" w:eastAsia="Times New Roman" w:cs="Times New Roman"/>
          <w:color w:val="auto"/>
          <w:spacing w:val="-5"/>
          <w:sz w:val="24"/>
          <w:szCs w:val="24"/>
        </w:rPr>
        <w:t>2017</w:t>
      </w:r>
      <w:r>
        <w:rPr>
          <w:rFonts w:hint="eastAsia" w:eastAsia="宋体" w:cs="Times New Roman"/>
          <w:color w:val="auto"/>
          <w:spacing w:val="-5"/>
          <w:sz w:val="24"/>
          <w:szCs w:val="24"/>
          <w:lang w:eastAsia="zh-CN"/>
        </w:rPr>
        <w:t>〕</w:t>
      </w:r>
      <w:r>
        <w:rPr>
          <w:rFonts w:ascii="Times New Roman" w:hAnsi="Times New Roman" w:eastAsia="Times New Roman" w:cs="Times New Roman"/>
          <w:color w:val="auto"/>
          <w:spacing w:val="-5"/>
          <w:sz w:val="24"/>
          <w:szCs w:val="24"/>
        </w:rPr>
        <w:t>124</w:t>
      </w:r>
      <w:r>
        <w:rPr>
          <w:rFonts w:ascii="宋体" w:hAnsi="宋体" w:eastAsia="宋体" w:cs="宋体"/>
          <w:color w:val="auto"/>
          <w:spacing w:val="-5"/>
          <w:sz w:val="24"/>
          <w:szCs w:val="24"/>
        </w:rPr>
        <w:t>号</w:t>
      </w:r>
      <w:r>
        <w:rPr>
          <w:rFonts w:ascii="宋体" w:hAnsi="宋体" w:eastAsia="宋体" w:cs="宋体"/>
          <w:color w:val="auto"/>
          <w:spacing w:val="-35"/>
          <w:sz w:val="24"/>
          <w:szCs w:val="24"/>
        </w:rPr>
        <w:t>），</w:t>
      </w:r>
      <w:r>
        <w:rPr>
          <w:rFonts w:ascii="宋体" w:hAnsi="宋体" w:eastAsia="宋体" w:cs="宋体"/>
          <w:color w:val="auto"/>
          <w:spacing w:val="-5"/>
          <w:sz w:val="24"/>
          <w:szCs w:val="24"/>
        </w:rPr>
        <w:t>对产业园四至范围和面积进行审核，总面积为</w:t>
      </w:r>
      <w:r>
        <w:rPr>
          <w:rFonts w:ascii="Times New Roman" w:hAnsi="Times New Roman" w:eastAsia="Times New Roman" w:cs="Times New Roman"/>
          <w:color w:val="auto"/>
          <w:spacing w:val="-1"/>
          <w:sz w:val="24"/>
          <w:szCs w:val="24"/>
        </w:rPr>
        <w:t>9.23</w:t>
      </w:r>
      <w:r>
        <w:rPr>
          <w:rFonts w:ascii="宋体" w:hAnsi="宋体" w:eastAsia="宋体" w:cs="宋体"/>
          <w:color w:val="auto"/>
          <w:spacing w:val="-7"/>
          <w:sz w:val="24"/>
          <w:szCs w:val="24"/>
        </w:rPr>
        <w:t>平方公里（其中不可利用土地面</w:t>
      </w:r>
      <w:r>
        <w:rPr>
          <w:rFonts w:ascii="Times New Roman" w:hAnsi="Times New Roman" w:eastAsia="Times New Roman" w:cs="Times New Roman"/>
          <w:color w:val="auto"/>
          <w:spacing w:val="-7"/>
          <w:sz w:val="24"/>
          <w:szCs w:val="24"/>
        </w:rPr>
        <w:t>0.39</w:t>
      </w:r>
      <w:r>
        <w:rPr>
          <w:rFonts w:ascii="宋体" w:hAnsi="宋体" w:eastAsia="宋体" w:cs="宋体"/>
          <w:color w:val="auto"/>
          <w:spacing w:val="-7"/>
          <w:sz w:val="24"/>
          <w:szCs w:val="24"/>
        </w:rPr>
        <w:t>平方公里）。</w:t>
      </w:r>
    </w:p>
    <w:p w14:paraId="55D32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2" w:firstLineChars="200"/>
        <w:textAlignment w:val="auto"/>
        <w:rPr>
          <w:rFonts w:hint="default"/>
          <w:b/>
          <w:bCs/>
          <w:color w:val="auto"/>
          <w:lang w:val="en-US" w:eastAsia="zh-CN"/>
        </w:rPr>
      </w:pPr>
      <w:r>
        <w:rPr>
          <w:rFonts w:hint="eastAsia"/>
          <w:b/>
          <w:bCs/>
          <w:color w:val="auto"/>
          <w:lang w:val="en-US" w:eastAsia="zh-CN"/>
        </w:rPr>
        <w:t>（三）整合</w:t>
      </w:r>
    </w:p>
    <w:p w14:paraId="7FFF7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ascii="宋体" w:hAnsi="宋体" w:eastAsia="宋体" w:cs="宋体"/>
          <w:color w:val="auto"/>
          <w:spacing w:val="-11"/>
          <w:sz w:val="24"/>
          <w:szCs w:val="24"/>
        </w:rPr>
      </w:pPr>
      <w:r>
        <w:rPr>
          <w:rFonts w:hint="eastAsia"/>
          <w:b w:val="0"/>
          <w:bCs w:val="0"/>
          <w:color w:val="auto"/>
          <w:lang w:val="en-US" w:eastAsia="zh-CN"/>
        </w:rPr>
        <w:t>2018年，安徽省人民政府《关于蚌埠市省级以上开发区优化整合方案的批复》（皖政秘[2018]139号）文件</w:t>
      </w:r>
      <w:r>
        <w:rPr>
          <w:rFonts w:ascii="宋体" w:hAnsi="宋体" w:eastAsia="宋体" w:cs="宋体"/>
          <w:b w:val="0"/>
          <w:bCs w:val="0"/>
          <w:color w:val="auto"/>
          <w:sz w:val="24"/>
          <w:szCs w:val="24"/>
        </w:rPr>
        <w:t>：</w:t>
      </w:r>
      <w:r>
        <w:rPr>
          <w:rFonts w:ascii="宋体" w:hAnsi="宋体" w:eastAsia="宋体" w:cs="宋体"/>
          <w:color w:val="auto"/>
          <w:sz w:val="24"/>
          <w:szCs w:val="24"/>
        </w:rPr>
        <w:t>撤销蚌埠铜陵</w:t>
      </w:r>
      <w:r>
        <w:rPr>
          <w:rFonts w:ascii="宋体" w:hAnsi="宋体" w:eastAsia="宋体" w:cs="宋体"/>
          <w:color w:val="auto"/>
          <w:spacing w:val="-1"/>
          <w:sz w:val="24"/>
          <w:szCs w:val="24"/>
        </w:rPr>
        <w:t>现代产业园，将其整体并入安徽固镇经济开发</w:t>
      </w:r>
      <w:r>
        <w:rPr>
          <w:rFonts w:ascii="宋体" w:hAnsi="宋体" w:eastAsia="宋体" w:cs="宋体"/>
          <w:color w:val="auto"/>
          <w:spacing w:val="-11"/>
          <w:sz w:val="24"/>
          <w:szCs w:val="24"/>
        </w:rPr>
        <w:t>区。</w:t>
      </w:r>
    </w:p>
    <w:p w14:paraId="51F54BB8">
      <w:pPr>
        <w:spacing w:before="30" w:line="354" w:lineRule="auto"/>
        <w:ind w:left="38" w:right="203" w:firstLine="552"/>
        <w:jc w:val="both"/>
        <w:rPr>
          <w:rFonts w:ascii="宋体" w:hAnsi="宋体" w:eastAsia="宋体" w:cs="宋体"/>
          <w:color w:val="auto"/>
          <w:spacing w:val="-1"/>
          <w:sz w:val="24"/>
          <w:szCs w:val="24"/>
        </w:rPr>
      </w:pPr>
      <w:r>
        <w:rPr>
          <w:rFonts w:ascii="Times New Roman" w:hAnsi="Times New Roman" w:eastAsia="Times New Roman" w:cs="Times New Roman"/>
          <w:color w:val="auto"/>
          <w:spacing w:val="-1"/>
          <w:sz w:val="24"/>
          <w:szCs w:val="24"/>
        </w:rPr>
        <w:t>2020</w:t>
      </w:r>
      <w:r>
        <w:rPr>
          <w:rFonts w:ascii="宋体" w:hAnsi="宋体" w:eastAsia="宋体" w:cs="宋体"/>
          <w:color w:val="auto"/>
          <w:spacing w:val="-1"/>
          <w:sz w:val="24"/>
          <w:szCs w:val="24"/>
        </w:rPr>
        <w:t>年</w:t>
      </w:r>
      <w:r>
        <w:rPr>
          <w:rFonts w:ascii="Times New Roman" w:hAnsi="Times New Roman" w:eastAsia="Times New Roman" w:cs="Times New Roman"/>
          <w:color w:val="auto"/>
          <w:spacing w:val="-1"/>
          <w:sz w:val="24"/>
          <w:szCs w:val="24"/>
        </w:rPr>
        <w:t>11</w:t>
      </w:r>
      <w:r>
        <w:rPr>
          <w:rFonts w:ascii="宋体" w:hAnsi="宋体" w:eastAsia="宋体" w:cs="宋体"/>
          <w:color w:val="auto"/>
          <w:spacing w:val="-1"/>
          <w:sz w:val="24"/>
          <w:szCs w:val="24"/>
        </w:rPr>
        <w:t>月，安徽省</w:t>
      </w:r>
      <w:r>
        <w:rPr>
          <w:rFonts w:hint="eastAsia" w:ascii="宋体" w:hAnsi="宋体" w:cs="宋体"/>
          <w:color w:val="auto"/>
          <w:spacing w:val="-1"/>
          <w:sz w:val="24"/>
          <w:szCs w:val="24"/>
          <w:lang w:val="en-US" w:eastAsia="zh-CN"/>
        </w:rPr>
        <w:t>自然资源厅</w:t>
      </w:r>
      <w:r>
        <w:rPr>
          <w:rFonts w:ascii="宋体" w:hAnsi="宋体" w:eastAsia="宋体" w:cs="宋体"/>
          <w:color w:val="auto"/>
          <w:spacing w:val="-1"/>
          <w:sz w:val="24"/>
          <w:szCs w:val="24"/>
        </w:rPr>
        <w:t>根据省政府开发区整合优化工作要求，</w:t>
      </w:r>
      <w:r>
        <w:rPr>
          <w:rFonts w:ascii="宋体" w:hAnsi="宋体" w:eastAsia="宋体" w:cs="宋体"/>
          <w:color w:val="auto"/>
          <w:spacing w:val="-2"/>
          <w:sz w:val="24"/>
          <w:szCs w:val="24"/>
        </w:rPr>
        <w:t>对开发区</w:t>
      </w:r>
      <w:r>
        <w:rPr>
          <w:rFonts w:ascii="宋体" w:hAnsi="宋体" w:eastAsia="宋体" w:cs="宋体"/>
          <w:color w:val="auto"/>
          <w:spacing w:val="4"/>
          <w:sz w:val="24"/>
          <w:szCs w:val="24"/>
        </w:rPr>
        <w:t>四至范围进行了进一步审核并下发了《安徽</w:t>
      </w:r>
      <w:r>
        <w:rPr>
          <w:rFonts w:ascii="宋体" w:hAnsi="宋体" w:eastAsia="宋体" w:cs="宋体"/>
          <w:color w:val="auto"/>
          <w:spacing w:val="3"/>
          <w:sz w:val="24"/>
          <w:szCs w:val="24"/>
        </w:rPr>
        <w:t>省自然资源厅关于安徽固镇经济开发区四</w:t>
      </w:r>
      <w:r>
        <w:rPr>
          <w:rFonts w:ascii="宋体" w:hAnsi="宋体" w:eastAsia="宋体" w:cs="宋体"/>
          <w:color w:val="auto"/>
          <w:sz w:val="24"/>
          <w:szCs w:val="24"/>
        </w:rPr>
        <w:t>至范围和面积的函》（皖自然资用函</w:t>
      </w:r>
      <w:r>
        <w:rPr>
          <w:rFonts w:ascii="Times New Roman" w:hAnsi="Times New Roman" w:eastAsia="Times New Roman" w:cs="Times New Roman"/>
          <w:color w:val="auto"/>
          <w:spacing w:val="-1"/>
          <w:sz w:val="24"/>
          <w:szCs w:val="24"/>
        </w:rPr>
        <w:t>〔2020〕149</w:t>
      </w:r>
      <w:r>
        <w:rPr>
          <w:rFonts w:ascii="宋体" w:hAnsi="宋体" w:eastAsia="宋体" w:cs="宋体"/>
          <w:color w:val="auto"/>
          <w:sz w:val="24"/>
          <w:szCs w:val="24"/>
        </w:rPr>
        <w:t>号</w:t>
      </w:r>
      <w:r>
        <w:rPr>
          <w:rFonts w:ascii="宋体" w:hAnsi="宋体" w:eastAsia="宋体" w:cs="宋体"/>
          <w:color w:val="auto"/>
          <w:spacing w:val="-48"/>
          <w:sz w:val="24"/>
          <w:szCs w:val="24"/>
        </w:rPr>
        <w:t>），</w:t>
      </w:r>
      <w:r>
        <w:rPr>
          <w:rFonts w:ascii="宋体" w:hAnsi="宋体" w:eastAsia="宋体" w:cs="宋体"/>
          <w:color w:val="auto"/>
          <w:sz w:val="24"/>
          <w:szCs w:val="24"/>
        </w:rPr>
        <w:t>经审核</w:t>
      </w:r>
      <w:r>
        <w:rPr>
          <w:rFonts w:ascii="宋体" w:hAnsi="宋体" w:eastAsia="宋体" w:cs="宋体"/>
          <w:color w:val="auto"/>
          <w:spacing w:val="-1"/>
          <w:sz w:val="24"/>
          <w:szCs w:val="24"/>
        </w:rPr>
        <w:t>，撤销蚌埠铜陵现代产业园，将其整体并入安徽固镇经济开发区。整合之后，园区开发区总面积为</w:t>
      </w:r>
      <w:r>
        <w:rPr>
          <w:rFonts w:ascii="Times New Roman" w:hAnsi="Times New Roman" w:eastAsia="Times New Roman" w:cs="Times New Roman"/>
          <w:color w:val="auto"/>
          <w:spacing w:val="-1"/>
          <w:sz w:val="24"/>
          <w:szCs w:val="24"/>
        </w:rPr>
        <w:t>1727.6094</w:t>
      </w:r>
      <w:r>
        <w:rPr>
          <w:rFonts w:ascii="宋体" w:hAnsi="宋体" w:eastAsia="宋体" w:cs="宋体"/>
          <w:color w:val="auto"/>
          <w:spacing w:val="-1"/>
          <w:sz w:val="24"/>
          <w:szCs w:val="24"/>
        </w:rPr>
        <w:t>公顷，共计包含三个地块：区块一东至京沪高铁，南至连徐路，西至旧</w:t>
      </w:r>
      <w:r>
        <w:rPr>
          <w:rFonts w:ascii="Times New Roman" w:hAnsi="Times New Roman" w:eastAsia="Times New Roman" w:cs="Times New Roman"/>
          <w:color w:val="auto"/>
          <w:spacing w:val="-1"/>
          <w:sz w:val="24"/>
          <w:szCs w:val="24"/>
        </w:rPr>
        <w:t>S101</w:t>
      </w:r>
      <w:r>
        <w:rPr>
          <w:rFonts w:ascii="宋体" w:hAnsi="宋体" w:eastAsia="宋体" w:cs="宋体"/>
          <w:color w:val="auto"/>
          <w:spacing w:val="-1"/>
          <w:sz w:val="24"/>
          <w:szCs w:val="24"/>
        </w:rPr>
        <w:t>省道，北</w:t>
      </w:r>
      <w:r>
        <w:rPr>
          <w:rFonts w:ascii="宋体" w:hAnsi="宋体" w:eastAsia="宋体" w:cs="宋体"/>
          <w:color w:val="auto"/>
          <w:spacing w:val="-2"/>
          <w:sz w:val="24"/>
          <w:szCs w:val="24"/>
        </w:rPr>
        <w:t>至门东路，面积</w:t>
      </w:r>
      <w:r>
        <w:rPr>
          <w:rFonts w:ascii="Times New Roman" w:hAnsi="Times New Roman" w:eastAsia="Times New Roman" w:cs="Times New Roman"/>
          <w:color w:val="auto"/>
          <w:spacing w:val="-2"/>
          <w:sz w:val="24"/>
          <w:szCs w:val="24"/>
        </w:rPr>
        <w:t>1</w:t>
      </w:r>
      <w:r>
        <w:rPr>
          <w:rFonts w:ascii="Times New Roman" w:hAnsi="Times New Roman" w:eastAsia="Times New Roman" w:cs="Times New Roman"/>
          <w:color w:val="auto"/>
          <w:spacing w:val="-1"/>
          <w:sz w:val="24"/>
          <w:szCs w:val="24"/>
        </w:rPr>
        <w:t>75.52</w:t>
      </w:r>
      <w:r>
        <w:rPr>
          <w:rFonts w:ascii="宋体" w:hAnsi="宋体" w:eastAsia="宋体" w:cs="宋体"/>
          <w:color w:val="auto"/>
          <w:spacing w:val="-2"/>
          <w:sz w:val="24"/>
          <w:szCs w:val="24"/>
        </w:rPr>
        <w:t>公顷；区块二东至京沪高铁，南至九路，西至</w:t>
      </w:r>
      <w:r>
        <w:rPr>
          <w:rFonts w:ascii="宋体" w:hAnsi="宋体" w:eastAsia="宋体" w:cs="宋体"/>
          <w:color w:val="auto"/>
          <w:spacing w:val="-3"/>
          <w:sz w:val="24"/>
          <w:szCs w:val="24"/>
        </w:rPr>
        <w:t>旧</w:t>
      </w:r>
      <w:r>
        <w:rPr>
          <w:rFonts w:ascii="Times New Roman" w:hAnsi="Times New Roman" w:eastAsia="Times New Roman" w:cs="Times New Roman"/>
          <w:color w:val="auto"/>
          <w:spacing w:val="-3"/>
          <w:sz w:val="24"/>
          <w:szCs w:val="24"/>
        </w:rPr>
        <w:t>S101</w:t>
      </w:r>
      <w:r>
        <w:rPr>
          <w:rFonts w:ascii="宋体" w:hAnsi="宋体" w:eastAsia="宋体" w:cs="宋体"/>
          <w:color w:val="auto"/>
          <w:spacing w:val="-3"/>
          <w:sz w:val="24"/>
          <w:szCs w:val="24"/>
        </w:rPr>
        <w:t>省道，</w:t>
      </w:r>
      <w:r>
        <w:rPr>
          <w:rFonts w:ascii="宋体" w:hAnsi="宋体" w:eastAsia="宋体" w:cs="宋体"/>
          <w:color w:val="auto"/>
          <w:spacing w:val="-1"/>
          <w:sz w:val="24"/>
          <w:szCs w:val="24"/>
        </w:rPr>
        <w:t>北至连徐路，面积</w:t>
      </w:r>
      <w:r>
        <w:rPr>
          <w:rFonts w:ascii="Times New Roman" w:hAnsi="Times New Roman" w:eastAsia="Times New Roman" w:cs="Times New Roman"/>
          <w:color w:val="auto"/>
          <w:spacing w:val="-1"/>
          <w:sz w:val="24"/>
          <w:szCs w:val="24"/>
        </w:rPr>
        <w:t>624.4760</w:t>
      </w:r>
      <w:r>
        <w:rPr>
          <w:rFonts w:ascii="宋体" w:hAnsi="宋体" w:eastAsia="宋体" w:cs="宋体"/>
          <w:color w:val="auto"/>
          <w:spacing w:val="-1"/>
          <w:sz w:val="24"/>
          <w:szCs w:val="24"/>
        </w:rPr>
        <w:t>公顷；区块三东至规划十三号路东侧，南至新马大道、西</w:t>
      </w:r>
      <w:r>
        <w:rPr>
          <w:rFonts w:ascii="宋体" w:hAnsi="宋体" w:eastAsia="宋体" w:cs="宋体"/>
          <w:color w:val="auto"/>
          <w:spacing w:val="-2"/>
          <w:sz w:val="24"/>
          <w:szCs w:val="24"/>
        </w:rPr>
        <w:t>至</w:t>
      </w:r>
      <w:r>
        <w:rPr>
          <w:rFonts w:ascii="Times New Roman" w:hAnsi="Times New Roman" w:eastAsia="Times New Roman" w:cs="Times New Roman"/>
          <w:color w:val="auto"/>
          <w:spacing w:val="-2"/>
          <w:sz w:val="24"/>
          <w:szCs w:val="24"/>
        </w:rPr>
        <w:t>S101</w:t>
      </w:r>
      <w:r>
        <w:rPr>
          <w:rFonts w:ascii="宋体" w:hAnsi="宋体" w:eastAsia="宋体" w:cs="宋体"/>
          <w:color w:val="auto"/>
          <w:spacing w:val="-2"/>
          <w:sz w:val="24"/>
          <w:szCs w:val="24"/>
        </w:rPr>
        <w:t>省道，北至</w:t>
      </w:r>
      <w:r>
        <w:rPr>
          <w:rFonts w:ascii="Times New Roman" w:hAnsi="Times New Roman" w:eastAsia="Times New Roman" w:cs="Times New Roman"/>
          <w:color w:val="auto"/>
          <w:spacing w:val="-2"/>
          <w:sz w:val="24"/>
          <w:szCs w:val="24"/>
        </w:rPr>
        <w:t>X015</w:t>
      </w:r>
      <w:r>
        <w:rPr>
          <w:rFonts w:ascii="宋体" w:hAnsi="宋体" w:eastAsia="宋体" w:cs="宋体"/>
          <w:color w:val="auto"/>
          <w:spacing w:val="-2"/>
          <w:sz w:val="24"/>
          <w:szCs w:val="24"/>
        </w:rPr>
        <w:t>县道，面积</w:t>
      </w:r>
      <w:r>
        <w:rPr>
          <w:rFonts w:ascii="Times New Roman" w:hAnsi="Times New Roman" w:eastAsia="Times New Roman" w:cs="Times New Roman"/>
          <w:color w:val="auto"/>
          <w:spacing w:val="-1"/>
          <w:sz w:val="24"/>
          <w:szCs w:val="24"/>
        </w:rPr>
        <w:t>927.61</w:t>
      </w:r>
      <w:r>
        <w:rPr>
          <w:rFonts w:ascii="宋体" w:hAnsi="宋体" w:eastAsia="宋体" w:cs="宋体"/>
          <w:color w:val="auto"/>
          <w:spacing w:val="-3"/>
          <w:sz w:val="24"/>
          <w:szCs w:val="24"/>
        </w:rPr>
        <w:t>公</w:t>
      </w:r>
      <w:r>
        <w:rPr>
          <w:rFonts w:ascii="宋体" w:hAnsi="宋体" w:eastAsia="宋体" w:cs="宋体"/>
          <w:color w:val="auto"/>
          <w:spacing w:val="-1"/>
          <w:sz w:val="24"/>
          <w:szCs w:val="24"/>
        </w:rPr>
        <w:t>顷。</w:t>
      </w:r>
    </w:p>
    <w:p w14:paraId="074CE5D4">
      <w:pPr>
        <w:spacing w:before="30" w:line="354" w:lineRule="auto"/>
        <w:ind w:left="38" w:right="203" w:firstLine="552"/>
        <w:jc w:val="both"/>
        <w:rPr>
          <w:rFonts w:hint="default" w:ascii="宋体" w:hAnsi="宋体" w:eastAsia="宋体" w:cs="宋体"/>
          <w:color w:val="auto"/>
          <w:spacing w:val="-11"/>
          <w:sz w:val="24"/>
          <w:szCs w:val="24"/>
          <w:lang w:val="en-US" w:eastAsia="zh-CN"/>
        </w:rPr>
      </w:pPr>
      <w:r>
        <w:rPr>
          <w:rFonts w:hint="eastAsia" w:ascii="Times New Roman" w:hAnsi="Times New Roman" w:eastAsia="Times New Roman" w:cs="Times New Roman"/>
          <w:color w:val="auto"/>
          <w:spacing w:val="-1"/>
          <w:sz w:val="24"/>
          <w:szCs w:val="24"/>
          <w:lang w:val="en-US" w:eastAsia="zh-CN"/>
        </w:rPr>
        <w:t>2021</w:t>
      </w:r>
      <w:r>
        <w:rPr>
          <w:rFonts w:hint="eastAsia" w:ascii="宋体" w:hAnsi="宋体" w:eastAsia="宋体" w:cs="宋体"/>
          <w:color w:val="auto"/>
          <w:spacing w:val="-1"/>
          <w:sz w:val="24"/>
          <w:szCs w:val="24"/>
          <w:lang w:val="en-US" w:eastAsia="zh-CN"/>
        </w:rPr>
        <w:t>年</w:t>
      </w:r>
      <w:r>
        <w:rPr>
          <w:rFonts w:hint="eastAsia" w:ascii="Times New Roman" w:hAnsi="Times New Roman" w:eastAsia="Times New Roman" w:cs="Times New Roman"/>
          <w:color w:val="auto"/>
          <w:spacing w:val="-1"/>
          <w:sz w:val="24"/>
          <w:szCs w:val="24"/>
          <w:lang w:val="en-US" w:eastAsia="zh-CN"/>
        </w:rPr>
        <w:t>12</w:t>
      </w:r>
      <w:r>
        <w:rPr>
          <w:rFonts w:hint="eastAsia" w:ascii="宋体" w:hAnsi="宋体" w:eastAsia="宋体" w:cs="宋体"/>
          <w:color w:val="auto"/>
          <w:spacing w:val="-1"/>
          <w:sz w:val="24"/>
          <w:szCs w:val="24"/>
          <w:lang w:val="en-US" w:eastAsia="zh-CN"/>
        </w:rPr>
        <w:t>月，</w:t>
      </w:r>
      <w:r>
        <w:rPr>
          <w:rFonts w:ascii="宋体" w:hAnsi="宋体" w:eastAsia="宋体" w:cs="宋体"/>
          <w:color w:val="auto"/>
          <w:spacing w:val="-1"/>
          <w:sz w:val="24"/>
          <w:szCs w:val="24"/>
        </w:rPr>
        <w:t>安徽固镇经济开发区管理委员会</w:t>
      </w:r>
      <w:r>
        <w:rPr>
          <w:rFonts w:hint="eastAsia" w:ascii="宋体" w:hAnsi="宋体" w:eastAsia="宋体" w:cs="宋体"/>
          <w:color w:val="auto"/>
          <w:spacing w:val="-1"/>
          <w:sz w:val="24"/>
          <w:szCs w:val="24"/>
          <w:lang w:val="en-US" w:eastAsia="zh-CN"/>
        </w:rPr>
        <w:t>委托广州博厦建筑设计研究院有限公司编制《安徽固镇经济开发区总体发展规划</w:t>
      </w:r>
      <w:r>
        <w:rPr>
          <w:rFonts w:hint="eastAsia" w:ascii="Times New Roman" w:hAnsi="Times New Roman" w:eastAsia="Times New Roman" w:cs="Times New Roman"/>
          <w:color w:val="auto"/>
          <w:spacing w:val="-1"/>
          <w:sz w:val="24"/>
          <w:szCs w:val="24"/>
          <w:lang w:val="en-US" w:eastAsia="zh-CN"/>
        </w:rPr>
        <w:t>（2021-2035）</w:t>
      </w:r>
      <w:r>
        <w:rPr>
          <w:rFonts w:hint="eastAsia" w:ascii="宋体" w:hAnsi="宋体" w:eastAsia="宋体" w:cs="宋体"/>
          <w:color w:val="auto"/>
          <w:spacing w:val="-1"/>
          <w:sz w:val="24"/>
          <w:szCs w:val="24"/>
          <w:lang w:val="en-US" w:eastAsia="zh-CN"/>
        </w:rPr>
        <w:t>》</w:t>
      </w:r>
      <w:r>
        <w:rPr>
          <w:rFonts w:ascii="宋体" w:hAnsi="宋体" w:eastAsia="宋体" w:cs="宋体"/>
          <w:color w:val="auto"/>
          <w:spacing w:val="-1"/>
          <w:sz w:val="24"/>
          <w:szCs w:val="24"/>
        </w:rPr>
        <w:t>作为本区开发建设的指导文件，</w:t>
      </w:r>
      <w:r>
        <w:rPr>
          <w:rFonts w:hint="eastAsia" w:ascii="宋体" w:hAnsi="宋体" w:eastAsia="宋体" w:cs="宋体"/>
          <w:color w:val="auto"/>
          <w:spacing w:val="-1"/>
          <w:sz w:val="24"/>
          <w:szCs w:val="24"/>
          <w:lang w:val="en-US" w:eastAsia="zh-CN"/>
        </w:rPr>
        <w:t>规划</w:t>
      </w:r>
      <w:r>
        <w:rPr>
          <w:rFonts w:ascii="宋体" w:hAnsi="宋体" w:eastAsia="宋体" w:cs="宋体"/>
          <w:color w:val="auto"/>
          <w:spacing w:val="-1"/>
          <w:sz w:val="24"/>
          <w:szCs w:val="24"/>
        </w:rPr>
        <w:t>面积为</w:t>
      </w:r>
      <w:r>
        <w:rPr>
          <w:rFonts w:ascii="Times New Roman" w:hAnsi="Times New Roman" w:eastAsia="Times New Roman" w:cs="Times New Roman"/>
          <w:color w:val="auto"/>
          <w:spacing w:val="-1"/>
          <w:sz w:val="24"/>
          <w:szCs w:val="24"/>
        </w:rPr>
        <w:t>1727.6094</w:t>
      </w:r>
      <w:r>
        <w:rPr>
          <w:rFonts w:ascii="宋体" w:hAnsi="宋体" w:eastAsia="宋体" w:cs="宋体"/>
          <w:color w:val="auto"/>
          <w:spacing w:val="-1"/>
          <w:sz w:val="24"/>
          <w:szCs w:val="24"/>
        </w:rPr>
        <w:t>公顷，共计包含三个地块：区块一东至京沪高铁，南至连徐路，西至旧</w:t>
      </w:r>
      <w:r>
        <w:rPr>
          <w:rFonts w:ascii="Times New Roman" w:hAnsi="Times New Roman" w:eastAsia="Times New Roman" w:cs="Times New Roman"/>
          <w:color w:val="auto"/>
          <w:spacing w:val="-1"/>
          <w:sz w:val="24"/>
          <w:szCs w:val="24"/>
        </w:rPr>
        <w:t>S101</w:t>
      </w:r>
      <w:r>
        <w:rPr>
          <w:rFonts w:ascii="宋体" w:hAnsi="宋体" w:eastAsia="宋体" w:cs="宋体"/>
          <w:color w:val="auto"/>
          <w:spacing w:val="-1"/>
          <w:sz w:val="24"/>
          <w:szCs w:val="24"/>
        </w:rPr>
        <w:t>省道，北</w:t>
      </w:r>
      <w:r>
        <w:rPr>
          <w:rFonts w:ascii="宋体" w:hAnsi="宋体" w:eastAsia="宋体" w:cs="宋体"/>
          <w:color w:val="auto"/>
          <w:spacing w:val="-2"/>
          <w:sz w:val="24"/>
          <w:szCs w:val="24"/>
        </w:rPr>
        <w:t>至门东路，面积</w:t>
      </w:r>
      <w:r>
        <w:rPr>
          <w:rFonts w:ascii="Times New Roman" w:hAnsi="Times New Roman" w:eastAsia="Times New Roman" w:cs="Times New Roman"/>
          <w:color w:val="auto"/>
          <w:spacing w:val="-1"/>
          <w:sz w:val="24"/>
          <w:szCs w:val="24"/>
        </w:rPr>
        <w:t>175.52</w:t>
      </w:r>
      <w:r>
        <w:rPr>
          <w:rFonts w:ascii="宋体" w:hAnsi="宋体" w:eastAsia="宋体" w:cs="宋体"/>
          <w:color w:val="auto"/>
          <w:spacing w:val="-2"/>
          <w:sz w:val="24"/>
          <w:szCs w:val="24"/>
        </w:rPr>
        <w:t>公顷；区块二东至京沪高铁，南</w:t>
      </w:r>
      <w:r>
        <w:rPr>
          <w:rFonts w:hint="eastAsia" w:ascii="宋体" w:hAnsi="宋体" w:cs="宋体"/>
          <w:color w:val="auto"/>
          <w:spacing w:val="-2"/>
          <w:sz w:val="24"/>
          <w:szCs w:val="24"/>
          <w:lang w:eastAsia="zh-CN"/>
        </w:rPr>
        <w:t>至</w:t>
      </w:r>
      <w:r>
        <w:rPr>
          <w:rFonts w:ascii="宋体" w:hAnsi="宋体" w:eastAsia="宋体" w:cs="宋体"/>
          <w:color w:val="auto"/>
          <w:spacing w:val="-2"/>
          <w:sz w:val="24"/>
          <w:szCs w:val="24"/>
        </w:rPr>
        <w:t>九路，西至</w:t>
      </w:r>
      <w:r>
        <w:rPr>
          <w:rFonts w:ascii="宋体" w:hAnsi="宋体" w:eastAsia="宋体" w:cs="宋体"/>
          <w:color w:val="auto"/>
          <w:spacing w:val="-3"/>
          <w:sz w:val="24"/>
          <w:szCs w:val="24"/>
        </w:rPr>
        <w:t>旧</w:t>
      </w:r>
      <w:r>
        <w:rPr>
          <w:rFonts w:ascii="Times New Roman" w:hAnsi="Times New Roman" w:eastAsia="Times New Roman" w:cs="Times New Roman"/>
          <w:color w:val="auto"/>
          <w:spacing w:val="-1"/>
          <w:sz w:val="24"/>
          <w:szCs w:val="24"/>
        </w:rPr>
        <w:t>S101</w:t>
      </w:r>
      <w:r>
        <w:rPr>
          <w:rFonts w:ascii="宋体" w:hAnsi="宋体" w:eastAsia="宋体" w:cs="宋体"/>
          <w:color w:val="auto"/>
          <w:spacing w:val="-3"/>
          <w:sz w:val="24"/>
          <w:szCs w:val="24"/>
        </w:rPr>
        <w:t>省道，</w:t>
      </w:r>
      <w:r>
        <w:rPr>
          <w:rFonts w:ascii="宋体" w:hAnsi="宋体" w:eastAsia="宋体" w:cs="宋体"/>
          <w:color w:val="auto"/>
          <w:spacing w:val="-1"/>
          <w:sz w:val="24"/>
          <w:szCs w:val="24"/>
        </w:rPr>
        <w:t>北至连徐路，面积</w:t>
      </w:r>
      <w:r>
        <w:rPr>
          <w:rFonts w:ascii="Times New Roman" w:hAnsi="Times New Roman" w:eastAsia="Times New Roman" w:cs="Times New Roman"/>
          <w:color w:val="auto"/>
          <w:spacing w:val="-1"/>
          <w:sz w:val="24"/>
          <w:szCs w:val="24"/>
        </w:rPr>
        <w:t>624.4760</w:t>
      </w:r>
      <w:r>
        <w:rPr>
          <w:rFonts w:ascii="宋体" w:hAnsi="宋体" w:eastAsia="宋体" w:cs="宋体"/>
          <w:color w:val="auto"/>
          <w:spacing w:val="-1"/>
          <w:sz w:val="24"/>
          <w:szCs w:val="24"/>
        </w:rPr>
        <w:t>公顷；区块三东至规划十三号路东侧，南至新马大道、西</w:t>
      </w:r>
      <w:r>
        <w:rPr>
          <w:rFonts w:ascii="宋体" w:hAnsi="宋体" w:eastAsia="宋体" w:cs="宋体"/>
          <w:color w:val="auto"/>
          <w:spacing w:val="-2"/>
          <w:sz w:val="24"/>
          <w:szCs w:val="24"/>
        </w:rPr>
        <w:t>至</w:t>
      </w:r>
      <w:r>
        <w:rPr>
          <w:rFonts w:ascii="Times New Roman" w:hAnsi="Times New Roman" w:eastAsia="Times New Roman" w:cs="Times New Roman"/>
          <w:color w:val="auto"/>
          <w:spacing w:val="-1"/>
          <w:sz w:val="24"/>
          <w:szCs w:val="24"/>
        </w:rPr>
        <w:t>S101</w:t>
      </w:r>
      <w:r>
        <w:rPr>
          <w:rFonts w:ascii="宋体" w:hAnsi="宋体" w:eastAsia="宋体" w:cs="宋体"/>
          <w:color w:val="auto"/>
          <w:spacing w:val="-2"/>
          <w:sz w:val="24"/>
          <w:szCs w:val="24"/>
        </w:rPr>
        <w:t>省道，北至</w:t>
      </w:r>
      <w:r>
        <w:rPr>
          <w:rFonts w:ascii="Times New Roman" w:hAnsi="Times New Roman" w:eastAsia="Times New Roman" w:cs="Times New Roman"/>
          <w:color w:val="auto"/>
          <w:spacing w:val="-1"/>
          <w:sz w:val="24"/>
          <w:szCs w:val="24"/>
        </w:rPr>
        <w:t>X015</w:t>
      </w:r>
      <w:r>
        <w:rPr>
          <w:rFonts w:ascii="宋体" w:hAnsi="宋体" w:eastAsia="宋体" w:cs="宋体"/>
          <w:color w:val="auto"/>
          <w:spacing w:val="-2"/>
          <w:sz w:val="24"/>
          <w:szCs w:val="24"/>
        </w:rPr>
        <w:t>县道，面积</w:t>
      </w:r>
      <w:r>
        <w:rPr>
          <w:rFonts w:ascii="Times New Roman" w:hAnsi="Times New Roman" w:eastAsia="Times New Roman" w:cs="Times New Roman"/>
          <w:color w:val="auto"/>
          <w:spacing w:val="-1"/>
          <w:sz w:val="24"/>
          <w:szCs w:val="24"/>
        </w:rPr>
        <w:t>927.61</w:t>
      </w:r>
      <w:r>
        <w:rPr>
          <w:rFonts w:ascii="宋体" w:hAnsi="宋体" w:eastAsia="宋体" w:cs="宋体"/>
          <w:color w:val="auto"/>
          <w:spacing w:val="-3"/>
          <w:sz w:val="24"/>
          <w:szCs w:val="24"/>
        </w:rPr>
        <w:t>公顷。</w:t>
      </w:r>
      <w:r>
        <w:rPr>
          <w:rFonts w:hint="eastAsia" w:ascii="宋体" w:hAnsi="宋体" w:cs="宋体"/>
          <w:color w:val="auto"/>
          <w:spacing w:val="-3"/>
          <w:sz w:val="24"/>
          <w:szCs w:val="24"/>
          <w:lang w:val="en-US" w:eastAsia="zh-CN"/>
        </w:rPr>
        <w:t>主导产业为：装备制造、农副产品加工、精细化工。</w:t>
      </w:r>
    </w:p>
    <w:p w14:paraId="1C264F97">
      <w:pPr>
        <w:ind w:firstLine="482"/>
        <w:rPr>
          <w:rFonts w:hint="default" w:ascii="宋体" w:hAnsi="宋体" w:eastAsia="宋体" w:cs="宋体"/>
          <w:color w:val="auto"/>
          <w:spacing w:val="-3"/>
          <w:sz w:val="24"/>
          <w:szCs w:val="24"/>
          <w:lang w:val="en-US" w:eastAsia="zh-CN"/>
        </w:rPr>
      </w:pPr>
      <w:r>
        <w:rPr>
          <w:rFonts w:hint="eastAsia"/>
          <w:color w:val="auto"/>
          <w:szCs w:val="24"/>
          <w:lang w:val="en-US" w:eastAsia="zh-CN"/>
        </w:rPr>
        <w:t>2022年9月29日，</w:t>
      </w:r>
      <w:r>
        <w:rPr>
          <w:color w:val="auto"/>
          <w:szCs w:val="24"/>
        </w:rPr>
        <w:t>南京大学环境规划设计研究院集团股份公司</w:t>
      </w:r>
      <w:r>
        <w:rPr>
          <w:rFonts w:hint="eastAsia"/>
          <w:color w:val="auto"/>
          <w:szCs w:val="24"/>
          <w:lang w:val="en-US" w:eastAsia="zh-CN"/>
        </w:rPr>
        <w:t>编制的</w:t>
      </w:r>
      <w:r>
        <w:rPr>
          <w:color w:val="auto"/>
          <w:szCs w:val="24"/>
        </w:rPr>
        <w:t>《</w:t>
      </w:r>
      <w:r>
        <w:rPr>
          <w:rFonts w:hint="eastAsia"/>
          <w:color w:val="auto"/>
          <w:szCs w:val="24"/>
          <w:lang w:val="en-US" w:eastAsia="zh-CN"/>
        </w:rPr>
        <w:t>安徽固镇</w:t>
      </w:r>
      <w:r>
        <w:rPr>
          <w:color w:val="auto"/>
          <w:szCs w:val="24"/>
        </w:rPr>
        <w:t>经济开发区</w:t>
      </w:r>
      <w:r>
        <w:rPr>
          <w:rFonts w:hint="eastAsia"/>
          <w:color w:val="auto"/>
          <w:szCs w:val="24"/>
          <w:lang w:val="en-US" w:eastAsia="zh-CN"/>
        </w:rPr>
        <w:t>总体发展</w:t>
      </w:r>
      <w:r>
        <w:rPr>
          <w:color w:val="auto"/>
          <w:szCs w:val="24"/>
        </w:rPr>
        <w:t>规划</w:t>
      </w:r>
      <w:r>
        <w:rPr>
          <w:rFonts w:hint="eastAsia"/>
          <w:color w:val="auto"/>
          <w:szCs w:val="24"/>
          <w:lang w:eastAsia="zh-CN"/>
        </w:rPr>
        <w:t>（</w:t>
      </w:r>
      <w:r>
        <w:rPr>
          <w:rFonts w:hint="eastAsia"/>
          <w:color w:val="auto"/>
          <w:szCs w:val="24"/>
          <w:lang w:val="en-US" w:eastAsia="zh-CN"/>
        </w:rPr>
        <w:t>2021-2035</w:t>
      </w:r>
      <w:r>
        <w:rPr>
          <w:rFonts w:hint="eastAsia"/>
          <w:color w:val="auto"/>
          <w:szCs w:val="24"/>
          <w:lang w:eastAsia="zh-CN"/>
        </w:rPr>
        <w:t>）</w:t>
      </w:r>
      <w:r>
        <w:rPr>
          <w:color w:val="auto"/>
          <w:szCs w:val="24"/>
        </w:rPr>
        <w:t>环境影响报告书》获得安徽省</w:t>
      </w:r>
      <w:r>
        <w:rPr>
          <w:rFonts w:hint="eastAsia"/>
          <w:color w:val="auto"/>
          <w:szCs w:val="24"/>
          <w:lang w:val="en-US" w:eastAsia="zh-CN"/>
        </w:rPr>
        <w:t>生态环境</w:t>
      </w:r>
      <w:r>
        <w:rPr>
          <w:color w:val="auto"/>
          <w:szCs w:val="24"/>
        </w:rPr>
        <w:t>厅出具的审查意见（皖环函</w:t>
      </w:r>
      <w:r>
        <w:rPr>
          <w:rFonts w:hint="eastAsia"/>
          <w:color w:val="auto"/>
          <w:szCs w:val="24"/>
          <w:lang w:eastAsia="zh-CN"/>
        </w:rPr>
        <w:t>〔</w:t>
      </w:r>
      <w:r>
        <w:rPr>
          <w:color w:val="auto"/>
          <w:szCs w:val="24"/>
        </w:rPr>
        <w:t>20</w:t>
      </w:r>
      <w:r>
        <w:rPr>
          <w:rFonts w:hint="eastAsia"/>
          <w:color w:val="auto"/>
          <w:szCs w:val="24"/>
          <w:lang w:val="en-US" w:eastAsia="zh-CN"/>
        </w:rPr>
        <w:t>22〕1163</w:t>
      </w:r>
      <w:r>
        <w:rPr>
          <w:color w:val="auto"/>
          <w:szCs w:val="24"/>
        </w:rPr>
        <w:t>号）</w:t>
      </w:r>
      <w:r>
        <w:rPr>
          <w:rFonts w:hint="eastAsia"/>
          <w:color w:val="auto"/>
          <w:szCs w:val="24"/>
        </w:rPr>
        <w:t>，评价面积及主导产业与</w:t>
      </w:r>
      <w:r>
        <w:rPr>
          <w:rFonts w:hint="eastAsia"/>
          <w:color w:val="auto"/>
          <w:szCs w:val="24"/>
          <w:lang w:val="en-US" w:eastAsia="zh-CN"/>
        </w:rPr>
        <w:t>总规</w:t>
      </w:r>
      <w:r>
        <w:rPr>
          <w:rFonts w:hint="eastAsia"/>
          <w:color w:val="auto"/>
          <w:szCs w:val="24"/>
        </w:rPr>
        <w:t>完全一致。</w:t>
      </w:r>
    </w:p>
    <w:p w14:paraId="42D64EA1">
      <w:pPr>
        <w:ind w:firstLine="482"/>
        <w:rPr>
          <w:rFonts w:hint="default" w:eastAsia="宋体"/>
          <w:b/>
          <w:bCs/>
          <w:color w:val="auto"/>
          <w:lang w:val="en-US" w:eastAsia="zh-CN"/>
        </w:rPr>
      </w:pPr>
      <w:r>
        <w:rPr>
          <w:rFonts w:hint="eastAsia"/>
          <w:b/>
          <w:bCs/>
          <w:color w:val="auto"/>
          <w:lang w:val="en-US" w:eastAsia="zh-CN"/>
        </w:rPr>
        <w:t>二、评价任务由来</w:t>
      </w:r>
    </w:p>
    <w:p w14:paraId="5EA4BFFF">
      <w:pPr>
        <w:ind w:firstLine="482"/>
        <w:rPr>
          <w:b/>
          <w:bCs/>
          <w:color w:val="auto"/>
        </w:rPr>
      </w:pPr>
      <w:r>
        <w:rPr>
          <w:rFonts w:hint="eastAsia" w:cs="Times New Roman"/>
          <w:color w:val="auto"/>
          <w:lang w:val="en-US" w:eastAsia="zh-CN"/>
        </w:rPr>
        <w:t>固镇</w:t>
      </w:r>
      <w:r>
        <w:rPr>
          <w:rFonts w:hint="eastAsia" w:ascii="Times New Roman" w:hAnsi="Times New Roman" w:eastAsia="宋体" w:cs="Times New Roman"/>
          <w:color w:val="auto"/>
          <w:lang w:val="en-US" w:eastAsia="zh-CN"/>
        </w:rPr>
        <w:t>经开区</w:t>
      </w:r>
      <w:r>
        <w:rPr>
          <w:rFonts w:hint="eastAsia" w:ascii="Times New Roman" w:hAnsi="Times New Roman" w:eastAsia="宋体" w:cs="Times New Roman"/>
          <w:color w:val="auto"/>
        </w:rPr>
        <w:t>原来各主导产业分布在园区不同区域，相互交织，不利于构建相互配套的</w:t>
      </w:r>
      <w:r>
        <w:rPr>
          <w:rFonts w:hint="eastAsia" w:cs="Times New Roman"/>
          <w:color w:val="auto"/>
          <w:lang w:eastAsia="zh-CN"/>
        </w:rPr>
        <w:t>产业</w:t>
      </w:r>
      <w:r>
        <w:rPr>
          <w:rFonts w:hint="eastAsia" w:ascii="Times New Roman" w:hAnsi="Times New Roman" w:eastAsia="宋体" w:cs="Times New Roman"/>
          <w:color w:val="auto"/>
        </w:rPr>
        <w:t>链和集聚发展，也不利于环境监督与保护</w:t>
      </w:r>
      <w:r>
        <w:rPr>
          <w:rFonts w:hint="eastAsia" w:cs="Times New Roman"/>
          <w:color w:val="auto"/>
          <w:lang w:eastAsia="zh-CN"/>
        </w:rPr>
        <w:t>。</w:t>
      </w:r>
      <w:r>
        <w:rPr>
          <w:rFonts w:hint="eastAsia" w:ascii="Times New Roman" w:hAnsi="Times New Roman" w:eastAsia="宋体" w:cs="Times New Roman"/>
          <w:color w:val="auto"/>
        </w:rPr>
        <w:t>通过调区后，进一步优化产业空间布局，建设主导产业专业园区，推进以主导产业为核心和相关配套企业向专业园区，</w:t>
      </w:r>
      <w:r>
        <w:rPr>
          <w:rFonts w:hint="eastAsia" w:cs="Times New Roman"/>
          <w:color w:val="auto"/>
          <w:lang w:val="en-US" w:eastAsia="zh-CN"/>
        </w:rPr>
        <w:t>可对主导产业提出切实可行有针对性环境管控要求</w:t>
      </w:r>
      <w:r>
        <w:rPr>
          <w:rFonts w:hint="eastAsia"/>
          <w:b/>
          <w:bCs/>
          <w:color w:val="auto"/>
        </w:rPr>
        <w:t>。</w:t>
      </w:r>
    </w:p>
    <w:p w14:paraId="737DE0F9">
      <w:pPr>
        <w:adjustRightInd w:val="0"/>
        <w:snapToGrid w:val="0"/>
        <w:ind w:firstLine="480"/>
        <w:rPr>
          <w:color w:val="auto"/>
        </w:rPr>
      </w:pPr>
      <w:r>
        <w:rPr>
          <w:rFonts w:hint="eastAsia"/>
          <w:color w:val="auto"/>
          <w:kern w:val="0"/>
        </w:rPr>
        <w:t>依据</w:t>
      </w:r>
      <w:r>
        <w:rPr>
          <w:rFonts w:hint="eastAsia"/>
          <w:color w:val="auto"/>
          <w:kern w:val="0"/>
          <w:lang w:val="en-US" w:eastAsia="zh-CN"/>
        </w:rPr>
        <w:t>蚌埠</w:t>
      </w:r>
      <w:r>
        <w:rPr>
          <w:rFonts w:hint="eastAsia"/>
          <w:color w:val="auto"/>
          <w:kern w:val="0"/>
        </w:rPr>
        <w:t>市“三区三线”成果和《</w:t>
      </w:r>
      <w:r>
        <w:rPr>
          <w:rFonts w:hint="eastAsia"/>
          <w:color w:val="auto"/>
          <w:kern w:val="0"/>
          <w:lang w:val="en-US" w:eastAsia="zh-CN"/>
        </w:rPr>
        <w:t>蚌埠</w:t>
      </w:r>
      <w:r>
        <w:rPr>
          <w:rFonts w:hint="eastAsia"/>
          <w:color w:val="auto"/>
          <w:kern w:val="0"/>
        </w:rPr>
        <w:t>市国土空间总体规划2021</w:t>
      </w:r>
      <w:r>
        <w:rPr>
          <w:rFonts w:hint="eastAsia"/>
          <w:color w:val="auto"/>
          <w:kern w:val="0"/>
          <w:lang w:eastAsia="zh-CN"/>
        </w:rPr>
        <w:t>—</w:t>
      </w:r>
      <w:r>
        <w:rPr>
          <w:rFonts w:hint="eastAsia"/>
          <w:color w:val="auto"/>
          <w:kern w:val="0"/>
        </w:rPr>
        <w:t>2035年》），对原批准开发区范围（皖自然资用函</w:t>
      </w:r>
      <w:r>
        <w:rPr>
          <w:rFonts w:hint="eastAsia"/>
          <w:color w:val="auto"/>
          <w:kern w:val="0"/>
          <w:lang w:eastAsia="zh-CN"/>
        </w:rPr>
        <w:t>〔</w:t>
      </w:r>
      <w:r>
        <w:rPr>
          <w:color w:val="auto"/>
        </w:rPr>
        <w:t>20</w:t>
      </w:r>
      <w:r>
        <w:rPr>
          <w:rFonts w:hint="eastAsia"/>
          <w:color w:val="auto"/>
        </w:rPr>
        <w:t>2</w:t>
      </w:r>
      <w:r>
        <w:rPr>
          <w:rFonts w:hint="eastAsia"/>
          <w:color w:val="auto"/>
          <w:lang w:val="en-US" w:eastAsia="zh-CN"/>
        </w:rPr>
        <w:t>0〕</w:t>
      </w:r>
      <w:r>
        <w:rPr>
          <w:rFonts w:hint="eastAsia"/>
          <w:color w:val="auto"/>
        </w:rPr>
        <w:t>1</w:t>
      </w:r>
      <w:r>
        <w:rPr>
          <w:rFonts w:hint="eastAsia"/>
          <w:color w:val="auto"/>
          <w:lang w:val="en-US" w:eastAsia="zh-CN"/>
        </w:rPr>
        <w:t>49</w:t>
      </w:r>
      <w:r>
        <w:rPr>
          <w:color w:val="auto"/>
        </w:rPr>
        <w:t>号</w:t>
      </w:r>
      <w:r>
        <w:rPr>
          <w:rFonts w:hint="eastAsia"/>
          <w:color w:val="auto"/>
          <w:kern w:val="0"/>
        </w:rPr>
        <w:t>）进行调整，规划总面积不突破原核准面积，</w:t>
      </w:r>
      <w:r>
        <w:rPr>
          <w:rFonts w:hint="eastAsia"/>
          <w:color w:val="auto"/>
        </w:rPr>
        <w:t>经开区</w:t>
      </w:r>
      <w:r>
        <w:rPr>
          <w:rFonts w:hint="eastAsia"/>
          <w:color w:val="auto"/>
          <w:kern w:val="0"/>
        </w:rPr>
        <w:t>管委会</w:t>
      </w:r>
      <w:r>
        <w:rPr>
          <w:color w:val="auto"/>
          <w:kern w:val="0"/>
        </w:rPr>
        <w:t>组织编制</w:t>
      </w:r>
      <w:r>
        <w:rPr>
          <w:rFonts w:hint="eastAsia"/>
          <w:color w:val="auto"/>
          <w:kern w:val="0"/>
        </w:rPr>
        <w:t>了《安徽</w:t>
      </w:r>
      <w:r>
        <w:rPr>
          <w:rFonts w:hint="eastAsia"/>
          <w:color w:val="auto"/>
          <w:kern w:val="0"/>
          <w:lang w:val="en-US" w:eastAsia="zh-CN"/>
        </w:rPr>
        <w:t>固镇</w:t>
      </w:r>
      <w:r>
        <w:rPr>
          <w:rFonts w:hint="eastAsia"/>
          <w:color w:val="auto"/>
          <w:kern w:val="0"/>
        </w:rPr>
        <w:t>经济开发区总体发展规划（202</w:t>
      </w:r>
      <w:r>
        <w:rPr>
          <w:rFonts w:hint="eastAsia"/>
          <w:color w:val="auto"/>
          <w:kern w:val="0"/>
          <w:lang w:val="en-US" w:eastAsia="zh-CN"/>
        </w:rPr>
        <w:t>4</w:t>
      </w:r>
      <w:r>
        <w:rPr>
          <w:rFonts w:hint="eastAsia"/>
          <w:color w:val="auto"/>
          <w:kern w:val="0"/>
        </w:rPr>
        <w:t>—2035）》，</w:t>
      </w:r>
      <w:r>
        <w:rPr>
          <w:color w:val="auto"/>
          <w:kern w:val="0"/>
        </w:rPr>
        <w:t>作为开发区自身规划建设与空间拓展的纲领性文件。</w:t>
      </w:r>
    </w:p>
    <w:p w14:paraId="21FF8C46">
      <w:pPr>
        <w:adjustRightInd w:val="0"/>
        <w:snapToGrid w:val="0"/>
        <w:ind w:firstLine="480"/>
        <w:rPr>
          <w:color w:val="auto"/>
        </w:rPr>
      </w:pPr>
      <w:r>
        <w:rPr>
          <w:rFonts w:hint="eastAsia"/>
          <w:color w:val="auto"/>
        </w:rPr>
        <w:t>为减缓经开区在先前开发建设过程中所带来的环境影响，确保更加有序、合理地开发和可持续发展，创建和谐型区域，同时根据《规划环境影响评价条例</w:t>
      </w:r>
      <w:r>
        <w:rPr>
          <w:rFonts w:hint="eastAsia"/>
          <w:color w:val="auto"/>
          <w:lang w:eastAsia="zh-CN"/>
        </w:rPr>
        <w:t>》《</w:t>
      </w:r>
      <w:r>
        <w:rPr>
          <w:color w:val="auto"/>
        </w:rPr>
        <w:fldChar w:fldCharType="begin"/>
      </w:r>
      <w:r>
        <w:rPr>
          <w:color w:val="auto"/>
        </w:rPr>
        <w:instrText xml:space="preserve"> HYPERLINK "http://www.baidu.com/link?url=gelB0ljcxNaXFEHcD94RwPKESxnAJ-UsEZj9q0eJ6hTAVAeNl5eozAzctFpPQ1uyCXqJqDj_jU4NnMfoR7O4BECfoCnNvR3Uz3pfg3TSzdEzcsomJDkg_cm3ZMN9HEAlyEvlzfAbjrXFjmRUJhZmVg2W_oyHowXW3f1CSif2vjve0sv-TlZXEdI0nIwqwOTSW0KAOxt8OSZNUmriOS1IFF-3vaPOYiHh7DweWxyfspeVi_VF6Td6mTRkNUA8Q_SYD6l9nXcLPY5Utl61Btdt-a" \t "_blank" </w:instrText>
      </w:r>
      <w:r>
        <w:rPr>
          <w:color w:val="auto"/>
        </w:rPr>
        <w:fldChar w:fldCharType="separate"/>
      </w:r>
      <w:r>
        <w:rPr>
          <w:color w:val="auto"/>
        </w:rPr>
        <w:t>中华人民共和国环境影响评价法</w:t>
      </w:r>
      <w:r>
        <w:rPr>
          <w:rFonts w:hint="eastAsia"/>
          <w:color w:val="auto"/>
          <w:lang w:eastAsia="zh-CN"/>
        </w:rPr>
        <w:t>》《</w:t>
      </w:r>
      <w:r>
        <w:rPr>
          <w:color w:val="auto"/>
        </w:rPr>
        <w:fldChar w:fldCharType="end"/>
      </w:r>
      <w:r>
        <w:rPr>
          <w:rFonts w:hint="eastAsia"/>
          <w:color w:val="auto"/>
        </w:rPr>
        <w:t>关于进一步加强产业园区规划环境影响评价工作的意见》（环环评</w:t>
      </w:r>
      <w:r>
        <w:rPr>
          <w:rFonts w:hint="eastAsia"/>
          <w:color w:val="auto"/>
          <w:kern w:val="0"/>
        </w:rPr>
        <w:t>〔</w:t>
      </w:r>
      <w:r>
        <w:rPr>
          <w:rFonts w:hint="eastAsia"/>
          <w:color w:val="auto"/>
        </w:rPr>
        <w:t>2020</w:t>
      </w:r>
      <w:r>
        <w:rPr>
          <w:rFonts w:hint="eastAsia"/>
          <w:color w:val="auto"/>
          <w:kern w:val="0"/>
        </w:rPr>
        <w:t>〕</w:t>
      </w:r>
      <w:r>
        <w:rPr>
          <w:rFonts w:hint="eastAsia"/>
          <w:color w:val="auto"/>
        </w:rPr>
        <w:t>65号）、《关于进一步规范开发区四至范围调整和主导产业变更工作的通知》</w:t>
      </w:r>
      <w:r>
        <w:rPr>
          <w:rFonts w:hint="eastAsia"/>
          <w:color w:val="auto"/>
          <w:lang w:eastAsia="zh-CN"/>
        </w:rPr>
        <w:t>（</w:t>
      </w:r>
      <w:r>
        <w:rPr>
          <w:rFonts w:hint="eastAsia"/>
          <w:color w:val="auto"/>
        </w:rPr>
        <w:t>皖发改地区</w:t>
      </w:r>
      <w:r>
        <w:rPr>
          <w:rFonts w:hint="eastAsia"/>
          <w:color w:val="auto"/>
          <w:kern w:val="0"/>
        </w:rPr>
        <w:t>〔</w:t>
      </w:r>
      <w:r>
        <w:rPr>
          <w:rFonts w:hint="eastAsia"/>
          <w:color w:val="auto"/>
        </w:rPr>
        <w:t>2023</w:t>
      </w:r>
      <w:r>
        <w:rPr>
          <w:rFonts w:hint="eastAsia"/>
          <w:color w:val="auto"/>
          <w:kern w:val="0"/>
        </w:rPr>
        <w:t>〕</w:t>
      </w:r>
      <w:r>
        <w:rPr>
          <w:rFonts w:hint="eastAsia"/>
          <w:color w:val="auto"/>
        </w:rPr>
        <w:t>107号</w:t>
      </w:r>
      <w:r>
        <w:rPr>
          <w:rFonts w:hint="eastAsia"/>
          <w:color w:val="auto"/>
          <w:lang w:eastAsia="zh-CN"/>
        </w:rPr>
        <w:t>）</w:t>
      </w:r>
      <w:r>
        <w:rPr>
          <w:rFonts w:hint="eastAsia"/>
          <w:color w:val="auto"/>
        </w:rPr>
        <w:t>等相关文件要求，经开区管委会于202</w:t>
      </w:r>
      <w:r>
        <w:rPr>
          <w:rFonts w:hint="eastAsia"/>
          <w:color w:val="auto"/>
          <w:lang w:val="en-US" w:eastAsia="zh-CN"/>
        </w:rPr>
        <w:t>4</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23</w:t>
      </w:r>
      <w:r>
        <w:rPr>
          <w:rFonts w:hint="eastAsia"/>
          <w:color w:val="auto"/>
        </w:rPr>
        <w:t>日委托安徽</w:t>
      </w:r>
      <w:r>
        <w:rPr>
          <w:rFonts w:hint="eastAsia"/>
          <w:color w:val="auto"/>
          <w:lang w:val="en-US" w:eastAsia="zh-CN"/>
        </w:rPr>
        <w:t>科欣环保股份</w:t>
      </w:r>
      <w:r>
        <w:rPr>
          <w:rFonts w:hint="eastAsia"/>
          <w:color w:val="auto"/>
        </w:rPr>
        <w:t>有限公司开展本轮经开区总体发展规划环境影响评价工作。</w:t>
      </w:r>
    </w:p>
    <w:p w14:paraId="7B59A1BA">
      <w:pPr>
        <w:ind w:firstLine="480"/>
        <w:rPr>
          <w:rFonts w:hint="eastAsia"/>
          <w:color w:val="auto"/>
        </w:rPr>
      </w:pPr>
      <w:r>
        <w:rPr>
          <w:rFonts w:hint="eastAsia"/>
          <w:color w:val="auto"/>
        </w:rPr>
        <w:t>接受委托后，我公司立即开展前期准备工作，进行了多次现场踏勘和相关单位部门、企业调研，收集了大量基础资料。同时，根据《环境影响评价公众参与办法》等的规定，同期开展了公众参与相关工作。在此基础上，我单位按照相关环保主管部门的要求，依据《规划环境影响评价技术导则总纲》（HJ130-2019）等相关技术规范文件要求，编制完成</w:t>
      </w:r>
      <w:r>
        <w:rPr>
          <w:color w:val="auto"/>
        </w:rPr>
        <w:t>《</w:t>
      </w:r>
      <w:r>
        <w:rPr>
          <w:rFonts w:hint="eastAsia"/>
          <w:color w:val="auto"/>
          <w:kern w:val="0"/>
        </w:rPr>
        <w:t>安徽</w:t>
      </w:r>
      <w:r>
        <w:rPr>
          <w:rFonts w:hint="eastAsia"/>
          <w:color w:val="auto"/>
          <w:kern w:val="0"/>
          <w:lang w:val="en-US" w:eastAsia="zh-CN"/>
        </w:rPr>
        <w:t>固镇</w:t>
      </w:r>
      <w:r>
        <w:rPr>
          <w:rFonts w:hint="eastAsia"/>
          <w:color w:val="auto"/>
          <w:kern w:val="0"/>
        </w:rPr>
        <w:t>经济开发区总体发展规划（202</w:t>
      </w:r>
      <w:r>
        <w:rPr>
          <w:rFonts w:hint="eastAsia"/>
          <w:color w:val="auto"/>
          <w:kern w:val="0"/>
          <w:lang w:val="en-US" w:eastAsia="zh-CN"/>
        </w:rPr>
        <w:t>4</w:t>
      </w:r>
      <w:r>
        <w:rPr>
          <w:rFonts w:hint="eastAsia"/>
          <w:color w:val="auto"/>
          <w:kern w:val="0"/>
        </w:rPr>
        <w:t>—2035）</w:t>
      </w:r>
      <w:r>
        <w:rPr>
          <w:rFonts w:hint="eastAsia"/>
          <w:color w:val="auto"/>
        </w:rPr>
        <w:t>环境影响报告书</w:t>
      </w:r>
      <w:r>
        <w:rPr>
          <w:color w:val="auto"/>
        </w:rPr>
        <w:t>》</w:t>
      </w:r>
      <w:r>
        <w:rPr>
          <w:rFonts w:hint="eastAsia"/>
          <w:color w:val="auto"/>
        </w:rPr>
        <w:t>。</w:t>
      </w:r>
    </w:p>
    <w:p w14:paraId="4952F623">
      <w:pPr>
        <w:bidi w:val="0"/>
        <w:rPr>
          <w:rFonts w:hint="eastAsia"/>
          <w:lang w:eastAsia="zh-CN"/>
        </w:rPr>
      </w:pPr>
      <w:r>
        <w:rPr>
          <w:rFonts w:hint="eastAsia"/>
          <w:lang w:eastAsia="zh-CN"/>
        </w:rPr>
        <w:t>根据《中华人民共和国环境影响评价法》《建设项目环境保护管理条例》（国务院令第253号）以及《环境影响评价公众参与办法》（部令第4号）的有关规定，现将《</w:t>
      </w:r>
      <w:r>
        <w:rPr>
          <w:rFonts w:hint="eastAsia"/>
          <w:color w:val="auto"/>
          <w:kern w:val="0"/>
        </w:rPr>
        <w:t>安徽</w:t>
      </w:r>
      <w:r>
        <w:rPr>
          <w:rFonts w:hint="eastAsia"/>
          <w:color w:val="auto"/>
          <w:kern w:val="0"/>
          <w:lang w:val="en-US" w:eastAsia="zh-CN"/>
        </w:rPr>
        <w:t>固镇</w:t>
      </w:r>
      <w:r>
        <w:rPr>
          <w:rFonts w:hint="eastAsia"/>
          <w:color w:val="auto"/>
          <w:kern w:val="0"/>
        </w:rPr>
        <w:t>经济开发区总体发展规划（202</w:t>
      </w:r>
      <w:r>
        <w:rPr>
          <w:rFonts w:hint="eastAsia"/>
          <w:color w:val="auto"/>
          <w:kern w:val="0"/>
          <w:lang w:val="en-US" w:eastAsia="zh-CN"/>
        </w:rPr>
        <w:t>4</w:t>
      </w:r>
      <w:r>
        <w:rPr>
          <w:rFonts w:hint="eastAsia"/>
          <w:color w:val="auto"/>
          <w:kern w:val="0"/>
        </w:rPr>
        <w:t>—2035）</w:t>
      </w:r>
      <w:r>
        <w:rPr>
          <w:rFonts w:hint="eastAsia"/>
          <w:lang w:eastAsia="zh-CN"/>
        </w:rPr>
        <w:t>环境影响报告书》进行公示，公示的内容包括：（1）环评工作总体设计；（2）规划概述；（3）环境现状调查与评价；（4）环境影响识别与评价指标体系构建；（5）规划环境影响及环境保护措施分析；（6）规划方案综合论证和优化调整建议；（7）大气环境容量分析；（8）规划实施建议；（9）结论。</w:t>
      </w:r>
    </w:p>
    <w:p w14:paraId="2CE11808">
      <w:pPr>
        <w:bidi w:val="0"/>
        <w:rPr>
          <w:rFonts w:hint="eastAsia"/>
          <w:lang w:eastAsia="zh-CN"/>
        </w:rPr>
      </w:pPr>
      <w:r>
        <w:rPr>
          <w:rFonts w:hint="eastAsia"/>
          <w:lang w:eastAsia="zh-CN"/>
        </w:rPr>
        <w:t>本次公示时间为自公示之日起十个工作日。公示期间，公众可在</w:t>
      </w:r>
      <w:r>
        <w:rPr>
          <w:rFonts w:hint="eastAsia" w:ascii="Times New Roman" w:hAnsi="Times New Roman" w:eastAsia="宋体" w:cs="Times New Roman"/>
          <w:color w:val="auto"/>
          <w:szCs w:val="21"/>
        </w:rPr>
        <w:t>安徽固镇经济开发区</w:t>
      </w:r>
      <w:r>
        <w:rPr>
          <w:rFonts w:hint="eastAsia" w:ascii="Times New Roman" w:hAnsi="Times New Roman" w:eastAsia="宋体" w:cs="Times New Roman"/>
          <w:color w:val="auto"/>
          <w:szCs w:val="21"/>
          <w:lang w:val="en-US" w:eastAsia="zh-CN"/>
        </w:rPr>
        <w:t>管理委员会</w:t>
      </w:r>
      <w:r>
        <w:rPr>
          <w:rFonts w:hint="eastAsia"/>
          <w:lang w:eastAsia="zh-CN"/>
        </w:rPr>
        <w:t>查阅征求意见稿资料。公众对该规划实施有任何环境保护方面的建议和意见，请在有效公示日期内以信函（以邮戳日期为准）、传真、电子邮件等方式提交书面意见（署真实姓名及提供详细联系方式），或通过电话形式表达意见。</w:t>
      </w:r>
    </w:p>
    <w:p w14:paraId="13304B3E">
      <w:pPr>
        <w:bidi w:val="0"/>
        <w:rPr>
          <w:rFonts w:hint="eastAsia"/>
          <w:highlight w:val="none"/>
          <w:lang w:eastAsia="zh-CN"/>
        </w:rPr>
      </w:pPr>
      <w:r>
        <w:rPr>
          <w:rFonts w:hint="eastAsia"/>
          <w:highlight w:val="none"/>
          <w:lang w:eastAsia="zh-CN"/>
        </w:rPr>
        <w:t>联系方式、联系人和联系地址如下：</w:t>
      </w:r>
    </w:p>
    <w:p w14:paraId="3B3F3694">
      <w:pPr>
        <w:numPr>
          <w:ilvl w:val="0"/>
          <w:numId w:val="3"/>
        </w:numPr>
        <w:bidi w:val="0"/>
        <w:ind w:left="420" w:leftChars="0" w:right="0" w:rightChars="0" w:hanging="420" w:firstLineChars="0"/>
        <w:rPr>
          <w:rFonts w:hint="eastAsia"/>
          <w:highlight w:val="none"/>
          <w:lang w:eastAsia="zh-CN"/>
        </w:rPr>
      </w:pPr>
      <w:r>
        <w:rPr>
          <w:rFonts w:hint="eastAsia"/>
          <w:highlight w:val="none"/>
          <w:lang w:eastAsia="zh-CN"/>
        </w:rPr>
        <w:t>环评委托单位和联系方式</w:t>
      </w:r>
    </w:p>
    <w:p w14:paraId="0C352721">
      <w:pPr>
        <w:spacing w:line="360" w:lineRule="auto"/>
        <w:ind w:firstLine="480" w:firstLineChars="200"/>
        <w:rPr>
          <w:bCs/>
          <w:color w:val="auto"/>
          <w:kern w:val="0"/>
          <w:szCs w:val="21"/>
        </w:rPr>
      </w:pPr>
      <w:r>
        <w:rPr>
          <w:rFonts w:hint="eastAsia"/>
          <w:bCs/>
          <w:kern w:val="0"/>
          <w:szCs w:val="21"/>
          <w:highlight w:val="none"/>
        </w:rPr>
        <w:t>规划实施单</w:t>
      </w:r>
      <w:r>
        <w:rPr>
          <w:rFonts w:hint="eastAsia" w:ascii="Times New Roman" w:hAnsi="Times New Roman" w:eastAsia="宋体" w:cs="Times New Roman"/>
          <w:bCs/>
          <w:kern w:val="0"/>
          <w:szCs w:val="21"/>
          <w:highlight w:val="none"/>
        </w:rPr>
        <w:t>位：</w:t>
      </w:r>
      <w:r>
        <w:rPr>
          <w:rFonts w:hint="eastAsia" w:ascii="Times New Roman" w:hAnsi="Times New Roman" w:eastAsia="宋体" w:cs="Times New Roman"/>
          <w:color w:val="auto"/>
          <w:szCs w:val="21"/>
        </w:rPr>
        <w:t>安徽固镇经济开发区</w:t>
      </w:r>
      <w:r>
        <w:rPr>
          <w:rFonts w:hint="eastAsia" w:ascii="Times New Roman" w:hAnsi="Times New Roman" w:eastAsia="宋体" w:cs="Times New Roman"/>
          <w:color w:val="auto"/>
          <w:szCs w:val="21"/>
          <w:lang w:val="en-US" w:eastAsia="zh-CN"/>
        </w:rPr>
        <w:t>管理委员会</w:t>
      </w:r>
    </w:p>
    <w:p w14:paraId="1B1EDDC4">
      <w:pPr>
        <w:spacing w:line="360" w:lineRule="auto"/>
        <w:ind w:firstLine="480" w:firstLineChars="200"/>
        <w:rPr>
          <w:rFonts w:hint="eastAsia" w:eastAsia="宋体"/>
          <w:bCs/>
          <w:kern w:val="0"/>
          <w:szCs w:val="21"/>
          <w:highlight w:val="none"/>
          <w:lang w:eastAsia="zh-CN"/>
        </w:rPr>
      </w:pPr>
      <w:r>
        <w:rPr>
          <w:rFonts w:hint="eastAsia"/>
          <w:bCs/>
          <w:kern w:val="0"/>
          <w:szCs w:val="21"/>
          <w:highlight w:val="none"/>
        </w:rPr>
        <w:t>联系人：</w:t>
      </w:r>
      <w:r>
        <w:rPr>
          <w:rFonts w:hint="eastAsia"/>
          <w:bCs/>
          <w:color w:val="auto"/>
          <w:kern w:val="0"/>
          <w:szCs w:val="21"/>
          <w:lang w:val="en-US" w:eastAsia="zh-CN"/>
        </w:rPr>
        <w:t>丁主任</w:t>
      </w:r>
    </w:p>
    <w:p w14:paraId="4903FB89">
      <w:pPr>
        <w:spacing w:line="360" w:lineRule="auto"/>
        <w:ind w:firstLine="480" w:firstLineChars="200"/>
        <w:rPr>
          <w:rFonts w:hint="default" w:eastAsia="宋体"/>
          <w:bCs/>
          <w:kern w:val="0"/>
          <w:szCs w:val="21"/>
          <w:highlight w:val="none"/>
          <w:lang w:val="en-US" w:eastAsia="zh-CN"/>
        </w:rPr>
      </w:pPr>
      <w:r>
        <w:rPr>
          <w:rFonts w:hint="eastAsia"/>
          <w:bCs/>
          <w:kern w:val="0"/>
          <w:szCs w:val="21"/>
          <w:highlight w:val="none"/>
        </w:rPr>
        <w:t>邮箱：</w:t>
      </w:r>
      <w:r>
        <w:rPr>
          <w:rFonts w:hint="eastAsia"/>
          <w:bCs/>
          <w:color w:val="auto"/>
          <w:kern w:val="0"/>
          <w:szCs w:val="21"/>
          <w:lang w:val="en-US" w:eastAsia="zh-CN"/>
        </w:rPr>
        <w:t>761330289@qq.com</w:t>
      </w:r>
    </w:p>
    <w:p w14:paraId="3CD7867E">
      <w:pPr>
        <w:spacing w:line="360" w:lineRule="auto"/>
        <w:ind w:firstLine="480" w:firstLineChars="200"/>
        <w:rPr>
          <w:rFonts w:hint="eastAsia"/>
          <w:highlight w:val="none"/>
          <w:lang w:eastAsia="zh-CN"/>
        </w:rPr>
      </w:pPr>
      <w:r>
        <w:rPr>
          <w:rFonts w:hint="eastAsia"/>
          <w:bCs/>
          <w:kern w:val="0"/>
          <w:szCs w:val="21"/>
          <w:highlight w:val="none"/>
        </w:rPr>
        <w:t>联系电话：</w:t>
      </w:r>
      <w:r>
        <w:rPr>
          <w:rFonts w:hint="eastAsia"/>
          <w:bCs/>
          <w:color w:val="auto"/>
          <w:kern w:val="0"/>
          <w:szCs w:val="21"/>
        </w:rPr>
        <w:t>0552</w:t>
      </w:r>
      <w:r>
        <w:rPr>
          <w:rFonts w:hint="eastAsia"/>
          <w:color w:val="auto"/>
          <w:kern w:val="0"/>
          <w:szCs w:val="21"/>
        </w:rPr>
        <w:t>-</w:t>
      </w:r>
      <w:r>
        <w:rPr>
          <w:rFonts w:hint="eastAsia"/>
          <w:bCs/>
          <w:color w:val="auto"/>
          <w:kern w:val="0"/>
          <w:szCs w:val="21"/>
        </w:rPr>
        <w:t>2131987</w:t>
      </w:r>
    </w:p>
    <w:p w14:paraId="627F646B">
      <w:pPr>
        <w:numPr>
          <w:ilvl w:val="0"/>
          <w:numId w:val="3"/>
        </w:numPr>
        <w:bidi w:val="0"/>
        <w:ind w:left="420" w:leftChars="0" w:hanging="420" w:firstLineChars="0"/>
        <w:rPr>
          <w:rFonts w:hint="eastAsia"/>
          <w:highlight w:val="none"/>
          <w:lang w:eastAsia="zh-CN"/>
        </w:rPr>
      </w:pPr>
      <w:r>
        <w:rPr>
          <w:rFonts w:hint="eastAsia"/>
          <w:highlight w:val="none"/>
          <w:lang w:eastAsia="zh-CN"/>
        </w:rPr>
        <w:t>环境影响评价单位和联系方式</w:t>
      </w:r>
    </w:p>
    <w:p w14:paraId="520FDE0A">
      <w:pPr>
        <w:bidi w:val="0"/>
        <w:rPr>
          <w:rFonts w:hint="default"/>
          <w:highlight w:val="none"/>
          <w:lang w:val="en-US" w:eastAsia="zh-CN"/>
        </w:rPr>
      </w:pPr>
      <w:r>
        <w:rPr>
          <w:rFonts w:hint="eastAsia"/>
          <w:highlight w:val="none"/>
          <w:lang w:eastAsia="zh-CN"/>
        </w:rPr>
        <w:t>单位名称：安徽科欣环保股份有限公司</w:t>
      </w:r>
    </w:p>
    <w:p w14:paraId="2A3AF49D">
      <w:pPr>
        <w:bidi w:val="0"/>
        <w:rPr>
          <w:rFonts w:hint="eastAsia"/>
          <w:highlight w:val="none"/>
          <w:lang w:eastAsia="zh-CN"/>
        </w:rPr>
      </w:pPr>
      <w:r>
        <w:rPr>
          <w:rFonts w:hint="eastAsia"/>
          <w:highlight w:val="none"/>
          <w:lang w:eastAsia="zh-CN"/>
        </w:rPr>
        <w:t>单位地址：合肥市经开区东湖高新合肥创新中心</w:t>
      </w:r>
      <w:r>
        <w:rPr>
          <w:rFonts w:hint="eastAsia"/>
          <w:highlight w:val="none"/>
          <w:lang w:val="en-US" w:eastAsia="zh-CN"/>
        </w:rPr>
        <w:t>3</w:t>
      </w:r>
      <w:r>
        <w:rPr>
          <w:rFonts w:hint="eastAsia"/>
          <w:highlight w:val="none"/>
          <w:lang w:eastAsia="zh-CN"/>
        </w:rPr>
        <w:t>幢</w:t>
      </w:r>
    </w:p>
    <w:p w14:paraId="149E8503">
      <w:pPr>
        <w:bidi w:val="0"/>
        <w:rPr>
          <w:rFonts w:hint="default"/>
          <w:highlight w:val="none"/>
          <w:lang w:val="en-US" w:eastAsia="zh-CN"/>
        </w:rPr>
      </w:pPr>
      <w:r>
        <w:rPr>
          <w:rFonts w:hint="eastAsia"/>
          <w:highlight w:val="none"/>
          <w:lang w:eastAsia="zh-CN"/>
        </w:rPr>
        <w:t>联系人：</w:t>
      </w:r>
      <w:r>
        <w:rPr>
          <w:rFonts w:hint="eastAsia"/>
          <w:highlight w:val="none"/>
          <w:lang w:val="en-US" w:eastAsia="zh-CN"/>
        </w:rPr>
        <w:t>徐</w:t>
      </w:r>
      <w:r>
        <w:rPr>
          <w:rFonts w:hint="eastAsia"/>
          <w:highlight w:val="none"/>
          <w:lang w:eastAsia="zh-CN"/>
        </w:rPr>
        <w:t>工</w:t>
      </w:r>
    </w:p>
    <w:p w14:paraId="5528934E">
      <w:pPr>
        <w:bidi w:val="0"/>
        <w:rPr>
          <w:rFonts w:hint="default"/>
          <w:color w:val="0000FF"/>
          <w:highlight w:val="none"/>
          <w:lang w:val="en-US" w:eastAsia="zh-CN"/>
        </w:rPr>
      </w:pPr>
      <w:r>
        <w:rPr>
          <w:rFonts w:hint="eastAsia"/>
          <w:highlight w:val="none"/>
          <w:lang w:eastAsia="zh-CN"/>
        </w:rPr>
        <w:t>联系电话：</w:t>
      </w:r>
      <w:r>
        <w:rPr>
          <w:rFonts w:hint="eastAsia"/>
          <w:color w:val="auto"/>
          <w:highlight w:val="none"/>
          <w:lang w:eastAsia="zh-CN"/>
        </w:rPr>
        <w:t>0551-6556873</w:t>
      </w:r>
      <w:r>
        <w:rPr>
          <w:rFonts w:hint="eastAsia"/>
          <w:color w:val="auto"/>
          <w:highlight w:val="none"/>
          <w:lang w:val="en-US" w:eastAsia="zh-CN"/>
        </w:rPr>
        <w:t>6</w:t>
      </w:r>
    </w:p>
    <w:p w14:paraId="0BA17C4D">
      <w:pPr>
        <w:pStyle w:val="20"/>
        <w:rPr>
          <w:color w:val="auto"/>
        </w:rPr>
      </w:pPr>
      <w:bookmarkStart w:id="6" w:name="_Toc118053001"/>
      <w:bookmarkStart w:id="7" w:name="_Toc12244"/>
      <w:bookmarkStart w:id="8" w:name="_Toc150278979"/>
      <w:r>
        <w:rPr>
          <w:rFonts w:hint="eastAsia"/>
          <w:color w:val="auto"/>
        </w:rPr>
        <w:t>1</w:t>
      </w:r>
      <w:r>
        <w:rPr>
          <w:color w:val="auto"/>
        </w:rPr>
        <w:t>.2</w:t>
      </w:r>
      <w:r>
        <w:rPr>
          <w:rFonts w:hint="eastAsia"/>
          <w:color w:val="auto"/>
        </w:rPr>
        <w:t>规划环评工作过程</w:t>
      </w:r>
      <w:bookmarkEnd w:id="6"/>
      <w:bookmarkEnd w:id="7"/>
      <w:bookmarkEnd w:id="8"/>
    </w:p>
    <w:p w14:paraId="62ADB684">
      <w:pPr>
        <w:ind w:firstLine="480"/>
        <w:rPr>
          <w:color w:val="auto"/>
        </w:rPr>
      </w:pPr>
      <w:r>
        <w:rPr>
          <w:rFonts w:hint="eastAsia"/>
          <w:color w:val="auto"/>
        </w:rPr>
        <w:t>（1）环评委托</w:t>
      </w:r>
    </w:p>
    <w:p w14:paraId="1A167680">
      <w:pPr>
        <w:ind w:firstLine="480"/>
        <w:rPr>
          <w:color w:val="auto"/>
        </w:rPr>
      </w:pPr>
      <w:r>
        <w:rPr>
          <w:rFonts w:hint="eastAsia"/>
          <w:color w:val="auto"/>
        </w:rPr>
        <w:t>根据《中华人民共和国环境影响评价法</w:t>
      </w:r>
      <w:r>
        <w:rPr>
          <w:rFonts w:hint="eastAsia"/>
          <w:color w:val="auto"/>
          <w:lang w:eastAsia="zh-CN"/>
        </w:rPr>
        <w:t>》《</w:t>
      </w:r>
      <w:r>
        <w:rPr>
          <w:rFonts w:hint="eastAsia"/>
          <w:color w:val="auto"/>
        </w:rPr>
        <w:t>规划环境影响评价条例》等相关要求，</w:t>
      </w:r>
      <w:r>
        <w:rPr>
          <w:rFonts w:ascii="宋体" w:hAnsi="宋体" w:eastAsia="宋体" w:cs="宋体"/>
          <w:color w:val="auto"/>
          <w:spacing w:val="-1"/>
          <w:sz w:val="24"/>
          <w:szCs w:val="24"/>
        </w:rPr>
        <w:t>安徽固镇经济开发区管理委员会</w:t>
      </w:r>
      <w:r>
        <w:rPr>
          <w:rFonts w:hint="eastAsia"/>
          <w:color w:val="auto"/>
        </w:rPr>
        <w:t>于202</w:t>
      </w:r>
      <w:r>
        <w:rPr>
          <w:rFonts w:hint="eastAsia"/>
          <w:color w:val="auto"/>
          <w:lang w:val="en-US" w:eastAsia="zh-CN"/>
        </w:rPr>
        <w:t>4</w:t>
      </w:r>
      <w:r>
        <w:rPr>
          <w:rFonts w:hint="eastAsia"/>
          <w:color w:val="auto"/>
        </w:rPr>
        <w:t>年</w:t>
      </w:r>
      <w:r>
        <w:rPr>
          <w:color w:val="auto"/>
        </w:rPr>
        <w:t>6</w:t>
      </w:r>
      <w:r>
        <w:rPr>
          <w:rFonts w:hint="eastAsia"/>
          <w:color w:val="auto"/>
        </w:rPr>
        <w:t>月</w:t>
      </w:r>
      <w:r>
        <w:rPr>
          <w:color w:val="auto"/>
        </w:rPr>
        <w:t>23</w:t>
      </w:r>
      <w:r>
        <w:rPr>
          <w:rFonts w:hint="eastAsia"/>
          <w:color w:val="auto"/>
        </w:rPr>
        <w:t>日委托安徽</w:t>
      </w:r>
      <w:r>
        <w:rPr>
          <w:rFonts w:hint="eastAsia"/>
          <w:color w:val="auto"/>
          <w:lang w:val="en-US" w:eastAsia="zh-CN"/>
        </w:rPr>
        <w:t>科欣环保股份</w:t>
      </w:r>
      <w:r>
        <w:rPr>
          <w:rFonts w:hint="eastAsia"/>
          <w:color w:val="auto"/>
        </w:rPr>
        <w:t>有限公司就《</w:t>
      </w:r>
      <w:r>
        <w:rPr>
          <w:rFonts w:hint="eastAsia"/>
          <w:color w:val="auto"/>
          <w:kern w:val="0"/>
        </w:rPr>
        <w:t>安徽</w:t>
      </w:r>
      <w:r>
        <w:rPr>
          <w:rFonts w:hint="eastAsia"/>
          <w:color w:val="auto"/>
          <w:kern w:val="0"/>
          <w:lang w:val="en-US" w:eastAsia="zh-CN"/>
        </w:rPr>
        <w:t>固镇</w:t>
      </w:r>
      <w:r>
        <w:rPr>
          <w:rFonts w:hint="eastAsia"/>
          <w:color w:val="auto"/>
          <w:kern w:val="0"/>
        </w:rPr>
        <w:t>经济开发区总体发展规划（202</w:t>
      </w:r>
      <w:r>
        <w:rPr>
          <w:rFonts w:hint="eastAsia"/>
          <w:color w:val="auto"/>
          <w:kern w:val="0"/>
          <w:lang w:val="en-US" w:eastAsia="zh-CN"/>
        </w:rPr>
        <w:t>4</w:t>
      </w:r>
      <w:r>
        <w:rPr>
          <w:rFonts w:hint="eastAsia"/>
          <w:color w:val="auto"/>
          <w:kern w:val="0"/>
        </w:rPr>
        <w:t>—2035）</w:t>
      </w:r>
      <w:r>
        <w:rPr>
          <w:rFonts w:hint="eastAsia"/>
          <w:color w:val="auto"/>
        </w:rPr>
        <w:t>》开展规划环境影响评价工作。</w:t>
      </w:r>
    </w:p>
    <w:p w14:paraId="06D757B8">
      <w:pPr>
        <w:ind w:firstLine="480"/>
        <w:rPr>
          <w:color w:val="auto"/>
        </w:rPr>
      </w:pPr>
      <w:r>
        <w:rPr>
          <w:rFonts w:hint="eastAsia"/>
          <w:color w:val="auto"/>
        </w:rPr>
        <w:t>（2）首次公示</w:t>
      </w:r>
    </w:p>
    <w:p w14:paraId="4DFAEDD8">
      <w:pPr>
        <w:ind w:firstLine="480"/>
        <w:rPr>
          <w:color w:val="auto"/>
        </w:rPr>
      </w:pPr>
      <w:r>
        <w:rPr>
          <w:rFonts w:hint="eastAsia"/>
          <w:color w:val="auto"/>
        </w:rPr>
        <w:t>根据《环境影响评价公众参与办法》等规定，建设单位应当在确定环境影响报告书编制单位后7个工作日内，通过其网站、建设项目所在地公共媒体网站或者建设项目所在地相关政府网站进行首次公示。</w:t>
      </w:r>
      <w:r>
        <w:rPr>
          <w:rFonts w:hint="eastAsia"/>
          <w:color w:val="auto"/>
          <w:lang w:eastAsia="zh-CN"/>
        </w:rPr>
        <w:t>安徽固镇经济开发区管理委员会</w:t>
      </w:r>
      <w:r>
        <w:rPr>
          <w:rFonts w:hint="eastAsia"/>
          <w:color w:val="auto"/>
        </w:rPr>
        <w:t>于202</w:t>
      </w:r>
      <w:r>
        <w:rPr>
          <w:rFonts w:hint="eastAsia"/>
          <w:color w:val="auto"/>
          <w:lang w:val="en-US" w:eastAsia="zh-CN"/>
        </w:rPr>
        <w:t>4</w:t>
      </w:r>
      <w:r>
        <w:rPr>
          <w:rFonts w:hint="eastAsia"/>
          <w:color w:val="auto"/>
        </w:rPr>
        <w:t>年</w:t>
      </w:r>
      <w:r>
        <w:rPr>
          <w:color w:val="auto"/>
        </w:rPr>
        <w:t>6</w:t>
      </w:r>
      <w:r>
        <w:rPr>
          <w:rFonts w:hint="eastAsia"/>
          <w:color w:val="auto"/>
        </w:rPr>
        <w:t>月</w:t>
      </w:r>
      <w:r>
        <w:rPr>
          <w:color w:val="auto"/>
        </w:rPr>
        <w:t>2</w:t>
      </w:r>
      <w:r>
        <w:rPr>
          <w:rFonts w:hint="eastAsia"/>
          <w:color w:val="auto"/>
          <w:lang w:val="en-US" w:eastAsia="zh-CN"/>
        </w:rPr>
        <w:t>8</w:t>
      </w:r>
      <w:r>
        <w:rPr>
          <w:rFonts w:hint="eastAsia"/>
          <w:color w:val="auto"/>
        </w:rPr>
        <w:t>日在</w:t>
      </w:r>
      <w:r>
        <w:rPr>
          <w:rFonts w:hint="eastAsia"/>
          <w:color w:val="auto"/>
          <w:lang w:val="en-US" w:eastAsia="zh-CN"/>
        </w:rPr>
        <w:t>固镇县</w:t>
      </w:r>
      <w:r>
        <w:rPr>
          <w:rFonts w:hint="eastAsia"/>
          <w:color w:val="auto"/>
        </w:rPr>
        <w:t>人民政府官网发布了《</w:t>
      </w:r>
      <w:r>
        <w:rPr>
          <w:rFonts w:hint="eastAsia"/>
          <w:color w:val="auto"/>
          <w:lang w:eastAsia="zh-CN"/>
        </w:rPr>
        <w:t>安徽固镇经济开发区总体发展规划（2024</w:t>
      </w:r>
      <w:r>
        <w:rPr>
          <w:rFonts w:hint="eastAsia"/>
          <w:color w:val="auto"/>
          <w:lang w:val="en-US" w:eastAsia="zh-CN"/>
        </w:rPr>
        <w:t>-</w:t>
      </w:r>
      <w:r>
        <w:rPr>
          <w:rFonts w:hint="eastAsia"/>
          <w:color w:val="auto"/>
          <w:lang w:eastAsia="zh-CN"/>
        </w:rPr>
        <w:t>2035）</w:t>
      </w:r>
      <w:r>
        <w:rPr>
          <w:rFonts w:hint="eastAsia"/>
          <w:color w:val="auto"/>
        </w:rPr>
        <w:t>环境影响评价报告书》第一次公示。（https://www.guzhen.gov.cn/gzdt/tzgg/81317176.html）</w:t>
      </w:r>
    </w:p>
    <w:p w14:paraId="303E7DEE">
      <w:pPr>
        <w:ind w:firstLine="480"/>
        <w:rPr>
          <w:color w:val="auto"/>
        </w:rPr>
      </w:pPr>
      <w:r>
        <w:rPr>
          <w:rFonts w:hint="eastAsia"/>
          <w:color w:val="auto"/>
        </w:rPr>
        <w:t>（3）现场调查与资料收集</w:t>
      </w:r>
    </w:p>
    <w:p w14:paraId="6E71C30B">
      <w:pPr>
        <w:ind w:firstLine="480"/>
        <w:rPr>
          <w:color w:val="auto"/>
        </w:rPr>
      </w:pPr>
      <w:r>
        <w:rPr>
          <w:rFonts w:hint="eastAsia"/>
          <w:color w:val="auto"/>
          <w:lang w:eastAsia="zh-CN"/>
        </w:rPr>
        <w:t>安徽科欣环保股份有限公司</w:t>
      </w:r>
      <w:r>
        <w:rPr>
          <w:rFonts w:hint="eastAsia"/>
          <w:color w:val="auto"/>
        </w:rPr>
        <w:t>于202</w:t>
      </w:r>
      <w:r>
        <w:rPr>
          <w:rFonts w:hint="eastAsia"/>
          <w:color w:val="auto"/>
          <w:lang w:val="en-US" w:eastAsia="zh-CN"/>
        </w:rPr>
        <w:t>4</w:t>
      </w:r>
      <w:r>
        <w:rPr>
          <w:rFonts w:hint="eastAsia"/>
          <w:color w:val="auto"/>
        </w:rPr>
        <w:t>年</w:t>
      </w:r>
      <w:r>
        <w:rPr>
          <w:color w:val="auto"/>
        </w:rPr>
        <w:t>6</w:t>
      </w:r>
      <w:r>
        <w:rPr>
          <w:rFonts w:hint="eastAsia"/>
          <w:color w:val="auto"/>
        </w:rPr>
        <w:t>月</w:t>
      </w:r>
      <w:r>
        <w:rPr>
          <w:color w:val="auto"/>
        </w:rPr>
        <w:t>25</w:t>
      </w:r>
      <w:r>
        <w:rPr>
          <w:rFonts w:hint="eastAsia"/>
          <w:color w:val="auto"/>
        </w:rPr>
        <w:t>日</w:t>
      </w:r>
      <w:r>
        <w:rPr>
          <w:rFonts w:hint="eastAsia"/>
          <w:color w:val="auto"/>
          <w:lang w:eastAsia="zh-CN"/>
        </w:rPr>
        <w:t>～</w:t>
      </w:r>
      <w:r>
        <w:rPr>
          <w:color w:val="auto"/>
        </w:rPr>
        <w:t>7</w:t>
      </w:r>
      <w:r>
        <w:rPr>
          <w:rFonts w:hint="eastAsia"/>
          <w:color w:val="auto"/>
        </w:rPr>
        <w:t>月</w:t>
      </w:r>
      <w:r>
        <w:rPr>
          <w:color w:val="auto"/>
        </w:rPr>
        <w:t>15</w:t>
      </w:r>
      <w:r>
        <w:rPr>
          <w:rFonts w:hint="eastAsia"/>
          <w:color w:val="auto"/>
        </w:rPr>
        <w:t>日，对评价范围内园区环境现状及环境质量现状开展了现状调查与分析，并同步开展报告书编制工作。</w:t>
      </w:r>
    </w:p>
    <w:p w14:paraId="623E586A">
      <w:pPr>
        <w:ind w:firstLine="480"/>
        <w:rPr>
          <w:color w:val="auto"/>
        </w:rPr>
      </w:pPr>
      <w:r>
        <w:rPr>
          <w:rFonts w:hint="eastAsia"/>
          <w:color w:val="auto"/>
        </w:rPr>
        <w:t>（4）现状监测</w:t>
      </w:r>
    </w:p>
    <w:p w14:paraId="16CDA3A4">
      <w:pPr>
        <w:ind w:firstLine="480"/>
        <w:rPr>
          <w:color w:val="auto"/>
        </w:rPr>
      </w:pPr>
      <w:r>
        <w:rPr>
          <w:rFonts w:hint="eastAsia"/>
          <w:color w:val="auto"/>
          <w:lang w:eastAsia="zh-CN"/>
        </w:rPr>
        <w:t>安徽科欣环保股份有限公司</w:t>
      </w:r>
      <w:r>
        <w:rPr>
          <w:rFonts w:hint="eastAsia"/>
          <w:color w:val="auto"/>
        </w:rPr>
        <w:t>委托安徽环科检测中心有限公司于202</w:t>
      </w:r>
      <w:r>
        <w:rPr>
          <w:rFonts w:hint="eastAsia"/>
          <w:color w:val="auto"/>
          <w:lang w:val="en-US" w:eastAsia="zh-CN"/>
        </w:rPr>
        <w:t>4</w:t>
      </w:r>
      <w:r>
        <w:rPr>
          <w:rFonts w:hint="eastAsia"/>
          <w:color w:val="auto"/>
        </w:rPr>
        <w:t>年</w:t>
      </w:r>
      <w:r>
        <w:rPr>
          <w:color w:val="auto"/>
        </w:rPr>
        <w:t>6</w:t>
      </w:r>
      <w:r>
        <w:rPr>
          <w:rFonts w:hint="eastAsia"/>
          <w:color w:val="auto"/>
        </w:rPr>
        <w:t>月</w:t>
      </w:r>
      <w:r>
        <w:rPr>
          <w:color w:val="auto"/>
        </w:rPr>
        <w:t>27</w:t>
      </w:r>
      <w:r>
        <w:rPr>
          <w:rFonts w:hint="eastAsia"/>
          <w:color w:val="auto"/>
          <w:lang w:eastAsia="zh-CN"/>
        </w:rPr>
        <w:t>—</w:t>
      </w:r>
      <w:r>
        <w:rPr>
          <w:color w:val="auto"/>
        </w:rPr>
        <w:t>28</w:t>
      </w:r>
      <w:r>
        <w:rPr>
          <w:rFonts w:hint="eastAsia"/>
          <w:color w:val="auto"/>
        </w:rPr>
        <w:t>日，对园区开展了环境质量现状监测工作，并对监测结果进行了统计分析。</w:t>
      </w:r>
    </w:p>
    <w:p w14:paraId="6A4D275A">
      <w:pPr>
        <w:pStyle w:val="20"/>
        <w:rPr>
          <w:color w:val="auto"/>
        </w:rPr>
      </w:pPr>
      <w:bookmarkStart w:id="9" w:name="_Toc29199"/>
      <w:bookmarkStart w:id="10" w:name="_Toc150278980"/>
      <w:bookmarkStart w:id="11" w:name="_Toc118053002"/>
      <w:r>
        <w:rPr>
          <w:rFonts w:hint="eastAsia"/>
          <w:color w:val="auto"/>
        </w:rPr>
        <w:t>1</w:t>
      </w:r>
      <w:r>
        <w:rPr>
          <w:color w:val="auto"/>
        </w:rPr>
        <w:t>.3评价目的</w:t>
      </w:r>
      <w:r>
        <w:rPr>
          <w:rFonts w:hint="eastAsia"/>
          <w:color w:val="auto"/>
        </w:rPr>
        <w:t>与</w:t>
      </w:r>
      <w:r>
        <w:rPr>
          <w:color w:val="auto"/>
        </w:rPr>
        <w:t>原则</w:t>
      </w:r>
      <w:bookmarkEnd w:id="9"/>
      <w:bookmarkEnd w:id="10"/>
      <w:bookmarkEnd w:id="11"/>
    </w:p>
    <w:p w14:paraId="7A47265C">
      <w:pPr>
        <w:pStyle w:val="21"/>
        <w:rPr>
          <w:color w:val="auto"/>
        </w:rPr>
      </w:pPr>
      <w:r>
        <w:rPr>
          <w:rFonts w:hint="eastAsia"/>
          <w:color w:val="auto"/>
        </w:rPr>
        <w:t>1</w:t>
      </w:r>
      <w:r>
        <w:rPr>
          <w:color w:val="auto"/>
        </w:rPr>
        <w:t>.3.1</w:t>
      </w:r>
      <w:r>
        <w:rPr>
          <w:rFonts w:hint="eastAsia"/>
          <w:color w:val="auto"/>
        </w:rPr>
        <w:t>评价目的</w:t>
      </w:r>
    </w:p>
    <w:p w14:paraId="08490574">
      <w:pPr>
        <w:ind w:firstLine="480"/>
        <w:rPr>
          <w:color w:val="auto"/>
        </w:rPr>
      </w:pPr>
      <w:r>
        <w:rPr>
          <w:color w:val="auto"/>
        </w:rPr>
        <w:t>以改善环境质量和保障生态安全为目标，论证规划方案的生态环境合理性和环境效益，提出规划优化调整建议；明确不良生态环境影响的减缓措施，提出生态环境保护建议和管控要求，为规划决策和规划实施过程中的生态环境管理提供依据。</w:t>
      </w:r>
    </w:p>
    <w:p w14:paraId="215D4807">
      <w:pPr>
        <w:pStyle w:val="21"/>
        <w:rPr>
          <w:color w:val="auto"/>
        </w:rPr>
      </w:pPr>
      <w:r>
        <w:rPr>
          <w:rFonts w:hint="eastAsia"/>
          <w:color w:val="auto"/>
        </w:rPr>
        <w:t>1</w:t>
      </w:r>
      <w:r>
        <w:rPr>
          <w:color w:val="auto"/>
        </w:rPr>
        <w:t>.3.2</w:t>
      </w:r>
      <w:r>
        <w:rPr>
          <w:rFonts w:hint="eastAsia"/>
          <w:color w:val="auto"/>
        </w:rPr>
        <w:t>评价原则</w:t>
      </w:r>
    </w:p>
    <w:p w14:paraId="53E12A80">
      <w:pPr>
        <w:ind w:firstLine="480"/>
        <w:rPr>
          <w:color w:val="auto"/>
        </w:rPr>
      </w:pPr>
      <w:r>
        <w:rPr>
          <w:rFonts w:hint="eastAsia"/>
          <w:color w:val="auto"/>
        </w:rPr>
        <w:t>（1）全程互动</w:t>
      </w:r>
    </w:p>
    <w:p w14:paraId="4A5908B6">
      <w:pPr>
        <w:ind w:firstLine="480"/>
        <w:rPr>
          <w:color w:val="auto"/>
        </w:rPr>
      </w:pPr>
      <w:r>
        <w:rPr>
          <w:rFonts w:hint="eastAsia"/>
          <w:color w:val="auto"/>
        </w:rPr>
        <w:t>评价在规划编制早期介入并全程互动，确定公众参与及会商对象，吸纳各方意见，优化规划。</w:t>
      </w:r>
    </w:p>
    <w:p w14:paraId="4ECC1C67">
      <w:pPr>
        <w:ind w:firstLine="480"/>
        <w:rPr>
          <w:color w:val="auto"/>
        </w:rPr>
      </w:pPr>
      <w:r>
        <w:rPr>
          <w:rFonts w:hint="eastAsia"/>
          <w:color w:val="auto"/>
        </w:rPr>
        <w:t>（2）统筹协调</w:t>
      </w:r>
    </w:p>
    <w:p w14:paraId="6D7F32A4">
      <w:pPr>
        <w:ind w:firstLine="480"/>
        <w:rPr>
          <w:color w:val="auto"/>
        </w:rPr>
      </w:pPr>
      <w:r>
        <w:rPr>
          <w:rFonts w:hint="eastAsia"/>
          <w:color w:val="auto"/>
        </w:rPr>
        <w:t>协调好产业发展与区域、产业园区环境保护关系，统筹产业园区减污降碳协同共治、资源集约节约及循环化利用、能源智慧高效利用、环境风险防控等重大事项，引导产业园区生态化、低碳化、绿色化发展。</w:t>
      </w:r>
    </w:p>
    <w:p w14:paraId="019E2BB9">
      <w:pPr>
        <w:ind w:firstLine="480"/>
        <w:rPr>
          <w:color w:val="auto"/>
        </w:rPr>
      </w:pPr>
      <w:r>
        <w:rPr>
          <w:rFonts w:hint="eastAsia"/>
          <w:color w:val="auto"/>
        </w:rPr>
        <w:t>（3）协同联动</w:t>
      </w:r>
    </w:p>
    <w:p w14:paraId="5DD4CEEE">
      <w:pPr>
        <w:ind w:firstLine="480"/>
        <w:rPr>
          <w:color w:val="auto"/>
        </w:rPr>
      </w:pPr>
      <w:r>
        <w:rPr>
          <w:rFonts w:hint="eastAsia"/>
          <w:color w:val="auto"/>
        </w:rPr>
        <w:t>衔接区域生态环境分区管控成果，细化产业园区环境准入，指导建设项目环境准入及其环境影响评价内容简化，实现区域、产业园区、建设项目环境影响评价的系统衔接和协同管理。</w:t>
      </w:r>
    </w:p>
    <w:p w14:paraId="36E89444">
      <w:pPr>
        <w:ind w:firstLine="480"/>
        <w:rPr>
          <w:color w:val="auto"/>
        </w:rPr>
      </w:pPr>
      <w:r>
        <w:rPr>
          <w:rFonts w:hint="eastAsia"/>
          <w:color w:val="auto"/>
        </w:rPr>
        <w:t>（4）突出重点</w:t>
      </w:r>
    </w:p>
    <w:p w14:paraId="13B9EE90">
      <w:pPr>
        <w:ind w:firstLine="480"/>
        <w:rPr>
          <w:color w:val="auto"/>
        </w:rPr>
      </w:pPr>
      <w:r>
        <w:rPr>
          <w:rFonts w:hint="eastAsia"/>
          <w:color w:val="auto"/>
        </w:rPr>
        <w:t>立足规划方案重点和特点以及区域资源生态环境特征，充分利用区域空间生态环境评价的数据资料及成果，对规划实施的主要影响进行分析评价，并重点关注制约区域生态环境改善的主要环境影响因子和重大环境风险因子。</w:t>
      </w:r>
    </w:p>
    <w:p w14:paraId="2F569295">
      <w:pPr>
        <w:pStyle w:val="20"/>
        <w:rPr>
          <w:color w:val="auto"/>
        </w:rPr>
      </w:pPr>
      <w:bookmarkStart w:id="12" w:name="_Toc150278981"/>
      <w:bookmarkStart w:id="13" w:name="_Toc118053003"/>
      <w:bookmarkStart w:id="14" w:name="_Toc3574"/>
      <w:r>
        <w:rPr>
          <w:rFonts w:hint="eastAsia"/>
          <w:color w:val="auto"/>
        </w:rPr>
        <w:t>1</w:t>
      </w:r>
      <w:r>
        <w:rPr>
          <w:color w:val="auto"/>
        </w:rPr>
        <w:t>.4</w:t>
      </w:r>
      <w:r>
        <w:rPr>
          <w:rFonts w:hint="eastAsia"/>
          <w:color w:val="auto"/>
        </w:rPr>
        <w:t>评价依据</w:t>
      </w:r>
      <w:bookmarkEnd w:id="12"/>
      <w:bookmarkEnd w:id="13"/>
      <w:bookmarkEnd w:id="14"/>
    </w:p>
    <w:p w14:paraId="6FF6AD87">
      <w:pPr>
        <w:pStyle w:val="21"/>
        <w:rPr>
          <w:color w:val="auto"/>
        </w:rPr>
      </w:pPr>
      <w:r>
        <w:rPr>
          <w:rFonts w:hint="eastAsia"/>
          <w:color w:val="auto"/>
        </w:rPr>
        <w:t>1.</w:t>
      </w:r>
      <w:r>
        <w:rPr>
          <w:color w:val="auto"/>
        </w:rPr>
        <w:t>4</w:t>
      </w:r>
      <w:r>
        <w:rPr>
          <w:rFonts w:hint="eastAsia"/>
          <w:color w:val="auto"/>
        </w:rPr>
        <w:t>.1法律法规、政策文件</w:t>
      </w:r>
    </w:p>
    <w:p w14:paraId="0E70DBAF">
      <w:pPr>
        <w:pStyle w:val="23"/>
        <w:rPr>
          <w:color w:val="auto"/>
        </w:rPr>
      </w:pPr>
      <w:r>
        <w:rPr>
          <w:color w:val="auto"/>
        </w:rPr>
        <w:t>1.4.1.1</w:t>
      </w:r>
      <w:r>
        <w:rPr>
          <w:rFonts w:hint="eastAsia"/>
          <w:color w:val="auto"/>
        </w:rPr>
        <w:t>国家法律法规</w:t>
      </w:r>
    </w:p>
    <w:p w14:paraId="2BACF2CC">
      <w:pPr>
        <w:numPr>
          <w:ilvl w:val="0"/>
          <w:numId w:val="4"/>
        </w:numPr>
        <w:ind w:left="420" w:firstLineChars="0"/>
        <w:rPr>
          <w:color w:val="auto"/>
        </w:rPr>
      </w:pPr>
      <w:r>
        <w:rPr>
          <w:rFonts w:hint="eastAsia"/>
          <w:color w:val="auto"/>
        </w:rPr>
        <w:t>《中华人民共和国环境保护法》，2015年1月1日起施行（2</w:t>
      </w:r>
      <w:r>
        <w:rPr>
          <w:color w:val="auto"/>
        </w:rPr>
        <w:t>014</w:t>
      </w:r>
      <w:r>
        <w:rPr>
          <w:rFonts w:hint="eastAsia"/>
          <w:color w:val="auto"/>
        </w:rPr>
        <w:t>年4月2</w:t>
      </w:r>
      <w:r>
        <w:rPr>
          <w:color w:val="auto"/>
        </w:rPr>
        <w:t>4</w:t>
      </w:r>
      <w:r>
        <w:rPr>
          <w:rFonts w:hint="eastAsia"/>
          <w:color w:val="auto"/>
        </w:rPr>
        <w:t>日修订）；</w:t>
      </w:r>
    </w:p>
    <w:p w14:paraId="6F9DC884">
      <w:pPr>
        <w:numPr>
          <w:ilvl w:val="0"/>
          <w:numId w:val="4"/>
        </w:numPr>
        <w:ind w:left="420" w:firstLineChars="0"/>
        <w:rPr>
          <w:color w:val="auto"/>
        </w:rPr>
      </w:pPr>
      <w:r>
        <w:rPr>
          <w:rFonts w:hint="eastAsia"/>
          <w:color w:val="auto"/>
        </w:rPr>
        <w:t>《中华人民共和国环境影响评价法》，</w:t>
      </w:r>
      <w:r>
        <w:rPr>
          <w:color w:val="auto"/>
        </w:rPr>
        <w:t>2003年9月1日起施行</w:t>
      </w:r>
      <w:r>
        <w:rPr>
          <w:rFonts w:hint="eastAsia"/>
          <w:color w:val="auto"/>
        </w:rPr>
        <w:t>（</w:t>
      </w:r>
      <w:r>
        <w:rPr>
          <w:color w:val="auto"/>
        </w:rPr>
        <w:t>2018年12月29日</w:t>
      </w:r>
      <w:r>
        <w:rPr>
          <w:rFonts w:hint="eastAsia"/>
          <w:color w:val="auto"/>
        </w:rPr>
        <w:t>修正）；</w:t>
      </w:r>
    </w:p>
    <w:p w14:paraId="375D38B1">
      <w:pPr>
        <w:numPr>
          <w:ilvl w:val="0"/>
          <w:numId w:val="4"/>
        </w:numPr>
        <w:ind w:left="420" w:firstLineChars="0"/>
        <w:rPr>
          <w:color w:val="auto"/>
        </w:rPr>
      </w:pPr>
      <w:r>
        <w:rPr>
          <w:rFonts w:hint="eastAsia"/>
          <w:color w:val="auto"/>
        </w:rPr>
        <w:t>《中华人民共和国城乡规划法》，2008年1月1日起施行（2019年4月23日修正）；</w:t>
      </w:r>
    </w:p>
    <w:p w14:paraId="7513B514">
      <w:pPr>
        <w:numPr>
          <w:ilvl w:val="0"/>
          <w:numId w:val="4"/>
        </w:numPr>
        <w:ind w:left="420" w:firstLineChars="0"/>
        <w:rPr>
          <w:color w:val="auto"/>
        </w:rPr>
      </w:pPr>
      <w:r>
        <w:rPr>
          <w:rFonts w:hint="eastAsia"/>
          <w:color w:val="auto"/>
        </w:rPr>
        <w:t>《中华人民共和国水污染防治法》，</w:t>
      </w:r>
      <w:r>
        <w:rPr>
          <w:color w:val="auto"/>
        </w:rPr>
        <w:t>2018年1月1日起施行</w:t>
      </w:r>
      <w:r>
        <w:rPr>
          <w:rFonts w:hint="eastAsia"/>
          <w:color w:val="auto"/>
        </w:rPr>
        <w:t>（</w:t>
      </w:r>
      <w:r>
        <w:rPr>
          <w:color w:val="auto"/>
        </w:rPr>
        <w:t>2017年6月27日</w:t>
      </w:r>
      <w:r>
        <w:rPr>
          <w:rFonts w:hint="eastAsia"/>
          <w:color w:val="auto"/>
        </w:rPr>
        <w:t>修正）；</w:t>
      </w:r>
    </w:p>
    <w:p w14:paraId="0E7F7040">
      <w:pPr>
        <w:numPr>
          <w:ilvl w:val="0"/>
          <w:numId w:val="4"/>
        </w:numPr>
        <w:ind w:left="420" w:firstLineChars="0"/>
        <w:rPr>
          <w:color w:val="auto"/>
        </w:rPr>
      </w:pPr>
      <w:r>
        <w:rPr>
          <w:rFonts w:hint="eastAsia"/>
          <w:color w:val="auto"/>
        </w:rPr>
        <w:t>《中华人民共和国大气污染防治法》，1988年6月1日起</w:t>
      </w:r>
      <w:r>
        <w:rPr>
          <w:color w:val="auto"/>
        </w:rPr>
        <w:t>施行</w:t>
      </w:r>
      <w:r>
        <w:rPr>
          <w:rFonts w:hint="eastAsia"/>
          <w:color w:val="auto"/>
        </w:rPr>
        <w:t>（2018年10月26日修正）；</w:t>
      </w:r>
    </w:p>
    <w:p w14:paraId="338C9E5C">
      <w:pPr>
        <w:numPr>
          <w:ilvl w:val="0"/>
          <w:numId w:val="4"/>
        </w:numPr>
        <w:ind w:left="420" w:firstLineChars="0"/>
        <w:rPr>
          <w:color w:val="auto"/>
        </w:rPr>
      </w:pPr>
      <w:r>
        <w:rPr>
          <w:rFonts w:hint="eastAsia"/>
          <w:color w:val="auto"/>
        </w:rPr>
        <w:t>《中华人民共和国噪声污染防治法》，</w:t>
      </w:r>
      <w:r>
        <w:rPr>
          <w:color w:val="auto"/>
        </w:rPr>
        <w:t>2022</w:t>
      </w:r>
      <w:r>
        <w:rPr>
          <w:rFonts w:hint="eastAsia"/>
          <w:color w:val="auto"/>
        </w:rPr>
        <w:t>年</w:t>
      </w:r>
      <w:r>
        <w:rPr>
          <w:color w:val="auto"/>
        </w:rPr>
        <w:t>6</w:t>
      </w:r>
      <w:r>
        <w:rPr>
          <w:rFonts w:hint="eastAsia"/>
          <w:color w:val="auto"/>
        </w:rPr>
        <w:t>月</w:t>
      </w:r>
      <w:r>
        <w:rPr>
          <w:color w:val="auto"/>
        </w:rPr>
        <w:t>5</w:t>
      </w:r>
      <w:r>
        <w:rPr>
          <w:rFonts w:hint="eastAsia"/>
          <w:color w:val="auto"/>
        </w:rPr>
        <w:t>日起施行；</w:t>
      </w:r>
    </w:p>
    <w:p w14:paraId="1B3AAFF0">
      <w:pPr>
        <w:numPr>
          <w:ilvl w:val="0"/>
          <w:numId w:val="4"/>
        </w:numPr>
        <w:ind w:left="420" w:firstLineChars="0"/>
        <w:rPr>
          <w:color w:val="auto"/>
        </w:rPr>
      </w:pPr>
      <w:r>
        <w:rPr>
          <w:rFonts w:hint="eastAsia"/>
          <w:color w:val="auto"/>
        </w:rPr>
        <w:t>《中华人民共和国固体废物污染环境防治法》，1996年4月1日施行（2020年4月29日修订）；</w:t>
      </w:r>
    </w:p>
    <w:p w14:paraId="215A0883">
      <w:pPr>
        <w:numPr>
          <w:ilvl w:val="0"/>
          <w:numId w:val="4"/>
        </w:numPr>
        <w:ind w:left="420" w:firstLineChars="0"/>
        <w:rPr>
          <w:color w:val="auto"/>
        </w:rPr>
      </w:pPr>
      <w:r>
        <w:rPr>
          <w:rFonts w:hint="eastAsia"/>
          <w:color w:val="auto"/>
        </w:rPr>
        <w:t>《中华人民共和国土壤污染防治法》，2019年1月1日施行；</w:t>
      </w:r>
    </w:p>
    <w:p w14:paraId="1396C0E9">
      <w:pPr>
        <w:numPr>
          <w:ilvl w:val="0"/>
          <w:numId w:val="4"/>
        </w:numPr>
        <w:ind w:left="420" w:firstLineChars="0"/>
        <w:rPr>
          <w:color w:val="auto"/>
        </w:rPr>
      </w:pPr>
      <w:r>
        <w:rPr>
          <w:rFonts w:hint="eastAsia"/>
          <w:color w:val="auto"/>
        </w:rPr>
        <w:t>《中华人民共和国土地管理法》，2019年8月26日修改，修改后自2020年1月1日起施行；</w:t>
      </w:r>
    </w:p>
    <w:p w14:paraId="31624835">
      <w:pPr>
        <w:numPr>
          <w:ilvl w:val="0"/>
          <w:numId w:val="4"/>
        </w:numPr>
        <w:ind w:left="420" w:firstLineChars="0"/>
        <w:rPr>
          <w:color w:val="auto"/>
        </w:rPr>
      </w:pPr>
      <w:r>
        <w:rPr>
          <w:rFonts w:hint="eastAsia"/>
          <w:color w:val="auto"/>
        </w:rPr>
        <w:t>《中华人民共和国水土保持法》，2011年3月1日施行（2010年12月25日修订）；</w:t>
      </w:r>
    </w:p>
    <w:p w14:paraId="10B8F103">
      <w:pPr>
        <w:numPr>
          <w:ilvl w:val="0"/>
          <w:numId w:val="4"/>
        </w:numPr>
        <w:ind w:left="420" w:firstLineChars="0"/>
        <w:rPr>
          <w:color w:val="auto"/>
        </w:rPr>
      </w:pPr>
      <w:r>
        <w:rPr>
          <w:rFonts w:hint="eastAsia"/>
          <w:color w:val="auto"/>
        </w:rPr>
        <w:t>《中华人民共和国文物保护法》，1982年11月19日施行（2017年11月4日修正）；</w:t>
      </w:r>
    </w:p>
    <w:p w14:paraId="00104A76">
      <w:pPr>
        <w:numPr>
          <w:ilvl w:val="0"/>
          <w:numId w:val="4"/>
        </w:numPr>
        <w:ind w:left="420" w:firstLineChars="0"/>
        <w:rPr>
          <w:color w:val="auto"/>
        </w:rPr>
      </w:pPr>
      <w:r>
        <w:rPr>
          <w:rFonts w:hint="eastAsia"/>
          <w:color w:val="auto"/>
        </w:rPr>
        <w:t>《中华人民共和国防洪法》，1998年1月1日施行（2016年7月2日修订）；</w:t>
      </w:r>
    </w:p>
    <w:p w14:paraId="5F3AF4B4">
      <w:pPr>
        <w:numPr>
          <w:ilvl w:val="0"/>
          <w:numId w:val="4"/>
        </w:numPr>
        <w:ind w:left="420" w:firstLineChars="0"/>
        <w:rPr>
          <w:color w:val="auto"/>
        </w:rPr>
      </w:pPr>
      <w:r>
        <w:rPr>
          <w:rFonts w:hint="eastAsia"/>
          <w:color w:val="auto"/>
        </w:rPr>
        <w:t>《中华人民共和国水法》，2002年10月1日施行（2016年7月2日修订）；</w:t>
      </w:r>
    </w:p>
    <w:p w14:paraId="42CD80D1">
      <w:pPr>
        <w:numPr>
          <w:ilvl w:val="0"/>
          <w:numId w:val="4"/>
        </w:numPr>
        <w:ind w:left="420" w:firstLineChars="0"/>
        <w:rPr>
          <w:color w:val="auto"/>
        </w:rPr>
      </w:pPr>
      <w:r>
        <w:rPr>
          <w:rFonts w:hint="eastAsia"/>
          <w:color w:val="auto"/>
        </w:rPr>
        <w:t>《中华人民共和国清洁生产促进法》，2012年7月1日施行（2012年2月29日修改）；</w:t>
      </w:r>
    </w:p>
    <w:p w14:paraId="4A6D86CF">
      <w:pPr>
        <w:numPr>
          <w:ilvl w:val="0"/>
          <w:numId w:val="4"/>
        </w:numPr>
        <w:ind w:left="420" w:firstLineChars="0"/>
        <w:rPr>
          <w:color w:val="auto"/>
        </w:rPr>
      </w:pPr>
      <w:r>
        <w:rPr>
          <w:rFonts w:hint="eastAsia"/>
          <w:color w:val="auto"/>
        </w:rPr>
        <w:t>《中华人民共和国循环经济促进法》，2018年10月26日施行（2018年10月26日修正）；</w:t>
      </w:r>
    </w:p>
    <w:p w14:paraId="2E2ECB5C">
      <w:pPr>
        <w:numPr>
          <w:ilvl w:val="0"/>
          <w:numId w:val="4"/>
        </w:numPr>
        <w:ind w:left="420" w:firstLineChars="0"/>
        <w:rPr>
          <w:color w:val="auto"/>
        </w:rPr>
      </w:pPr>
      <w:r>
        <w:rPr>
          <w:rFonts w:hint="eastAsia"/>
          <w:color w:val="auto"/>
        </w:rPr>
        <w:t>《规划环境影响评价条例》（中华人民共和国国务院令第559号），2009年10月1日施行；</w:t>
      </w:r>
    </w:p>
    <w:p w14:paraId="66FCD35A">
      <w:pPr>
        <w:numPr>
          <w:ilvl w:val="0"/>
          <w:numId w:val="4"/>
        </w:numPr>
        <w:ind w:left="420" w:firstLineChars="0"/>
        <w:rPr>
          <w:color w:val="auto"/>
        </w:rPr>
      </w:pPr>
      <w:r>
        <w:rPr>
          <w:rFonts w:hint="eastAsia"/>
          <w:color w:val="auto"/>
        </w:rPr>
        <w:t>《排污许可管理条例》（中华人民共和国国务院令第736号），2021年3月1日施行。</w:t>
      </w:r>
    </w:p>
    <w:p w14:paraId="61A66CE6">
      <w:pPr>
        <w:pStyle w:val="23"/>
        <w:rPr>
          <w:color w:val="auto"/>
        </w:rPr>
      </w:pPr>
      <w:r>
        <w:rPr>
          <w:color w:val="auto"/>
        </w:rPr>
        <w:t>1.4.1.2</w:t>
      </w:r>
      <w:r>
        <w:rPr>
          <w:rFonts w:hint="eastAsia"/>
          <w:color w:val="auto"/>
        </w:rPr>
        <w:t>中共中央、国务院环保相关指导文件</w:t>
      </w:r>
    </w:p>
    <w:p w14:paraId="5257C94D">
      <w:pPr>
        <w:numPr>
          <w:ilvl w:val="0"/>
          <w:numId w:val="5"/>
        </w:numPr>
        <w:ind w:left="420" w:firstLineChars="0"/>
        <w:rPr>
          <w:color w:val="auto"/>
        </w:rPr>
      </w:pPr>
      <w:r>
        <w:rPr>
          <w:rFonts w:hint="eastAsia"/>
          <w:color w:val="auto"/>
        </w:rPr>
        <w:t>《中共中央国务院关于全面加强生态环境保护坚决打好污染防治攻坚战的意见》，2018年6月16日；</w:t>
      </w:r>
    </w:p>
    <w:p w14:paraId="010CAAC1">
      <w:pPr>
        <w:numPr>
          <w:ilvl w:val="0"/>
          <w:numId w:val="5"/>
        </w:numPr>
        <w:ind w:left="420" w:firstLineChars="0"/>
        <w:rPr>
          <w:color w:val="auto"/>
        </w:rPr>
      </w:pPr>
      <w:r>
        <w:rPr>
          <w:rFonts w:hint="eastAsia"/>
          <w:color w:val="auto"/>
        </w:rPr>
        <w:t>《中共中央国务院关于印发</w:t>
      </w:r>
      <w:r>
        <w:rPr>
          <w:rFonts w:hint="eastAsia"/>
          <w:color w:val="auto"/>
          <w:lang w:eastAsia="zh-CN"/>
        </w:rPr>
        <w:t>〈</w:t>
      </w:r>
      <w:r>
        <w:rPr>
          <w:rFonts w:hint="eastAsia"/>
          <w:color w:val="auto"/>
        </w:rPr>
        <w:t>生态文明体制改革总体方案</w:t>
      </w:r>
      <w:r>
        <w:rPr>
          <w:rFonts w:hint="eastAsia"/>
          <w:color w:val="auto"/>
          <w:lang w:eastAsia="zh-CN"/>
        </w:rPr>
        <w:t>〉</w:t>
      </w:r>
      <w:r>
        <w:rPr>
          <w:rFonts w:hint="eastAsia"/>
          <w:color w:val="auto"/>
        </w:rPr>
        <w:t>的通知》，2015年9月；</w:t>
      </w:r>
    </w:p>
    <w:p w14:paraId="6530D003">
      <w:pPr>
        <w:numPr>
          <w:ilvl w:val="0"/>
          <w:numId w:val="5"/>
        </w:numPr>
        <w:ind w:left="420" w:firstLineChars="0"/>
        <w:rPr>
          <w:color w:val="auto"/>
        </w:rPr>
      </w:pPr>
      <w:r>
        <w:rPr>
          <w:rFonts w:hint="eastAsia"/>
          <w:color w:val="auto"/>
        </w:rPr>
        <w:t>《中共中央办公厅国务院办公厅印发</w:t>
      </w:r>
      <w:r>
        <w:rPr>
          <w:rFonts w:hint="eastAsia"/>
          <w:color w:val="auto"/>
          <w:lang w:eastAsia="zh-CN"/>
        </w:rPr>
        <w:t>〈</w:t>
      </w:r>
      <w:r>
        <w:rPr>
          <w:rFonts w:hint="eastAsia"/>
          <w:color w:val="auto"/>
        </w:rPr>
        <w:t>关于划定并严守生态保护红线的若干意见</w:t>
      </w:r>
      <w:r>
        <w:rPr>
          <w:rFonts w:hint="eastAsia"/>
          <w:color w:val="auto"/>
          <w:lang w:eastAsia="zh-CN"/>
        </w:rPr>
        <w:t>〉</w:t>
      </w:r>
      <w:r>
        <w:rPr>
          <w:rFonts w:hint="eastAsia"/>
          <w:color w:val="auto"/>
        </w:rPr>
        <w:t>的通知》，2017年2月；</w:t>
      </w:r>
    </w:p>
    <w:p w14:paraId="3478FBF4">
      <w:pPr>
        <w:numPr>
          <w:ilvl w:val="0"/>
          <w:numId w:val="5"/>
        </w:numPr>
        <w:ind w:left="420" w:firstLineChars="0"/>
        <w:rPr>
          <w:color w:val="auto"/>
        </w:rPr>
      </w:pPr>
      <w:r>
        <w:rPr>
          <w:rFonts w:hint="eastAsia"/>
          <w:color w:val="auto"/>
        </w:rPr>
        <w:t>《中共中央办公厅国务院办公厅印发</w:t>
      </w:r>
      <w:r>
        <w:rPr>
          <w:rFonts w:hint="eastAsia"/>
          <w:color w:val="auto"/>
          <w:lang w:eastAsia="zh-CN"/>
        </w:rPr>
        <w:t>〈</w:t>
      </w:r>
      <w:r>
        <w:rPr>
          <w:rFonts w:hint="eastAsia"/>
          <w:color w:val="auto"/>
        </w:rPr>
        <w:t>关于在国土空间规划中统筹划定落实三条控制线的指导意见</w:t>
      </w:r>
      <w:r>
        <w:rPr>
          <w:rFonts w:hint="eastAsia"/>
          <w:color w:val="auto"/>
          <w:lang w:eastAsia="zh-CN"/>
        </w:rPr>
        <w:t>〉</w:t>
      </w:r>
      <w:r>
        <w:rPr>
          <w:rFonts w:hint="eastAsia"/>
          <w:color w:val="auto"/>
        </w:rPr>
        <w:t>》，2019年11月；</w:t>
      </w:r>
    </w:p>
    <w:p w14:paraId="68076E07">
      <w:pPr>
        <w:numPr>
          <w:ilvl w:val="0"/>
          <w:numId w:val="5"/>
        </w:numPr>
        <w:ind w:left="420" w:firstLineChars="0"/>
        <w:rPr>
          <w:color w:val="auto"/>
        </w:rPr>
      </w:pPr>
      <w:r>
        <w:rPr>
          <w:rFonts w:hint="eastAsia"/>
          <w:color w:val="auto"/>
        </w:rPr>
        <w:t>《中共中央办公厅国务院办公厅印发</w:t>
      </w:r>
      <w:r>
        <w:rPr>
          <w:rFonts w:hint="eastAsia"/>
          <w:color w:val="auto"/>
          <w:lang w:eastAsia="zh-CN"/>
        </w:rPr>
        <w:t>〈</w:t>
      </w:r>
      <w:r>
        <w:rPr>
          <w:rFonts w:hint="eastAsia"/>
          <w:color w:val="auto"/>
        </w:rPr>
        <w:t>关于建立资源环境承载能力监测预警长效机制的若干意见</w:t>
      </w:r>
      <w:r>
        <w:rPr>
          <w:rFonts w:hint="eastAsia"/>
          <w:color w:val="auto"/>
          <w:lang w:eastAsia="zh-CN"/>
        </w:rPr>
        <w:t>〉</w:t>
      </w:r>
      <w:r>
        <w:rPr>
          <w:rFonts w:hint="eastAsia"/>
          <w:color w:val="auto"/>
        </w:rPr>
        <w:t>》，2017年9月；</w:t>
      </w:r>
    </w:p>
    <w:p w14:paraId="3CEBC863">
      <w:pPr>
        <w:numPr>
          <w:ilvl w:val="0"/>
          <w:numId w:val="5"/>
        </w:numPr>
        <w:ind w:left="420" w:firstLineChars="0"/>
        <w:rPr>
          <w:color w:val="auto"/>
        </w:rPr>
      </w:pPr>
      <w:r>
        <w:rPr>
          <w:rFonts w:hint="eastAsia"/>
          <w:color w:val="auto"/>
        </w:rPr>
        <w:t>《中共中央办公厅国务院办公厅印发</w:t>
      </w:r>
      <w:r>
        <w:rPr>
          <w:rFonts w:hint="eastAsia"/>
          <w:color w:val="auto"/>
          <w:lang w:eastAsia="zh-CN"/>
        </w:rPr>
        <w:t>〈</w:t>
      </w:r>
      <w:r>
        <w:rPr>
          <w:rFonts w:hint="eastAsia"/>
          <w:color w:val="auto"/>
        </w:rPr>
        <w:t>生态环境损害赔偿制度改革方案</w:t>
      </w:r>
      <w:r>
        <w:rPr>
          <w:rFonts w:hint="eastAsia"/>
          <w:color w:val="auto"/>
          <w:lang w:eastAsia="zh-CN"/>
        </w:rPr>
        <w:t>〉</w:t>
      </w:r>
      <w:r>
        <w:rPr>
          <w:rFonts w:hint="eastAsia"/>
          <w:color w:val="auto"/>
        </w:rPr>
        <w:t>的通知》，2017年12月；</w:t>
      </w:r>
    </w:p>
    <w:p w14:paraId="76C2ACE0">
      <w:pPr>
        <w:numPr>
          <w:ilvl w:val="0"/>
          <w:numId w:val="5"/>
        </w:numPr>
        <w:ind w:left="420" w:firstLineChars="0"/>
        <w:rPr>
          <w:color w:val="auto"/>
        </w:rPr>
      </w:pPr>
      <w:r>
        <w:rPr>
          <w:rFonts w:hint="eastAsia"/>
          <w:color w:val="auto"/>
        </w:rPr>
        <w:t>《中共中央办公厅国务院办公厅印发</w:t>
      </w:r>
      <w:r>
        <w:rPr>
          <w:rFonts w:hint="eastAsia"/>
          <w:color w:val="auto"/>
          <w:lang w:eastAsia="zh-CN"/>
        </w:rPr>
        <w:t>〈</w:t>
      </w:r>
      <w:r>
        <w:rPr>
          <w:rFonts w:hint="eastAsia"/>
          <w:color w:val="auto"/>
        </w:rPr>
        <w:t>关于建立以国家公园为主体的自然保护地体系的指导意见</w:t>
      </w:r>
      <w:r>
        <w:rPr>
          <w:rFonts w:hint="eastAsia"/>
          <w:color w:val="auto"/>
          <w:lang w:eastAsia="zh-CN"/>
        </w:rPr>
        <w:t>〉</w:t>
      </w:r>
      <w:r>
        <w:rPr>
          <w:rFonts w:hint="eastAsia"/>
          <w:color w:val="auto"/>
        </w:rPr>
        <w:t>》，2019年6月；</w:t>
      </w:r>
    </w:p>
    <w:p w14:paraId="252DF484">
      <w:pPr>
        <w:numPr>
          <w:ilvl w:val="0"/>
          <w:numId w:val="5"/>
        </w:numPr>
        <w:ind w:left="420" w:firstLineChars="0"/>
        <w:rPr>
          <w:color w:val="auto"/>
        </w:rPr>
      </w:pPr>
      <w:r>
        <w:rPr>
          <w:rFonts w:hint="eastAsia"/>
          <w:color w:val="auto"/>
        </w:rPr>
        <w:t>《中共中央办公厅国务院办公厅印发</w:t>
      </w:r>
      <w:r>
        <w:rPr>
          <w:rFonts w:hint="eastAsia"/>
          <w:color w:val="auto"/>
          <w:lang w:eastAsia="zh-CN"/>
        </w:rPr>
        <w:t>〈</w:t>
      </w:r>
      <w:r>
        <w:rPr>
          <w:rFonts w:hint="eastAsia"/>
          <w:color w:val="auto"/>
        </w:rPr>
        <w:t>关于全面加强危险化学品安全生产工作的意见</w:t>
      </w:r>
      <w:r>
        <w:rPr>
          <w:rFonts w:hint="eastAsia"/>
          <w:color w:val="auto"/>
          <w:lang w:eastAsia="zh-CN"/>
        </w:rPr>
        <w:t>〉</w:t>
      </w:r>
      <w:r>
        <w:rPr>
          <w:rFonts w:hint="eastAsia"/>
          <w:color w:val="auto"/>
        </w:rPr>
        <w:t>》，2020年2月；</w:t>
      </w:r>
    </w:p>
    <w:p w14:paraId="401CD9F3">
      <w:pPr>
        <w:numPr>
          <w:ilvl w:val="0"/>
          <w:numId w:val="5"/>
        </w:numPr>
        <w:ind w:left="420" w:firstLineChars="0"/>
        <w:rPr>
          <w:color w:val="auto"/>
        </w:rPr>
      </w:pPr>
      <w:r>
        <w:rPr>
          <w:rFonts w:hint="eastAsia"/>
          <w:color w:val="auto"/>
        </w:rPr>
        <w:t>《国务院关于加快建立健全绿色低碳循环发展经济体系的指导意见》（国发〔2021〕4号），2021年2月22日。</w:t>
      </w:r>
    </w:p>
    <w:p w14:paraId="0D0E2B7B">
      <w:pPr>
        <w:pStyle w:val="23"/>
        <w:rPr>
          <w:color w:val="auto"/>
        </w:rPr>
      </w:pPr>
      <w:r>
        <w:rPr>
          <w:color w:val="auto"/>
        </w:rPr>
        <w:t>1.4.1.3</w:t>
      </w:r>
      <w:r>
        <w:rPr>
          <w:rFonts w:hint="eastAsia"/>
          <w:color w:val="auto"/>
        </w:rPr>
        <w:t>部门规章、政策文件</w:t>
      </w:r>
    </w:p>
    <w:p w14:paraId="5CB110A4">
      <w:pPr>
        <w:numPr>
          <w:ilvl w:val="0"/>
          <w:numId w:val="6"/>
        </w:numPr>
        <w:ind w:left="420" w:firstLineChars="0"/>
        <w:rPr>
          <w:color w:val="auto"/>
        </w:rPr>
      </w:pPr>
      <w:r>
        <w:rPr>
          <w:color w:val="auto"/>
        </w:rPr>
        <w:t>《排污许可管理办法（试行）》，2018年1月10日</w:t>
      </w:r>
      <w:r>
        <w:rPr>
          <w:rFonts w:hint="eastAsia"/>
          <w:color w:val="auto"/>
        </w:rPr>
        <w:t>施行</w:t>
      </w:r>
      <w:r>
        <w:rPr>
          <w:color w:val="auto"/>
        </w:rPr>
        <w:t>；</w:t>
      </w:r>
    </w:p>
    <w:p w14:paraId="66307442">
      <w:pPr>
        <w:numPr>
          <w:ilvl w:val="0"/>
          <w:numId w:val="6"/>
        </w:numPr>
        <w:ind w:left="420" w:firstLineChars="0"/>
        <w:rPr>
          <w:color w:val="auto"/>
        </w:rPr>
      </w:pPr>
      <w:r>
        <w:rPr>
          <w:color w:val="auto"/>
        </w:rPr>
        <w:t>《工矿用地土壤环境管理办法（试行）》，2018年8月1日</w:t>
      </w:r>
      <w:r>
        <w:rPr>
          <w:rFonts w:hint="eastAsia"/>
          <w:color w:val="auto"/>
        </w:rPr>
        <w:t>施行</w:t>
      </w:r>
      <w:r>
        <w:rPr>
          <w:color w:val="auto"/>
        </w:rPr>
        <w:t>；</w:t>
      </w:r>
    </w:p>
    <w:p w14:paraId="2FF8E78F">
      <w:pPr>
        <w:numPr>
          <w:ilvl w:val="0"/>
          <w:numId w:val="6"/>
        </w:numPr>
        <w:ind w:left="420" w:firstLineChars="0"/>
        <w:rPr>
          <w:color w:val="auto"/>
        </w:rPr>
      </w:pPr>
      <w:r>
        <w:rPr>
          <w:color w:val="auto"/>
        </w:rPr>
        <w:t>《农用地土壤环境管理办法（试行）》，2017年</w:t>
      </w:r>
      <w:r>
        <w:rPr>
          <w:rFonts w:hint="eastAsia"/>
          <w:color w:val="auto"/>
        </w:rPr>
        <w:t>11</w:t>
      </w:r>
      <w:r>
        <w:rPr>
          <w:color w:val="auto"/>
        </w:rPr>
        <w:t>月</w:t>
      </w:r>
      <w:r>
        <w:rPr>
          <w:rFonts w:hint="eastAsia"/>
          <w:color w:val="auto"/>
        </w:rPr>
        <w:t>1</w:t>
      </w:r>
      <w:r>
        <w:rPr>
          <w:color w:val="auto"/>
        </w:rPr>
        <w:t>日</w:t>
      </w:r>
      <w:r>
        <w:rPr>
          <w:rFonts w:hint="eastAsia"/>
          <w:color w:val="auto"/>
        </w:rPr>
        <w:t>施行</w:t>
      </w:r>
      <w:r>
        <w:rPr>
          <w:color w:val="auto"/>
        </w:rPr>
        <w:t>；</w:t>
      </w:r>
    </w:p>
    <w:p w14:paraId="055577E3">
      <w:pPr>
        <w:numPr>
          <w:ilvl w:val="0"/>
          <w:numId w:val="6"/>
        </w:numPr>
        <w:ind w:left="420" w:firstLineChars="0"/>
        <w:rPr>
          <w:color w:val="auto"/>
        </w:rPr>
      </w:pPr>
      <w:r>
        <w:rPr>
          <w:color w:val="auto"/>
        </w:rPr>
        <w:t>《关于加强涉重金属行业污染防控的意见》</w:t>
      </w:r>
      <w:r>
        <w:rPr>
          <w:rFonts w:hint="eastAsia"/>
          <w:color w:val="auto"/>
        </w:rPr>
        <w:t>（环土壤</w:t>
      </w:r>
      <w:r>
        <w:rPr>
          <w:color w:val="auto"/>
          <w:szCs w:val="22"/>
        </w:rPr>
        <w:t>〔20</w:t>
      </w:r>
      <w:r>
        <w:rPr>
          <w:rFonts w:hint="eastAsia"/>
          <w:color w:val="auto"/>
          <w:szCs w:val="22"/>
        </w:rPr>
        <w:t>18</w:t>
      </w:r>
      <w:r>
        <w:rPr>
          <w:color w:val="auto"/>
          <w:szCs w:val="22"/>
        </w:rPr>
        <w:t>〕</w:t>
      </w:r>
      <w:r>
        <w:rPr>
          <w:rFonts w:hint="eastAsia"/>
          <w:color w:val="auto"/>
          <w:szCs w:val="22"/>
        </w:rPr>
        <w:t>22号</w:t>
      </w:r>
      <w:r>
        <w:rPr>
          <w:rFonts w:hint="eastAsia"/>
          <w:color w:val="auto"/>
        </w:rPr>
        <w:t>）</w:t>
      </w:r>
      <w:r>
        <w:rPr>
          <w:color w:val="auto"/>
        </w:rPr>
        <w:t>，2018年4月1</w:t>
      </w:r>
      <w:r>
        <w:rPr>
          <w:rFonts w:hint="eastAsia"/>
          <w:color w:val="auto"/>
        </w:rPr>
        <w:t>7</w:t>
      </w:r>
      <w:r>
        <w:rPr>
          <w:color w:val="auto"/>
        </w:rPr>
        <w:t>日</w:t>
      </w:r>
      <w:r>
        <w:rPr>
          <w:rFonts w:hint="eastAsia"/>
          <w:color w:val="auto"/>
        </w:rPr>
        <w:t>印发</w:t>
      </w:r>
      <w:r>
        <w:rPr>
          <w:color w:val="auto"/>
        </w:rPr>
        <w:t>；</w:t>
      </w:r>
    </w:p>
    <w:p w14:paraId="33098AF9">
      <w:pPr>
        <w:numPr>
          <w:ilvl w:val="0"/>
          <w:numId w:val="6"/>
        </w:numPr>
        <w:ind w:left="420" w:firstLineChars="0"/>
        <w:rPr>
          <w:color w:val="auto"/>
        </w:rPr>
      </w:pPr>
      <w:r>
        <w:rPr>
          <w:color w:val="auto"/>
        </w:rPr>
        <w:t>《国家危险废物名录（2021年</w:t>
      </w:r>
      <w:r>
        <w:rPr>
          <w:rFonts w:hint="eastAsia"/>
          <w:color w:val="auto"/>
        </w:rPr>
        <w:t>版</w:t>
      </w:r>
      <w:r>
        <w:rPr>
          <w:color w:val="auto"/>
        </w:rPr>
        <w:t>）》</w:t>
      </w:r>
      <w:r>
        <w:rPr>
          <w:rFonts w:hint="eastAsia"/>
          <w:color w:val="auto"/>
        </w:rPr>
        <w:t>，2021年1月1日施行</w:t>
      </w:r>
      <w:r>
        <w:rPr>
          <w:color w:val="auto"/>
        </w:rPr>
        <w:t>；</w:t>
      </w:r>
    </w:p>
    <w:p w14:paraId="40895E45">
      <w:pPr>
        <w:numPr>
          <w:ilvl w:val="0"/>
          <w:numId w:val="6"/>
        </w:numPr>
        <w:ind w:left="420" w:firstLineChars="0"/>
        <w:rPr>
          <w:color w:val="auto"/>
        </w:rPr>
      </w:pPr>
      <w:r>
        <w:rPr>
          <w:color w:val="auto"/>
        </w:rPr>
        <w:t>《</w:t>
      </w:r>
      <w:r>
        <w:rPr>
          <w:rFonts w:hint="eastAsia"/>
          <w:color w:val="auto"/>
        </w:rPr>
        <w:t>关于发布</w:t>
      </w:r>
      <w:r>
        <w:rPr>
          <w:rFonts w:hint="eastAsia"/>
          <w:color w:val="auto"/>
          <w:lang w:eastAsia="zh-CN"/>
        </w:rPr>
        <w:t>〈</w:t>
      </w:r>
      <w:r>
        <w:rPr>
          <w:color w:val="auto"/>
        </w:rPr>
        <w:t>高污染燃料目录</w:t>
      </w:r>
      <w:r>
        <w:rPr>
          <w:rFonts w:hint="eastAsia"/>
          <w:color w:val="auto"/>
          <w:lang w:eastAsia="zh-CN"/>
        </w:rPr>
        <w:t>〉</w:t>
      </w:r>
      <w:r>
        <w:rPr>
          <w:rFonts w:hint="eastAsia"/>
          <w:color w:val="auto"/>
        </w:rPr>
        <w:t>的通知</w:t>
      </w:r>
      <w:r>
        <w:rPr>
          <w:color w:val="auto"/>
        </w:rPr>
        <w:t>》</w:t>
      </w:r>
      <w:r>
        <w:rPr>
          <w:rFonts w:hint="eastAsia"/>
          <w:color w:val="auto"/>
        </w:rPr>
        <w:t>（国环规大气</w:t>
      </w:r>
      <w:r>
        <w:rPr>
          <w:color w:val="auto"/>
          <w:szCs w:val="22"/>
        </w:rPr>
        <w:t>〔</w:t>
      </w:r>
      <w:r>
        <w:rPr>
          <w:rFonts w:hint="eastAsia"/>
          <w:color w:val="auto"/>
          <w:szCs w:val="22"/>
        </w:rPr>
        <w:t>2017</w:t>
      </w:r>
      <w:r>
        <w:rPr>
          <w:color w:val="auto"/>
          <w:szCs w:val="22"/>
        </w:rPr>
        <w:t>〕</w:t>
      </w:r>
      <w:r>
        <w:rPr>
          <w:rFonts w:hint="eastAsia"/>
          <w:color w:val="auto"/>
          <w:szCs w:val="22"/>
        </w:rPr>
        <w:t>2号</w:t>
      </w:r>
      <w:r>
        <w:rPr>
          <w:rFonts w:hint="eastAsia"/>
          <w:color w:val="auto"/>
        </w:rPr>
        <w:t>）</w:t>
      </w:r>
      <w:r>
        <w:rPr>
          <w:color w:val="auto"/>
        </w:rPr>
        <w:t>，</w:t>
      </w:r>
      <w:r>
        <w:rPr>
          <w:rFonts w:hint="eastAsia"/>
          <w:color w:val="auto"/>
        </w:rPr>
        <w:t>生态环境部办公厅</w:t>
      </w:r>
      <w:r>
        <w:rPr>
          <w:color w:val="auto"/>
        </w:rPr>
        <w:t>2017年3月2</w:t>
      </w:r>
      <w:r>
        <w:rPr>
          <w:rFonts w:hint="eastAsia"/>
          <w:color w:val="auto"/>
        </w:rPr>
        <w:t>8</w:t>
      </w:r>
      <w:r>
        <w:rPr>
          <w:color w:val="auto"/>
        </w:rPr>
        <w:t>日</w:t>
      </w:r>
      <w:r>
        <w:rPr>
          <w:rFonts w:hint="eastAsia"/>
          <w:color w:val="auto"/>
        </w:rPr>
        <w:t>印发</w:t>
      </w:r>
      <w:r>
        <w:rPr>
          <w:color w:val="auto"/>
        </w:rPr>
        <w:t>；</w:t>
      </w:r>
    </w:p>
    <w:p w14:paraId="13FC9568">
      <w:pPr>
        <w:numPr>
          <w:ilvl w:val="0"/>
          <w:numId w:val="6"/>
        </w:numPr>
        <w:ind w:left="420" w:firstLineChars="0"/>
        <w:rPr>
          <w:color w:val="auto"/>
        </w:rPr>
      </w:pPr>
      <w:r>
        <w:rPr>
          <w:color w:val="auto"/>
        </w:rPr>
        <w:t>《</w:t>
      </w:r>
      <w:r>
        <w:rPr>
          <w:rFonts w:hint="eastAsia"/>
          <w:color w:val="auto"/>
        </w:rPr>
        <w:t>关于发布</w:t>
      </w:r>
      <w:r>
        <w:rPr>
          <w:rFonts w:hint="eastAsia"/>
          <w:color w:val="auto"/>
          <w:lang w:eastAsia="zh-CN"/>
        </w:rPr>
        <w:t>〈</w:t>
      </w:r>
      <w:r>
        <w:rPr>
          <w:color w:val="auto"/>
        </w:rPr>
        <w:t>有毒有害大气污染物名录（2018年）</w:t>
      </w:r>
      <w:r>
        <w:rPr>
          <w:rFonts w:hint="eastAsia"/>
          <w:color w:val="auto"/>
          <w:lang w:eastAsia="zh-CN"/>
        </w:rPr>
        <w:t>〉</w:t>
      </w:r>
      <w:r>
        <w:rPr>
          <w:rFonts w:hint="eastAsia"/>
          <w:color w:val="auto"/>
        </w:rPr>
        <w:t>的公告</w:t>
      </w:r>
      <w:r>
        <w:rPr>
          <w:color w:val="auto"/>
        </w:rPr>
        <w:t>》</w:t>
      </w:r>
      <w:r>
        <w:rPr>
          <w:rFonts w:hint="eastAsia"/>
          <w:color w:val="auto"/>
        </w:rPr>
        <w:t>（公告</w:t>
      </w:r>
      <w:r>
        <w:rPr>
          <w:color w:val="auto"/>
          <w:szCs w:val="22"/>
        </w:rPr>
        <w:t>〔</w:t>
      </w:r>
      <w:r>
        <w:rPr>
          <w:rFonts w:hint="eastAsia"/>
          <w:color w:val="auto"/>
          <w:szCs w:val="22"/>
        </w:rPr>
        <w:t>2019</w:t>
      </w:r>
      <w:r>
        <w:rPr>
          <w:color w:val="auto"/>
          <w:szCs w:val="22"/>
        </w:rPr>
        <w:t>〕</w:t>
      </w:r>
      <w:r>
        <w:rPr>
          <w:rFonts w:hint="eastAsia"/>
          <w:color w:val="auto"/>
          <w:szCs w:val="22"/>
        </w:rPr>
        <w:t>第4号</w:t>
      </w:r>
      <w:r>
        <w:rPr>
          <w:rFonts w:hint="eastAsia"/>
          <w:color w:val="auto"/>
        </w:rPr>
        <w:t>）</w:t>
      </w:r>
      <w:r>
        <w:rPr>
          <w:color w:val="auto"/>
        </w:rPr>
        <w:t>，</w:t>
      </w:r>
      <w:r>
        <w:rPr>
          <w:rFonts w:hint="eastAsia"/>
          <w:color w:val="auto"/>
        </w:rPr>
        <w:t>生态环境部办公厅</w:t>
      </w:r>
      <w:r>
        <w:rPr>
          <w:color w:val="auto"/>
        </w:rPr>
        <w:t>2019年1月2</w:t>
      </w:r>
      <w:r>
        <w:rPr>
          <w:rFonts w:hint="eastAsia"/>
          <w:color w:val="auto"/>
        </w:rPr>
        <w:t>5</w:t>
      </w:r>
      <w:r>
        <w:rPr>
          <w:color w:val="auto"/>
        </w:rPr>
        <w:t>日</w:t>
      </w:r>
      <w:r>
        <w:rPr>
          <w:rFonts w:hint="eastAsia"/>
          <w:color w:val="auto"/>
        </w:rPr>
        <w:t>印发</w:t>
      </w:r>
      <w:r>
        <w:rPr>
          <w:color w:val="auto"/>
        </w:rPr>
        <w:t>；</w:t>
      </w:r>
    </w:p>
    <w:p w14:paraId="4ACBF244">
      <w:pPr>
        <w:numPr>
          <w:ilvl w:val="0"/>
          <w:numId w:val="6"/>
        </w:numPr>
        <w:ind w:left="420" w:firstLineChars="0"/>
        <w:rPr>
          <w:color w:val="auto"/>
        </w:rPr>
      </w:pPr>
      <w:r>
        <w:rPr>
          <w:color w:val="auto"/>
        </w:rPr>
        <w:t>《</w:t>
      </w:r>
      <w:r>
        <w:rPr>
          <w:rFonts w:hint="eastAsia"/>
          <w:color w:val="auto"/>
        </w:rPr>
        <w:t>关于发布</w:t>
      </w:r>
      <w:r>
        <w:rPr>
          <w:rFonts w:hint="eastAsia"/>
          <w:color w:val="auto"/>
          <w:lang w:eastAsia="zh-CN"/>
        </w:rPr>
        <w:t>〈</w:t>
      </w:r>
      <w:r>
        <w:rPr>
          <w:color w:val="auto"/>
        </w:rPr>
        <w:t>有毒有害水污染物名录（第一批）</w:t>
      </w:r>
      <w:r>
        <w:rPr>
          <w:rFonts w:hint="eastAsia"/>
          <w:color w:val="auto"/>
          <w:lang w:eastAsia="zh-CN"/>
        </w:rPr>
        <w:t>〉</w:t>
      </w:r>
      <w:r>
        <w:rPr>
          <w:rFonts w:hint="eastAsia"/>
          <w:color w:val="auto"/>
        </w:rPr>
        <w:t>的公告</w:t>
      </w:r>
      <w:r>
        <w:rPr>
          <w:color w:val="auto"/>
        </w:rPr>
        <w:t>》</w:t>
      </w:r>
      <w:r>
        <w:rPr>
          <w:rFonts w:hint="eastAsia"/>
          <w:color w:val="auto"/>
        </w:rPr>
        <w:t>（公告</w:t>
      </w:r>
      <w:r>
        <w:rPr>
          <w:color w:val="auto"/>
          <w:szCs w:val="22"/>
        </w:rPr>
        <w:t>〔</w:t>
      </w:r>
      <w:r>
        <w:rPr>
          <w:rFonts w:hint="eastAsia"/>
          <w:color w:val="auto"/>
          <w:szCs w:val="22"/>
        </w:rPr>
        <w:t>2019</w:t>
      </w:r>
      <w:r>
        <w:rPr>
          <w:color w:val="auto"/>
          <w:szCs w:val="22"/>
        </w:rPr>
        <w:t>〕</w:t>
      </w:r>
      <w:r>
        <w:rPr>
          <w:rFonts w:hint="eastAsia"/>
          <w:color w:val="auto"/>
          <w:szCs w:val="22"/>
        </w:rPr>
        <w:t>第28号</w:t>
      </w:r>
      <w:r>
        <w:rPr>
          <w:rFonts w:hint="eastAsia"/>
          <w:color w:val="auto"/>
        </w:rPr>
        <w:t>）</w:t>
      </w:r>
      <w:r>
        <w:rPr>
          <w:color w:val="auto"/>
        </w:rPr>
        <w:t>，</w:t>
      </w:r>
      <w:r>
        <w:rPr>
          <w:rFonts w:hint="eastAsia"/>
          <w:color w:val="auto"/>
        </w:rPr>
        <w:t>生态环境部办公厅</w:t>
      </w:r>
      <w:r>
        <w:rPr>
          <w:color w:val="auto"/>
        </w:rPr>
        <w:t>2019年7月2</w:t>
      </w:r>
      <w:r>
        <w:rPr>
          <w:rFonts w:hint="eastAsia"/>
          <w:color w:val="auto"/>
        </w:rPr>
        <w:t>4</w:t>
      </w:r>
      <w:r>
        <w:rPr>
          <w:color w:val="auto"/>
        </w:rPr>
        <w:t>日</w:t>
      </w:r>
      <w:r>
        <w:rPr>
          <w:rFonts w:hint="eastAsia"/>
          <w:color w:val="auto"/>
        </w:rPr>
        <w:t>印发</w:t>
      </w:r>
      <w:r>
        <w:rPr>
          <w:color w:val="auto"/>
        </w:rPr>
        <w:t>；</w:t>
      </w:r>
    </w:p>
    <w:p w14:paraId="6D3E13D8">
      <w:pPr>
        <w:numPr>
          <w:ilvl w:val="0"/>
          <w:numId w:val="6"/>
        </w:numPr>
        <w:ind w:left="420" w:firstLineChars="0"/>
        <w:rPr>
          <w:color w:val="auto"/>
        </w:rPr>
      </w:pPr>
      <w:r>
        <w:rPr>
          <w:rFonts w:hint="eastAsia"/>
          <w:color w:val="auto"/>
        </w:rPr>
        <w:t>《重点控制的土壤有毒有害物质名录（第一批）（征求意见稿）》，生态环境部办公厅，环办便函〔</w:t>
      </w:r>
      <w:r>
        <w:rPr>
          <w:color w:val="auto"/>
        </w:rPr>
        <w:t>2023</w:t>
      </w:r>
      <w:r>
        <w:rPr>
          <w:rFonts w:hint="eastAsia"/>
          <w:color w:val="auto"/>
        </w:rPr>
        <w:t>〕3</w:t>
      </w:r>
      <w:r>
        <w:rPr>
          <w:color w:val="auto"/>
        </w:rPr>
        <w:t>06</w:t>
      </w:r>
      <w:r>
        <w:rPr>
          <w:rFonts w:hint="eastAsia"/>
          <w:color w:val="auto"/>
        </w:rPr>
        <w:t>号；</w:t>
      </w:r>
    </w:p>
    <w:p w14:paraId="7BE0FA72">
      <w:pPr>
        <w:numPr>
          <w:ilvl w:val="0"/>
          <w:numId w:val="6"/>
        </w:numPr>
        <w:ind w:left="420" w:firstLineChars="0"/>
        <w:rPr>
          <w:color w:val="auto"/>
        </w:rPr>
      </w:pPr>
      <w:r>
        <w:rPr>
          <w:color w:val="auto"/>
        </w:rPr>
        <w:t>《</w:t>
      </w:r>
      <w:r>
        <w:rPr>
          <w:rFonts w:hint="eastAsia"/>
          <w:color w:val="auto"/>
        </w:rPr>
        <w:t>关于调整</w:t>
      </w:r>
      <w:r>
        <w:rPr>
          <w:rFonts w:hint="eastAsia"/>
          <w:color w:val="auto"/>
          <w:lang w:eastAsia="zh-CN"/>
        </w:rPr>
        <w:t>〈</w:t>
      </w:r>
      <w:r>
        <w:rPr>
          <w:color w:val="auto"/>
        </w:rPr>
        <w:t>进口废物管理目录</w:t>
      </w:r>
      <w:r>
        <w:rPr>
          <w:rFonts w:hint="eastAsia"/>
          <w:color w:val="auto"/>
          <w:lang w:eastAsia="zh-CN"/>
        </w:rPr>
        <w:t>〉</w:t>
      </w:r>
      <w:r>
        <w:rPr>
          <w:rFonts w:hint="eastAsia"/>
          <w:color w:val="auto"/>
        </w:rPr>
        <w:t>的公告</w:t>
      </w:r>
      <w:r>
        <w:rPr>
          <w:color w:val="auto"/>
        </w:rPr>
        <w:t>》</w:t>
      </w:r>
      <w:r>
        <w:rPr>
          <w:rFonts w:hint="eastAsia"/>
          <w:color w:val="auto"/>
        </w:rPr>
        <w:t>（公告2018年第68号）</w:t>
      </w:r>
      <w:r>
        <w:rPr>
          <w:color w:val="auto"/>
        </w:rPr>
        <w:t>，</w:t>
      </w:r>
      <w:r>
        <w:rPr>
          <w:rFonts w:hint="eastAsia"/>
          <w:color w:val="auto"/>
        </w:rPr>
        <w:t>生态环境部办公厅</w:t>
      </w:r>
      <w:r>
        <w:rPr>
          <w:color w:val="auto"/>
        </w:rPr>
        <w:t>2018年12月2</w:t>
      </w:r>
      <w:r>
        <w:rPr>
          <w:rFonts w:hint="eastAsia"/>
          <w:color w:val="auto"/>
        </w:rPr>
        <w:t>5</w:t>
      </w:r>
      <w:r>
        <w:rPr>
          <w:color w:val="auto"/>
        </w:rPr>
        <w:t>日</w:t>
      </w:r>
      <w:r>
        <w:rPr>
          <w:rFonts w:hint="eastAsia"/>
          <w:color w:val="auto"/>
        </w:rPr>
        <w:t>印发</w:t>
      </w:r>
      <w:r>
        <w:rPr>
          <w:color w:val="auto"/>
        </w:rPr>
        <w:t>；</w:t>
      </w:r>
    </w:p>
    <w:p w14:paraId="4559414D">
      <w:pPr>
        <w:numPr>
          <w:ilvl w:val="0"/>
          <w:numId w:val="6"/>
        </w:numPr>
        <w:ind w:left="420" w:firstLineChars="0"/>
        <w:rPr>
          <w:color w:val="auto"/>
        </w:rPr>
      </w:pPr>
      <w:r>
        <w:rPr>
          <w:color w:val="auto"/>
        </w:rPr>
        <w:t>《</w:t>
      </w:r>
      <w:r>
        <w:rPr>
          <w:rFonts w:hint="eastAsia"/>
          <w:color w:val="auto"/>
        </w:rPr>
        <w:t>关于印发</w:t>
      </w:r>
      <w:r>
        <w:rPr>
          <w:rFonts w:hint="eastAsia"/>
          <w:color w:val="auto"/>
          <w:lang w:eastAsia="zh-CN"/>
        </w:rPr>
        <w:t>〈</w:t>
      </w:r>
      <w:r>
        <w:rPr>
          <w:color w:val="auto"/>
        </w:rPr>
        <w:t>重点排污单位名录管理规定（试行）</w:t>
      </w:r>
      <w:r>
        <w:rPr>
          <w:rFonts w:hint="eastAsia"/>
          <w:color w:val="auto"/>
          <w:lang w:eastAsia="zh-CN"/>
        </w:rPr>
        <w:t>〉</w:t>
      </w:r>
      <w:r>
        <w:rPr>
          <w:rFonts w:hint="eastAsia"/>
          <w:color w:val="auto"/>
        </w:rPr>
        <w:t>的通知</w:t>
      </w:r>
      <w:r>
        <w:rPr>
          <w:color w:val="auto"/>
        </w:rPr>
        <w:t>》</w:t>
      </w:r>
      <w:r>
        <w:rPr>
          <w:rFonts w:hint="eastAsia"/>
          <w:color w:val="auto"/>
        </w:rPr>
        <w:t>（环办监测</w:t>
      </w:r>
      <w:r>
        <w:rPr>
          <w:color w:val="auto"/>
          <w:szCs w:val="22"/>
        </w:rPr>
        <w:t>〔</w:t>
      </w:r>
      <w:r>
        <w:rPr>
          <w:rFonts w:hint="eastAsia"/>
          <w:color w:val="auto"/>
          <w:szCs w:val="22"/>
        </w:rPr>
        <w:t>2017</w:t>
      </w:r>
      <w:r>
        <w:rPr>
          <w:color w:val="auto"/>
          <w:szCs w:val="22"/>
        </w:rPr>
        <w:t>〕</w:t>
      </w:r>
      <w:r>
        <w:rPr>
          <w:rFonts w:hint="eastAsia"/>
          <w:color w:val="auto"/>
          <w:szCs w:val="22"/>
        </w:rPr>
        <w:t>86号</w:t>
      </w:r>
      <w:r>
        <w:rPr>
          <w:rFonts w:hint="eastAsia"/>
          <w:color w:val="auto"/>
        </w:rPr>
        <w:t>）</w:t>
      </w:r>
      <w:r>
        <w:rPr>
          <w:color w:val="auto"/>
        </w:rPr>
        <w:t>，</w:t>
      </w:r>
      <w:r>
        <w:rPr>
          <w:rFonts w:hint="eastAsia"/>
          <w:color w:val="auto"/>
        </w:rPr>
        <w:t>生态环境部办公厅</w:t>
      </w:r>
      <w:r>
        <w:rPr>
          <w:color w:val="auto"/>
        </w:rPr>
        <w:t>2017年11月2</w:t>
      </w:r>
      <w:r>
        <w:rPr>
          <w:rFonts w:hint="eastAsia"/>
          <w:color w:val="auto"/>
        </w:rPr>
        <w:t>7</w:t>
      </w:r>
      <w:r>
        <w:rPr>
          <w:color w:val="auto"/>
        </w:rPr>
        <w:t>日</w:t>
      </w:r>
      <w:r>
        <w:rPr>
          <w:rFonts w:hint="eastAsia"/>
          <w:color w:val="auto"/>
        </w:rPr>
        <w:t>印发</w:t>
      </w:r>
      <w:r>
        <w:rPr>
          <w:color w:val="auto"/>
        </w:rPr>
        <w:t>；</w:t>
      </w:r>
    </w:p>
    <w:p w14:paraId="1AD99934">
      <w:pPr>
        <w:numPr>
          <w:ilvl w:val="0"/>
          <w:numId w:val="6"/>
        </w:numPr>
        <w:ind w:left="420" w:firstLineChars="0"/>
        <w:rPr>
          <w:color w:val="auto"/>
        </w:rPr>
      </w:pPr>
      <w:r>
        <w:rPr>
          <w:color w:val="auto"/>
        </w:rPr>
        <w:t>《环境影响评价公众参与办法》</w:t>
      </w:r>
      <w:r>
        <w:rPr>
          <w:rFonts w:hint="eastAsia"/>
          <w:color w:val="auto"/>
        </w:rPr>
        <w:t>（部令第4号）</w:t>
      </w:r>
      <w:r>
        <w:rPr>
          <w:color w:val="auto"/>
        </w:rPr>
        <w:t>，201</w:t>
      </w:r>
      <w:r>
        <w:rPr>
          <w:rFonts w:hint="eastAsia"/>
          <w:color w:val="auto"/>
        </w:rPr>
        <w:t>9</w:t>
      </w:r>
      <w:r>
        <w:rPr>
          <w:color w:val="auto"/>
        </w:rPr>
        <w:t>年</w:t>
      </w:r>
      <w:r>
        <w:rPr>
          <w:rFonts w:hint="eastAsia"/>
          <w:color w:val="auto"/>
        </w:rPr>
        <w:t>1</w:t>
      </w:r>
      <w:r>
        <w:rPr>
          <w:color w:val="auto"/>
        </w:rPr>
        <w:t>月1日</w:t>
      </w:r>
      <w:r>
        <w:rPr>
          <w:rFonts w:hint="eastAsia"/>
          <w:color w:val="auto"/>
        </w:rPr>
        <w:t>施行</w:t>
      </w:r>
      <w:r>
        <w:rPr>
          <w:color w:val="auto"/>
        </w:rPr>
        <w:t>；</w:t>
      </w:r>
    </w:p>
    <w:p w14:paraId="795DEF22">
      <w:pPr>
        <w:numPr>
          <w:ilvl w:val="0"/>
          <w:numId w:val="6"/>
        </w:numPr>
        <w:ind w:left="420" w:firstLineChars="0"/>
        <w:rPr>
          <w:color w:val="auto"/>
        </w:rPr>
      </w:pPr>
      <w:r>
        <w:rPr>
          <w:color w:val="auto"/>
        </w:rPr>
        <w:t>《建设项目环境影响评价分类管理名录</w:t>
      </w:r>
      <w:r>
        <w:rPr>
          <w:rFonts w:hint="eastAsia"/>
          <w:color w:val="auto"/>
        </w:rPr>
        <w:t>（2021年版）</w:t>
      </w:r>
      <w:r>
        <w:rPr>
          <w:color w:val="auto"/>
        </w:rPr>
        <w:t>》</w:t>
      </w:r>
      <w:r>
        <w:rPr>
          <w:rFonts w:hint="eastAsia"/>
          <w:color w:val="auto"/>
        </w:rPr>
        <w:t>（部令第16号）</w:t>
      </w:r>
      <w:r>
        <w:rPr>
          <w:color w:val="auto"/>
        </w:rPr>
        <w:t>，2021年1月1日</w:t>
      </w:r>
      <w:r>
        <w:rPr>
          <w:rFonts w:hint="eastAsia"/>
          <w:color w:val="auto"/>
        </w:rPr>
        <w:t>施行</w:t>
      </w:r>
      <w:r>
        <w:rPr>
          <w:color w:val="auto"/>
        </w:rPr>
        <w:t>；</w:t>
      </w:r>
    </w:p>
    <w:p w14:paraId="5E285804">
      <w:pPr>
        <w:numPr>
          <w:ilvl w:val="0"/>
          <w:numId w:val="6"/>
        </w:numPr>
        <w:ind w:left="420" w:firstLineChars="0"/>
        <w:rPr>
          <w:color w:val="auto"/>
        </w:rPr>
      </w:pPr>
      <w:r>
        <w:rPr>
          <w:color w:val="auto"/>
        </w:rPr>
        <w:t>《关于积极发挥环境保护作用促进供给侧结构性改革的指导意见》</w:t>
      </w:r>
      <w:r>
        <w:rPr>
          <w:rFonts w:hint="eastAsia"/>
          <w:color w:val="auto"/>
        </w:rPr>
        <w:t>（环大气</w:t>
      </w:r>
      <w:r>
        <w:rPr>
          <w:color w:val="auto"/>
          <w:szCs w:val="22"/>
        </w:rPr>
        <w:t>〔</w:t>
      </w:r>
      <w:r>
        <w:rPr>
          <w:rFonts w:hint="eastAsia"/>
          <w:color w:val="auto"/>
          <w:szCs w:val="22"/>
        </w:rPr>
        <w:t>2016</w:t>
      </w:r>
      <w:r>
        <w:rPr>
          <w:color w:val="auto"/>
          <w:szCs w:val="22"/>
        </w:rPr>
        <w:t>〕</w:t>
      </w:r>
      <w:r>
        <w:rPr>
          <w:rFonts w:hint="eastAsia"/>
          <w:color w:val="auto"/>
          <w:szCs w:val="22"/>
        </w:rPr>
        <w:t>45号</w:t>
      </w:r>
      <w:r>
        <w:rPr>
          <w:rFonts w:hint="eastAsia"/>
          <w:color w:val="auto"/>
        </w:rPr>
        <w:t>）</w:t>
      </w:r>
      <w:r>
        <w:rPr>
          <w:color w:val="auto"/>
        </w:rPr>
        <w:t>，</w:t>
      </w:r>
      <w:r>
        <w:rPr>
          <w:rFonts w:hint="eastAsia"/>
          <w:color w:val="auto"/>
        </w:rPr>
        <w:t>生态环境部办公厅</w:t>
      </w:r>
      <w:r>
        <w:rPr>
          <w:color w:val="auto"/>
        </w:rPr>
        <w:t>2016年4月15日</w:t>
      </w:r>
      <w:r>
        <w:rPr>
          <w:rFonts w:hint="eastAsia"/>
          <w:color w:val="auto"/>
        </w:rPr>
        <w:t>印发</w:t>
      </w:r>
      <w:r>
        <w:rPr>
          <w:color w:val="auto"/>
        </w:rPr>
        <w:t>；</w:t>
      </w:r>
    </w:p>
    <w:p w14:paraId="055D7C24">
      <w:pPr>
        <w:numPr>
          <w:ilvl w:val="0"/>
          <w:numId w:val="6"/>
        </w:numPr>
        <w:ind w:left="420" w:firstLineChars="0"/>
        <w:rPr>
          <w:color w:val="auto"/>
        </w:rPr>
      </w:pPr>
      <w:r>
        <w:rPr>
          <w:color w:val="auto"/>
        </w:rPr>
        <w:t>《关于坚决遏制固体废物非法转移和倾倒进一步加强危险废物全过程监管的通知》（环办土壤函〔2018〕266号）</w:t>
      </w:r>
      <w:r>
        <w:rPr>
          <w:rFonts w:hint="eastAsia"/>
          <w:color w:val="auto"/>
        </w:rPr>
        <w:t>，生态环境部办公厅2018年5月10日印发</w:t>
      </w:r>
      <w:r>
        <w:rPr>
          <w:color w:val="auto"/>
        </w:rPr>
        <w:t>；</w:t>
      </w:r>
    </w:p>
    <w:p w14:paraId="13BB7DDE">
      <w:pPr>
        <w:numPr>
          <w:ilvl w:val="0"/>
          <w:numId w:val="6"/>
        </w:numPr>
        <w:ind w:left="420" w:firstLineChars="0"/>
        <w:rPr>
          <w:color w:val="auto"/>
        </w:rPr>
      </w:pPr>
      <w:r>
        <w:rPr>
          <w:color w:val="auto"/>
        </w:rPr>
        <w:t>《</w:t>
      </w:r>
      <w:r>
        <w:rPr>
          <w:rFonts w:hint="eastAsia"/>
          <w:color w:val="auto"/>
        </w:rPr>
        <w:t>国家发展改革委办公厅工业和信息化部办公厅</w:t>
      </w:r>
      <w:r>
        <w:rPr>
          <w:color w:val="auto"/>
        </w:rPr>
        <w:t>关于推进大宗固体废弃物综合利用产业集聚发展的通知》</w:t>
      </w:r>
      <w:r>
        <w:rPr>
          <w:rFonts w:hint="eastAsia"/>
          <w:color w:val="auto"/>
        </w:rPr>
        <w:t>（发改办环资</w:t>
      </w:r>
      <w:r>
        <w:rPr>
          <w:color w:val="auto"/>
        </w:rPr>
        <w:t>〔201</w:t>
      </w:r>
      <w:r>
        <w:rPr>
          <w:rFonts w:hint="eastAsia"/>
          <w:color w:val="auto"/>
        </w:rPr>
        <w:t>9</w:t>
      </w:r>
      <w:r>
        <w:rPr>
          <w:color w:val="auto"/>
        </w:rPr>
        <w:t>〕</w:t>
      </w:r>
      <w:r>
        <w:rPr>
          <w:rFonts w:hint="eastAsia"/>
          <w:color w:val="auto"/>
        </w:rPr>
        <w:t>44</w:t>
      </w:r>
      <w:r>
        <w:rPr>
          <w:color w:val="auto"/>
        </w:rPr>
        <w:t>号</w:t>
      </w:r>
      <w:r>
        <w:rPr>
          <w:rFonts w:hint="eastAsia"/>
          <w:color w:val="auto"/>
        </w:rPr>
        <w:t>）</w:t>
      </w:r>
      <w:r>
        <w:rPr>
          <w:color w:val="auto"/>
        </w:rPr>
        <w:t>，2019年1月9日；</w:t>
      </w:r>
    </w:p>
    <w:p w14:paraId="04076B69">
      <w:pPr>
        <w:numPr>
          <w:ilvl w:val="0"/>
          <w:numId w:val="6"/>
        </w:numPr>
        <w:ind w:left="420" w:firstLineChars="0"/>
        <w:rPr>
          <w:color w:val="auto"/>
        </w:rPr>
      </w:pPr>
      <w:r>
        <w:rPr>
          <w:color w:val="auto"/>
        </w:rPr>
        <w:t>《关于提升危险废物环境监管能力、利用处置能力和环境风险防范能力的指导意见》</w:t>
      </w:r>
      <w:r>
        <w:rPr>
          <w:rFonts w:hint="eastAsia"/>
          <w:color w:val="auto"/>
        </w:rPr>
        <w:t>（环固体</w:t>
      </w:r>
      <w:r>
        <w:rPr>
          <w:color w:val="auto"/>
        </w:rPr>
        <w:t>〔201</w:t>
      </w:r>
      <w:r>
        <w:rPr>
          <w:rFonts w:hint="eastAsia"/>
          <w:color w:val="auto"/>
        </w:rPr>
        <w:t>9</w:t>
      </w:r>
      <w:r>
        <w:rPr>
          <w:color w:val="auto"/>
        </w:rPr>
        <w:t>〕</w:t>
      </w:r>
      <w:r>
        <w:rPr>
          <w:rFonts w:hint="eastAsia"/>
          <w:color w:val="auto"/>
        </w:rPr>
        <w:t>92</w:t>
      </w:r>
      <w:r>
        <w:rPr>
          <w:color w:val="auto"/>
        </w:rPr>
        <w:t>号</w:t>
      </w:r>
      <w:r>
        <w:rPr>
          <w:rFonts w:hint="eastAsia"/>
          <w:color w:val="auto"/>
        </w:rPr>
        <w:t>）</w:t>
      </w:r>
      <w:r>
        <w:rPr>
          <w:color w:val="auto"/>
        </w:rPr>
        <w:t>，</w:t>
      </w:r>
      <w:r>
        <w:rPr>
          <w:rFonts w:hint="eastAsia"/>
          <w:color w:val="auto"/>
        </w:rPr>
        <w:t>生态环境部办公厅2019年10月16日印发</w:t>
      </w:r>
      <w:r>
        <w:rPr>
          <w:color w:val="auto"/>
        </w:rPr>
        <w:t>；</w:t>
      </w:r>
    </w:p>
    <w:p w14:paraId="03534B5B">
      <w:pPr>
        <w:numPr>
          <w:ilvl w:val="0"/>
          <w:numId w:val="6"/>
        </w:numPr>
        <w:ind w:left="420" w:firstLineChars="0"/>
        <w:rPr>
          <w:color w:val="auto"/>
        </w:rPr>
      </w:pPr>
      <w:r>
        <w:rPr>
          <w:color w:val="auto"/>
        </w:rPr>
        <w:t>《关于加强固定污染源氮磷污染防治的通知》（环水体〔2018〕16号）</w:t>
      </w:r>
      <w:r>
        <w:rPr>
          <w:rFonts w:hint="eastAsia"/>
          <w:color w:val="auto"/>
        </w:rPr>
        <w:t>，生态环境部办公厅2018年4月9日印发</w:t>
      </w:r>
      <w:r>
        <w:rPr>
          <w:color w:val="auto"/>
        </w:rPr>
        <w:t>；</w:t>
      </w:r>
    </w:p>
    <w:p w14:paraId="341C9853">
      <w:pPr>
        <w:numPr>
          <w:ilvl w:val="0"/>
          <w:numId w:val="6"/>
        </w:numPr>
        <w:ind w:left="420" w:firstLineChars="0"/>
        <w:rPr>
          <w:color w:val="auto"/>
        </w:rPr>
      </w:pPr>
      <w:r>
        <w:rPr>
          <w:color w:val="auto"/>
        </w:rPr>
        <w:t>《关于进一步加强产业园区规划环境影响评价工作的意见》（环环评〔2020〕65号）</w:t>
      </w:r>
      <w:r>
        <w:rPr>
          <w:rFonts w:hint="eastAsia"/>
          <w:color w:val="auto"/>
        </w:rPr>
        <w:t>，生态环境部办公厅2020年11月13日印发</w:t>
      </w:r>
      <w:r>
        <w:rPr>
          <w:color w:val="auto"/>
        </w:rPr>
        <w:t>；</w:t>
      </w:r>
    </w:p>
    <w:p w14:paraId="275F3844">
      <w:pPr>
        <w:numPr>
          <w:ilvl w:val="0"/>
          <w:numId w:val="6"/>
        </w:numPr>
        <w:ind w:left="420" w:firstLineChars="0"/>
        <w:rPr>
          <w:color w:val="auto"/>
        </w:rPr>
      </w:pPr>
      <w:r>
        <w:rPr>
          <w:color w:val="auto"/>
        </w:rPr>
        <w:t>《关于学习贯彻</w:t>
      </w:r>
      <w:r>
        <w:rPr>
          <w:rFonts w:hint="eastAsia"/>
          <w:color w:val="auto"/>
          <w:lang w:eastAsia="zh-CN"/>
        </w:rPr>
        <w:t>〈</w:t>
      </w:r>
      <w:r>
        <w:rPr>
          <w:color w:val="auto"/>
        </w:rPr>
        <w:t>规划环境影响评价条例</w:t>
      </w:r>
      <w:r>
        <w:rPr>
          <w:rFonts w:hint="eastAsia"/>
          <w:color w:val="auto"/>
          <w:lang w:eastAsia="zh-CN"/>
        </w:rPr>
        <w:t>〉</w:t>
      </w:r>
      <w:r>
        <w:rPr>
          <w:color w:val="auto"/>
        </w:rPr>
        <w:t>加强规划环境影响评价工作的通知》（环发〔2009〕96号）</w:t>
      </w:r>
      <w:r>
        <w:rPr>
          <w:rFonts w:hint="eastAsia"/>
          <w:color w:val="auto"/>
        </w:rPr>
        <w:t>，2009年9月2日</w:t>
      </w:r>
      <w:r>
        <w:rPr>
          <w:color w:val="auto"/>
        </w:rPr>
        <w:t>；</w:t>
      </w:r>
    </w:p>
    <w:p w14:paraId="1197FC7C">
      <w:pPr>
        <w:numPr>
          <w:ilvl w:val="0"/>
          <w:numId w:val="6"/>
        </w:numPr>
        <w:ind w:left="420" w:firstLineChars="0"/>
        <w:rPr>
          <w:color w:val="auto"/>
        </w:rPr>
      </w:pPr>
      <w:r>
        <w:rPr>
          <w:color w:val="auto"/>
        </w:rPr>
        <w:t>《关于进一步加强环境影响评价管理防范环境风险的通知》（环发〔2012〕77号）</w:t>
      </w:r>
      <w:r>
        <w:rPr>
          <w:rFonts w:hint="eastAsia"/>
          <w:color w:val="auto"/>
        </w:rPr>
        <w:t>，2012年7月3日</w:t>
      </w:r>
      <w:r>
        <w:rPr>
          <w:color w:val="auto"/>
        </w:rPr>
        <w:t>；</w:t>
      </w:r>
    </w:p>
    <w:p w14:paraId="3AF6E9E3">
      <w:pPr>
        <w:numPr>
          <w:ilvl w:val="0"/>
          <w:numId w:val="6"/>
        </w:numPr>
        <w:ind w:left="420" w:firstLineChars="0"/>
        <w:rPr>
          <w:color w:val="auto"/>
        </w:rPr>
      </w:pPr>
      <w:r>
        <w:rPr>
          <w:color w:val="auto"/>
        </w:rPr>
        <w:t>《关于规划环境影响评价加强空间管制、总量管控和环境准入的指导意见（试行）》（环办环评〔2016〕14号）</w:t>
      </w:r>
      <w:r>
        <w:rPr>
          <w:rFonts w:hint="eastAsia"/>
          <w:color w:val="auto"/>
        </w:rPr>
        <w:t>，生态环境部办公厅2016年2月4日印发</w:t>
      </w:r>
      <w:r>
        <w:rPr>
          <w:color w:val="auto"/>
        </w:rPr>
        <w:t>；</w:t>
      </w:r>
    </w:p>
    <w:p w14:paraId="0862C89C">
      <w:pPr>
        <w:numPr>
          <w:ilvl w:val="0"/>
          <w:numId w:val="6"/>
        </w:numPr>
        <w:ind w:left="420" w:firstLineChars="0"/>
        <w:rPr>
          <w:color w:val="auto"/>
        </w:rPr>
      </w:pPr>
      <w:r>
        <w:rPr>
          <w:color w:val="auto"/>
        </w:rPr>
        <w:t>《关于加强规划环境影响评价与建设项目环境影响评价联动工作的意见》（环发〔2015〕178号）</w:t>
      </w:r>
      <w:r>
        <w:rPr>
          <w:rFonts w:hint="eastAsia"/>
          <w:color w:val="auto"/>
        </w:rPr>
        <w:t>，生态环境部办公厅2016年1月4日印发</w:t>
      </w:r>
      <w:r>
        <w:rPr>
          <w:color w:val="auto"/>
        </w:rPr>
        <w:t>；</w:t>
      </w:r>
    </w:p>
    <w:p w14:paraId="6A01A1B5">
      <w:pPr>
        <w:numPr>
          <w:ilvl w:val="0"/>
          <w:numId w:val="6"/>
        </w:numPr>
        <w:ind w:left="420" w:firstLineChars="0"/>
        <w:rPr>
          <w:color w:val="auto"/>
        </w:rPr>
      </w:pPr>
      <w:r>
        <w:rPr>
          <w:color w:val="auto"/>
        </w:rPr>
        <w:t>《关于以改善环境质量为核心加强环境影响评价管理的通知》（环环评〔2016〕150号）</w:t>
      </w:r>
      <w:r>
        <w:rPr>
          <w:rFonts w:hint="eastAsia"/>
          <w:color w:val="auto"/>
        </w:rPr>
        <w:t>，生态环境部办公厅2016年10月27日印发</w:t>
      </w:r>
      <w:r>
        <w:rPr>
          <w:color w:val="auto"/>
        </w:rPr>
        <w:t>；</w:t>
      </w:r>
    </w:p>
    <w:p w14:paraId="66419D4C">
      <w:pPr>
        <w:numPr>
          <w:ilvl w:val="0"/>
          <w:numId w:val="6"/>
        </w:numPr>
        <w:ind w:left="420" w:firstLineChars="0"/>
        <w:rPr>
          <w:color w:val="auto"/>
        </w:rPr>
      </w:pPr>
      <w:r>
        <w:rPr>
          <w:color w:val="auto"/>
        </w:rPr>
        <w:t>《关于落实大气污染防治行动计划严格环境影响评价准入的通知》（环办〔2014〕30号）</w:t>
      </w:r>
      <w:r>
        <w:rPr>
          <w:rFonts w:hint="eastAsia"/>
          <w:color w:val="auto"/>
        </w:rPr>
        <w:t>，生态环境部办公厅2014年3月25日印发</w:t>
      </w:r>
      <w:r>
        <w:rPr>
          <w:color w:val="auto"/>
        </w:rPr>
        <w:t>；</w:t>
      </w:r>
    </w:p>
    <w:p w14:paraId="7FBD5C73">
      <w:pPr>
        <w:numPr>
          <w:ilvl w:val="0"/>
          <w:numId w:val="6"/>
        </w:numPr>
        <w:ind w:left="420" w:firstLineChars="0"/>
        <w:rPr>
          <w:color w:val="auto"/>
        </w:rPr>
      </w:pPr>
      <w:r>
        <w:rPr>
          <w:color w:val="auto"/>
        </w:rPr>
        <w:t>《关于印发</w:t>
      </w:r>
      <w:r>
        <w:rPr>
          <w:rFonts w:hint="eastAsia"/>
          <w:color w:val="auto"/>
          <w:lang w:eastAsia="zh-CN"/>
        </w:rPr>
        <w:t>〈</w:t>
      </w:r>
      <w:r>
        <w:rPr>
          <w:color w:val="auto"/>
        </w:rPr>
        <w:t>建设项目环境影响评价区域限批管理办法（试行）</w:t>
      </w:r>
      <w:r>
        <w:rPr>
          <w:rFonts w:hint="eastAsia"/>
          <w:color w:val="auto"/>
          <w:lang w:eastAsia="zh-CN"/>
        </w:rPr>
        <w:t>〉</w:t>
      </w:r>
      <w:r>
        <w:rPr>
          <w:color w:val="auto"/>
        </w:rPr>
        <w:t>的通知》（环发〔2015〕169号）</w:t>
      </w:r>
      <w:r>
        <w:rPr>
          <w:rFonts w:hint="eastAsia"/>
          <w:color w:val="auto"/>
        </w:rPr>
        <w:t>，生态环境部办公厅2015年12月21日印发</w:t>
      </w:r>
      <w:r>
        <w:rPr>
          <w:color w:val="auto"/>
        </w:rPr>
        <w:t>；</w:t>
      </w:r>
    </w:p>
    <w:p w14:paraId="2464EBD8">
      <w:pPr>
        <w:numPr>
          <w:ilvl w:val="0"/>
          <w:numId w:val="6"/>
        </w:numPr>
        <w:ind w:left="420" w:firstLineChars="0"/>
        <w:rPr>
          <w:color w:val="auto"/>
        </w:rPr>
      </w:pPr>
      <w:r>
        <w:rPr>
          <w:color w:val="auto"/>
        </w:rPr>
        <w:t>《</w:t>
      </w:r>
      <w:r>
        <w:rPr>
          <w:rFonts w:hint="eastAsia"/>
          <w:color w:val="auto"/>
          <w:lang w:eastAsia="zh-CN"/>
        </w:rPr>
        <w:t>〈</w:t>
      </w:r>
      <w:r>
        <w:rPr>
          <w:color w:val="auto"/>
        </w:rPr>
        <w:t>关于加强资源环境生态红线管控的指导意见</w:t>
      </w:r>
      <w:r>
        <w:rPr>
          <w:rFonts w:hint="eastAsia"/>
          <w:color w:val="auto"/>
          <w:lang w:eastAsia="zh-CN"/>
        </w:rPr>
        <w:t>〉</w:t>
      </w:r>
      <w:r>
        <w:rPr>
          <w:rFonts w:hint="eastAsia"/>
          <w:color w:val="auto"/>
        </w:rPr>
        <w:t>的通知</w:t>
      </w:r>
      <w:r>
        <w:rPr>
          <w:color w:val="auto"/>
        </w:rPr>
        <w:t>》（发改环资〔2016〕1162号）</w:t>
      </w:r>
      <w:r>
        <w:rPr>
          <w:rFonts w:hint="eastAsia"/>
          <w:color w:val="auto"/>
        </w:rPr>
        <w:t>，2016年5月30日</w:t>
      </w:r>
      <w:r>
        <w:rPr>
          <w:color w:val="auto"/>
        </w:rPr>
        <w:t>；</w:t>
      </w:r>
    </w:p>
    <w:p w14:paraId="380FAF62">
      <w:pPr>
        <w:numPr>
          <w:ilvl w:val="0"/>
          <w:numId w:val="6"/>
        </w:numPr>
        <w:ind w:left="420" w:firstLineChars="0"/>
        <w:rPr>
          <w:color w:val="auto"/>
        </w:rPr>
      </w:pPr>
      <w:r>
        <w:rPr>
          <w:color w:val="auto"/>
        </w:rPr>
        <w:t>《关于进一步规范城镇（园区）污水处理环境管理的通知》（环水体〔2020〕71号）</w:t>
      </w:r>
      <w:r>
        <w:rPr>
          <w:rFonts w:hint="eastAsia"/>
          <w:color w:val="auto"/>
        </w:rPr>
        <w:t>，生态环境部办公厅2020年12月14日印发</w:t>
      </w:r>
      <w:r>
        <w:rPr>
          <w:color w:val="auto"/>
        </w:rPr>
        <w:t>；</w:t>
      </w:r>
    </w:p>
    <w:p w14:paraId="6EEBBD08">
      <w:pPr>
        <w:numPr>
          <w:ilvl w:val="0"/>
          <w:numId w:val="6"/>
        </w:numPr>
        <w:ind w:left="420" w:firstLineChars="0"/>
        <w:rPr>
          <w:color w:val="auto"/>
        </w:rPr>
      </w:pPr>
      <w:r>
        <w:rPr>
          <w:color w:val="auto"/>
        </w:rPr>
        <w:t>《关于加强生态保护监管工作的意见》（环生态〔2020〕73号）</w:t>
      </w:r>
      <w:r>
        <w:rPr>
          <w:rFonts w:hint="eastAsia"/>
          <w:color w:val="auto"/>
        </w:rPr>
        <w:t>，生态环境部办公厅2020年12月24日印发</w:t>
      </w:r>
      <w:r>
        <w:rPr>
          <w:color w:val="auto"/>
        </w:rPr>
        <w:t>；</w:t>
      </w:r>
    </w:p>
    <w:p w14:paraId="6C604FA2">
      <w:pPr>
        <w:numPr>
          <w:ilvl w:val="0"/>
          <w:numId w:val="6"/>
        </w:numPr>
        <w:ind w:left="420" w:firstLineChars="0"/>
        <w:rPr>
          <w:color w:val="auto"/>
        </w:rPr>
      </w:pPr>
      <w:r>
        <w:rPr>
          <w:color w:val="auto"/>
        </w:rPr>
        <w:t>《关于加强重点行业建设项目区域削减措施监督管理的通知》（环办环评〔2020〕36号）</w:t>
      </w:r>
      <w:r>
        <w:rPr>
          <w:rFonts w:hint="eastAsia"/>
          <w:color w:val="auto"/>
        </w:rPr>
        <w:t>，生态环境部办公厅2020年12月31日印发</w:t>
      </w:r>
      <w:r>
        <w:rPr>
          <w:color w:val="auto"/>
        </w:rPr>
        <w:t>；</w:t>
      </w:r>
    </w:p>
    <w:p w14:paraId="663E2A88">
      <w:pPr>
        <w:numPr>
          <w:ilvl w:val="0"/>
          <w:numId w:val="6"/>
        </w:numPr>
        <w:ind w:left="420" w:firstLineChars="0"/>
        <w:rPr>
          <w:color w:val="auto"/>
        </w:rPr>
      </w:pPr>
      <w:r>
        <w:rPr>
          <w:color w:val="auto"/>
        </w:rPr>
        <w:t>《关于统筹和加强应对气候变化与生态环境保护相关工作的指导意见》（环综合〔2021〕4号）</w:t>
      </w:r>
      <w:r>
        <w:rPr>
          <w:rFonts w:hint="eastAsia"/>
          <w:color w:val="auto"/>
        </w:rPr>
        <w:t>，生态环境部办公厅2021年1月11日印发</w:t>
      </w:r>
      <w:r>
        <w:rPr>
          <w:color w:val="auto"/>
        </w:rPr>
        <w:t>；</w:t>
      </w:r>
    </w:p>
    <w:p w14:paraId="1341AF9E">
      <w:pPr>
        <w:numPr>
          <w:ilvl w:val="0"/>
          <w:numId w:val="6"/>
        </w:numPr>
        <w:ind w:left="420" w:firstLineChars="0"/>
        <w:rPr>
          <w:color w:val="auto"/>
        </w:rPr>
      </w:pPr>
      <w:r>
        <w:rPr>
          <w:color w:val="auto"/>
        </w:rPr>
        <w:t>《关于推进污水资源化利用的指导意见》（发改环资〔2021〕13号）</w:t>
      </w:r>
      <w:r>
        <w:rPr>
          <w:rFonts w:hint="eastAsia"/>
          <w:color w:val="auto"/>
        </w:rPr>
        <w:t>，2021年1月4日</w:t>
      </w:r>
      <w:r>
        <w:rPr>
          <w:color w:val="auto"/>
        </w:rPr>
        <w:t>；</w:t>
      </w:r>
    </w:p>
    <w:p w14:paraId="225AF9DA">
      <w:pPr>
        <w:numPr>
          <w:ilvl w:val="0"/>
          <w:numId w:val="6"/>
        </w:numPr>
        <w:ind w:left="420" w:firstLineChars="0"/>
        <w:rPr>
          <w:color w:val="auto"/>
        </w:rPr>
      </w:pPr>
      <w:r>
        <w:rPr>
          <w:color w:val="auto"/>
        </w:rPr>
        <w:t>《工业和信息化部、财政部关于印发</w:t>
      </w:r>
      <w:r>
        <w:rPr>
          <w:rFonts w:hint="eastAsia"/>
          <w:color w:val="auto"/>
          <w:lang w:eastAsia="zh-CN"/>
        </w:rPr>
        <w:t>〈</w:t>
      </w:r>
      <w:r>
        <w:rPr>
          <w:color w:val="auto"/>
        </w:rPr>
        <w:t>重点行业挥发性有机物削减行动计划</w:t>
      </w:r>
      <w:r>
        <w:rPr>
          <w:rFonts w:hint="eastAsia"/>
          <w:color w:val="auto"/>
          <w:lang w:eastAsia="zh-CN"/>
        </w:rPr>
        <w:t>〉</w:t>
      </w:r>
      <w:r>
        <w:rPr>
          <w:color w:val="auto"/>
        </w:rPr>
        <w:t>的通知》（工信部联节〔2016〕217号）</w:t>
      </w:r>
      <w:r>
        <w:rPr>
          <w:rFonts w:hint="eastAsia"/>
          <w:color w:val="auto"/>
        </w:rPr>
        <w:t>，2016年7月8日；</w:t>
      </w:r>
    </w:p>
    <w:p w14:paraId="53C3B631">
      <w:pPr>
        <w:numPr>
          <w:ilvl w:val="0"/>
          <w:numId w:val="6"/>
        </w:numPr>
        <w:ind w:left="420" w:firstLineChars="0"/>
        <w:rPr>
          <w:color w:val="auto"/>
        </w:rPr>
      </w:pPr>
      <w:r>
        <w:rPr>
          <w:rFonts w:hint="eastAsia"/>
          <w:color w:val="auto"/>
        </w:rPr>
        <w:t>《工业和信息化部关于印发</w:t>
      </w:r>
      <w:r>
        <w:rPr>
          <w:rFonts w:hint="eastAsia"/>
          <w:color w:val="auto"/>
          <w:lang w:eastAsia="zh-CN"/>
        </w:rPr>
        <w:t>〈</w:t>
      </w:r>
      <w:r>
        <w:rPr>
          <w:rFonts w:hint="eastAsia"/>
          <w:color w:val="auto"/>
        </w:rPr>
        <w:t>“十四五”工业绿色发展规划</w:t>
      </w:r>
      <w:r>
        <w:rPr>
          <w:rFonts w:hint="eastAsia"/>
          <w:color w:val="auto"/>
          <w:lang w:eastAsia="zh-CN"/>
        </w:rPr>
        <w:t>〉</w:t>
      </w:r>
      <w:r>
        <w:rPr>
          <w:rFonts w:hint="eastAsia"/>
          <w:color w:val="auto"/>
        </w:rPr>
        <w:t>的通知》（工信部规〔2021〕178号），2021年11月15日；</w:t>
      </w:r>
    </w:p>
    <w:p w14:paraId="5D736E8D">
      <w:pPr>
        <w:numPr>
          <w:ilvl w:val="0"/>
          <w:numId w:val="6"/>
        </w:numPr>
        <w:ind w:left="420" w:firstLineChars="0"/>
        <w:rPr>
          <w:color w:val="auto"/>
        </w:rPr>
      </w:pPr>
      <w:r>
        <w:rPr>
          <w:rFonts w:hint="eastAsia"/>
          <w:color w:val="auto"/>
        </w:rPr>
        <w:t>《关于印发</w:t>
      </w:r>
      <w:r>
        <w:rPr>
          <w:rFonts w:hint="eastAsia"/>
          <w:color w:val="auto"/>
          <w:lang w:eastAsia="zh-CN"/>
        </w:rPr>
        <w:t>〈</w:t>
      </w:r>
      <w:r>
        <w:rPr>
          <w:rFonts w:hint="eastAsia"/>
          <w:color w:val="auto"/>
        </w:rPr>
        <w:t>环境保护综合名录（2021年版）</w:t>
      </w:r>
      <w:r>
        <w:rPr>
          <w:rFonts w:hint="eastAsia"/>
          <w:color w:val="auto"/>
          <w:lang w:eastAsia="zh-CN"/>
        </w:rPr>
        <w:t>〉</w:t>
      </w:r>
      <w:r>
        <w:rPr>
          <w:rFonts w:hint="eastAsia"/>
          <w:color w:val="auto"/>
        </w:rPr>
        <w:t>的通知》（环办综合函〔2021〕495号），2021年10月25日；</w:t>
      </w:r>
    </w:p>
    <w:p w14:paraId="1D3B60D7">
      <w:pPr>
        <w:numPr>
          <w:ilvl w:val="0"/>
          <w:numId w:val="6"/>
        </w:numPr>
        <w:ind w:left="420" w:firstLineChars="0"/>
        <w:rPr>
          <w:color w:val="auto"/>
        </w:rPr>
      </w:pPr>
      <w:r>
        <w:rPr>
          <w:rFonts w:hint="eastAsia"/>
          <w:color w:val="auto"/>
        </w:rPr>
        <w:t>《关于推进危险废物环境管理信息化有关工作的通知》（环办固体函〔2020〕733号），2020年12月29日；</w:t>
      </w:r>
    </w:p>
    <w:p w14:paraId="4877AD43">
      <w:pPr>
        <w:numPr>
          <w:ilvl w:val="0"/>
          <w:numId w:val="6"/>
        </w:numPr>
        <w:ind w:left="420" w:firstLineChars="0"/>
        <w:rPr>
          <w:color w:val="auto"/>
        </w:rPr>
      </w:pPr>
      <w:r>
        <w:rPr>
          <w:rFonts w:hint="eastAsia"/>
          <w:color w:val="auto"/>
        </w:rPr>
        <w:t>《关于“十四五”大宗固体废弃物综合利用的指导意见》（发改环资〔2021〕381号），2021年3月18日；</w:t>
      </w:r>
    </w:p>
    <w:p w14:paraId="462E8656">
      <w:pPr>
        <w:numPr>
          <w:ilvl w:val="0"/>
          <w:numId w:val="6"/>
        </w:numPr>
        <w:ind w:left="420" w:firstLineChars="0"/>
        <w:rPr>
          <w:color w:val="auto"/>
        </w:rPr>
      </w:pPr>
      <w:r>
        <w:rPr>
          <w:rFonts w:hint="eastAsia"/>
          <w:color w:val="auto"/>
        </w:rPr>
        <w:t>《三部委关于印发“十四五”原材料工业发展规划的通知》（工信部联规〔2021〕212号），2021年12月21日；</w:t>
      </w:r>
    </w:p>
    <w:p w14:paraId="3EA96415">
      <w:pPr>
        <w:numPr>
          <w:ilvl w:val="0"/>
          <w:numId w:val="6"/>
        </w:numPr>
        <w:ind w:left="420" w:firstLineChars="0"/>
        <w:rPr>
          <w:color w:val="auto"/>
        </w:rPr>
      </w:pPr>
      <w:r>
        <w:rPr>
          <w:rFonts w:hint="eastAsia"/>
          <w:color w:val="auto"/>
        </w:rPr>
        <w:t>《工业和信息化部国家发展改革委科技部生态环境部住房城乡建设部水利部关于印发工业废水循环利用实施方案的通知》（工信部联节〔2021〕213号），2021年12月24日；</w:t>
      </w:r>
    </w:p>
    <w:p w14:paraId="236BE73E">
      <w:pPr>
        <w:numPr>
          <w:ilvl w:val="0"/>
          <w:numId w:val="6"/>
        </w:numPr>
        <w:ind w:left="420" w:firstLineChars="0"/>
        <w:rPr>
          <w:color w:val="auto"/>
        </w:rPr>
      </w:pPr>
      <w:r>
        <w:rPr>
          <w:rFonts w:hint="eastAsia"/>
          <w:color w:val="auto"/>
        </w:rPr>
        <w:t>《关于印发“十四五”土壤、地下水和农村生态环境保护规划的通知》（环土壤〔2021〕120号），生态环境部办公厅2021年12月31日印发。</w:t>
      </w:r>
    </w:p>
    <w:p w14:paraId="11B8B0FF">
      <w:pPr>
        <w:pStyle w:val="23"/>
        <w:rPr>
          <w:color w:val="auto"/>
        </w:rPr>
      </w:pPr>
      <w:r>
        <w:rPr>
          <w:color w:val="auto"/>
        </w:rPr>
        <w:t>1.4.1.4</w:t>
      </w:r>
      <w:r>
        <w:rPr>
          <w:rFonts w:hint="eastAsia"/>
          <w:color w:val="auto"/>
        </w:rPr>
        <w:t>地方环境保护</w:t>
      </w:r>
      <w:r>
        <w:rPr>
          <w:rFonts w:hint="eastAsia"/>
          <w:color w:val="auto"/>
          <w:lang w:eastAsia="zh-CN"/>
        </w:rPr>
        <w:t>法律法规</w:t>
      </w:r>
      <w:r>
        <w:rPr>
          <w:rFonts w:hint="eastAsia"/>
          <w:color w:val="auto"/>
        </w:rPr>
        <w:t>及规</w:t>
      </w:r>
      <w:r>
        <w:rPr>
          <w:rFonts w:hint="eastAsia"/>
          <w:color w:val="auto"/>
          <w:lang w:eastAsia="zh-CN"/>
        </w:rPr>
        <w:t>范性</w:t>
      </w:r>
      <w:r>
        <w:rPr>
          <w:rFonts w:hint="eastAsia"/>
          <w:color w:val="auto"/>
        </w:rPr>
        <w:t>文件</w:t>
      </w:r>
    </w:p>
    <w:p w14:paraId="4497F908">
      <w:pPr>
        <w:numPr>
          <w:ilvl w:val="0"/>
          <w:numId w:val="7"/>
        </w:numPr>
        <w:ind w:left="420" w:firstLineChars="0"/>
        <w:rPr>
          <w:color w:val="auto"/>
        </w:rPr>
      </w:pPr>
      <w:r>
        <w:rPr>
          <w:rFonts w:hint="eastAsia"/>
          <w:color w:val="auto"/>
        </w:rPr>
        <w:t>《安徽省环境保护条例》，2018年1月1日施行（2017年11月17日修订）；</w:t>
      </w:r>
    </w:p>
    <w:p w14:paraId="459D2605">
      <w:pPr>
        <w:numPr>
          <w:ilvl w:val="0"/>
          <w:numId w:val="7"/>
        </w:numPr>
        <w:ind w:left="420" w:firstLineChars="0"/>
        <w:rPr>
          <w:color w:val="auto"/>
        </w:rPr>
      </w:pPr>
      <w:r>
        <w:rPr>
          <w:color w:val="auto"/>
        </w:rPr>
        <w:t>《安徽省大气污染防治条例》，</w:t>
      </w:r>
      <w:r>
        <w:rPr>
          <w:rFonts w:hint="eastAsia"/>
          <w:color w:val="auto"/>
        </w:rPr>
        <w:t>2018年11月1日施行（2018年9月29日修正）</w:t>
      </w:r>
      <w:r>
        <w:rPr>
          <w:color w:val="auto"/>
        </w:rPr>
        <w:t>；</w:t>
      </w:r>
    </w:p>
    <w:p w14:paraId="044434AC">
      <w:pPr>
        <w:numPr>
          <w:ilvl w:val="0"/>
          <w:numId w:val="7"/>
        </w:numPr>
        <w:ind w:left="420" w:firstLineChars="0"/>
        <w:rPr>
          <w:color w:val="auto"/>
        </w:rPr>
      </w:pPr>
      <w:r>
        <w:rPr>
          <w:rFonts w:hint="eastAsia"/>
          <w:color w:val="auto"/>
        </w:rPr>
        <w:t>《安徽省城乡规划条例》，2011年3月1日施行（2010年12月18日通过）；</w:t>
      </w:r>
    </w:p>
    <w:p w14:paraId="3B441811">
      <w:pPr>
        <w:numPr>
          <w:ilvl w:val="0"/>
          <w:numId w:val="7"/>
        </w:numPr>
        <w:ind w:left="420" w:firstLineChars="0"/>
        <w:rPr>
          <w:color w:val="auto"/>
        </w:rPr>
      </w:pPr>
      <w:r>
        <w:rPr>
          <w:rFonts w:hint="eastAsia"/>
          <w:color w:val="auto"/>
        </w:rPr>
        <w:t>《安徽省省级开发区条例》，2004年5月1日施行（2004年4月23日修改）；</w:t>
      </w:r>
    </w:p>
    <w:p w14:paraId="69173A5B">
      <w:pPr>
        <w:numPr>
          <w:ilvl w:val="0"/>
          <w:numId w:val="7"/>
        </w:numPr>
        <w:ind w:left="420" w:firstLineChars="0"/>
        <w:rPr>
          <w:color w:val="auto"/>
        </w:rPr>
      </w:pPr>
      <w:r>
        <w:rPr>
          <w:rFonts w:hint="eastAsia"/>
          <w:color w:val="auto"/>
        </w:rPr>
        <w:t>《安徽省饮用水水源环境保护条例》，2016年12月1日施行；</w:t>
      </w:r>
    </w:p>
    <w:p w14:paraId="262C0063">
      <w:pPr>
        <w:numPr>
          <w:ilvl w:val="0"/>
          <w:numId w:val="7"/>
        </w:numPr>
        <w:ind w:left="420" w:firstLineChars="0"/>
        <w:rPr>
          <w:color w:val="auto"/>
        </w:rPr>
      </w:pPr>
      <w:r>
        <w:rPr>
          <w:color w:val="auto"/>
        </w:rPr>
        <w:t>《关于印发安徽省城市集中式饮用水水源保护区划分方案的通知》（环水函</w:t>
      </w:r>
      <w:r>
        <w:rPr>
          <w:rFonts w:hint="eastAsia"/>
          <w:color w:val="auto"/>
          <w:lang w:eastAsia="zh-CN"/>
        </w:rPr>
        <w:t>〔</w:t>
      </w:r>
      <w:r>
        <w:rPr>
          <w:color w:val="auto"/>
        </w:rPr>
        <w:t>2009</w:t>
      </w:r>
      <w:r>
        <w:rPr>
          <w:rFonts w:hint="eastAsia"/>
          <w:color w:val="auto"/>
          <w:lang w:eastAsia="zh-CN"/>
        </w:rPr>
        <w:t>〕</w:t>
      </w:r>
      <w:r>
        <w:rPr>
          <w:color w:val="auto"/>
        </w:rPr>
        <w:t>268号）</w:t>
      </w:r>
      <w:r>
        <w:rPr>
          <w:rFonts w:hint="eastAsia"/>
          <w:color w:val="auto"/>
        </w:rPr>
        <w:t>，2009年3月27日</w:t>
      </w:r>
      <w:r>
        <w:rPr>
          <w:color w:val="auto"/>
        </w:rPr>
        <w:t>；</w:t>
      </w:r>
    </w:p>
    <w:p w14:paraId="151B58BE">
      <w:pPr>
        <w:numPr>
          <w:ilvl w:val="0"/>
          <w:numId w:val="7"/>
        </w:numPr>
        <w:ind w:left="420" w:firstLineChars="0"/>
        <w:rPr>
          <w:color w:val="auto"/>
        </w:rPr>
      </w:pPr>
      <w:r>
        <w:rPr>
          <w:rFonts w:hint="eastAsia"/>
          <w:color w:val="auto"/>
        </w:rPr>
        <w:t>《安徽省促进皖江城市带承接产业转移示范区发展条例》，2011年8月1日施行（2011年6月24日通过）；</w:t>
      </w:r>
    </w:p>
    <w:p w14:paraId="68F88DD7">
      <w:pPr>
        <w:numPr>
          <w:ilvl w:val="0"/>
          <w:numId w:val="7"/>
        </w:numPr>
        <w:ind w:left="420" w:firstLineChars="0"/>
        <w:rPr>
          <w:color w:val="auto"/>
        </w:rPr>
      </w:pPr>
      <w:r>
        <w:rPr>
          <w:rFonts w:hint="eastAsia"/>
          <w:color w:val="auto"/>
        </w:rPr>
        <w:t>《安徽省环保厅关于进一步明确淮河、巢湖流域重污染行业项目省级环保预审范围及内容的通知》（皖环发</w:t>
      </w:r>
      <w:r>
        <w:rPr>
          <w:rFonts w:hint="eastAsia"/>
          <w:color w:val="auto"/>
          <w:lang w:eastAsia="zh-CN"/>
        </w:rPr>
        <w:t>〔</w:t>
      </w:r>
      <w:r>
        <w:rPr>
          <w:rFonts w:hint="eastAsia"/>
          <w:color w:val="auto"/>
        </w:rPr>
        <w:t>2013</w:t>
      </w:r>
      <w:r>
        <w:rPr>
          <w:rFonts w:hint="eastAsia"/>
          <w:color w:val="auto"/>
          <w:lang w:eastAsia="zh-CN"/>
        </w:rPr>
        <w:t>〕</w:t>
      </w:r>
      <w:r>
        <w:rPr>
          <w:rFonts w:hint="eastAsia"/>
          <w:color w:val="auto"/>
        </w:rPr>
        <w:t>85号）；</w:t>
      </w:r>
    </w:p>
    <w:p w14:paraId="710E642F">
      <w:pPr>
        <w:numPr>
          <w:ilvl w:val="0"/>
          <w:numId w:val="7"/>
        </w:numPr>
        <w:ind w:left="420" w:firstLineChars="0"/>
        <w:rPr>
          <w:color w:val="auto"/>
        </w:rPr>
      </w:pPr>
      <w:r>
        <w:rPr>
          <w:rFonts w:hint="eastAsia"/>
          <w:color w:val="auto"/>
        </w:rPr>
        <w:t>《</w:t>
      </w:r>
      <w:r>
        <w:rPr>
          <w:color w:val="auto"/>
        </w:rPr>
        <w:t>安徽省人民政府办公厅关于促进全省开发区规范管理的通知</w:t>
      </w:r>
      <w:r>
        <w:rPr>
          <w:rFonts w:hint="eastAsia"/>
          <w:color w:val="auto"/>
        </w:rPr>
        <w:t>》（</w:t>
      </w:r>
      <w:r>
        <w:rPr>
          <w:color w:val="auto"/>
        </w:rPr>
        <w:t>皖政办秘</w:t>
      </w:r>
      <w:r>
        <w:rPr>
          <w:rFonts w:hint="eastAsia"/>
          <w:color w:val="auto"/>
        </w:rPr>
        <w:t>[</w:t>
      </w:r>
      <w:r>
        <w:rPr>
          <w:color w:val="auto"/>
        </w:rPr>
        <w:t>2019</w:t>
      </w:r>
      <w:r>
        <w:rPr>
          <w:rFonts w:hint="eastAsia"/>
          <w:color w:val="auto"/>
        </w:rPr>
        <w:t>]</w:t>
      </w:r>
      <w:r>
        <w:rPr>
          <w:color w:val="auto"/>
        </w:rPr>
        <w:t>30号</w:t>
      </w:r>
      <w:r>
        <w:rPr>
          <w:rFonts w:hint="eastAsia"/>
          <w:color w:val="auto"/>
        </w:rPr>
        <w:t>），</w:t>
      </w:r>
      <w:r>
        <w:rPr>
          <w:color w:val="auto"/>
        </w:rPr>
        <w:t>201</w:t>
      </w:r>
      <w:r>
        <w:rPr>
          <w:rFonts w:hint="eastAsia"/>
          <w:color w:val="auto"/>
        </w:rPr>
        <w:t>9年2月</w:t>
      </w:r>
      <w:r>
        <w:rPr>
          <w:color w:val="auto"/>
        </w:rPr>
        <w:t>2</w:t>
      </w:r>
      <w:r>
        <w:rPr>
          <w:rFonts w:hint="eastAsia"/>
          <w:color w:val="auto"/>
        </w:rPr>
        <w:t>2日；</w:t>
      </w:r>
    </w:p>
    <w:p w14:paraId="55911D77">
      <w:pPr>
        <w:numPr>
          <w:ilvl w:val="0"/>
          <w:numId w:val="7"/>
        </w:numPr>
        <w:ind w:left="420" w:firstLineChars="0"/>
        <w:rPr>
          <w:color w:val="auto"/>
        </w:rPr>
      </w:pPr>
      <w:r>
        <w:rPr>
          <w:rFonts w:hint="eastAsia"/>
          <w:color w:val="auto"/>
        </w:rPr>
        <w:t>《安徽省生态环境厅关于规范省级以上开发区规划环境影响评价管理的通知》（皖环函</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403号），2019年4月4日；</w:t>
      </w:r>
    </w:p>
    <w:p w14:paraId="59DE49B1">
      <w:pPr>
        <w:numPr>
          <w:ilvl w:val="0"/>
          <w:numId w:val="7"/>
        </w:numPr>
        <w:ind w:left="420" w:firstLineChars="0"/>
        <w:rPr>
          <w:color w:val="auto"/>
        </w:rPr>
      </w:pPr>
      <w:r>
        <w:rPr>
          <w:rFonts w:hint="eastAsia"/>
          <w:color w:val="auto"/>
        </w:rPr>
        <w:t>《安徽省生态环境厅关于进一步加强省级开发区规划环评及跟踪评价工作的通知》（皖环发</w:t>
      </w:r>
      <w:r>
        <w:rPr>
          <w:rFonts w:hint="eastAsia"/>
          <w:color w:val="auto"/>
          <w:lang w:eastAsia="zh-CN"/>
        </w:rPr>
        <w:t>〔</w:t>
      </w:r>
      <w:r>
        <w:rPr>
          <w:color w:val="auto"/>
        </w:rPr>
        <w:t>2019</w:t>
      </w:r>
      <w:r>
        <w:rPr>
          <w:rFonts w:hint="eastAsia"/>
          <w:color w:val="auto"/>
          <w:lang w:eastAsia="zh-CN"/>
        </w:rPr>
        <w:t>〕</w:t>
      </w:r>
      <w:r>
        <w:rPr>
          <w:color w:val="auto"/>
        </w:rPr>
        <w:t>74</w:t>
      </w:r>
      <w:r>
        <w:rPr>
          <w:rFonts w:hint="eastAsia"/>
          <w:color w:val="auto"/>
        </w:rPr>
        <w:t>号），2019年8月20日；</w:t>
      </w:r>
    </w:p>
    <w:p w14:paraId="0AFC3C73">
      <w:pPr>
        <w:numPr>
          <w:ilvl w:val="0"/>
          <w:numId w:val="7"/>
        </w:numPr>
        <w:ind w:left="420" w:firstLineChars="0"/>
        <w:rPr>
          <w:color w:val="auto"/>
        </w:rPr>
      </w:pPr>
      <w:r>
        <w:rPr>
          <w:rFonts w:hint="eastAsia"/>
          <w:color w:val="auto"/>
        </w:rPr>
        <w:t>《安徽省人民政府办公厅关于促进全省开发区转型升级的实施意见》（皖政办</w:t>
      </w:r>
      <w:r>
        <w:rPr>
          <w:rFonts w:hint="eastAsia"/>
          <w:color w:val="auto"/>
          <w:lang w:eastAsia="zh-CN"/>
        </w:rPr>
        <w:t>〔</w:t>
      </w:r>
      <w:r>
        <w:rPr>
          <w:rFonts w:hint="eastAsia"/>
          <w:color w:val="auto"/>
        </w:rPr>
        <w:t>2015</w:t>
      </w:r>
      <w:r>
        <w:rPr>
          <w:rFonts w:hint="eastAsia"/>
          <w:color w:val="auto"/>
          <w:lang w:eastAsia="zh-CN"/>
        </w:rPr>
        <w:t>〕</w:t>
      </w:r>
      <w:r>
        <w:rPr>
          <w:rFonts w:hint="eastAsia"/>
          <w:color w:val="auto"/>
        </w:rPr>
        <w:t>7号），2015年2月16日；</w:t>
      </w:r>
    </w:p>
    <w:p w14:paraId="3780EA32">
      <w:pPr>
        <w:numPr>
          <w:ilvl w:val="0"/>
          <w:numId w:val="7"/>
        </w:numPr>
        <w:ind w:left="420" w:firstLineChars="0"/>
        <w:rPr>
          <w:color w:val="auto"/>
        </w:rPr>
      </w:pPr>
      <w:r>
        <w:rPr>
          <w:rFonts w:hint="eastAsia"/>
          <w:color w:val="auto"/>
        </w:rPr>
        <w:t>《安徽省人民政府关于促进全省开发区改革和创新发展的实施意见》（皖政[2017]98号），2017年6月29日；</w:t>
      </w:r>
    </w:p>
    <w:p w14:paraId="76F1FEA2">
      <w:pPr>
        <w:numPr>
          <w:ilvl w:val="0"/>
          <w:numId w:val="7"/>
        </w:numPr>
        <w:ind w:left="420" w:firstLineChars="0"/>
        <w:rPr>
          <w:color w:val="auto"/>
        </w:rPr>
      </w:pPr>
      <w:r>
        <w:rPr>
          <w:rFonts w:hint="eastAsia"/>
          <w:color w:val="auto"/>
        </w:rPr>
        <w:t>《关于推进长江经济带生态优先绿色发展的实施意见》（皖办发</w:t>
      </w:r>
      <w:r>
        <w:rPr>
          <w:rFonts w:hint="eastAsia"/>
          <w:color w:val="auto"/>
          <w:lang w:eastAsia="zh-CN"/>
        </w:rPr>
        <w:t>〔</w:t>
      </w:r>
      <w:r>
        <w:rPr>
          <w:rFonts w:hint="eastAsia"/>
          <w:color w:val="auto"/>
        </w:rPr>
        <w:t>2017</w:t>
      </w:r>
      <w:r>
        <w:rPr>
          <w:rFonts w:hint="eastAsia"/>
          <w:color w:val="auto"/>
          <w:lang w:eastAsia="zh-CN"/>
        </w:rPr>
        <w:t>〕</w:t>
      </w:r>
      <w:r>
        <w:rPr>
          <w:rFonts w:hint="eastAsia"/>
          <w:color w:val="auto"/>
        </w:rPr>
        <w:t>45号），2017年8月24日；</w:t>
      </w:r>
    </w:p>
    <w:p w14:paraId="14EEE609">
      <w:pPr>
        <w:numPr>
          <w:ilvl w:val="0"/>
          <w:numId w:val="7"/>
        </w:numPr>
        <w:ind w:left="420" w:firstLineChars="0"/>
        <w:rPr>
          <w:color w:val="auto"/>
        </w:rPr>
      </w:pPr>
      <w:r>
        <w:rPr>
          <w:rFonts w:hint="eastAsia"/>
          <w:color w:val="auto"/>
        </w:rPr>
        <w:t>《安徽省大气办关于印发</w:t>
      </w:r>
      <w:r>
        <w:rPr>
          <w:rFonts w:hint="eastAsia"/>
          <w:color w:val="auto"/>
          <w:lang w:eastAsia="zh-CN"/>
        </w:rPr>
        <w:t>〈</w:t>
      </w:r>
      <w:r>
        <w:rPr>
          <w:rFonts w:hint="eastAsia"/>
          <w:color w:val="auto"/>
        </w:rPr>
        <w:t>安徽省2021</w:t>
      </w:r>
      <w:r>
        <w:rPr>
          <w:rFonts w:hint="eastAsia"/>
          <w:color w:val="auto"/>
          <w:lang w:eastAsia="zh-CN"/>
        </w:rPr>
        <w:t>—</w:t>
      </w:r>
      <w:r>
        <w:rPr>
          <w:rFonts w:hint="eastAsia"/>
          <w:color w:val="auto"/>
        </w:rPr>
        <w:t>2022年秋冬季大气污染综合治理攻坚行动方案</w:t>
      </w:r>
      <w:r>
        <w:rPr>
          <w:rFonts w:hint="eastAsia"/>
          <w:color w:val="auto"/>
          <w:lang w:eastAsia="zh-CN"/>
        </w:rPr>
        <w:t>〉</w:t>
      </w:r>
      <w:r>
        <w:rPr>
          <w:rFonts w:hint="eastAsia"/>
          <w:color w:val="auto"/>
        </w:rPr>
        <w:t>的通知》（皖大气办</w:t>
      </w:r>
      <w:r>
        <w:rPr>
          <w:rFonts w:hint="eastAsia"/>
          <w:color w:val="auto"/>
          <w:lang w:eastAsia="zh-CN"/>
        </w:rPr>
        <w:t>〔</w:t>
      </w:r>
      <w:r>
        <w:rPr>
          <w:rFonts w:hint="eastAsia"/>
          <w:color w:val="auto"/>
        </w:rPr>
        <w:t>2021</w:t>
      </w:r>
      <w:r>
        <w:rPr>
          <w:rFonts w:hint="eastAsia"/>
          <w:color w:val="auto"/>
          <w:lang w:eastAsia="zh-CN"/>
        </w:rPr>
        <w:t>〕</w:t>
      </w:r>
      <w:r>
        <w:rPr>
          <w:rFonts w:hint="eastAsia"/>
          <w:color w:val="auto"/>
        </w:rPr>
        <w:t>7号），2021年11月30日；</w:t>
      </w:r>
    </w:p>
    <w:p w14:paraId="65393953">
      <w:pPr>
        <w:numPr>
          <w:ilvl w:val="0"/>
          <w:numId w:val="7"/>
        </w:numPr>
        <w:ind w:left="420" w:firstLineChars="0"/>
        <w:rPr>
          <w:color w:val="auto"/>
        </w:rPr>
      </w:pPr>
      <w:r>
        <w:rPr>
          <w:rFonts w:hint="eastAsia"/>
          <w:color w:val="auto"/>
        </w:rPr>
        <w:t>安徽省人民政府办公厅《关于切实加强剧毒化学品安全生产工作的意见》（办</w:t>
      </w:r>
      <w:r>
        <w:rPr>
          <w:rFonts w:hint="eastAsia"/>
          <w:color w:val="auto"/>
          <w:lang w:eastAsia="zh-CN"/>
        </w:rPr>
        <w:t>〔</w:t>
      </w:r>
      <w:r>
        <w:rPr>
          <w:rFonts w:hint="eastAsia"/>
          <w:color w:val="auto"/>
        </w:rPr>
        <w:t>2010</w:t>
      </w:r>
      <w:r>
        <w:rPr>
          <w:rFonts w:hint="eastAsia"/>
          <w:color w:val="auto"/>
          <w:lang w:eastAsia="zh-CN"/>
        </w:rPr>
        <w:t>〕</w:t>
      </w:r>
      <w:r>
        <w:rPr>
          <w:rFonts w:hint="eastAsia"/>
          <w:color w:val="auto"/>
        </w:rPr>
        <w:t>37号）；</w:t>
      </w:r>
    </w:p>
    <w:p w14:paraId="1FA48389">
      <w:pPr>
        <w:numPr>
          <w:ilvl w:val="0"/>
          <w:numId w:val="7"/>
        </w:numPr>
        <w:ind w:left="420" w:firstLineChars="0"/>
        <w:rPr>
          <w:color w:val="auto"/>
        </w:rPr>
      </w:pPr>
      <w:r>
        <w:rPr>
          <w:rFonts w:hint="eastAsia"/>
          <w:color w:val="auto"/>
        </w:rPr>
        <w:t>《安徽省生态环境厅关于印发安徽省生态环境厅突发环境事件应急预案的通知》（皖环发〔2021〕38号），2021年8月13日；</w:t>
      </w:r>
    </w:p>
    <w:p w14:paraId="6DAC062A">
      <w:pPr>
        <w:numPr>
          <w:ilvl w:val="0"/>
          <w:numId w:val="7"/>
        </w:numPr>
        <w:ind w:left="420" w:firstLineChars="0"/>
        <w:rPr>
          <w:color w:val="auto"/>
        </w:rPr>
      </w:pPr>
      <w:r>
        <w:rPr>
          <w:rFonts w:hint="eastAsia"/>
          <w:color w:val="auto"/>
        </w:rPr>
        <w:t>《安徽省环保厅关于进一步加强建设项目新增大气主要污染物总量指标管理工作的通知》（皖环发〔2017〕19号），2017年3月28日；</w:t>
      </w:r>
    </w:p>
    <w:p w14:paraId="51E6D911">
      <w:pPr>
        <w:numPr>
          <w:ilvl w:val="0"/>
          <w:numId w:val="7"/>
        </w:numPr>
        <w:ind w:left="420" w:firstLineChars="0"/>
        <w:rPr>
          <w:color w:val="auto"/>
        </w:rPr>
      </w:pPr>
      <w:r>
        <w:rPr>
          <w:rFonts w:hint="eastAsia"/>
          <w:color w:val="auto"/>
        </w:rPr>
        <w:t>《安徽省重点控制区域执行大气污染物特别排放限值公告》（皖环函〔2017〕1341号），2017年11月10日；</w:t>
      </w:r>
    </w:p>
    <w:p w14:paraId="730A0EF2">
      <w:pPr>
        <w:numPr>
          <w:ilvl w:val="0"/>
          <w:numId w:val="7"/>
        </w:numPr>
        <w:ind w:left="420" w:firstLineChars="0"/>
        <w:rPr>
          <w:color w:val="auto"/>
        </w:rPr>
      </w:pPr>
      <w:r>
        <w:rPr>
          <w:rFonts w:hint="eastAsia"/>
          <w:color w:val="auto"/>
        </w:rPr>
        <w:t>《安徽省生态环境厅办公室关于推进全省危险废物全过程信息化监管试点工作的通知》，2021年6月20日；</w:t>
      </w:r>
    </w:p>
    <w:p w14:paraId="2A8742D7">
      <w:pPr>
        <w:numPr>
          <w:ilvl w:val="0"/>
          <w:numId w:val="7"/>
        </w:numPr>
        <w:ind w:left="420" w:firstLineChars="0"/>
        <w:rPr>
          <w:color w:val="auto"/>
        </w:rPr>
      </w:pPr>
      <w:r>
        <w:rPr>
          <w:rFonts w:hint="eastAsia"/>
          <w:color w:val="auto"/>
        </w:rPr>
        <w:t>《关于印发</w:t>
      </w:r>
      <w:r>
        <w:rPr>
          <w:rFonts w:hint="eastAsia"/>
          <w:color w:val="auto"/>
          <w:lang w:eastAsia="zh-CN"/>
        </w:rPr>
        <w:t>〈</w:t>
      </w:r>
      <w:r>
        <w:rPr>
          <w:rFonts w:hint="eastAsia"/>
          <w:color w:val="auto"/>
        </w:rPr>
        <w:t>安徽省固体废物源头管控实施办法</w:t>
      </w:r>
      <w:r>
        <w:rPr>
          <w:rFonts w:hint="eastAsia"/>
          <w:color w:val="auto"/>
          <w:lang w:eastAsia="zh-CN"/>
        </w:rPr>
        <w:t>〉</w:t>
      </w:r>
      <w:r>
        <w:rPr>
          <w:rFonts w:hint="eastAsia"/>
          <w:color w:val="auto"/>
        </w:rPr>
        <w:t>的通知》，2018年10月15日；</w:t>
      </w:r>
    </w:p>
    <w:p w14:paraId="53040562">
      <w:pPr>
        <w:numPr>
          <w:ilvl w:val="0"/>
          <w:numId w:val="7"/>
        </w:numPr>
        <w:ind w:left="420" w:firstLineChars="0"/>
        <w:rPr>
          <w:color w:val="auto"/>
        </w:rPr>
      </w:pPr>
      <w:r>
        <w:rPr>
          <w:rFonts w:hint="eastAsia"/>
          <w:color w:val="auto"/>
        </w:rPr>
        <w:t>《安徽省人民政府关于建立固体废物污染防控长效机制的意见》，2018年7月2日；</w:t>
      </w:r>
    </w:p>
    <w:p w14:paraId="5E454273">
      <w:pPr>
        <w:numPr>
          <w:ilvl w:val="0"/>
          <w:numId w:val="7"/>
        </w:numPr>
        <w:ind w:left="420" w:firstLineChars="0"/>
        <w:rPr>
          <w:color w:val="auto"/>
        </w:rPr>
      </w:pPr>
      <w:r>
        <w:rPr>
          <w:rFonts w:hint="eastAsia"/>
          <w:color w:val="auto"/>
        </w:rPr>
        <w:t>《安徽省环保厅关于进一步加强危险废物环境监督管理的通知》（皖环发〔2017〕166号），2017年11月22日；</w:t>
      </w:r>
    </w:p>
    <w:p w14:paraId="5EB240D2">
      <w:pPr>
        <w:numPr>
          <w:ilvl w:val="0"/>
          <w:numId w:val="7"/>
        </w:numPr>
        <w:ind w:left="420" w:firstLineChars="0"/>
        <w:rPr>
          <w:color w:val="auto"/>
        </w:rPr>
      </w:pPr>
      <w:r>
        <w:rPr>
          <w:rFonts w:hint="eastAsia"/>
          <w:color w:val="auto"/>
        </w:rPr>
        <w:t>《安徽省生态环境厅关于印发加强高耗能、高排放项目生态环境源头防控的实施意见的通知》，2021年6月14日；</w:t>
      </w:r>
    </w:p>
    <w:p w14:paraId="542AE698">
      <w:pPr>
        <w:numPr>
          <w:ilvl w:val="0"/>
          <w:numId w:val="7"/>
        </w:numPr>
        <w:ind w:left="420" w:firstLineChars="0"/>
        <w:rPr>
          <w:color w:val="auto"/>
        </w:rPr>
      </w:pPr>
      <w:r>
        <w:rPr>
          <w:rFonts w:hint="eastAsia"/>
          <w:color w:val="auto"/>
        </w:rPr>
        <w:t>《安徽省生态环境厅关于推行“环境影响区域评估+环境标准”工作的通知》（皖环发〔2021〕23号），2021年4月9日；</w:t>
      </w:r>
    </w:p>
    <w:p w14:paraId="7FDDD8C8">
      <w:pPr>
        <w:numPr>
          <w:ilvl w:val="0"/>
          <w:numId w:val="7"/>
        </w:numPr>
        <w:ind w:left="420" w:firstLineChars="0"/>
        <w:rPr>
          <w:color w:val="auto"/>
        </w:rPr>
      </w:pPr>
      <w:r>
        <w:rPr>
          <w:rFonts w:hint="eastAsia"/>
          <w:color w:val="auto"/>
        </w:rPr>
        <w:t>《安徽省生态环境厅关于全面推进挥发性有机物综合治理工作的通知》（各类领导小组发文〔2019〕201号），2019年9月30日；</w:t>
      </w:r>
    </w:p>
    <w:p w14:paraId="38ECAAB3">
      <w:pPr>
        <w:numPr>
          <w:ilvl w:val="0"/>
          <w:numId w:val="7"/>
        </w:numPr>
        <w:ind w:left="420" w:firstLineChars="0"/>
        <w:rPr>
          <w:color w:val="auto"/>
        </w:rPr>
      </w:pPr>
      <w:r>
        <w:rPr>
          <w:rFonts w:hint="eastAsia"/>
          <w:color w:val="auto"/>
        </w:rPr>
        <w:t>《安徽省人民政府办公厅关于印发全省开发区涉及生态保护红线等问题整治专项行动方案的通知》（皖政办秘〔2018〕276号），2018年11月18日；</w:t>
      </w:r>
    </w:p>
    <w:p w14:paraId="475A940A">
      <w:pPr>
        <w:numPr>
          <w:ilvl w:val="0"/>
          <w:numId w:val="7"/>
        </w:numPr>
        <w:ind w:left="420" w:firstLineChars="0"/>
        <w:rPr>
          <w:color w:val="auto"/>
        </w:rPr>
      </w:pPr>
      <w:r>
        <w:rPr>
          <w:rFonts w:hint="eastAsia"/>
          <w:color w:val="auto"/>
        </w:rPr>
        <w:t>《关于印发</w:t>
      </w:r>
      <w:r>
        <w:rPr>
          <w:rFonts w:hint="eastAsia"/>
          <w:color w:val="auto"/>
          <w:lang w:eastAsia="zh-CN"/>
        </w:rPr>
        <w:t>〈</w:t>
      </w:r>
      <w:r>
        <w:rPr>
          <w:rFonts w:hint="eastAsia"/>
          <w:color w:val="auto"/>
        </w:rPr>
        <w:t>安徽省固体废物源头管控实施办法</w:t>
      </w:r>
      <w:r>
        <w:rPr>
          <w:rFonts w:hint="eastAsia"/>
          <w:color w:val="auto"/>
          <w:lang w:eastAsia="zh-CN"/>
        </w:rPr>
        <w:t>〉</w:t>
      </w:r>
      <w:r>
        <w:rPr>
          <w:rFonts w:hint="eastAsia"/>
          <w:color w:val="auto"/>
        </w:rPr>
        <w:t>的通知》，2018年10月15日；</w:t>
      </w:r>
    </w:p>
    <w:p w14:paraId="1AAC2F4F">
      <w:pPr>
        <w:numPr>
          <w:ilvl w:val="0"/>
          <w:numId w:val="7"/>
        </w:numPr>
        <w:ind w:left="420" w:firstLineChars="0"/>
        <w:rPr>
          <w:color w:val="auto"/>
        </w:rPr>
      </w:pPr>
      <w:r>
        <w:rPr>
          <w:rFonts w:hint="eastAsia"/>
          <w:color w:val="auto"/>
        </w:rPr>
        <w:t>《安徽省实施</w:t>
      </w:r>
      <w:r>
        <w:rPr>
          <w:rFonts w:hint="eastAsia"/>
          <w:color w:val="auto"/>
          <w:lang w:eastAsia="zh-CN"/>
        </w:rPr>
        <w:t>〈</w:t>
      </w:r>
      <w:r>
        <w:rPr>
          <w:rFonts w:hint="eastAsia"/>
          <w:color w:val="auto"/>
        </w:rPr>
        <w:t>中华人民共和国固体废物污染环境防治法</w:t>
      </w:r>
      <w:r>
        <w:rPr>
          <w:rFonts w:hint="eastAsia"/>
          <w:color w:val="auto"/>
          <w:lang w:eastAsia="zh-CN"/>
        </w:rPr>
        <w:t>〉</w:t>
      </w:r>
      <w:r>
        <w:rPr>
          <w:rFonts w:hint="eastAsia"/>
          <w:color w:val="auto"/>
        </w:rPr>
        <w:t>办法》，2021年5月31日；</w:t>
      </w:r>
    </w:p>
    <w:p w14:paraId="1D9DE46B">
      <w:pPr>
        <w:numPr>
          <w:ilvl w:val="0"/>
          <w:numId w:val="7"/>
        </w:numPr>
        <w:ind w:left="420" w:firstLineChars="0"/>
        <w:rPr>
          <w:color w:val="auto"/>
        </w:rPr>
      </w:pPr>
      <w:r>
        <w:rPr>
          <w:rFonts w:hint="eastAsia"/>
          <w:color w:val="auto"/>
        </w:rPr>
        <w:t>《安徽省生态环境厅关于统筹做好固定污染源排污许可日常监管工作的通知》，皖环发〔202</w:t>
      </w:r>
      <w:r>
        <w:rPr>
          <w:color w:val="auto"/>
        </w:rPr>
        <w:t>1</w:t>
      </w:r>
      <w:r>
        <w:rPr>
          <w:rFonts w:hint="eastAsia"/>
          <w:color w:val="auto"/>
        </w:rPr>
        <w:t>〕</w:t>
      </w:r>
      <w:r>
        <w:rPr>
          <w:color w:val="auto"/>
        </w:rPr>
        <w:t>7</w:t>
      </w:r>
      <w:r>
        <w:rPr>
          <w:rFonts w:hint="eastAsia"/>
          <w:color w:val="auto"/>
        </w:rPr>
        <w:t>号，2</w:t>
      </w:r>
      <w:r>
        <w:rPr>
          <w:color w:val="auto"/>
        </w:rPr>
        <w:t>021</w:t>
      </w:r>
      <w:r>
        <w:rPr>
          <w:rFonts w:hint="eastAsia"/>
          <w:color w:val="auto"/>
        </w:rPr>
        <w:t>年1月3</w:t>
      </w:r>
      <w:r>
        <w:rPr>
          <w:color w:val="auto"/>
        </w:rPr>
        <w:t>0</w:t>
      </w:r>
      <w:r>
        <w:rPr>
          <w:rFonts w:hint="eastAsia"/>
          <w:color w:val="auto"/>
        </w:rPr>
        <w:t>日；</w:t>
      </w:r>
    </w:p>
    <w:p w14:paraId="5F534430">
      <w:pPr>
        <w:numPr>
          <w:ilvl w:val="0"/>
          <w:numId w:val="7"/>
        </w:numPr>
        <w:ind w:left="420" w:firstLineChars="0"/>
        <w:rPr>
          <w:color w:val="auto"/>
        </w:rPr>
      </w:pPr>
      <w:r>
        <w:rPr>
          <w:rFonts w:hint="eastAsia"/>
          <w:color w:val="auto"/>
        </w:rPr>
        <w:t>《安徽省“三线一单”生态环境分区管控管理办法（暂行）》（安徽省生态环境厅，2022年1月10日）；</w:t>
      </w:r>
    </w:p>
    <w:p w14:paraId="5FEDD855">
      <w:pPr>
        <w:numPr>
          <w:ilvl w:val="0"/>
          <w:numId w:val="7"/>
        </w:numPr>
        <w:ind w:left="420" w:firstLineChars="0"/>
        <w:rPr>
          <w:color w:val="auto"/>
        </w:rPr>
      </w:pPr>
      <w:r>
        <w:rPr>
          <w:rFonts w:hint="eastAsia"/>
          <w:color w:val="auto"/>
        </w:rPr>
        <w:t>《安徽省节能减排及应对气候变化工作领导小组关于进一步加强“两高”项目管理的通知》，皖节能〔20</w:t>
      </w:r>
      <w:r>
        <w:rPr>
          <w:color w:val="auto"/>
        </w:rPr>
        <w:t>22</w:t>
      </w:r>
      <w:r>
        <w:rPr>
          <w:rFonts w:hint="eastAsia"/>
          <w:color w:val="auto"/>
        </w:rPr>
        <w:t>〕</w:t>
      </w:r>
      <w:r>
        <w:rPr>
          <w:color w:val="auto"/>
        </w:rPr>
        <w:t>1</w:t>
      </w:r>
      <w:r>
        <w:rPr>
          <w:rFonts w:hint="eastAsia"/>
          <w:color w:val="auto"/>
        </w:rPr>
        <w:t>号，2</w:t>
      </w:r>
      <w:r>
        <w:rPr>
          <w:color w:val="auto"/>
        </w:rPr>
        <w:t>022</w:t>
      </w:r>
      <w:r>
        <w:rPr>
          <w:rFonts w:hint="eastAsia"/>
          <w:color w:val="auto"/>
        </w:rPr>
        <w:t>年</w:t>
      </w:r>
      <w:r>
        <w:rPr>
          <w:color w:val="auto"/>
        </w:rPr>
        <w:t>1</w:t>
      </w:r>
      <w:r>
        <w:rPr>
          <w:rFonts w:hint="eastAsia"/>
          <w:color w:val="auto"/>
        </w:rPr>
        <w:t>月</w:t>
      </w:r>
      <w:r>
        <w:rPr>
          <w:color w:val="auto"/>
        </w:rPr>
        <w:t>28</w:t>
      </w:r>
      <w:r>
        <w:rPr>
          <w:rFonts w:hint="eastAsia"/>
          <w:color w:val="auto"/>
        </w:rPr>
        <w:t>日；</w:t>
      </w:r>
    </w:p>
    <w:p w14:paraId="7048377B">
      <w:pPr>
        <w:numPr>
          <w:ilvl w:val="0"/>
          <w:numId w:val="7"/>
        </w:numPr>
        <w:ind w:left="420" w:firstLineChars="0"/>
        <w:rPr>
          <w:color w:val="auto"/>
        </w:rPr>
      </w:pPr>
      <w:r>
        <w:rPr>
          <w:rFonts w:hint="eastAsia"/>
          <w:color w:val="auto"/>
        </w:rPr>
        <w:t>《安徽省“两高”项目管理目录（试行）》，（皖节能〔2022〕2号），2</w:t>
      </w:r>
      <w:r>
        <w:rPr>
          <w:color w:val="auto"/>
        </w:rPr>
        <w:t>022</w:t>
      </w:r>
      <w:r>
        <w:rPr>
          <w:rFonts w:hint="eastAsia"/>
          <w:color w:val="auto"/>
        </w:rPr>
        <w:t>年6月；</w:t>
      </w:r>
    </w:p>
    <w:p w14:paraId="1E2F21B8">
      <w:pPr>
        <w:numPr>
          <w:ilvl w:val="0"/>
          <w:numId w:val="7"/>
        </w:numPr>
        <w:ind w:left="420" w:firstLineChars="0"/>
        <w:rPr>
          <w:color w:val="auto"/>
        </w:rPr>
      </w:pPr>
      <w:r>
        <w:rPr>
          <w:rFonts w:hint="eastAsia"/>
          <w:color w:val="auto"/>
        </w:rPr>
        <w:t>《安徽省生态环境厅关于强化生态环境保障和服务助力稳经济若干措施的通知》，皖环发〔2022〕34号，2022年6月12日；</w:t>
      </w:r>
    </w:p>
    <w:p w14:paraId="2339EA20">
      <w:pPr>
        <w:numPr>
          <w:ilvl w:val="0"/>
          <w:numId w:val="7"/>
        </w:numPr>
        <w:ind w:left="420" w:firstLineChars="0"/>
        <w:rPr>
          <w:color w:val="auto"/>
        </w:rPr>
      </w:pPr>
      <w:r>
        <w:rPr>
          <w:rFonts w:hint="eastAsia"/>
          <w:color w:val="auto"/>
        </w:rPr>
        <w:t>《关于印发安徽省长江经济发展负面清单实施细则（试行，2</w:t>
      </w:r>
      <w:r>
        <w:rPr>
          <w:color w:val="auto"/>
        </w:rPr>
        <w:t>022</w:t>
      </w:r>
      <w:r>
        <w:rPr>
          <w:rFonts w:hint="eastAsia"/>
          <w:color w:val="auto"/>
        </w:rPr>
        <w:t>年版）的通知》（皖长江办〔</w:t>
      </w:r>
      <w:r>
        <w:rPr>
          <w:color w:val="auto"/>
        </w:rPr>
        <w:t>2022</w:t>
      </w:r>
      <w:r>
        <w:rPr>
          <w:rFonts w:hint="eastAsia"/>
          <w:color w:val="auto"/>
        </w:rPr>
        <w:t>〕1</w:t>
      </w:r>
      <w:r>
        <w:rPr>
          <w:color w:val="auto"/>
        </w:rPr>
        <w:t>0</w:t>
      </w:r>
      <w:r>
        <w:rPr>
          <w:rFonts w:hint="eastAsia"/>
          <w:color w:val="auto"/>
        </w:rPr>
        <w:t>号），2</w:t>
      </w:r>
      <w:r>
        <w:rPr>
          <w:color w:val="auto"/>
        </w:rPr>
        <w:t>022</w:t>
      </w:r>
      <w:r>
        <w:rPr>
          <w:rFonts w:hint="eastAsia"/>
          <w:color w:val="auto"/>
        </w:rPr>
        <w:t>年6月1</w:t>
      </w:r>
      <w:r>
        <w:rPr>
          <w:color w:val="auto"/>
        </w:rPr>
        <w:t>3</w:t>
      </w:r>
      <w:r>
        <w:rPr>
          <w:rFonts w:hint="eastAsia"/>
          <w:color w:val="auto"/>
        </w:rPr>
        <w:t>日；</w:t>
      </w:r>
    </w:p>
    <w:p w14:paraId="37A3998E">
      <w:pPr>
        <w:numPr>
          <w:ilvl w:val="0"/>
          <w:numId w:val="7"/>
        </w:numPr>
        <w:ind w:left="420" w:firstLineChars="0"/>
        <w:rPr>
          <w:color w:val="auto"/>
        </w:rPr>
      </w:pPr>
      <w:r>
        <w:rPr>
          <w:rFonts w:hint="eastAsia"/>
          <w:color w:val="auto"/>
        </w:rPr>
        <w:t>《安徽省危险废物“点对点”定向利用许可证豁免管理实施方案（试行）》，皖环发〔2022〕39号，2022年7月1日；</w:t>
      </w:r>
    </w:p>
    <w:p w14:paraId="29A64B24">
      <w:pPr>
        <w:pStyle w:val="21"/>
        <w:rPr>
          <w:color w:val="auto"/>
        </w:rPr>
      </w:pPr>
      <w:r>
        <w:rPr>
          <w:rFonts w:hint="eastAsia"/>
          <w:color w:val="auto"/>
        </w:rPr>
        <w:t>1</w:t>
      </w:r>
      <w:r>
        <w:rPr>
          <w:color w:val="auto"/>
        </w:rPr>
        <w:t>.4</w:t>
      </w:r>
      <w:r>
        <w:rPr>
          <w:rFonts w:hint="eastAsia"/>
          <w:color w:val="auto"/>
        </w:rPr>
        <w:t>.2</w:t>
      </w:r>
      <w:r>
        <w:rPr>
          <w:color w:val="auto"/>
        </w:rPr>
        <w:t>环境影响评价技术导则与</w:t>
      </w:r>
      <w:r>
        <w:rPr>
          <w:rFonts w:hint="eastAsia"/>
          <w:color w:val="auto"/>
        </w:rPr>
        <w:t>规范</w:t>
      </w:r>
    </w:p>
    <w:p w14:paraId="26A606DC">
      <w:pPr>
        <w:pStyle w:val="23"/>
        <w:rPr>
          <w:color w:val="auto"/>
        </w:rPr>
      </w:pPr>
      <w:r>
        <w:rPr>
          <w:rFonts w:hint="eastAsia"/>
          <w:color w:val="auto"/>
        </w:rPr>
        <w:t>1.</w:t>
      </w:r>
      <w:r>
        <w:rPr>
          <w:color w:val="auto"/>
        </w:rPr>
        <w:t>4.2.1技术</w:t>
      </w:r>
      <w:r>
        <w:rPr>
          <w:rFonts w:hint="eastAsia"/>
          <w:color w:val="auto"/>
        </w:rPr>
        <w:t>导则与相关规范</w:t>
      </w:r>
    </w:p>
    <w:p w14:paraId="35268FE6">
      <w:pPr>
        <w:numPr>
          <w:ilvl w:val="0"/>
          <w:numId w:val="8"/>
        </w:numPr>
        <w:ind w:left="420" w:firstLineChars="0"/>
        <w:rPr>
          <w:color w:val="auto"/>
        </w:rPr>
      </w:pPr>
      <w:r>
        <w:rPr>
          <w:rFonts w:hint="eastAsia"/>
          <w:color w:val="auto"/>
        </w:rPr>
        <w:t>《规划环境影响评价技术导则总纲》（HJ130-2019）；</w:t>
      </w:r>
    </w:p>
    <w:p w14:paraId="3F7FCCF1">
      <w:pPr>
        <w:numPr>
          <w:ilvl w:val="0"/>
          <w:numId w:val="8"/>
        </w:numPr>
        <w:ind w:left="420" w:firstLineChars="0"/>
        <w:rPr>
          <w:color w:val="auto"/>
        </w:rPr>
      </w:pPr>
      <w:r>
        <w:rPr>
          <w:rFonts w:hint="eastAsia"/>
          <w:color w:val="auto"/>
        </w:rPr>
        <w:t>《规划环境影响评价技术导则产业园区》（HJ131-202</w:t>
      </w:r>
      <w:r>
        <w:rPr>
          <w:color w:val="auto"/>
        </w:rPr>
        <w:t>2</w:t>
      </w:r>
      <w:r>
        <w:rPr>
          <w:rFonts w:hint="eastAsia"/>
          <w:color w:val="auto"/>
        </w:rPr>
        <w:t>）；</w:t>
      </w:r>
    </w:p>
    <w:p w14:paraId="760B43A0">
      <w:pPr>
        <w:numPr>
          <w:ilvl w:val="0"/>
          <w:numId w:val="8"/>
        </w:numPr>
        <w:ind w:left="420" w:firstLineChars="0"/>
        <w:rPr>
          <w:color w:val="auto"/>
        </w:rPr>
      </w:pPr>
      <w:r>
        <w:rPr>
          <w:rFonts w:hint="eastAsia"/>
          <w:color w:val="auto"/>
        </w:rPr>
        <w:t>《建设项目环境影响评价技术导则总纲》（HJ2.1-2016）；</w:t>
      </w:r>
    </w:p>
    <w:p w14:paraId="65811F62">
      <w:pPr>
        <w:numPr>
          <w:ilvl w:val="0"/>
          <w:numId w:val="8"/>
        </w:numPr>
        <w:ind w:left="420" w:firstLineChars="0"/>
        <w:rPr>
          <w:color w:val="auto"/>
        </w:rPr>
      </w:pPr>
      <w:r>
        <w:rPr>
          <w:rFonts w:hint="eastAsia"/>
          <w:color w:val="auto"/>
        </w:rPr>
        <w:t>《环境影响评价技术导则大气环境》（HJ2.2-2018）；</w:t>
      </w:r>
    </w:p>
    <w:p w14:paraId="5C293999">
      <w:pPr>
        <w:numPr>
          <w:ilvl w:val="0"/>
          <w:numId w:val="8"/>
        </w:numPr>
        <w:ind w:left="420" w:firstLineChars="0"/>
        <w:rPr>
          <w:color w:val="auto"/>
        </w:rPr>
      </w:pPr>
      <w:r>
        <w:rPr>
          <w:rFonts w:hint="eastAsia"/>
          <w:color w:val="auto"/>
        </w:rPr>
        <w:t>《环境影响评价技术导则地表水环境》（HJ2.3-2018）；</w:t>
      </w:r>
    </w:p>
    <w:p w14:paraId="6C8DFBF0">
      <w:pPr>
        <w:numPr>
          <w:ilvl w:val="0"/>
          <w:numId w:val="8"/>
        </w:numPr>
        <w:ind w:left="420" w:firstLineChars="0"/>
        <w:rPr>
          <w:color w:val="auto"/>
        </w:rPr>
      </w:pPr>
      <w:r>
        <w:rPr>
          <w:rFonts w:hint="eastAsia"/>
          <w:color w:val="auto"/>
        </w:rPr>
        <w:t>《环境影响评价技术导则地下水环境》（HJ610-2016）；</w:t>
      </w:r>
    </w:p>
    <w:p w14:paraId="124AE54B">
      <w:pPr>
        <w:numPr>
          <w:ilvl w:val="0"/>
          <w:numId w:val="8"/>
        </w:numPr>
        <w:ind w:left="420" w:firstLineChars="0"/>
        <w:rPr>
          <w:color w:val="auto"/>
        </w:rPr>
      </w:pPr>
      <w:r>
        <w:rPr>
          <w:rFonts w:hint="eastAsia"/>
          <w:color w:val="auto"/>
        </w:rPr>
        <w:t>《环境影响评价技术导则声环境》（HJ2.4-20</w:t>
      </w:r>
      <w:r>
        <w:rPr>
          <w:color w:val="auto"/>
        </w:rPr>
        <w:t>21</w:t>
      </w:r>
      <w:r>
        <w:rPr>
          <w:rFonts w:hint="eastAsia"/>
          <w:color w:val="auto"/>
        </w:rPr>
        <w:t>）；</w:t>
      </w:r>
    </w:p>
    <w:p w14:paraId="2D49C9A3">
      <w:pPr>
        <w:numPr>
          <w:ilvl w:val="0"/>
          <w:numId w:val="8"/>
        </w:numPr>
        <w:ind w:left="420" w:firstLineChars="0"/>
        <w:rPr>
          <w:color w:val="auto"/>
        </w:rPr>
      </w:pPr>
      <w:r>
        <w:rPr>
          <w:rFonts w:hint="eastAsia"/>
          <w:color w:val="auto"/>
        </w:rPr>
        <w:t>《环境影响评价技术导则生态影响》（HJ19-20</w:t>
      </w:r>
      <w:r>
        <w:rPr>
          <w:color w:val="auto"/>
        </w:rPr>
        <w:t>21</w:t>
      </w:r>
      <w:r>
        <w:rPr>
          <w:rFonts w:hint="eastAsia"/>
          <w:color w:val="auto"/>
        </w:rPr>
        <w:t>）；</w:t>
      </w:r>
    </w:p>
    <w:p w14:paraId="6C8A6331">
      <w:pPr>
        <w:numPr>
          <w:ilvl w:val="0"/>
          <w:numId w:val="8"/>
        </w:numPr>
        <w:ind w:left="420" w:firstLineChars="0"/>
        <w:rPr>
          <w:color w:val="auto"/>
        </w:rPr>
      </w:pPr>
      <w:r>
        <w:rPr>
          <w:rFonts w:hint="eastAsia"/>
          <w:color w:val="auto"/>
        </w:rPr>
        <w:t>《</w:t>
      </w:r>
      <w:r>
        <w:rPr>
          <w:color w:val="auto"/>
        </w:rPr>
        <w:t>环境影响评价技术导则土壤环境（试行）</w:t>
      </w:r>
      <w:r>
        <w:rPr>
          <w:rFonts w:hint="eastAsia"/>
          <w:color w:val="auto"/>
        </w:rPr>
        <w:t>》（HJ964-2018）；</w:t>
      </w:r>
    </w:p>
    <w:p w14:paraId="7DF5AAFA">
      <w:pPr>
        <w:numPr>
          <w:ilvl w:val="0"/>
          <w:numId w:val="8"/>
        </w:numPr>
        <w:ind w:left="420" w:firstLineChars="0"/>
        <w:rPr>
          <w:color w:val="auto"/>
        </w:rPr>
      </w:pPr>
      <w:r>
        <w:rPr>
          <w:rFonts w:hint="eastAsia"/>
          <w:color w:val="auto"/>
        </w:rPr>
        <w:t>《建设项目环境风险评价技术导则》（HJ169-2018）；</w:t>
      </w:r>
    </w:p>
    <w:p w14:paraId="397662E8">
      <w:pPr>
        <w:numPr>
          <w:ilvl w:val="0"/>
          <w:numId w:val="8"/>
        </w:numPr>
        <w:ind w:left="420" w:firstLineChars="0"/>
        <w:rPr>
          <w:color w:val="auto"/>
        </w:rPr>
      </w:pPr>
      <w:r>
        <w:rPr>
          <w:rFonts w:hint="eastAsia"/>
          <w:color w:val="auto"/>
        </w:rPr>
        <w:t>《危险化学品重大危险源辨识》（GB18218-2018）；</w:t>
      </w:r>
    </w:p>
    <w:p w14:paraId="4B0495FC">
      <w:pPr>
        <w:numPr>
          <w:ilvl w:val="0"/>
          <w:numId w:val="8"/>
        </w:numPr>
        <w:ind w:left="420" w:firstLineChars="0"/>
        <w:rPr>
          <w:color w:val="auto"/>
        </w:rPr>
      </w:pPr>
      <w:r>
        <w:rPr>
          <w:rFonts w:hint="eastAsia"/>
          <w:color w:val="auto"/>
        </w:rPr>
        <w:t>《环境空气质量评价技术规范》（试行）（HJ663-2013）；</w:t>
      </w:r>
    </w:p>
    <w:p w14:paraId="71AE86BE">
      <w:pPr>
        <w:numPr>
          <w:ilvl w:val="0"/>
          <w:numId w:val="8"/>
        </w:numPr>
        <w:ind w:left="420" w:firstLineChars="0"/>
        <w:rPr>
          <w:color w:val="auto"/>
        </w:rPr>
      </w:pPr>
      <w:r>
        <w:rPr>
          <w:color w:val="auto"/>
        </w:rPr>
        <w:t>《环境影响评价公众参与办法》；</w:t>
      </w:r>
    </w:p>
    <w:p w14:paraId="076069EB">
      <w:pPr>
        <w:numPr>
          <w:ilvl w:val="0"/>
          <w:numId w:val="8"/>
        </w:numPr>
        <w:ind w:left="420" w:firstLineChars="0"/>
        <w:rPr>
          <w:color w:val="auto"/>
        </w:rPr>
      </w:pPr>
      <w:r>
        <w:rPr>
          <w:rFonts w:hint="eastAsia"/>
          <w:color w:val="auto"/>
        </w:rPr>
        <w:t>《大气污染治理工程技术导则》（HJ2000-2010）；</w:t>
      </w:r>
    </w:p>
    <w:p w14:paraId="03541B77">
      <w:pPr>
        <w:numPr>
          <w:ilvl w:val="0"/>
          <w:numId w:val="8"/>
        </w:numPr>
        <w:ind w:left="420" w:firstLineChars="0"/>
        <w:rPr>
          <w:color w:val="auto"/>
        </w:rPr>
      </w:pPr>
      <w:r>
        <w:rPr>
          <w:rFonts w:hint="eastAsia"/>
          <w:color w:val="auto"/>
        </w:rPr>
        <w:t>《水污染治理工程技术导则》（HJ2015-2012）；</w:t>
      </w:r>
    </w:p>
    <w:p w14:paraId="3B233CE2">
      <w:pPr>
        <w:numPr>
          <w:ilvl w:val="0"/>
          <w:numId w:val="8"/>
        </w:numPr>
        <w:ind w:left="420" w:firstLineChars="0"/>
        <w:rPr>
          <w:color w:val="auto"/>
        </w:rPr>
      </w:pPr>
      <w:r>
        <w:rPr>
          <w:rFonts w:hint="eastAsia"/>
          <w:color w:val="auto"/>
        </w:rPr>
        <w:t>《固体废物再生利用污染防治技术导则》（HJ1091-2020）；</w:t>
      </w:r>
    </w:p>
    <w:p w14:paraId="319EFE58">
      <w:pPr>
        <w:numPr>
          <w:ilvl w:val="0"/>
          <w:numId w:val="8"/>
        </w:numPr>
        <w:ind w:left="420" w:firstLineChars="0"/>
        <w:rPr>
          <w:color w:val="auto"/>
        </w:rPr>
      </w:pPr>
      <w:r>
        <w:rPr>
          <w:color w:val="auto"/>
        </w:rPr>
        <w:t>《国家生态文明建设试点示范区指标（试行）》</w:t>
      </w:r>
      <w:r>
        <w:rPr>
          <w:rFonts w:hint="eastAsia"/>
          <w:color w:val="auto"/>
        </w:rPr>
        <w:t>；</w:t>
      </w:r>
    </w:p>
    <w:p w14:paraId="4350D27B">
      <w:pPr>
        <w:numPr>
          <w:ilvl w:val="0"/>
          <w:numId w:val="8"/>
        </w:numPr>
        <w:ind w:left="420" w:firstLineChars="0"/>
        <w:rPr>
          <w:color w:val="auto"/>
        </w:rPr>
      </w:pPr>
      <w:r>
        <w:rPr>
          <w:rFonts w:hint="eastAsia"/>
          <w:color w:val="auto"/>
        </w:rPr>
        <w:t>《国民经济行业分类》（GB/T4754-2017）；</w:t>
      </w:r>
    </w:p>
    <w:p w14:paraId="64B85C10">
      <w:pPr>
        <w:numPr>
          <w:ilvl w:val="0"/>
          <w:numId w:val="8"/>
        </w:numPr>
        <w:ind w:left="420" w:firstLineChars="0"/>
        <w:rPr>
          <w:color w:val="auto"/>
        </w:rPr>
      </w:pPr>
      <w:r>
        <w:rPr>
          <w:rFonts w:hint="eastAsia"/>
          <w:color w:val="auto"/>
        </w:rPr>
        <w:t>《生产经营单位生产安全事故应急预案编制导则》（GB/T29639-2020）；</w:t>
      </w:r>
    </w:p>
    <w:p w14:paraId="4F9194C0">
      <w:pPr>
        <w:numPr>
          <w:ilvl w:val="0"/>
          <w:numId w:val="8"/>
        </w:numPr>
        <w:ind w:left="420" w:firstLineChars="0"/>
        <w:rPr>
          <w:color w:val="auto"/>
        </w:rPr>
      </w:pPr>
      <w:r>
        <w:rPr>
          <w:rFonts w:hint="eastAsia"/>
          <w:color w:val="auto"/>
        </w:rPr>
        <w:t>《环境空气质量监测点位布设技术规范（试行）》（HJ664-2013）；</w:t>
      </w:r>
    </w:p>
    <w:p w14:paraId="0EF8E66D">
      <w:pPr>
        <w:numPr>
          <w:ilvl w:val="0"/>
          <w:numId w:val="8"/>
        </w:numPr>
        <w:ind w:left="420" w:firstLineChars="0"/>
        <w:rPr>
          <w:color w:val="auto"/>
        </w:rPr>
      </w:pPr>
      <w:r>
        <w:rPr>
          <w:rFonts w:hint="eastAsia"/>
          <w:color w:val="auto"/>
        </w:rPr>
        <w:t>《国家生态工业示范园区标准》（HJ274-2015）；</w:t>
      </w:r>
    </w:p>
    <w:p w14:paraId="26993A00">
      <w:pPr>
        <w:numPr>
          <w:ilvl w:val="0"/>
          <w:numId w:val="8"/>
        </w:numPr>
        <w:ind w:left="420" w:firstLineChars="0"/>
        <w:rPr>
          <w:color w:val="auto"/>
        </w:rPr>
      </w:pPr>
      <w:r>
        <w:rPr>
          <w:rFonts w:hint="eastAsia"/>
          <w:color w:val="auto"/>
        </w:rPr>
        <w:t>《制定地方大气污染物排放标准的技术方法》(GB/T13201-91)；</w:t>
      </w:r>
    </w:p>
    <w:p w14:paraId="1163785E">
      <w:pPr>
        <w:numPr>
          <w:ilvl w:val="0"/>
          <w:numId w:val="8"/>
        </w:numPr>
        <w:ind w:left="420" w:firstLineChars="0"/>
        <w:rPr>
          <w:color w:val="auto"/>
        </w:rPr>
      </w:pPr>
      <w:r>
        <w:rPr>
          <w:rFonts w:hint="eastAsia"/>
          <w:color w:val="auto"/>
        </w:rPr>
        <w:t>《危险化学品重大危险源辨识》（GB18218-2018）；</w:t>
      </w:r>
    </w:p>
    <w:p w14:paraId="17BBF15A">
      <w:pPr>
        <w:numPr>
          <w:ilvl w:val="0"/>
          <w:numId w:val="8"/>
        </w:numPr>
        <w:ind w:left="420" w:firstLineChars="0"/>
        <w:rPr>
          <w:color w:val="auto"/>
        </w:rPr>
      </w:pPr>
      <w:r>
        <w:rPr>
          <w:rFonts w:hint="eastAsia"/>
          <w:color w:val="auto"/>
        </w:rPr>
        <w:t>《危险废物鉴别技术规范》（HJ298-2019）；</w:t>
      </w:r>
    </w:p>
    <w:p w14:paraId="19EF89A9">
      <w:pPr>
        <w:numPr>
          <w:ilvl w:val="0"/>
          <w:numId w:val="8"/>
        </w:numPr>
        <w:ind w:left="420" w:firstLineChars="0"/>
        <w:rPr>
          <w:color w:val="auto"/>
        </w:rPr>
      </w:pPr>
      <w:r>
        <w:rPr>
          <w:rFonts w:hint="eastAsia"/>
          <w:color w:val="auto"/>
        </w:rPr>
        <w:t>《危险废物收集、贮存、运输技术规范》（HJ2025-2012）；</w:t>
      </w:r>
    </w:p>
    <w:p w14:paraId="09A48C0A">
      <w:pPr>
        <w:numPr>
          <w:ilvl w:val="0"/>
          <w:numId w:val="8"/>
        </w:numPr>
        <w:ind w:left="420" w:firstLineChars="0"/>
        <w:rPr>
          <w:color w:val="auto"/>
        </w:rPr>
      </w:pPr>
      <w:r>
        <w:rPr>
          <w:rFonts w:hint="eastAsia"/>
          <w:color w:val="auto"/>
        </w:rPr>
        <w:t>《环境统计技术规范污染源统计》(HJ772-2015)；</w:t>
      </w:r>
    </w:p>
    <w:p w14:paraId="37CC9FC0">
      <w:pPr>
        <w:numPr>
          <w:ilvl w:val="0"/>
          <w:numId w:val="8"/>
        </w:numPr>
        <w:ind w:left="420" w:firstLineChars="0"/>
        <w:rPr>
          <w:color w:val="auto"/>
        </w:rPr>
      </w:pPr>
      <w:r>
        <w:rPr>
          <w:rFonts w:hint="eastAsia"/>
          <w:color w:val="auto"/>
        </w:rPr>
        <w:t>《挥发性有机物无组织排放控制标准》（GB37822-2019）；</w:t>
      </w:r>
    </w:p>
    <w:p w14:paraId="65F77BC4">
      <w:pPr>
        <w:numPr>
          <w:ilvl w:val="0"/>
          <w:numId w:val="8"/>
        </w:numPr>
        <w:ind w:left="420" w:firstLineChars="0"/>
        <w:rPr>
          <w:color w:val="auto"/>
        </w:rPr>
      </w:pPr>
      <w:r>
        <w:rPr>
          <w:rFonts w:hint="eastAsia"/>
          <w:color w:val="auto"/>
        </w:rPr>
        <w:t>《污染源源强核算技术指南准则》（HJ884-2018）；</w:t>
      </w:r>
    </w:p>
    <w:p w14:paraId="0A05233F">
      <w:pPr>
        <w:pStyle w:val="23"/>
        <w:rPr>
          <w:color w:val="auto"/>
        </w:rPr>
      </w:pPr>
      <w:r>
        <w:rPr>
          <w:rFonts w:hint="eastAsia"/>
          <w:color w:val="auto"/>
        </w:rPr>
        <w:t>1</w:t>
      </w:r>
      <w:r>
        <w:rPr>
          <w:color w:val="auto"/>
        </w:rPr>
        <w:t>.4.2.2</w:t>
      </w:r>
      <w:r>
        <w:rPr>
          <w:rFonts w:hint="eastAsia"/>
          <w:color w:val="auto"/>
        </w:rPr>
        <w:t>技术政策、规范、技术指南</w:t>
      </w:r>
    </w:p>
    <w:p w14:paraId="1A2E52D0">
      <w:pPr>
        <w:numPr>
          <w:ilvl w:val="0"/>
          <w:numId w:val="9"/>
        </w:numPr>
        <w:ind w:left="420" w:firstLineChars="0"/>
        <w:rPr>
          <w:color w:val="auto"/>
        </w:rPr>
      </w:pPr>
      <w:r>
        <w:rPr>
          <w:rFonts w:hint="eastAsia"/>
          <w:color w:val="auto"/>
        </w:rPr>
        <w:t>《挥发性有机物（VOCs）污染防治技术政策》，2013年5月24日施行；</w:t>
      </w:r>
    </w:p>
    <w:p w14:paraId="27570A3E">
      <w:pPr>
        <w:numPr>
          <w:ilvl w:val="0"/>
          <w:numId w:val="9"/>
        </w:numPr>
        <w:ind w:left="420" w:firstLineChars="0"/>
        <w:rPr>
          <w:color w:val="auto"/>
        </w:rPr>
      </w:pPr>
      <w:r>
        <w:rPr>
          <w:rFonts w:hint="eastAsia"/>
          <w:color w:val="auto"/>
        </w:rPr>
        <w:t>《环境空气细颗粒物污染综合防治技术政策》，2013年09月25日施行；</w:t>
      </w:r>
    </w:p>
    <w:p w14:paraId="46EA47D5">
      <w:pPr>
        <w:numPr>
          <w:ilvl w:val="0"/>
          <w:numId w:val="9"/>
        </w:numPr>
        <w:ind w:left="420" w:firstLineChars="0"/>
        <w:rPr>
          <w:color w:val="auto"/>
        </w:rPr>
      </w:pPr>
      <w:r>
        <w:rPr>
          <w:rFonts w:hint="eastAsia"/>
          <w:color w:val="auto"/>
        </w:rPr>
        <w:t>《大气挥发性有机物源排放清单编制技术指南（试行）》，生态环境部办公厅2014年8月20日印发；</w:t>
      </w:r>
    </w:p>
    <w:p w14:paraId="50E30E71">
      <w:pPr>
        <w:numPr>
          <w:ilvl w:val="0"/>
          <w:numId w:val="9"/>
        </w:numPr>
        <w:ind w:left="420" w:firstLineChars="0"/>
        <w:rPr>
          <w:color w:val="auto"/>
        </w:rPr>
      </w:pPr>
      <w:r>
        <w:rPr>
          <w:rFonts w:hint="eastAsia"/>
          <w:color w:val="auto"/>
        </w:rPr>
        <w:t>《关于发布</w:t>
      </w:r>
      <w:r>
        <w:rPr>
          <w:rFonts w:hint="eastAsia"/>
          <w:color w:val="auto"/>
          <w:lang w:eastAsia="zh-CN"/>
        </w:rPr>
        <w:t>〈</w:t>
      </w:r>
      <w:r>
        <w:rPr>
          <w:rFonts w:hint="eastAsia"/>
          <w:color w:val="auto"/>
        </w:rPr>
        <w:t>建设用地土壤环境调查评估技术指南</w:t>
      </w:r>
      <w:r>
        <w:rPr>
          <w:rFonts w:hint="eastAsia"/>
          <w:color w:val="auto"/>
          <w:lang w:eastAsia="zh-CN"/>
        </w:rPr>
        <w:t>〉</w:t>
      </w:r>
      <w:r>
        <w:rPr>
          <w:rFonts w:hint="eastAsia"/>
          <w:color w:val="auto"/>
        </w:rPr>
        <w:t>的公告》（生态环境部公告2017年第72号），生态环境部办公厅2017年12月15日印发；</w:t>
      </w:r>
    </w:p>
    <w:p w14:paraId="01317373">
      <w:pPr>
        <w:numPr>
          <w:ilvl w:val="0"/>
          <w:numId w:val="9"/>
        </w:numPr>
        <w:ind w:left="420" w:firstLineChars="0"/>
        <w:rPr>
          <w:color w:val="auto"/>
        </w:rPr>
      </w:pPr>
      <w:r>
        <w:rPr>
          <w:rFonts w:hint="eastAsia"/>
          <w:color w:val="auto"/>
        </w:rPr>
        <w:t>《“生态保护红线、环境质量底线、资源利用上线和环境准入负面清单”编制技术指南》（环办环评〔2017〕99号）；</w:t>
      </w:r>
    </w:p>
    <w:p w14:paraId="79379513">
      <w:pPr>
        <w:numPr>
          <w:ilvl w:val="0"/>
          <w:numId w:val="9"/>
        </w:numPr>
        <w:ind w:left="420" w:firstLineChars="0"/>
        <w:rPr>
          <w:color w:val="auto"/>
        </w:rPr>
      </w:pPr>
      <w:r>
        <w:rPr>
          <w:rFonts w:hint="eastAsia"/>
          <w:color w:val="auto"/>
        </w:rPr>
        <w:t>《关于发布</w:t>
      </w:r>
      <w:r>
        <w:rPr>
          <w:rFonts w:hint="eastAsia"/>
          <w:color w:val="auto"/>
          <w:lang w:eastAsia="zh-CN"/>
        </w:rPr>
        <w:t>〈</w:t>
      </w:r>
      <w:r>
        <w:rPr>
          <w:rFonts w:hint="eastAsia"/>
          <w:color w:val="auto"/>
        </w:rPr>
        <w:t>污染源源强核算技术指南准则</w:t>
      </w:r>
      <w:r>
        <w:rPr>
          <w:rFonts w:hint="eastAsia"/>
          <w:color w:val="auto"/>
          <w:lang w:eastAsia="zh-CN"/>
        </w:rPr>
        <w:t>〉</w:t>
      </w:r>
      <w:r>
        <w:rPr>
          <w:rFonts w:hint="eastAsia"/>
          <w:color w:val="auto"/>
        </w:rPr>
        <w:t>等五项国家环境保护标准的公告》（生态环境部公告2018年第2号），生态环境部办公厅2018年3月27日印发；</w:t>
      </w:r>
    </w:p>
    <w:p w14:paraId="20CCB609">
      <w:pPr>
        <w:numPr>
          <w:ilvl w:val="0"/>
          <w:numId w:val="9"/>
        </w:numPr>
        <w:ind w:left="420" w:firstLineChars="0"/>
        <w:rPr>
          <w:color w:val="auto"/>
        </w:rPr>
      </w:pPr>
      <w:r>
        <w:rPr>
          <w:rFonts w:hint="eastAsia"/>
          <w:color w:val="auto"/>
        </w:rPr>
        <w:t>《关于发布计算污染物排放量的排污系数和物料衡算方法的公告》（环境保护部公告2017年第81号），环境保护部办公厅2017年12月28日印发；</w:t>
      </w:r>
    </w:p>
    <w:p w14:paraId="29EC5594">
      <w:pPr>
        <w:numPr>
          <w:ilvl w:val="0"/>
          <w:numId w:val="9"/>
        </w:numPr>
        <w:ind w:left="420" w:firstLineChars="0"/>
        <w:rPr>
          <w:color w:val="auto"/>
        </w:rPr>
      </w:pPr>
      <w:r>
        <w:rPr>
          <w:rFonts w:hint="eastAsia"/>
          <w:color w:val="auto"/>
        </w:rPr>
        <w:t>《关于发布</w:t>
      </w:r>
      <w:r>
        <w:rPr>
          <w:rFonts w:hint="eastAsia"/>
          <w:color w:val="auto"/>
          <w:lang w:eastAsia="zh-CN"/>
        </w:rPr>
        <w:t>〈</w:t>
      </w:r>
      <w:r>
        <w:rPr>
          <w:rFonts w:hint="eastAsia"/>
          <w:color w:val="auto"/>
        </w:rPr>
        <w:t>排污单位环境管理台账及排污许可证执行报告技术规范总则（试行）</w:t>
      </w:r>
      <w:r>
        <w:rPr>
          <w:rFonts w:hint="eastAsia"/>
          <w:color w:val="auto"/>
          <w:lang w:eastAsia="zh-CN"/>
        </w:rPr>
        <w:t>〉</w:t>
      </w:r>
      <w:r>
        <w:rPr>
          <w:rFonts w:hint="eastAsia"/>
          <w:color w:val="auto"/>
        </w:rPr>
        <w:t>国家环境保护标准的公告》（生态环境部公告2018年第3号），生态环境部办公厅2018年3月28日印发；</w:t>
      </w:r>
    </w:p>
    <w:p w14:paraId="2C680F93">
      <w:pPr>
        <w:numPr>
          <w:ilvl w:val="0"/>
          <w:numId w:val="9"/>
        </w:numPr>
        <w:ind w:left="420" w:firstLineChars="0"/>
        <w:rPr>
          <w:color w:val="auto"/>
        </w:rPr>
      </w:pPr>
      <w:r>
        <w:rPr>
          <w:rFonts w:hint="eastAsia"/>
          <w:color w:val="auto"/>
        </w:rPr>
        <w:t>《关于发布</w:t>
      </w:r>
      <w:r>
        <w:rPr>
          <w:rFonts w:hint="eastAsia"/>
          <w:color w:val="auto"/>
          <w:lang w:eastAsia="zh-CN"/>
        </w:rPr>
        <w:t>〈</w:t>
      </w:r>
      <w:r>
        <w:rPr>
          <w:rFonts w:hint="eastAsia"/>
          <w:color w:val="auto"/>
        </w:rPr>
        <w:t>建设项目危险废物环境影响评价指南</w:t>
      </w:r>
      <w:r>
        <w:rPr>
          <w:rFonts w:hint="eastAsia"/>
          <w:color w:val="auto"/>
          <w:lang w:eastAsia="zh-CN"/>
        </w:rPr>
        <w:t>〉</w:t>
      </w:r>
      <w:r>
        <w:rPr>
          <w:rFonts w:hint="eastAsia"/>
          <w:color w:val="auto"/>
        </w:rPr>
        <w:t>的公告》（生态环境部公告2017年第43号），生态环境部办公厅2017年9月1日印发；</w:t>
      </w:r>
    </w:p>
    <w:p w14:paraId="2BB501EF">
      <w:pPr>
        <w:numPr>
          <w:ilvl w:val="0"/>
          <w:numId w:val="9"/>
        </w:numPr>
        <w:ind w:left="420" w:firstLineChars="0"/>
        <w:rPr>
          <w:color w:val="auto"/>
        </w:rPr>
      </w:pPr>
      <w:r>
        <w:rPr>
          <w:rFonts w:hint="eastAsia"/>
          <w:color w:val="auto"/>
        </w:rPr>
        <w:t>《关于印发</w:t>
      </w:r>
      <w:r>
        <w:rPr>
          <w:rFonts w:hint="eastAsia"/>
          <w:color w:val="auto"/>
          <w:lang w:eastAsia="zh-CN"/>
        </w:rPr>
        <w:t>〈</w:t>
      </w:r>
      <w:r>
        <w:rPr>
          <w:rFonts w:hint="eastAsia"/>
          <w:color w:val="auto"/>
        </w:rPr>
        <w:t>地表水环境质量评价办法（试行）</w:t>
      </w:r>
      <w:r>
        <w:rPr>
          <w:rFonts w:hint="eastAsia"/>
          <w:color w:val="auto"/>
          <w:lang w:eastAsia="zh-CN"/>
        </w:rPr>
        <w:t>〉</w:t>
      </w:r>
      <w:r>
        <w:rPr>
          <w:rFonts w:hint="eastAsia"/>
          <w:color w:val="auto"/>
        </w:rPr>
        <w:t>的通知》（环办〔2011〕22号），2011年3月9日；</w:t>
      </w:r>
    </w:p>
    <w:p w14:paraId="554780A9">
      <w:pPr>
        <w:numPr>
          <w:ilvl w:val="0"/>
          <w:numId w:val="9"/>
        </w:numPr>
        <w:ind w:left="420" w:firstLineChars="0"/>
        <w:rPr>
          <w:color w:val="auto"/>
        </w:rPr>
      </w:pPr>
      <w:r>
        <w:rPr>
          <w:rFonts w:hint="eastAsia"/>
          <w:color w:val="auto"/>
        </w:rPr>
        <w:t>《危险废物污染防治技术政策》（环发〔2001〕199号），2001年12月17日施行；</w:t>
      </w:r>
    </w:p>
    <w:p w14:paraId="5C976E91">
      <w:pPr>
        <w:numPr>
          <w:ilvl w:val="0"/>
          <w:numId w:val="9"/>
        </w:numPr>
        <w:ind w:left="420" w:firstLineChars="0"/>
        <w:rPr>
          <w:color w:val="auto"/>
        </w:rPr>
      </w:pPr>
      <w:r>
        <w:rPr>
          <w:rFonts w:hint="eastAsia"/>
          <w:color w:val="auto"/>
        </w:rPr>
        <w:t>《关于印发</w:t>
      </w:r>
      <w:r>
        <w:rPr>
          <w:rFonts w:hint="eastAsia"/>
          <w:color w:val="auto"/>
          <w:lang w:eastAsia="zh-CN"/>
        </w:rPr>
        <w:t>〈</w:t>
      </w:r>
      <w:r>
        <w:rPr>
          <w:rFonts w:hint="eastAsia"/>
          <w:color w:val="auto"/>
        </w:rPr>
        <w:t>重点行业挥发性有机物综合治理方案</w:t>
      </w:r>
      <w:r>
        <w:rPr>
          <w:rFonts w:hint="eastAsia"/>
          <w:color w:val="auto"/>
          <w:lang w:eastAsia="zh-CN"/>
        </w:rPr>
        <w:t>〉</w:t>
      </w:r>
      <w:r>
        <w:rPr>
          <w:rFonts w:hint="eastAsia"/>
          <w:color w:val="auto"/>
        </w:rPr>
        <w:t>的通知》（环大气〔2019〕53号），2019年6月26日；</w:t>
      </w:r>
    </w:p>
    <w:p w14:paraId="5DE4DE05">
      <w:pPr>
        <w:numPr>
          <w:ilvl w:val="0"/>
          <w:numId w:val="9"/>
        </w:numPr>
        <w:ind w:left="420" w:firstLineChars="0"/>
        <w:rPr>
          <w:color w:val="auto"/>
        </w:rPr>
      </w:pPr>
      <w:r>
        <w:rPr>
          <w:rFonts w:hint="eastAsia"/>
          <w:color w:val="auto"/>
        </w:rPr>
        <w:t>《关于印发</w:t>
      </w:r>
      <w:r>
        <w:rPr>
          <w:rFonts w:hint="eastAsia"/>
          <w:color w:val="auto"/>
          <w:lang w:eastAsia="zh-CN"/>
        </w:rPr>
        <w:t>〈</w:t>
      </w:r>
      <w:r>
        <w:rPr>
          <w:rFonts w:hint="eastAsia"/>
          <w:color w:val="auto"/>
        </w:rPr>
        <w:t>环境应急资源调查指南</w:t>
      </w:r>
      <w:r>
        <w:rPr>
          <w:rFonts w:hint="eastAsia"/>
          <w:color w:val="auto"/>
          <w:lang w:eastAsia="zh-CN"/>
        </w:rPr>
        <w:t>〉</w:t>
      </w:r>
      <w:r>
        <w:rPr>
          <w:rFonts w:hint="eastAsia"/>
          <w:color w:val="auto"/>
        </w:rPr>
        <w:t>的通知》（环办应急〔2019〕17号），生态环境部办公厅2019年3月19日印发；</w:t>
      </w:r>
    </w:p>
    <w:p w14:paraId="038D2224">
      <w:pPr>
        <w:numPr>
          <w:ilvl w:val="0"/>
          <w:numId w:val="9"/>
        </w:numPr>
        <w:ind w:left="420" w:firstLineChars="0"/>
        <w:rPr>
          <w:color w:val="auto"/>
        </w:rPr>
      </w:pPr>
      <w:r>
        <w:rPr>
          <w:rFonts w:hint="eastAsia"/>
          <w:color w:val="auto"/>
        </w:rPr>
        <w:t>《挥发性有机物治理实用手册》（第二版），生态环境部202</w:t>
      </w:r>
      <w:r>
        <w:rPr>
          <w:color w:val="auto"/>
        </w:rPr>
        <w:t>1</w:t>
      </w:r>
      <w:r>
        <w:rPr>
          <w:rFonts w:hint="eastAsia"/>
          <w:color w:val="auto"/>
        </w:rPr>
        <w:t>年</w:t>
      </w:r>
      <w:r>
        <w:rPr>
          <w:color w:val="auto"/>
        </w:rPr>
        <w:t>10</w:t>
      </w:r>
      <w:r>
        <w:rPr>
          <w:rFonts w:hint="eastAsia"/>
          <w:color w:val="auto"/>
        </w:rPr>
        <w:t>月；</w:t>
      </w:r>
    </w:p>
    <w:p w14:paraId="3BB142F8">
      <w:pPr>
        <w:numPr>
          <w:ilvl w:val="0"/>
          <w:numId w:val="9"/>
        </w:numPr>
        <w:ind w:left="420" w:firstLineChars="0"/>
        <w:rPr>
          <w:color w:val="auto"/>
        </w:rPr>
      </w:pPr>
      <w:r>
        <w:rPr>
          <w:rFonts w:hint="eastAsia"/>
          <w:color w:val="auto"/>
        </w:rPr>
        <w:t>《挥发性有机物无组织排放控制标准》（GB37822-2019）；</w:t>
      </w:r>
    </w:p>
    <w:p w14:paraId="528C11B8">
      <w:pPr>
        <w:numPr>
          <w:ilvl w:val="0"/>
          <w:numId w:val="9"/>
        </w:numPr>
        <w:ind w:left="420" w:firstLineChars="0"/>
        <w:rPr>
          <w:color w:val="auto"/>
        </w:rPr>
      </w:pPr>
      <w:r>
        <w:rPr>
          <w:rFonts w:hint="eastAsia"/>
          <w:color w:val="auto"/>
        </w:rPr>
        <w:t>《挥发性有机物（VOCs）污染防治技术政策》；</w:t>
      </w:r>
    </w:p>
    <w:p w14:paraId="028539EC">
      <w:pPr>
        <w:numPr>
          <w:ilvl w:val="0"/>
          <w:numId w:val="9"/>
        </w:numPr>
        <w:ind w:left="420" w:firstLineChars="0"/>
        <w:rPr>
          <w:color w:val="auto"/>
        </w:rPr>
      </w:pPr>
      <w:r>
        <w:rPr>
          <w:rFonts w:hint="eastAsia"/>
          <w:color w:val="auto"/>
        </w:rPr>
        <w:t>《国家危险废物名录》（2021年版）；</w:t>
      </w:r>
    </w:p>
    <w:p w14:paraId="33D940E5">
      <w:pPr>
        <w:numPr>
          <w:ilvl w:val="0"/>
          <w:numId w:val="9"/>
        </w:numPr>
        <w:ind w:left="420" w:firstLineChars="0"/>
        <w:rPr>
          <w:color w:val="auto"/>
        </w:rPr>
      </w:pPr>
      <w:r>
        <w:rPr>
          <w:rFonts w:hint="eastAsia"/>
          <w:color w:val="auto"/>
        </w:rPr>
        <w:t>《重点行业挥发性有机物治理环境管理技术规范第1部分：通则》（DB34/T4230.1-2022）；</w:t>
      </w:r>
    </w:p>
    <w:p w14:paraId="59961D5E">
      <w:pPr>
        <w:numPr>
          <w:ilvl w:val="0"/>
          <w:numId w:val="9"/>
        </w:numPr>
        <w:ind w:left="420" w:firstLineChars="0"/>
        <w:rPr>
          <w:color w:val="auto"/>
        </w:rPr>
      </w:pPr>
      <w:r>
        <w:rPr>
          <w:rFonts w:hint="eastAsia"/>
          <w:color w:val="auto"/>
        </w:rPr>
        <w:t>《重点行业挥发性有机物治理环境管理技术规范第9部分：塑料制品业》（DB34/T4230.</w:t>
      </w:r>
      <w:r>
        <w:rPr>
          <w:color w:val="auto"/>
        </w:rPr>
        <w:t>9</w:t>
      </w:r>
      <w:r>
        <w:rPr>
          <w:rFonts w:hint="eastAsia"/>
          <w:color w:val="auto"/>
        </w:rPr>
        <w:t>-2022）；</w:t>
      </w:r>
    </w:p>
    <w:p w14:paraId="1C273CDF">
      <w:pPr>
        <w:numPr>
          <w:ilvl w:val="0"/>
          <w:numId w:val="9"/>
        </w:numPr>
        <w:ind w:left="420" w:firstLineChars="0"/>
        <w:rPr>
          <w:color w:val="auto"/>
        </w:rPr>
      </w:pPr>
      <w:r>
        <w:rPr>
          <w:rFonts w:hint="eastAsia"/>
          <w:color w:val="auto"/>
        </w:rPr>
        <w:t>《重点行业挥发性有机物治理环境管理技术规范第11部分：其他工业涂装行业》（DB34/T4230.11-2022）；</w:t>
      </w:r>
    </w:p>
    <w:p w14:paraId="37A39F61">
      <w:pPr>
        <w:numPr>
          <w:ilvl w:val="0"/>
          <w:numId w:val="9"/>
        </w:numPr>
        <w:ind w:left="420" w:firstLineChars="0"/>
        <w:rPr>
          <w:color w:val="auto"/>
        </w:rPr>
      </w:pPr>
      <w:r>
        <w:rPr>
          <w:rFonts w:hint="eastAsia"/>
          <w:color w:val="auto"/>
        </w:rPr>
        <w:t>《重点行业挥发性有机物治理环境管理技术规范第16部分：工程机械整机制造业》（DB34/T4230.16-2022）。</w:t>
      </w:r>
    </w:p>
    <w:p w14:paraId="51270528">
      <w:pPr>
        <w:pStyle w:val="21"/>
        <w:rPr>
          <w:color w:val="auto"/>
        </w:rPr>
      </w:pPr>
      <w:r>
        <w:rPr>
          <w:rFonts w:hint="eastAsia"/>
          <w:color w:val="auto"/>
        </w:rPr>
        <w:t>1</w:t>
      </w:r>
      <w:r>
        <w:rPr>
          <w:color w:val="auto"/>
        </w:rPr>
        <w:t>.4.3</w:t>
      </w:r>
      <w:r>
        <w:rPr>
          <w:rFonts w:hint="eastAsia"/>
          <w:color w:val="auto"/>
        </w:rPr>
        <w:t>评价</w:t>
      </w:r>
      <w:r>
        <w:rPr>
          <w:color w:val="auto"/>
        </w:rPr>
        <w:t>区域</w:t>
      </w:r>
      <w:r>
        <w:rPr>
          <w:rFonts w:hint="eastAsia"/>
          <w:color w:val="auto"/>
        </w:rPr>
        <w:t>相关</w:t>
      </w:r>
      <w:r>
        <w:rPr>
          <w:color w:val="auto"/>
        </w:rPr>
        <w:t>规划</w:t>
      </w:r>
      <w:r>
        <w:rPr>
          <w:rFonts w:hint="eastAsia"/>
          <w:color w:val="auto"/>
        </w:rPr>
        <w:t>文件</w:t>
      </w:r>
    </w:p>
    <w:p w14:paraId="6E7CF694">
      <w:pPr>
        <w:numPr>
          <w:ilvl w:val="0"/>
          <w:numId w:val="10"/>
        </w:numPr>
        <w:ind w:left="420" w:firstLineChars="0"/>
        <w:rPr>
          <w:color w:val="auto"/>
        </w:rPr>
      </w:pPr>
      <w:r>
        <w:rPr>
          <w:color w:val="auto"/>
        </w:rPr>
        <w:t>《全国主体功能区划》；</w:t>
      </w:r>
    </w:p>
    <w:p w14:paraId="397F3800">
      <w:pPr>
        <w:numPr>
          <w:ilvl w:val="0"/>
          <w:numId w:val="10"/>
        </w:numPr>
        <w:ind w:left="420" w:firstLineChars="0"/>
        <w:rPr>
          <w:color w:val="auto"/>
        </w:rPr>
      </w:pPr>
      <w:r>
        <w:rPr>
          <w:rFonts w:hint="eastAsia"/>
          <w:color w:val="auto"/>
        </w:rPr>
        <w:t>《全国重要江河湖泊水功能区划（2011-2030）》；</w:t>
      </w:r>
    </w:p>
    <w:p w14:paraId="2BA20863">
      <w:pPr>
        <w:numPr>
          <w:ilvl w:val="0"/>
          <w:numId w:val="10"/>
        </w:numPr>
        <w:ind w:left="420" w:firstLineChars="0"/>
        <w:rPr>
          <w:color w:val="auto"/>
        </w:rPr>
      </w:pPr>
      <w:r>
        <w:rPr>
          <w:rFonts w:hint="eastAsia"/>
          <w:color w:val="auto"/>
        </w:rPr>
        <w:t>《全国生态功能区划（修编版）》；</w:t>
      </w:r>
    </w:p>
    <w:p w14:paraId="7109DE4A">
      <w:pPr>
        <w:numPr>
          <w:ilvl w:val="0"/>
          <w:numId w:val="10"/>
        </w:numPr>
        <w:ind w:left="420" w:firstLineChars="0"/>
        <w:rPr>
          <w:color w:val="auto"/>
        </w:rPr>
      </w:pPr>
      <w:r>
        <w:rPr>
          <w:rFonts w:hint="eastAsia"/>
          <w:color w:val="auto"/>
        </w:rPr>
        <w:t>《长江经济带生态环境保护规划》（环规财</w:t>
      </w:r>
      <w:r>
        <w:rPr>
          <w:rFonts w:hint="eastAsia"/>
          <w:color w:val="auto"/>
          <w:lang w:eastAsia="zh-CN"/>
        </w:rPr>
        <w:t>〔</w:t>
      </w:r>
      <w:r>
        <w:rPr>
          <w:rFonts w:hint="eastAsia"/>
          <w:color w:val="auto"/>
        </w:rPr>
        <w:t>2017</w:t>
      </w:r>
      <w:r>
        <w:rPr>
          <w:rFonts w:hint="eastAsia"/>
          <w:color w:val="auto"/>
          <w:lang w:eastAsia="zh-CN"/>
        </w:rPr>
        <w:t>〕</w:t>
      </w:r>
      <w:r>
        <w:rPr>
          <w:rFonts w:hint="eastAsia"/>
          <w:color w:val="auto"/>
        </w:rPr>
        <w:t>88号）；</w:t>
      </w:r>
    </w:p>
    <w:p w14:paraId="4C05B791">
      <w:pPr>
        <w:numPr>
          <w:ilvl w:val="0"/>
          <w:numId w:val="10"/>
        </w:numPr>
        <w:ind w:left="420" w:firstLineChars="0"/>
        <w:rPr>
          <w:color w:val="auto"/>
        </w:rPr>
      </w:pPr>
      <w:r>
        <w:rPr>
          <w:color w:val="auto"/>
        </w:rPr>
        <w:t>《长江三角洲城市群发展规划》（发改规划</w:t>
      </w:r>
      <w:r>
        <w:rPr>
          <w:rFonts w:hint="eastAsia"/>
          <w:color w:val="auto"/>
        </w:rPr>
        <w:t>[</w:t>
      </w:r>
      <w:r>
        <w:rPr>
          <w:color w:val="auto"/>
        </w:rPr>
        <w:t>2016</w:t>
      </w:r>
      <w:r>
        <w:rPr>
          <w:rFonts w:hint="eastAsia"/>
          <w:color w:val="auto"/>
        </w:rPr>
        <w:t>]</w:t>
      </w:r>
      <w:r>
        <w:rPr>
          <w:color w:val="auto"/>
        </w:rPr>
        <w:t>1176号）；</w:t>
      </w:r>
    </w:p>
    <w:p w14:paraId="705EB675">
      <w:pPr>
        <w:numPr>
          <w:ilvl w:val="0"/>
          <w:numId w:val="10"/>
        </w:numPr>
        <w:ind w:left="420" w:firstLineChars="0"/>
        <w:rPr>
          <w:color w:val="auto"/>
        </w:rPr>
      </w:pPr>
      <w:r>
        <w:rPr>
          <w:rFonts w:hint="eastAsia"/>
          <w:color w:val="auto"/>
        </w:rPr>
        <w:t>《皖江城市带承接产业转移示范区规划》（2016年修订）；</w:t>
      </w:r>
    </w:p>
    <w:p w14:paraId="379A5B9C">
      <w:pPr>
        <w:numPr>
          <w:ilvl w:val="0"/>
          <w:numId w:val="10"/>
        </w:numPr>
        <w:ind w:left="420" w:firstLineChars="0"/>
        <w:rPr>
          <w:color w:val="auto"/>
        </w:rPr>
      </w:pPr>
      <w:r>
        <w:rPr>
          <w:rFonts w:hint="eastAsia"/>
          <w:color w:val="auto"/>
        </w:rPr>
        <w:t>《长江三角洲区域一体化发展规划纲要》；</w:t>
      </w:r>
    </w:p>
    <w:p w14:paraId="73A0AE00">
      <w:pPr>
        <w:numPr>
          <w:ilvl w:val="0"/>
          <w:numId w:val="10"/>
        </w:numPr>
        <w:ind w:left="420" w:firstLineChars="0"/>
        <w:rPr>
          <w:color w:val="auto"/>
        </w:rPr>
      </w:pPr>
      <w:r>
        <w:rPr>
          <w:rFonts w:hint="eastAsia"/>
          <w:color w:val="auto"/>
        </w:rPr>
        <w:t>《长三角生态绿色一体化发展示范区总体方案》；</w:t>
      </w:r>
    </w:p>
    <w:p w14:paraId="1BED5032">
      <w:pPr>
        <w:numPr>
          <w:ilvl w:val="0"/>
          <w:numId w:val="10"/>
        </w:numPr>
        <w:ind w:left="420" w:firstLineChars="0"/>
        <w:rPr>
          <w:color w:val="auto"/>
        </w:rPr>
      </w:pPr>
      <w:r>
        <w:rPr>
          <w:rFonts w:hint="eastAsia"/>
          <w:color w:val="auto"/>
        </w:rPr>
        <w:t>《安徽省实施长江三角洲区域一体化发展规划纲要行动计划》；</w:t>
      </w:r>
    </w:p>
    <w:p w14:paraId="55CA0E82">
      <w:pPr>
        <w:numPr>
          <w:ilvl w:val="0"/>
          <w:numId w:val="10"/>
        </w:numPr>
        <w:ind w:left="420" w:firstLineChars="0"/>
        <w:rPr>
          <w:color w:val="auto"/>
        </w:rPr>
      </w:pPr>
      <w:r>
        <w:rPr>
          <w:rFonts w:hint="eastAsia"/>
          <w:color w:val="auto"/>
        </w:rPr>
        <w:t>《安徽省生态保护红线（报批稿）》；</w:t>
      </w:r>
    </w:p>
    <w:p w14:paraId="03859B9B">
      <w:pPr>
        <w:numPr>
          <w:ilvl w:val="0"/>
          <w:numId w:val="10"/>
        </w:numPr>
        <w:ind w:left="420" w:firstLineChars="0"/>
        <w:rPr>
          <w:color w:val="auto"/>
        </w:rPr>
      </w:pPr>
      <w:r>
        <w:rPr>
          <w:rFonts w:hint="eastAsia"/>
          <w:color w:val="auto"/>
        </w:rPr>
        <w:t>《长江经济带战略环境评价安徽省“三线一单”编制文本》；</w:t>
      </w:r>
    </w:p>
    <w:p w14:paraId="46E86E20">
      <w:pPr>
        <w:numPr>
          <w:ilvl w:val="0"/>
          <w:numId w:val="10"/>
        </w:numPr>
        <w:ind w:left="420" w:firstLineChars="0"/>
        <w:rPr>
          <w:color w:val="auto"/>
        </w:rPr>
      </w:pPr>
      <w:r>
        <w:rPr>
          <w:color w:val="auto"/>
        </w:rPr>
        <w:t>《安徽省主体功能区规划》；</w:t>
      </w:r>
    </w:p>
    <w:p w14:paraId="58E87646">
      <w:pPr>
        <w:numPr>
          <w:ilvl w:val="0"/>
          <w:numId w:val="10"/>
        </w:numPr>
        <w:ind w:left="420" w:firstLineChars="0"/>
        <w:rPr>
          <w:color w:val="auto"/>
        </w:rPr>
      </w:pPr>
      <w:r>
        <w:rPr>
          <w:rFonts w:hint="eastAsia"/>
          <w:color w:val="auto"/>
        </w:rPr>
        <w:t>《安徽省水功能区划》；</w:t>
      </w:r>
    </w:p>
    <w:p w14:paraId="303F50F1">
      <w:pPr>
        <w:numPr>
          <w:ilvl w:val="0"/>
          <w:numId w:val="10"/>
        </w:numPr>
        <w:ind w:left="420" w:firstLineChars="0"/>
        <w:rPr>
          <w:color w:val="auto"/>
        </w:rPr>
      </w:pPr>
      <w:r>
        <w:rPr>
          <w:color w:val="auto"/>
        </w:rPr>
        <w:t>《</w:t>
      </w:r>
      <w:r>
        <w:rPr>
          <w:rFonts w:hint="eastAsia"/>
          <w:color w:val="auto"/>
        </w:rPr>
        <w:t>安徽省国民经济和社会发展第十四个五年规划和2035年远景目标纲要</w:t>
      </w:r>
      <w:r>
        <w:rPr>
          <w:color w:val="auto"/>
        </w:rPr>
        <w:t>》</w:t>
      </w:r>
      <w:r>
        <w:rPr>
          <w:rFonts w:hint="eastAsia"/>
          <w:color w:val="auto"/>
        </w:rPr>
        <w:t>；</w:t>
      </w:r>
    </w:p>
    <w:p w14:paraId="3C7A5DE3">
      <w:pPr>
        <w:numPr>
          <w:ilvl w:val="0"/>
          <w:numId w:val="10"/>
        </w:numPr>
        <w:ind w:left="420" w:firstLineChars="0"/>
        <w:rPr>
          <w:color w:val="auto"/>
        </w:rPr>
      </w:pPr>
      <w:r>
        <w:rPr>
          <w:rFonts w:hint="eastAsia"/>
          <w:color w:val="auto"/>
        </w:rPr>
        <w:t>《安徽省“十四五”生态环境保护规划》；</w:t>
      </w:r>
    </w:p>
    <w:p w14:paraId="5E91AE3C">
      <w:pPr>
        <w:numPr>
          <w:ilvl w:val="0"/>
          <w:numId w:val="10"/>
        </w:numPr>
        <w:ind w:left="420" w:firstLineChars="0"/>
        <w:rPr>
          <w:color w:val="auto"/>
        </w:rPr>
      </w:pPr>
      <w:r>
        <w:rPr>
          <w:rFonts w:hint="eastAsia"/>
          <w:color w:val="auto"/>
        </w:rPr>
        <w:t>《安徽省“十四五”大气污染防治规划》；</w:t>
      </w:r>
    </w:p>
    <w:p w14:paraId="35321000">
      <w:pPr>
        <w:numPr>
          <w:ilvl w:val="0"/>
          <w:numId w:val="10"/>
        </w:numPr>
        <w:ind w:left="420" w:firstLineChars="0"/>
        <w:rPr>
          <w:color w:val="auto"/>
        </w:rPr>
      </w:pPr>
      <w:r>
        <w:rPr>
          <w:rFonts w:hint="eastAsia"/>
          <w:color w:val="auto"/>
        </w:rPr>
        <w:t>《安徽省“十四五”重点流域水生态环境保护规划》；</w:t>
      </w:r>
    </w:p>
    <w:p w14:paraId="6DF14EC3">
      <w:pPr>
        <w:numPr>
          <w:ilvl w:val="0"/>
          <w:numId w:val="10"/>
        </w:numPr>
        <w:ind w:left="420" w:firstLineChars="0"/>
        <w:rPr>
          <w:color w:val="auto"/>
        </w:rPr>
      </w:pPr>
      <w:r>
        <w:rPr>
          <w:rFonts w:hint="eastAsia"/>
          <w:color w:val="auto"/>
        </w:rPr>
        <w:t>《安徽省“十四五”危险废物工业固体废物污染环境防治规划》；</w:t>
      </w:r>
    </w:p>
    <w:p w14:paraId="738FA964">
      <w:pPr>
        <w:numPr>
          <w:ilvl w:val="0"/>
          <w:numId w:val="10"/>
        </w:numPr>
        <w:ind w:left="420" w:firstLineChars="0"/>
        <w:rPr>
          <w:color w:val="auto"/>
        </w:rPr>
      </w:pPr>
      <w:r>
        <w:rPr>
          <w:rFonts w:hint="eastAsia"/>
          <w:color w:val="auto"/>
        </w:rPr>
        <w:t>《安徽省“十四五”土壤、地下水和农村生态环境保护规划》；</w:t>
      </w:r>
    </w:p>
    <w:p w14:paraId="057CC259">
      <w:pPr>
        <w:numPr>
          <w:ilvl w:val="0"/>
          <w:numId w:val="10"/>
        </w:numPr>
        <w:ind w:left="420" w:firstLineChars="0"/>
        <w:rPr>
          <w:color w:val="auto"/>
        </w:rPr>
      </w:pPr>
      <w:r>
        <w:rPr>
          <w:rFonts w:hint="eastAsia"/>
          <w:color w:val="auto"/>
        </w:rPr>
        <w:t>《安徽省“十四五”新材料产业</w:t>
      </w:r>
      <w:bookmarkStart w:id="103" w:name="_GoBack"/>
      <w:bookmarkEnd w:id="103"/>
      <w:r>
        <w:rPr>
          <w:rFonts w:hint="eastAsia"/>
          <w:color w:val="auto"/>
        </w:rPr>
        <w:t>发展规划》；</w:t>
      </w:r>
    </w:p>
    <w:p w14:paraId="45992BB7">
      <w:pPr>
        <w:numPr>
          <w:ilvl w:val="0"/>
          <w:numId w:val="10"/>
        </w:numPr>
        <w:ind w:left="420" w:firstLineChars="0"/>
        <w:rPr>
          <w:color w:val="auto"/>
        </w:rPr>
      </w:pPr>
      <w:r>
        <w:rPr>
          <w:rFonts w:hint="eastAsia"/>
          <w:color w:val="auto"/>
        </w:rPr>
        <w:t>《安徽省“十四五”物流业发展规划》；</w:t>
      </w:r>
    </w:p>
    <w:p w14:paraId="3A5CC2A7">
      <w:pPr>
        <w:numPr>
          <w:ilvl w:val="0"/>
          <w:numId w:val="10"/>
        </w:numPr>
        <w:ind w:left="420" w:firstLineChars="0"/>
        <w:rPr>
          <w:color w:val="auto"/>
        </w:rPr>
      </w:pPr>
      <w:r>
        <w:rPr>
          <w:rFonts w:hint="eastAsia"/>
          <w:color w:val="auto"/>
        </w:rPr>
        <w:t>《安徽省“十四五”开发区高质量发展规划》；</w:t>
      </w:r>
    </w:p>
    <w:p w14:paraId="58D19FD9">
      <w:pPr>
        <w:numPr>
          <w:ilvl w:val="0"/>
          <w:numId w:val="10"/>
        </w:numPr>
        <w:ind w:left="420" w:firstLineChars="0"/>
        <w:rPr>
          <w:color w:val="auto"/>
        </w:rPr>
      </w:pPr>
      <w:r>
        <w:rPr>
          <w:rFonts w:hint="eastAsia"/>
          <w:color w:val="auto"/>
        </w:rPr>
        <w:t>《安徽省“十四五”制造业高质量发展（制造强省建设）规划》；</w:t>
      </w:r>
    </w:p>
    <w:p w14:paraId="68AE79DC">
      <w:pPr>
        <w:numPr>
          <w:ilvl w:val="0"/>
          <w:numId w:val="10"/>
        </w:numPr>
        <w:ind w:left="420" w:firstLineChars="0"/>
        <w:rPr>
          <w:color w:val="auto"/>
        </w:rPr>
      </w:pPr>
      <w:r>
        <w:rPr>
          <w:rFonts w:hint="eastAsia"/>
          <w:color w:val="auto"/>
        </w:rPr>
        <w:t>《安徽省“三区三线”划定成果》；</w:t>
      </w:r>
    </w:p>
    <w:p w14:paraId="06B03A40">
      <w:pPr>
        <w:numPr>
          <w:ilvl w:val="0"/>
          <w:numId w:val="10"/>
        </w:numPr>
        <w:ind w:left="420" w:firstLineChars="0"/>
        <w:rPr>
          <w:color w:val="auto"/>
        </w:rPr>
      </w:pPr>
      <w:r>
        <w:rPr>
          <w:rFonts w:hint="eastAsia"/>
          <w:color w:val="auto"/>
        </w:rPr>
        <w:t>《</w:t>
      </w:r>
      <w:r>
        <w:rPr>
          <w:rFonts w:hint="eastAsia"/>
          <w:color w:val="auto"/>
          <w:lang w:val="en-US" w:eastAsia="zh-CN"/>
        </w:rPr>
        <w:t>蚌埠</w:t>
      </w:r>
      <w:r>
        <w:rPr>
          <w:rFonts w:hint="eastAsia"/>
          <w:color w:val="auto"/>
        </w:rPr>
        <w:t>市国民经济和社会发展第十四个五年规划和2035年远景目标纲要》；</w:t>
      </w:r>
    </w:p>
    <w:p w14:paraId="2FD7CB05">
      <w:pPr>
        <w:numPr>
          <w:ilvl w:val="0"/>
          <w:numId w:val="10"/>
        </w:numPr>
        <w:ind w:left="420" w:firstLineChars="0"/>
        <w:rPr>
          <w:color w:val="auto"/>
        </w:rPr>
      </w:pPr>
      <w:r>
        <w:rPr>
          <w:rFonts w:hint="eastAsia"/>
          <w:color w:val="auto"/>
        </w:rPr>
        <w:t>《</w:t>
      </w:r>
      <w:r>
        <w:rPr>
          <w:rFonts w:hint="eastAsia"/>
          <w:color w:val="auto"/>
          <w:lang w:val="en-US" w:eastAsia="zh-CN"/>
        </w:rPr>
        <w:t>蚌埠市</w:t>
      </w:r>
      <w:r>
        <w:rPr>
          <w:rFonts w:hint="eastAsia"/>
          <w:color w:val="auto"/>
        </w:rPr>
        <w:t>“十四五”生态环境保护规划》；</w:t>
      </w:r>
    </w:p>
    <w:p w14:paraId="76B1B8C2">
      <w:pPr>
        <w:numPr>
          <w:ilvl w:val="0"/>
          <w:numId w:val="10"/>
        </w:numPr>
        <w:ind w:left="420" w:firstLineChars="0"/>
        <w:rPr>
          <w:color w:val="auto"/>
        </w:rPr>
      </w:pPr>
      <w:r>
        <w:rPr>
          <w:rFonts w:hint="eastAsia"/>
          <w:color w:val="auto"/>
        </w:rPr>
        <w:t>《</w:t>
      </w:r>
      <w:r>
        <w:rPr>
          <w:rFonts w:hint="eastAsia"/>
          <w:color w:val="auto"/>
          <w:lang w:val="en-US" w:eastAsia="zh-CN"/>
        </w:rPr>
        <w:t>蚌埠市</w:t>
      </w:r>
      <w:r>
        <w:rPr>
          <w:rFonts w:hint="eastAsia"/>
          <w:color w:val="auto"/>
        </w:rPr>
        <w:t>“十四五”</w:t>
      </w:r>
      <w:r>
        <w:rPr>
          <w:rFonts w:hint="eastAsia"/>
          <w:color w:val="auto"/>
          <w:lang w:val="en-US" w:eastAsia="zh-CN"/>
        </w:rPr>
        <w:t>水</w:t>
      </w:r>
      <w:r>
        <w:rPr>
          <w:rFonts w:hint="eastAsia"/>
          <w:color w:val="auto"/>
        </w:rPr>
        <w:t>生态环境保护规划》；</w:t>
      </w:r>
    </w:p>
    <w:p w14:paraId="0965E8F0">
      <w:pPr>
        <w:numPr>
          <w:ilvl w:val="0"/>
          <w:numId w:val="10"/>
        </w:numPr>
        <w:ind w:left="420" w:firstLineChars="0"/>
        <w:rPr>
          <w:color w:val="auto"/>
        </w:rPr>
      </w:pPr>
      <w:r>
        <w:rPr>
          <w:rFonts w:hint="eastAsia"/>
          <w:color w:val="auto"/>
        </w:rPr>
        <w:t>《长江经济带战略环境评价</w:t>
      </w:r>
      <w:r>
        <w:rPr>
          <w:rFonts w:hint="eastAsia"/>
          <w:color w:val="auto"/>
          <w:lang w:val="en-US" w:eastAsia="zh-CN"/>
        </w:rPr>
        <w:t>蚌埠</w:t>
      </w:r>
      <w:r>
        <w:rPr>
          <w:rFonts w:hint="eastAsia"/>
          <w:color w:val="auto"/>
        </w:rPr>
        <w:t>市“三线一单”文本》。</w:t>
      </w:r>
    </w:p>
    <w:p w14:paraId="74235781">
      <w:pPr>
        <w:pStyle w:val="21"/>
        <w:rPr>
          <w:color w:val="auto"/>
        </w:rPr>
      </w:pPr>
      <w:r>
        <w:rPr>
          <w:color w:val="auto"/>
        </w:rPr>
        <w:t>1.4.4</w:t>
      </w:r>
      <w:r>
        <w:rPr>
          <w:rFonts w:hint="eastAsia"/>
          <w:color w:val="auto"/>
          <w:lang w:eastAsia="zh-CN"/>
        </w:rPr>
        <w:t>其他相关</w:t>
      </w:r>
      <w:r>
        <w:rPr>
          <w:rFonts w:hint="eastAsia"/>
          <w:color w:val="auto"/>
        </w:rPr>
        <w:t>技术文件</w:t>
      </w:r>
    </w:p>
    <w:p w14:paraId="08ECBFB5">
      <w:pPr>
        <w:numPr>
          <w:ilvl w:val="0"/>
          <w:numId w:val="11"/>
        </w:numPr>
        <w:ind w:left="420" w:firstLineChars="0"/>
        <w:rPr>
          <w:color w:val="auto"/>
        </w:rPr>
      </w:pPr>
      <w:r>
        <w:rPr>
          <w:rFonts w:ascii="宋体" w:hAnsi="宋体" w:eastAsia="宋体" w:cs="宋体"/>
          <w:color w:val="auto"/>
          <w:spacing w:val="3"/>
          <w:sz w:val="24"/>
          <w:szCs w:val="24"/>
        </w:rPr>
        <w:t>《安徽固镇经济开发区总体发展规</w:t>
      </w:r>
      <w:r>
        <w:rPr>
          <w:rFonts w:ascii="宋体" w:hAnsi="宋体" w:eastAsia="宋体" w:cs="宋体"/>
          <w:color w:val="auto"/>
          <w:spacing w:val="-6"/>
          <w:sz w:val="24"/>
          <w:szCs w:val="24"/>
        </w:rPr>
        <w:t>划环境影响评价报告书》</w:t>
      </w:r>
      <w:r>
        <w:rPr>
          <w:rFonts w:hint="eastAsia"/>
          <w:color w:val="auto"/>
        </w:rPr>
        <w:t>（报批稿）；</w:t>
      </w:r>
    </w:p>
    <w:p w14:paraId="07CBF1B7">
      <w:pPr>
        <w:numPr>
          <w:ilvl w:val="0"/>
          <w:numId w:val="11"/>
        </w:numPr>
        <w:ind w:left="420" w:firstLineChars="0"/>
        <w:rPr>
          <w:color w:val="auto"/>
        </w:rPr>
      </w:pPr>
      <w:r>
        <w:rPr>
          <w:rFonts w:ascii="宋体" w:hAnsi="宋体" w:eastAsia="宋体" w:cs="宋体"/>
          <w:color w:val="auto"/>
          <w:spacing w:val="-3"/>
          <w:sz w:val="24"/>
          <w:szCs w:val="24"/>
        </w:rPr>
        <w:t>《</w:t>
      </w:r>
      <w:r>
        <w:rPr>
          <w:rFonts w:hint="eastAsia"/>
          <w:color w:val="auto"/>
        </w:rPr>
        <w:t>安徽省</w:t>
      </w:r>
      <w:r>
        <w:rPr>
          <w:rFonts w:hint="eastAsia"/>
          <w:color w:val="auto"/>
          <w:lang w:val="en-US" w:eastAsia="zh-CN"/>
        </w:rPr>
        <w:t>环境保护厅</w:t>
      </w:r>
      <w:r>
        <w:rPr>
          <w:rFonts w:ascii="宋体" w:hAnsi="宋体" w:eastAsia="宋体" w:cs="宋体"/>
          <w:color w:val="auto"/>
          <w:spacing w:val="-3"/>
          <w:sz w:val="24"/>
          <w:szCs w:val="24"/>
        </w:rPr>
        <w:t>关于安徽固镇经济开发区总体发展规划环境影响评价报告书的审查意</w:t>
      </w:r>
      <w:r>
        <w:rPr>
          <w:rFonts w:ascii="宋体" w:hAnsi="宋体" w:eastAsia="宋体" w:cs="宋体"/>
          <w:color w:val="auto"/>
          <w:spacing w:val="-4"/>
          <w:sz w:val="24"/>
          <w:szCs w:val="24"/>
        </w:rPr>
        <w:t>见》（皖环函</w:t>
      </w:r>
      <w:r>
        <w:rPr>
          <w:rFonts w:ascii="Times New Roman" w:hAnsi="Times New Roman" w:eastAsia="Times New Roman" w:cs="Times New Roman"/>
          <w:color w:val="auto"/>
          <w:spacing w:val="-4"/>
          <w:sz w:val="24"/>
          <w:szCs w:val="24"/>
        </w:rPr>
        <w:t xml:space="preserve">[2014]  1716 </w:t>
      </w:r>
      <w:r>
        <w:rPr>
          <w:rFonts w:ascii="宋体" w:hAnsi="宋体" w:eastAsia="宋体" w:cs="宋体"/>
          <w:color w:val="auto"/>
          <w:spacing w:val="-4"/>
          <w:sz w:val="24"/>
          <w:szCs w:val="24"/>
        </w:rPr>
        <w:t>号）</w:t>
      </w:r>
    </w:p>
    <w:p w14:paraId="1666D195">
      <w:pPr>
        <w:numPr>
          <w:ilvl w:val="0"/>
          <w:numId w:val="11"/>
        </w:numPr>
        <w:ind w:left="420" w:firstLineChars="0"/>
        <w:rPr>
          <w:color w:val="auto"/>
        </w:rPr>
      </w:pPr>
      <w:r>
        <w:rPr>
          <w:rFonts w:hint="eastAsia"/>
          <w:color w:val="auto"/>
        </w:rPr>
        <w:t>《</w:t>
      </w:r>
      <w:r>
        <w:rPr>
          <w:rFonts w:hint="eastAsia"/>
          <w:color w:val="auto"/>
          <w:lang w:val="en-US" w:eastAsia="zh-CN"/>
        </w:rPr>
        <w:t>安徽固镇经济开发区</w:t>
      </w:r>
      <w:r>
        <w:rPr>
          <w:rFonts w:hint="eastAsia"/>
          <w:color w:val="auto"/>
        </w:rPr>
        <w:t>总体发展规划</w:t>
      </w:r>
      <w:r>
        <w:rPr>
          <w:rFonts w:hint="eastAsia"/>
          <w:color w:val="auto"/>
          <w:lang w:eastAsia="zh-CN"/>
        </w:rPr>
        <w:t>（</w:t>
      </w:r>
      <w:r>
        <w:rPr>
          <w:rFonts w:hint="eastAsia"/>
          <w:color w:val="auto"/>
          <w:lang w:val="en-US" w:eastAsia="zh-CN"/>
        </w:rPr>
        <w:t>2021-2035</w:t>
      </w:r>
      <w:r>
        <w:rPr>
          <w:rFonts w:hint="eastAsia"/>
          <w:color w:val="auto"/>
          <w:lang w:eastAsia="zh-CN"/>
        </w:rPr>
        <w:t>）</w:t>
      </w:r>
      <w:r>
        <w:rPr>
          <w:rFonts w:hint="eastAsia"/>
          <w:color w:val="auto"/>
        </w:rPr>
        <w:t>环境影响报告书》（报批稿）；</w:t>
      </w:r>
    </w:p>
    <w:p w14:paraId="191DB562">
      <w:pPr>
        <w:numPr>
          <w:ilvl w:val="0"/>
          <w:numId w:val="11"/>
        </w:numPr>
        <w:ind w:left="420" w:firstLineChars="0"/>
        <w:rPr>
          <w:color w:val="auto"/>
        </w:rPr>
      </w:pPr>
      <w:r>
        <w:rPr>
          <w:rFonts w:hint="eastAsia"/>
          <w:color w:val="auto"/>
        </w:rPr>
        <w:t>《安徽省</w:t>
      </w:r>
      <w:r>
        <w:rPr>
          <w:rFonts w:hint="eastAsia"/>
          <w:color w:val="auto"/>
          <w:lang w:val="en-US" w:eastAsia="zh-CN"/>
        </w:rPr>
        <w:t>生态环境厅</w:t>
      </w:r>
      <w:r>
        <w:rPr>
          <w:rFonts w:hint="eastAsia"/>
          <w:color w:val="auto"/>
        </w:rPr>
        <w:t>关于</w:t>
      </w:r>
      <w:r>
        <w:rPr>
          <w:rFonts w:hint="eastAsia"/>
          <w:color w:val="auto"/>
          <w:lang w:val="en-US" w:eastAsia="zh-CN"/>
        </w:rPr>
        <w:t>安徽固镇经济开发区</w:t>
      </w:r>
      <w:r>
        <w:rPr>
          <w:rFonts w:hint="eastAsia"/>
          <w:color w:val="auto"/>
        </w:rPr>
        <w:t>总体发展规划</w:t>
      </w:r>
      <w:r>
        <w:rPr>
          <w:rFonts w:hint="eastAsia"/>
          <w:color w:val="auto"/>
          <w:lang w:eastAsia="zh-CN"/>
        </w:rPr>
        <w:t>（</w:t>
      </w:r>
      <w:r>
        <w:rPr>
          <w:rFonts w:hint="eastAsia"/>
          <w:color w:val="auto"/>
          <w:lang w:val="en-US" w:eastAsia="zh-CN"/>
        </w:rPr>
        <w:t>2021-2035</w:t>
      </w:r>
      <w:r>
        <w:rPr>
          <w:rFonts w:hint="eastAsia"/>
          <w:color w:val="auto"/>
          <w:lang w:eastAsia="zh-CN"/>
        </w:rPr>
        <w:t>）</w:t>
      </w:r>
      <w:r>
        <w:rPr>
          <w:rFonts w:hint="eastAsia"/>
          <w:color w:val="auto"/>
        </w:rPr>
        <w:t>环境影响报告书审查意见的函》（皖环函〔20</w:t>
      </w:r>
      <w:r>
        <w:rPr>
          <w:rFonts w:hint="eastAsia"/>
          <w:color w:val="auto"/>
          <w:lang w:val="en-US" w:eastAsia="zh-CN"/>
        </w:rPr>
        <w:t>22</w:t>
      </w:r>
      <w:r>
        <w:rPr>
          <w:rFonts w:hint="eastAsia"/>
          <w:color w:val="auto"/>
        </w:rPr>
        <w:t>〕1</w:t>
      </w:r>
      <w:r>
        <w:rPr>
          <w:rFonts w:hint="eastAsia"/>
          <w:color w:val="auto"/>
          <w:lang w:val="en-US" w:eastAsia="zh-CN"/>
        </w:rPr>
        <w:t>163</w:t>
      </w:r>
      <w:r>
        <w:rPr>
          <w:rFonts w:hint="eastAsia"/>
          <w:color w:val="auto"/>
        </w:rPr>
        <w:t>号）；</w:t>
      </w:r>
    </w:p>
    <w:p w14:paraId="7F7893A5">
      <w:pPr>
        <w:numPr>
          <w:ilvl w:val="0"/>
          <w:numId w:val="11"/>
        </w:numPr>
        <w:ind w:left="420" w:firstLineChars="0"/>
        <w:rPr>
          <w:color w:val="auto"/>
        </w:rPr>
      </w:pPr>
      <w:r>
        <w:rPr>
          <w:rFonts w:hint="eastAsia"/>
          <w:color w:val="auto"/>
        </w:rPr>
        <w:t>《</w:t>
      </w:r>
      <w:r>
        <w:rPr>
          <w:rFonts w:hint="eastAsia"/>
          <w:color w:val="auto"/>
          <w:lang w:val="en-US" w:eastAsia="zh-CN"/>
        </w:rPr>
        <w:t>安徽固镇</w:t>
      </w:r>
      <w:r>
        <w:rPr>
          <w:rFonts w:hint="eastAsia"/>
          <w:color w:val="auto"/>
        </w:rPr>
        <w:t>经济开发区突发环境事件应急预案</w:t>
      </w:r>
      <w:r>
        <w:rPr>
          <w:rFonts w:hint="eastAsia"/>
          <w:color w:val="auto"/>
          <w:lang w:eastAsia="zh-CN"/>
        </w:rPr>
        <w:t>（</w:t>
      </w:r>
      <w:r>
        <w:rPr>
          <w:rFonts w:hint="eastAsia"/>
          <w:color w:val="auto"/>
          <w:lang w:val="en-US" w:eastAsia="zh-CN"/>
        </w:rPr>
        <w:t>2024版</w:t>
      </w:r>
      <w:r>
        <w:rPr>
          <w:rFonts w:hint="eastAsia"/>
          <w:color w:val="auto"/>
          <w:lang w:eastAsia="zh-CN"/>
        </w:rPr>
        <w:t>）</w:t>
      </w:r>
      <w:r>
        <w:rPr>
          <w:rFonts w:hint="eastAsia"/>
          <w:color w:val="auto"/>
        </w:rPr>
        <w:t>》（报批稿），</w:t>
      </w:r>
      <w:r>
        <w:rPr>
          <w:rFonts w:hint="eastAsia"/>
          <w:color w:val="auto"/>
          <w:lang w:val="en-US" w:eastAsia="zh-CN"/>
        </w:rPr>
        <w:t>安徽固镇</w:t>
      </w:r>
      <w:r>
        <w:rPr>
          <w:rFonts w:hint="eastAsia"/>
          <w:color w:val="auto"/>
        </w:rPr>
        <w:t>经济开发区管理委员会，2</w:t>
      </w:r>
      <w:r>
        <w:rPr>
          <w:color w:val="auto"/>
        </w:rPr>
        <w:t>02</w:t>
      </w:r>
      <w:r>
        <w:rPr>
          <w:rFonts w:hint="eastAsia"/>
          <w:color w:val="auto"/>
          <w:lang w:val="en-US" w:eastAsia="zh-CN"/>
        </w:rPr>
        <w:t>4</w:t>
      </w:r>
      <w:r>
        <w:rPr>
          <w:rFonts w:hint="eastAsia"/>
          <w:color w:val="auto"/>
        </w:rPr>
        <w:t>年</w:t>
      </w:r>
      <w:r>
        <w:rPr>
          <w:rFonts w:hint="eastAsia"/>
          <w:color w:val="auto"/>
          <w:lang w:val="en-US" w:eastAsia="zh-CN"/>
        </w:rPr>
        <w:t>4</w:t>
      </w:r>
      <w:r>
        <w:rPr>
          <w:rFonts w:hint="eastAsia"/>
          <w:color w:val="auto"/>
        </w:rPr>
        <w:t>月；</w:t>
      </w:r>
    </w:p>
    <w:p w14:paraId="0B98C4E6">
      <w:pPr>
        <w:numPr>
          <w:ilvl w:val="0"/>
          <w:numId w:val="11"/>
        </w:numPr>
        <w:ind w:left="420" w:firstLineChars="0"/>
        <w:rPr>
          <w:color w:val="auto"/>
        </w:rPr>
      </w:pPr>
      <w:r>
        <w:rPr>
          <w:rFonts w:hint="eastAsia"/>
          <w:color w:val="auto"/>
        </w:rPr>
        <w:t>《</w:t>
      </w:r>
      <w:r>
        <w:rPr>
          <w:rFonts w:hint="eastAsia"/>
          <w:color w:val="auto"/>
          <w:lang w:eastAsia="zh-CN"/>
        </w:rPr>
        <w:t>安徽固镇经济开发区</w:t>
      </w:r>
      <w:r>
        <w:rPr>
          <w:rFonts w:hint="eastAsia"/>
          <w:color w:val="auto"/>
        </w:rPr>
        <w:t>“环境影响区域评估+环境标准”报告》，</w:t>
      </w:r>
      <w:r>
        <w:rPr>
          <w:rFonts w:hint="eastAsia"/>
          <w:color w:val="auto"/>
          <w:lang w:eastAsia="zh-CN"/>
        </w:rPr>
        <w:t>安徽固镇经济开发区</w:t>
      </w:r>
      <w:r>
        <w:rPr>
          <w:rFonts w:hint="eastAsia"/>
          <w:color w:val="auto"/>
        </w:rPr>
        <w:t>管理委员会，202</w:t>
      </w:r>
      <w:r>
        <w:rPr>
          <w:rFonts w:hint="eastAsia"/>
          <w:color w:val="auto"/>
          <w:lang w:val="en-US" w:eastAsia="zh-CN"/>
        </w:rPr>
        <w:t>1</w:t>
      </w:r>
      <w:r>
        <w:rPr>
          <w:rFonts w:hint="eastAsia"/>
          <w:color w:val="auto"/>
        </w:rPr>
        <w:t>年</w:t>
      </w:r>
      <w:r>
        <w:rPr>
          <w:color w:val="auto"/>
        </w:rPr>
        <w:t>9</w:t>
      </w:r>
      <w:r>
        <w:rPr>
          <w:rFonts w:hint="eastAsia"/>
          <w:color w:val="auto"/>
        </w:rPr>
        <w:t>月；</w:t>
      </w:r>
    </w:p>
    <w:p w14:paraId="5CA1D6A8">
      <w:pPr>
        <w:numPr>
          <w:ilvl w:val="0"/>
          <w:numId w:val="11"/>
        </w:numPr>
        <w:ind w:left="420" w:firstLineChars="0"/>
        <w:rPr>
          <w:color w:val="auto"/>
        </w:rPr>
      </w:pPr>
      <w:r>
        <w:rPr>
          <w:rFonts w:hint="eastAsia"/>
          <w:color w:val="auto"/>
        </w:rPr>
        <w:t>《</w:t>
      </w:r>
      <w:r>
        <w:rPr>
          <w:rFonts w:hint="eastAsia"/>
          <w:color w:val="auto"/>
          <w:lang w:eastAsia="zh-CN"/>
        </w:rPr>
        <w:t>安徽固镇经济开发区总体发展规划（2024—2035）</w:t>
      </w:r>
      <w:r>
        <w:rPr>
          <w:rFonts w:hint="eastAsia"/>
          <w:color w:val="auto"/>
        </w:rPr>
        <w:t>》，</w:t>
      </w:r>
      <w:r>
        <w:rPr>
          <w:rFonts w:hint="eastAsia"/>
          <w:color w:val="auto"/>
          <w:lang w:eastAsia="zh-CN"/>
        </w:rPr>
        <w:t>安徽固镇经济开发区</w:t>
      </w:r>
      <w:r>
        <w:rPr>
          <w:rFonts w:hint="eastAsia"/>
          <w:color w:val="auto"/>
        </w:rPr>
        <w:t>管理委员会，</w:t>
      </w:r>
      <w:r>
        <w:rPr>
          <w:color w:val="auto"/>
        </w:rPr>
        <w:t>202</w:t>
      </w:r>
      <w:r>
        <w:rPr>
          <w:rFonts w:hint="eastAsia"/>
          <w:color w:val="auto"/>
          <w:lang w:val="en-US" w:eastAsia="zh-CN"/>
        </w:rPr>
        <w:t>4</w:t>
      </w:r>
      <w:r>
        <w:rPr>
          <w:rFonts w:hint="eastAsia"/>
          <w:color w:val="auto"/>
        </w:rPr>
        <w:t>年</w:t>
      </w:r>
      <w:r>
        <w:rPr>
          <w:color w:val="auto"/>
        </w:rPr>
        <w:t>7</w:t>
      </w:r>
      <w:r>
        <w:rPr>
          <w:rFonts w:hint="eastAsia"/>
          <w:color w:val="auto"/>
        </w:rPr>
        <w:t>月；</w:t>
      </w:r>
    </w:p>
    <w:p w14:paraId="383AF2BB">
      <w:pPr>
        <w:numPr>
          <w:ilvl w:val="0"/>
          <w:numId w:val="11"/>
        </w:numPr>
        <w:ind w:left="420" w:firstLineChars="0"/>
        <w:rPr>
          <w:color w:val="auto"/>
        </w:rPr>
      </w:pPr>
      <w:r>
        <w:rPr>
          <w:rFonts w:hint="eastAsia"/>
          <w:color w:val="auto"/>
        </w:rPr>
        <w:t>环境质量现状监测报告；</w:t>
      </w:r>
    </w:p>
    <w:p w14:paraId="3B88120E">
      <w:pPr>
        <w:numPr>
          <w:ilvl w:val="0"/>
          <w:numId w:val="11"/>
        </w:numPr>
        <w:ind w:left="420" w:firstLineChars="0"/>
        <w:rPr>
          <w:color w:val="auto"/>
        </w:rPr>
      </w:pPr>
      <w:r>
        <w:rPr>
          <w:rFonts w:hint="eastAsia"/>
          <w:color w:val="auto"/>
        </w:rPr>
        <w:t>环评委托书；</w:t>
      </w:r>
    </w:p>
    <w:p w14:paraId="113F5470">
      <w:pPr>
        <w:numPr>
          <w:ilvl w:val="0"/>
          <w:numId w:val="11"/>
        </w:numPr>
        <w:ind w:left="420" w:firstLineChars="0"/>
        <w:rPr>
          <w:color w:val="auto"/>
        </w:rPr>
      </w:pPr>
      <w:r>
        <w:rPr>
          <w:rFonts w:hint="eastAsia"/>
          <w:color w:val="auto"/>
        </w:rPr>
        <w:t>其他环境现状调查资料。</w:t>
      </w:r>
    </w:p>
    <w:p w14:paraId="00E41B36">
      <w:pPr>
        <w:pStyle w:val="20"/>
        <w:rPr>
          <w:color w:val="auto"/>
        </w:rPr>
      </w:pPr>
      <w:bookmarkStart w:id="15" w:name="_Toc21932"/>
      <w:bookmarkStart w:id="16" w:name="_Toc150278982"/>
      <w:bookmarkStart w:id="17" w:name="_Toc118053004"/>
      <w:r>
        <w:rPr>
          <w:rFonts w:hint="eastAsia"/>
          <w:color w:val="auto"/>
        </w:rPr>
        <w:t>1</w:t>
      </w:r>
      <w:r>
        <w:rPr>
          <w:color w:val="auto"/>
        </w:rPr>
        <w:t>.5</w:t>
      </w:r>
      <w:r>
        <w:rPr>
          <w:rFonts w:hint="eastAsia"/>
          <w:color w:val="auto"/>
        </w:rPr>
        <w:t>评价范围与评价重点</w:t>
      </w:r>
      <w:bookmarkEnd w:id="15"/>
      <w:bookmarkEnd w:id="16"/>
      <w:bookmarkEnd w:id="17"/>
    </w:p>
    <w:p w14:paraId="73D8B35C">
      <w:pPr>
        <w:pStyle w:val="21"/>
        <w:rPr>
          <w:color w:val="auto"/>
        </w:rPr>
      </w:pPr>
      <w:bookmarkStart w:id="18" w:name="_Hlk119425256"/>
      <w:r>
        <w:rPr>
          <w:rFonts w:hint="eastAsia"/>
          <w:color w:val="auto"/>
        </w:rPr>
        <w:t>1</w:t>
      </w:r>
      <w:r>
        <w:rPr>
          <w:color w:val="auto"/>
        </w:rPr>
        <w:t>.5.1</w:t>
      </w:r>
      <w:r>
        <w:rPr>
          <w:rFonts w:hint="eastAsia"/>
          <w:color w:val="auto"/>
        </w:rPr>
        <w:t>评价范围</w:t>
      </w:r>
    </w:p>
    <w:p w14:paraId="1857638C">
      <w:pPr>
        <w:pStyle w:val="23"/>
        <w:rPr>
          <w:color w:val="auto"/>
        </w:rPr>
      </w:pPr>
      <w:r>
        <w:rPr>
          <w:color w:val="auto"/>
        </w:rPr>
        <w:t>1.5.1.1</w:t>
      </w:r>
      <w:r>
        <w:rPr>
          <w:rFonts w:hint="eastAsia"/>
          <w:color w:val="auto"/>
        </w:rPr>
        <w:t>大气环境影响评价范围</w:t>
      </w:r>
    </w:p>
    <w:p w14:paraId="22040D73">
      <w:pPr>
        <w:ind w:firstLine="480"/>
        <w:rPr>
          <w:color w:val="auto"/>
        </w:rPr>
      </w:pPr>
      <w:r>
        <w:rPr>
          <w:rFonts w:hint="eastAsia"/>
          <w:color w:val="auto"/>
        </w:rPr>
        <w:t>大气评价范围参考《环境影响评价技术导则大气环境》（HJ2.2-2018），空气环境影响评价范围为园区规划范围内及规划边界为起点，外扩2.5km范围区域。</w:t>
      </w:r>
    </w:p>
    <w:p w14:paraId="59DF6D63">
      <w:pPr>
        <w:pStyle w:val="23"/>
        <w:rPr>
          <w:color w:val="auto"/>
        </w:rPr>
      </w:pPr>
      <w:r>
        <w:rPr>
          <w:color w:val="auto"/>
        </w:rPr>
        <w:t>1.5.1.2</w:t>
      </w:r>
      <w:r>
        <w:rPr>
          <w:rFonts w:hint="eastAsia"/>
          <w:color w:val="auto"/>
        </w:rPr>
        <w:t>地表水环境影响评价范围</w:t>
      </w:r>
    </w:p>
    <w:p w14:paraId="1E60FD05">
      <w:pPr>
        <w:ind w:firstLine="480"/>
        <w:rPr>
          <w:rFonts w:hint="eastAsia" w:eastAsia="宋体"/>
          <w:color w:val="auto"/>
        </w:rPr>
      </w:pPr>
      <w:r>
        <w:rPr>
          <w:rFonts w:hint="eastAsia"/>
          <w:color w:val="auto"/>
        </w:rPr>
        <w:t>评价范围内</w:t>
      </w:r>
      <w:r>
        <w:rPr>
          <w:rFonts w:hint="eastAsia" w:eastAsia="宋体"/>
          <w:color w:val="auto"/>
        </w:rPr>
        <w:t>地表水水域主要涉及浍河、怀洪新河、淮河</w:t>
      </w:r>
      <w:r>
        <w:rPr>
          <w:rFonts w:hint="eastAsia" w:eastAsia="宋体"/>
          <w:color w:val="auto"/>
          <w:lang w:eastAsia="zh-CN"/>
        </w:rPr>
        <w:t>、</w:t>
      </w:r>
      <w:r>
        <w:rPr>
          <w:rFonts w:hint="eastAsia" w:eastAsia="宋体"/>
          <w:color w:val="auto"/>
        </w:rPr>
        <w:t>北淝河下段</w:t>
      </w:r>
      <w:r>
        <w:rPr>
          <w:rFonts w:hint="eastAsia" w:eastAsia="宋体"/>
          <w:color w:val="auto"/>
          <w:lang w:eastAsia="zh-CN"/>
        </w:rPr>
        <w:t>、</w:t>
      </w:r>
      <w:r>
        <w:rPr>
          <w:rFonts w:hint="eastAsia" w:eastAsia="宋体" w:cs="宋体"/>
          <w:color w:val="auto"/>
        </w:rPr>
        <w:t>截水沟、三叉沟</w:t>
      </w:r>
      <w:r>
        <w:rPr>
          <w:rFonts w:hint="eastAsia" w:eastAsia="宋体"/>
          <w:color w:val="auto"/>
        </w:rPr>
        <w:t>等地表水体。</w:t>
      </w:r>
    </w:p>
    <w:p w14:paraId="25C0F84D">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eastAsia="宋体"/>
          <w:color w:val="auto"/>
        </w:rPr>
        <w:t>1.5.1.3噪声环境影响评</w:t>
      </w:r>
      <w:r>
        <w:rPr>
          <w:rFonts w:hint="eastAsia"/>
          <w:color w:val="auto"/>
        </w:rPr>
        <w:t>价范围</w:t>
      </w:r>
    </w:p>
    <w:p w14:paraId="7D49BC2F">
      <w:pPr>
        <w:ind w:firstLine="480"/>
        <w:rPr>
          <w:color w:val="auto"/>
        </w:rPr>
      </w:pPr>
      <w:r>
        <w:rPr>
          <w:rFonts w:hint="eastAsia"/>
          <w:color w:val="auto"/>
        </w:rPr>
        <w:t>声环境评价范围为规划区及其边界向外延伸200m。</w:t>
      </w:r>
    </w:p>
    <w:p w14:paraId="2AC0316A">
      <w:pPr>
        <w:pStyle w:val="23"/>
        <w:rPr>
          <w:color w:val="auto"/>
        </w:rPr>
      </w:pPr>
      <w:r>
        <w:rPr>
          <w:color w:val="auto"/>
        </w:rPr>
        <w:t>1.5.1.4</w:t>
      </w:r>
      <w:r>
        <w:rPr>
          <w:rFonts w:hint="eastAsia"/>
          <w:color w:val="auto"/>
        </w:rPr>
        <w:t>土壤环境影响评价范围</w:t>
      </w:r>
    </w:p>
    <w:p w14:paraId="22007EF1">
      <w:pPr>
        <w:ind w:firstLine="480"/>
        <w:rPr>
          <w:color w:val="auto"/>
        </w:rPr>
      </w:pPr>
      <w:r>
        <w:rPr>
          <w:rFonts w:hint="eastAsia"/>
          <w:color w:val="auto"/>
        </w:rPr>
        <w:t>土壤环境评价范围为规划区及其边界向外延伸1000m。</w:t>
      </w:r>
    </w:p>
    <w:p w14:paraId="65BF4F11">
      <w:pPr>
        <w:pStyle w:val="23"/>
        <w:rPr>
          <w:color w:val="auto"/>
        </w:rPr>
      </w:pPr>
      <w:r>
        <w:rPr>
          <w:color w:val="auto"/>
        </w:rPr>
        <w:t>1.5.1.5</w:t>
      </w:r>
      <w:r>
        <w:rPr>
          <w:rFonts w:hint="eastAsia"/>
          <w:color w:val="auto"/>
        </w:rPr>
        <w:t>地下水环境影响评价范围</w:t>
      </w:r>
    </w:p>
    <w:p w14:paraId="5AF4BD37">
      <w:pPr>
        <w:ind w:firstLine="480"/>
        <w:rPr>
          <w:color w:val="auto"/>
        </w:rPr>
      </w:pPr>
      <w:r>
        <w:rPr>
          <w:rFonts w:hint="eastAsia"/>
          <w:color w:val="auto"/>
        </w:rPr>
        <w:t>规划区及规划区外同一水文地质单元中可能受到影响的地下水环境。</w:t>
      </w:r>
    </w:p>
    <w:p w14:paraId="4708F519">
      <w:pPr>
        <w:pStyle w:val="23"/>
        <w:rPr>
          <w:color w:val="auto"/>
        </w:rPr>
      </w:pPr>
      <w:r>
        <w:rPr>
          <w:color w:val="auto"/>
        </w:rPr>
        <w:t>1.5.1.6</w:t>
      </w:r>
      <w:r>
        <w:rPr>
          <w:rFonts w:hint="eastAsia"/>
          <w:color w:val="auto"/>
        </w:rPr>
        <w:t>陆域生态影响评价范围</w:t>
      </w:r>
    </w:p>
    <w:p w14:paraId="160B33C5">
      <w:pPr>
        <w:ind w:firstLine="480"/>
        <w:rPr>
          <w:color w:val="auto"/>
        </w:rPr>
      </w:pPr>
      <w:r>
        <w:rPr>
          <w:rFonts w:hint="eastAsia"/>
          <w:color w:val="auto"/>
        </w:rPr>
        <w:t>根据生态影响评价技术导则的相关要求，考虑评价范围与周边环境生态完整性，并考虑周边生态敏感性，本规划陆域生态影响评价范围确定为规划区及其边界向外延伸</w:t>
      </w:r>
      <w:r>
        <w:rPr>
          <w:color w:val="auto"/>
        </w:rPr>
        <w:t>1000</w:t>
      </w:r>
      <w:r>
        <w:rPr>
          <w:rFonts w:hint="eastAsia"/>
          <w:color w:val="auto"/>
        </w:rPr>
        <w:t>m区域。</w:t>
      </w:r>
    </w:p>
    <w:p w14:paraId="6A5BFA2D">
      <w:pPr>
        <w:ind w:firstLine="480"/>
        <w:rPr>
          <w:color w:val="auto"/>
        </w:rPr>
      </w:pPr>
      <w:r>
        <w:rPr>
          <w:color w:val="auto"/>
        </w:rPr>
        <w:t>本次评价结合区域环境特征，根据规划内容和特点、污染物排放特征及相关导则规定，确定</w:t>
      </w:r>
      <w:r>
        <w:rPr>
          <w:rFonts w:hint="eastAsia"/>
          <w:color w:val="auto"/>
        </w:rPr>
        <w:t>本次</w:t>
      </w:r>
      <w:r>
        <w:rPr>
          <w:color w:val="auto"/>
        </w:rPr>
        <w:t>规划环评的评价范围</w:t>
      </w:r>
      <w:r>
        <w:rPr>
          <w:rFonts w:hint="eastAsia"/>
          <w:color w:val="auto"/>
        </w:rPr>
        <w:t>为以园区规划范围为基础，大气环境、地表水等各要素环境影响评价范围</w:t>
      </w:r>
      <w:r>
        <w:rPr>
          <w:color w:val="auto"/>
        </w:rPr>
        <w:t>适当扩展到周边区域</w:t>
      </w:r>
      <w:r>
        <w:rPr>
          <w:rFonts w:hint="eastAsia"/>
          <w:color w:val="auto"/>
        </w:rPr>
        <w:t>，详见下</w:t>
      </w:r>
      <w:r>
        <w:rPr>
          <w:color w:val="auto"/>
        </w:rPr>
        <w:t>表。</w:t>
      </w:r>
    </w:p>
    <w:p w14:paraId="514DA0C3">
      <w:pPr>
        <w:pStyle w:val="27"/>
        <w:rPr>
          <w:color w:val="auto"/>
        </w:rPr>
      </w:pPr>
      <w:bookmarkStart w:id="19" w:name="_Toc150279055"/>
      <w:bookmarkStart w:id="20" w:name="_Toc119573457"/>
      <w:r>
        <w:rPr>
          <w:rFonts w:hint="eastAsia"/>
          <w:color w:val="auto"/>
        </w:rPr>
        <w:t>表</w:t>
      </w:r>
      <w:r>
        <w:rPr>
          <w:color w:val="auto"/>
        </w:rPr>
        <w:t>1.5.1-1规划</w:t>
      </w:r>
      <w:r>
        <w:rPr>
          <w:rFonts w:hint="eastAsia"/>
          <w:color w:val="auto"/>
        </w:rPr>
        <w:t>环境影响</w:t>
      </w:r>
      <w:r>
        <w:rPr>
          <w:color w:val="auto"/>
        </w:rPr>
        <w:t>评价范围</w:t>
      </w:r>
      <w:bookmarkEnd w:id="19"/>
      <w:bookmarkEnd w:id="20"/>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8"/>
        <w:gridCol w:w="1863"/>
        <w:gridCol w:w="6774"/>
      </w:tblGrid>
      <w:tr w14:paraId="1B1C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448" w:type="pct"/>
            <w:gridSpan w:val="2"/>
            <w:vAlign w:val="center"/>
          </w:tcPr>
          <w:p w14:paraId="4E726254">
            <w:pPr>
              <w:pStyle w:val="29"/>
              <w:rPr>
                <w:b w:val="0"/>
                <w:bCs w:val="0"/>
                <w:color w:val="auto"/>
              </w:rPr>
            </w:pPr>
            <w:r>
              <w:rPr>
                <w:b w:val="0"/>
                <w:bCs w:val="0"/>
                <w:color w:val="auto"/>
              </w:rPr>
              <w:t>评价内容</w:t>
            </w:r>
          </w:p>
        </w:tc>
        <w:tc>
          <w:tcPr>
            <w:tcW w:w="3552" w:type="pct"/>
            <w:vAlign w:val="center"/>
          </w:tcPr>
          <w:p w14:paraId="4C37CAE4">
            <w:pPr>
              <w:pStyle w:val="29"/>
              <w:rPr>
                <w:b w:val="0"/>
                <w:bCs w:val="0"/>
                <w:color w:val="auto"/>
              </w:rPr>
            </w:pPr>
            <w:r>
              <w:rPr>
                <w:b w:val="0"/>
                <w:bCs w:val="0"/>
                <w:color w:val="auto"/>
              </w:rPr>
              <w:t>评价范围</w:t>
            </w:r>
          </w:p>
        </w:tc>
      </w:tr>
      <w:tr w14:paraId="60F5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61E78151">
            <w:pPr>
              <w:pStyle w:val="29"/>
              <w:rPr>
                <w:color w:val="auto"/>
              </w:rPr>
            </w:pPr>
            <w:r>
              <w:rPr>
                <w:color w:val="auto"/>
              </w:rPr>
              <w:t>大气环境</w:t>
            </w:r>
          </w:p>
        </w:tc>
        <w:tc>
          <w:tcPr>
            <w:tcW w:w="977" w:type="pct"/>
            <w:vAlign w:val="center"/>
          </w:tcPr>
          <w:p w14:paraId="3C8578DE">
            <w:pPr>
              <w:pStyle w:val="29"/>
              <w:rPr>
                <w:color w:val="auto"/>
              </w:rPr>
            </w:pPr>
            <w:r>
              <w:rPr>
                <w:color w:val="auto"/>
              </w:rPr>
              <w:t>现状调查</w:t>
            </w:r>
          </w:p>
        </w:tc>
        <w:tc>
          <w:tcPr>
            <w:tcW w:w="3552" w:type="pct"/>
            <w:vAlign w:val="center"/>
          </w:tcPr>
          <w:p w14:paraId="668C7908">
            <w:pPr>
              <w:pStyle w:val="29"/>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eastAsia="宋体" w:cs="宋体"/>
                <w:color w:val="auto"/>
              </w:rPr>
            </w:pPr>
            <w:r>
              <w:rPr>
                <w:rFonts w:hint="eastAsia" w:eastAsia="宋体" w:cs="宋体"/>
                <w:color w:val="auto"/>
              </w:rPr>
              <w:t>园区边界外扩2.5km范围区域。</w:t>
            </w:r>
          </w:p>
        </w:tc>
      </w:tr>
      <w:tr w14:paraId="0D28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72CEB00F">
            <w:pPr>
              <w:pStyle w:val="29"/>
              <w:rPr>
                <w:color w:val="auto"/>
              </w:rPr>
            </w:pPr>
          </w:p>
        </w:tc>
        <w:tc>
          <w:tcPr>
            <w:tcW w:w="977" w:type="pct"/>
            <w:vAlign w:val="center"/>
          </w:tcPr>
          <w:p w14:paraId="11CD9F26">
            <w:pPr>
              <w:pStyle w:val="29"/>
              <w:rPr>
                <w:color w:val="auto"/>
              </w:rPr>
            </w:pPr>
            <w:r>
              <w:rPr>
                <w:color w:val="auto"/>
              </w:rPr>
              <w:t>现状监测</w:t>
            </w:r>
          </w:p>
        </w:tc>
        <w:tc>
          <w:tcPr>
            <w:tcW w:w="3552" w:type="pct"/>
            <w:vAlign w:val="center"/>
          </w:tcPr>
          <w:p w14:paraId="29133D42">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园区边界外扩2.5km范围区域。</w:t>
            </w:r>
          </w:p>
        </w:tc>
      </w:tr>
      <w:tr w14:paraId="0933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404D18D5">
            <w:pPr>
              <w:pStyle w:val="29"/>
              <w:rPr>
                <w:color w:val="auto"/>
              </w:rPr>
            </w:pPr>
          </w:p>
        </w:tc>
        <w:tc>
          <w:tcPr>
            <w:tcW w:w="977" w:type="pct"/>
            <w:vAlign w:val="center"/>
          </w:tcPr>
          <w:p w14:paraId="286D372F">
            <w:pPr>
              <w:pStyle w:val="29"/>
              <w:rPr>
                <w:color w:val="auto"/>
              </w:rPr>
            </w:pPr>
            <w:r>
              <w:rPr>
                <w:color w:val="auto"/>
              </w:rPr>
              <w:t>影响预测</w:t>
            </w:r>
          </w:p>
        </w:tc>
        <w:tc>
          <w:tcPr>
            <w:tcW w:w="3552" w:type="pct"/>
            <w:vAlign w:val="center"/>
          </w:tcPr>
          <w:p w14:paraId="3BD0311A">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园区边界外扩2.5km范围区域。</w:t>
            </w:r>
          </w:p>
        </w:tc>
      </w:tr>
      <w:tr w14:paraId="2374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5C86822A">
            <w:pPr>
              <w:pStyle w:val="29"/>
              <w:rPr>
                <w:color w:val="auto"/>
              </w:rPr>
            </w:pPr>
            <w:r>
              <w:rPr>
                <w:color w:val="auto"/>
              </w:rPr>
              <w:t>地表水</w:t>
            </w:r>
          </w:p>
          <w:p w14:paraId="1ABD25EA">
            <w:pPr>
              <w:pStyle w:val="29"/>
              <w:rPr>
                <w:color w:val="auto"/>
              </w:rPr>
            </w:pPr>
            <w:r>
              <w:rPr>
                <w:color w:val="auto"/>
              </w:rPr>
              <w:t>环境</w:t>
            </w:r>
          </w:p>
        </w:tc>
        <w:tc>
          <w:tcPr>
            <w:tcW w:w="977" w:type="pct"/>
            <w:vAlign w:val="center"/>
          </w:tcPr>
          <w:p w14:paraId="030E1900">
            <w:pPr>
              <w:pStyle w:val="29"/>
              <w:rPr>
                <w:color w:val="auto"/>
              </w:rPr>
            </w:pPr>
            <w:r>
              <w:rPr>
                <w:color w:val="auto"/>
              </w:rPr>
              <w:t>现状调查</w:t>
            </w:r>
          </w:p>
        </w:tc>
        <w:tc>
          <w:tcPr>
            <w:tcW w:w="3552" w:type="pct"/>
            <w:vAlign w:val="center"/>
          </w:tcPr>
          <w:p w14:paraId="5132ABEB">
            <w:pPr>
              <w:pStyle w:val="29"/>
              <w:rPr>
                <w:rFonts w:hint="eastAsia" w:eastAsia="宋体" w:cs="宋体"/>
                <w:color w:val="auto"/>
              </w:rPr>
            </w:pPr>
            <w:r>
              <w:rPr>
                <w:rFonts w:hint="eastAsia" w:eastAsia="宋体" w:cs="宋体"/>
                <w:color w:val="auto"/>
              </w:rPr>
              <w:t>园区内及周边：截水沟、三叉沟等水体，</w:t>
            </w:r>
          </w:p>
          <w:p w14:paraId="2EB20F49">
            <w:pPr>
              <w:pStyle w:val="29"/>
              <w:rPr>
                <w:rFonts w:hint="eastAsia" w:eastAsia="宋体" w:cs="宋体"/>
                <w:color w:val="auto"/>
              </w:rPr>
            </w:pPr>
            <w:r>
              <w:rPr>
                <w:rFonts w:hint="eastAsia" w:eastAsia="宋体" w:cs="宋体"/>
                <w:color w:val="auto"/>
                <w:lang w:val="en-US" w:eastAsia="zh-CN"/>
              </w:rPr>
              <w:t>北淝河下段</w:t>
            </w:r>
            <w:r>
              <w:rPr>
                <w:rFonts w:hint="eastAsia" w:eastAsia="宋体" w:cs="宋体"/>
                <w:color w:val="auto"/>
              </w:rPr>
              <w:t>：固镇经济开发区污水处理厂排污口上游500m处至</w:t>
            </w:r>
            <w:r>
              <w:rPr>
                <w:rFonts w:hint="eastAsia" w:eastAsia="宋体" w:cs="宋体"/>
                <w:color w:val="auto"/>
                <w:lang w:val="en-US" w:eastAsia="zh-CN"/>
              </w:rPr>
              <w:t>下游5000m</w:t>
            </w:r>
            <w:r>
              <w:rPr>
                <w:rFonts w:hint="eastAsia" w:eastAsia="宋体" w:cs="宋体"/>
                <w:color w:val="auto"/>
              </w:rPr>
              <w:t>段水体；</w:t>
            </w:r>
          </w:p>
          <w:p w14:paraId="2F98A0F0">
            <w:pPr>
              <w:pStyle w:val="29"/>
              <w:rPr>
                <w:color w:val="auto"/>
              </w:rPr>
            </w:pPr>
            <w:r>
              <w:rPr>
                <w:rFonts w:hint="eastAsia" w:eastAsia="宋体" w:cs="宋体"/>
                <w:color w:val="auto"/>
                <w:lang w:val="en-US" w:eastAsia="zh-CN"/>
              </w:rPr>
              <w:t>怀洪新河</w:t>
            </w:r>
            <w:r>
              <w:rPr>
                <w:rFonts w:hint="eastAsia" w:eastAsia="宋体" w:cs="宋体"/>
                <w:color w:val="auto"/>
              </w:rPr>
              <w:t>：</w:t>
            </w:r>
            <w:r>
              <w:rPr>
                <w:rFonts w:hint="eastAsia" w:eastAsia="宋体" w:cs="宋体"/>
                <w:color w:val="auto"/>
                <w:lang w:val="en-US" w:eastAsia="zh-CN"/>
              </w:rPr>
              <w:t>团结沟排</w:t>
            </w:r>
            <w:r>
              <w:rPr>
                <w:rFonts w:hint="eastAsia" w:ascii="Times New Roman" w:hAnsi="Times New Roman"/>
                <w:color w:val="auto"/>
                <w:lang w:val="en-US" w:eastAsia="zh-CN"/>
              </w:rPr>
              <w:t>入怀洪新河下游500m</w:t>
            </w:r>
            <w:r>
              <w:rPr>
                <w:rFonts w:hint="eastAsia"/>
                <w:color w:val="auto"/>
              </w:rPr>
              <w:t>段水体</w:t>
            </w:r>
          </w:p>
        </w:tc>
      </w:tr>
      <w:tr w14:paraId="0371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4A3B4051">
            <w:pPr>
              <w:pStyle w:val="29"/>
              <w:rPr>
                <w:color w:val="auto"/>
              </w:rPr>
            </w:pPr>
          </w:p>
        </w:tc>
        <w:tc>
          <w:tcPr>
            <w:tcW w:w="977" w:type="pct"/>
            <w:vAlign w:val="center"/>
          </w:tcPr>
          <w:p w14:paraId="43FB1AF8">
            <w:pPr>
              <w:pStyle w:val="29"/>
              <w:rPr>
                <w:color w:val="auto"/>
              </w:rPr>
            </w:pPr>
            <w:r>
              <w:rPr>
                <w:color w:val="auto"/>
              </w:rPr>
              <w:t>现状监测</w:t>
            </w:r>
          </w:p>
        </w:tc>
        <w:tc>
          <w:tcPr>
            <w:tcW w:w="3552" w:type="pct"/>
            <w:vAlign w:val="center"/>
          </w:tcPr>
          <w:p w14:paraId="262F5E37">
            <w:pPr>
              <w:pStyle w:val="29"/>
              <w:rPr>
                <w:rFonts w:hint="eastAsia" w:eastAsia="宋体" w:cs="宋体"/>
                <w:color w:val="auto"/>
              </w:rPr>
            </w:pPr>
            <w:r>
              <w:rPr>
                <w:rFonts w:hint="eastAsia" w:eastAsia="宋体" w:cs="宋体"/>
                <w:color w:val="auto"/>
              </w:rPr>
              <w:t>园区内及周边：截水沟、三叉沟等水体，</w:t>
            </w:r>
          </w:p>
          <w:p w14:paraId="48DC3BEC">
            <w:pPr>
              <w:pStyle w:val="29"/>
              <w:rPr>
                <w:rFonts w:hint="eastAsia" w:eastAsia="宋体" w:cs="宋体"/>
                <w:color w:val="auto"/>
              </w:rPr>
            </w:pPr>
            <w:r>
              <w:rPr>
                <w:rFonts w:hint="eastAsia" w:eastAsia="宋体" w:cs="宋体"/>
                <w:color w:val="auto"/>
                <w:lang w:val="en-US" w:eastAsia="zh-CN"/>
              </w:rPr>
              <w:t>北淝河下段</w:t>
            </w:r>
            <w:r>
              <w:rPr>
                <w:rFonts w:hint="eastAsia" w:eastAsia="宋体" w:cs="宋体"/>
                <w:color w:val="auto"/>
              </w:rPr>
              <w:t>：固镇经济开发区污水处理厂排污口上游500m处至</w:t>
            </w:r>
            <w:r>
              <w:rPr>
                <w:rFonts w:hint="eastAsia" w:eastAsia="宋体" w:cs="宋体"/>
                <w:color w:val="auto"/>
                <w:lang w:val="en-US" w:eastAsia="zh-CN"/>
              </w:rPr>
              <w:t>下游5000m</w:t>
            </w:r>
            <w:r>
              <w:rPr>
                <w:rFonts w:hint="eastAsia" w:eastAsia="宋体" w:cs="宋体"/>
                <w:color w:val="auto"/>
              </w:rPr>
              <w:t>段水体；</w:t>
            </w:r>
          </w:p>
          <w:p w14:paraId="6DC4FED0">
            <w:pPr>
              <w:pStyle w:val="29"/>
              <w:rPr>
                <w:color w:val="auto"/>
              </w:rPr>
            </w:pPr>
            <w:r>
              <w:rPr>
                <w:rFonts w:hint="eastAsia" w:eastAsia="宋体" w:cs="宋体"/>
                <w:color w:val="auto"/>
                <w:lang w:val="en-US" w:eastAsia="zh-CN"/>
              </w:rPr>
              <w:t>怀洪新河</w:t>
            </w:r>
            <w:r>
              <w:rPr>
                <w:rFonts w:hint="eastAsia" w:eastAsia="宋体" w:cs="宋体"/>
                <w:color w:val="auto"/>
              </w:rPr>
              <w:t>：</w:t>
            </w:r>
            <w:r>
              <w:rPr>
                <w:rFonts w:hint="eastAsia" w:eastAsia="宋体" w:cs="宋体"/>
                <w:color w:val="auto"/>
                <w:lang w:val="en-US" w:eastAsia="zh-CN"/>
              </w:rPr>
              <w:t>团结沟排</w:t>
            </w:r>
            <w:r>
              <w:rPr>
                <w:rFonts w:hint="eastAsia" w:ascii="Times New Roman" w:hAnsi="Times New Roman"/>
                <w:color w:val="auto"/>
                <w:lang w:val="en-US" w:eastAsia="zh-CN"/>
              </w:rPr>
              <w:t>入怀洪新河下游500m</w:t>
            </w:r>
            <w:r>
              <w:rPr>
                <w:rFonts w:hint="eastAsia"/>
                <w:color w:val="auto"/>
              </w:rPr>
              <w:t>段水</w:t>
            </w:r>
          </w:p>
        </w:tc>
      </w:tr>
      <w:tr w14:paraId="4520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43EB9D17">
            <w:pPr>
              <w:pStyle w:val="29"/>
              <w:rPr>
                <w:color w:val="auto"/>
              </w:rPr>
            </w:pPr>
          </w:p>
        </w:tc>
        <w:tc>
          <w:tcPr>
            <w:tcW w:w="977" w:type="pct"/>
            <w:vAlign w:val="center"/>
          </w:tcPr>
          <w:p w14:paraId="475B9EC3">
            <w:pPr>
              <w:pStyle w:val="29"/>
              <w:rPr>
                <w:color w:val="auto"/>
              </w:rPr>
            </w:pPr>
            <w:r>
              <w:rPr>
                <w:color w:val="auto"/>
              </w:rPr>
              <w:t>影响预测</w:t>
            </w:r>
          </w:p>
        </w:tc>
        <w:tc>
          <w:tcPr>
            <w:tcW w:w="3552" w:type="pct"/>
            <w:vAlign w:val="center"/>
          </w:tcPr>
          <w:p w14:paraId="7C9D5BEE">
            <w:pPr>
              <w:pStyle w:val="29"/>
              <w:rPr>
                <w:color w:val="auto"/>
              </w:rPr>
            </w:pPr>
            <w:r>
              <w:rPr>
                <w:rFonts w:hint="eastAsia" w:eastAsia="宋体" w:cs="宋体"/>
                <w:color w:val="auto"/>
                <w:lang w:val="en-US" w:eastAsia="zh-CN"/>
              </w:rPr>
              <w:t>北淝河下段</w:t>
            </w:r>
            <w:r>
              <w:rPr>
                <w:rFonts w:hint="eastAsia" w:eastAsia="宋体" w:cs="宋体"/>
                <w:color w:val="auto"/>
              </w:rPr>
              <w:t>：固镇经济开发区污水处理厂排污口处至</w:t>
            </w:r>
            <w:r>
              <w:rPr>
                <w:rFonts w:hint="eastAsia" w:eastAsia="宋体" w:cs="宋体"/>
                <w:color w:val="auto"/>
                <w:lang w:val="en-US" w:eastAsia="zh-CN"/>
              </w:rPr>
              <w:t>下游5000m</w:t>
            </w:r>
            <w:r>
              <w:rPr>
                <w:rFonts w:hint="eastAsia" w:eastAsia="宋体" w:cs="宋体"/>
                <w:color w:val="auto"/>
              </w:rPr>
              <w:t>段水体；</w:t>
            </w:r>
          </w:p>
        </w:tc>
      </w:tr>
      <w:tr w14:paraId="6832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3D7ED9A5">
            <w:pPr>
              <w:pStyle w:val="29"/>
              <w:rPr>
                <w:color w:val="auto"/>
              </w:rPr>
            </w:pPr>
            <w:r>
              <w:rPr>
                <w:color w:val="auto"/>
              </w:rPr>
              <w:t>地下水</w:t>
            </w:r>
          </w:p>
          <w:p w14:paraId="215F4C5F">
            <w:pPr>
              <w:pStyle w:val="29"/>
              <w:rPr>
                <w:color w:val="auto"/>
              </w:rPr>
            </w:pPr>
            <w:r>
              <w:rPr>
                <w:color w:val="auto"/>
              </w:rPr>
              <w:t>环境</w:t>
            </w:r>
          </w:p>
        </w:tc>
        <w:tc>
          <w:tcPr>
            <w:tcW w:w="977" w:type="pct"/>
            <w:vAlign w:val="center"/>
          </w:tcPr>
          <w:p w14:paraId="5FA61ACF">
            <w:pPr>
              <w:pStyle w:val="29"/>
              <w:rPr>
                <w:color w:val="auto"/>
              </w:rPr>
            </w:pPr>
            <w:r>
              <w:rPr>
                <w:color w:val="auto"/>
              </w:rPr>
              <w:t>现状调查</w:t>
            </w:r>
          </w:p>
        </w:tc>
        <w:tc>
          <w:tcPr>
            <w:tcW w:w="3552" w:type="pct"/>
            <w:vAlign w:val="center"/>
          </w:tcPr>
          <w:p w14:paraId="7D5E1B8F">
            <w:pPr>
              <w:pStyle w:val="29"/>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eastAsia="宋体" w:cs="宋体"/>
                <w:color w:val="auto"/>
              </w:rPr>
            </w:pPr>
            <w:r>
              <w:rPr>
                <w:rFonts w:hint="eastAsia" w:eastAsia="宋体" w:cs="宋体"/>
                <w:color w:val="auto"/>
              </w:rPr>
              <w:t>园区规划范围及其周边</w:t>
            </w:r>
          </w:p>
        </w:tc>
      </w:tr>
      <w:tr w14:paraId="7119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1C6678CD">
            <w:pPr>
              <w:pStyle w:val="29"/>
              <w:rPr>
                <w:color w:val="auto"/>
              </w:rPr>
            </w:pPr>
          </w:p>
        </w:tc>
        <w:tc>
          <w:tcPr>
            <w:tcW w:w="977" w:type="pct"/>
            <w:vAlign w:val="center"/>
          </w:tcPr>
          <w:p w14:paraId="2B5CCFA3">
            <w:pPr>
              <w:pStyle w:val="29"/>
              <w:rPr>
                <w:color w:val="auto"/>
              </w:rPr>
            </w:pPr>
            <w:r>
              <w:rPr>
                <w:color w:val="auto"/>
              </w:rPr>
              <w:t>现状监测</w:t>
            </w:r>
          </w:p>
        </w:tc>
        <w:tc>
          <w:tcPr>
            <w:tcW w:w="3552" w:type="pct"/>
            <w:vAlign w:val="center"/>
          </w:tcPr>
          <w:p w14:paraId="744F7126">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园区规划范围及其周边</w:t>
            </w:r>
          </w:p>
        </w:tc>
      </w:tr>
      <w:tr w14:paraId="7B99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3375F8E1">
            <w:pPr>
              <w:pStyle w:val="29"/>
              <w:rPr>
                <w:color w:val="auto"/>
              </w:rPr>
            </w:pPr>
          </w:p>
        </w:tc>
        <w:tc>
          <w:tcPr>
            <w:tcW w:w="977" w:type="pct"/>
            <w:vAlign w:val="center"/>
          </w:tcPr>
          <w:p w14:paraId="5CB0DFD8">
            <w:pPr>
              <w:pStyle w:val="29"/>
              <w:rPr>
                <w:color w:val="auto"/>
              </w:rPr>
            </w:pPr>
            <w:r>
              <w:rPr>
                <w:color w:val="auto"/>
              </w:rPr>
              <w:t>影响分析</w:t>
            </w:r>
          </w:p>
        </w:tc>
        <w:tc>
          <w:tcPr>
            <w:tcW w:w="3552" w:type="pct"/>
            <w:vAlign w:val="center"/>
          </w:tcPr>
          <w:p w14:paraId="0C2DFCFA">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园区规划范围及其周边</w:t>
            </w:r>
          </w:p>
        </w:tc>
      </w:tr>
      <w:tr w14:paraId="6726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4AD8EE27">
            <w:pPr>
              <w:pStyle w:val="29"/>
              <w:rPr>
                <w:color w:val="auto"/>
              </w:rPr>
            </w:pPr>
            <w:r>
              <w:rPr>
                <w:color w:val="auto"/>
              </w:rPr>
              <w:t>声环境</w:t>
            </w:r>
          </w:p>
        </w:tc>
        <w:tc>
          <w:tcPr>
            <w:tcW w:w="977" w:type="pct"/>
            <w:vAlign w:val="center"/>
          </w:tcPr>
          <w:p w14:paraId="316AF3D2">
            <w:pPr>
              <w:pStyle w:val="29"/>
              <w:rPr>
                <w:color w:val="auto"/>
              </w:rPr>
            </w:pPr>
            <w:r>
              <w:rPr>
                <w:color w:val="auto"/>
              </w:rPr>
              <w:t>现状调查</w:t>
            </w:r>
          </w:p>
        </w:tc>
        <w:tc>
          <w:tcPr>
            <w:tcW w:w="3552" w:type="pct"/>
            <w:vAlign w:val="center"/>
          </w:tcPr>
          <w:p w14:paraId="68F123A0">
            <w:pPr>
              <w:pStyle w:val="29"/>
              <w:rPr>
                <w:color w:val="auto"/>
              </w:rPr>
            </w:pPr>
            <w:r>
              <w:rPr>
                <w:color w:val="auto"/>
              </w:rPr>
              <w:t>园区</w:t>
            </w:r>
            <w:r>
              <w:rPr>
                <w:rFonts w:hint="eastAsia"/>
                <w:color w:val="auto"/>
              </w:rPr>
              <w:t>规划范围及</w:t>
            </w:r>
            <w:r>
              <w:rPr>
                <w:color w:val="auto"/>
              </w:rPr>
              <w:t>边界向外扩展200m的区域</w:t>
            </w:r>
          </w:p>
        </w:tc>
      </w:tr>
      <w:tr w14:paraId="4A0E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7CE2DE8E">
            <w:pPr>
              <w:pStyle w:val="29"/>
              <w:rPr>
                <w:color w:val="auto"/>
              </w:rPr>
            </w:pPr>
          </w:p>
        </w:tc>
        <w:tc>
          <w:tcPr>
            <w:tcW w:w="977" w:type="pct"/>
            <w:vAlign w:val="center"/>
          </w:tcPr>
          <w:p w14:paraId="336E33C8">
            <w:pPr>
              <w:pStyle w:val="29"/>
              <w:rPr>
                <w:color w:val="auto"/>
              </w:rPr>
            </w:pPr>
            <w:r>
              <w:rPr>
                <w:color w:val="auto"/>
              </w:rPr>
              <w:t>现状监测</w:t>
            </w:r>
          </w:p>
        </w:tc>
        <w:tc>
          <w:tcPr>
            <w:tcW w:w="3552" w:type="pct"/>
            <w:vAlign w:val="center"/>
          </w:tcPr>
          <w:p w14:paraId="159BC2D3">
            <w:pPr>
              <w:pStyle w:val="29"/>
              <w:rPr>
                <w:color w:val="auto"/>
              </w:rPr>
            </w:pPr>
            <w:r>
              <w:rPr>
                <w:color w:val="auto"/>
              </w:rPr>
              <w:t>园区</w:t>
            </w:r>
            <w:r>
              <w:rPr>
                <w:rFonts w:hint="eastAsia"/>
                <w:color w:val="auto"/>
              </w:rPr>
              <w:t>规划范围边界</w:t>
            </w:r>
            <w:r>
              <w:rPr>
                <w:color w:val="auto"/>
              </w:rPr>
              <w:t>向外扩展200m的区域</w:t>
            </w:r>
          </w:p>
        </w:tc>
      </w:tr>
      <w:tr w14:paraId="2D2A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396E5DF3">
            <w:pPr>
              <w:pStyle w:val="29"/>
              <w:rPr>
                <w:color w:val="auto"/>
              </w:rPr>
            </w:pPr>
          </w:p>
        </w:tc>
        <w:tc>
          <w:tcPr>
            <w:tcW w:w="977" w:type="pct"/>
            <w:vAlign w:val="center"/>
          </w:tcPr>
          <w:p w14:paraId="02FA1E3F">
            <w:pPr>
              <w:pStyle w:val="29"/>
              <w:rPr>
                <w:color w:val="auto"/>
              </w:rPr>
            </w:pPr>
            <w:r>
              <w:rPr>
                <w:color w:val="auto"/>
              </w:rPr>
              <w:t>影响预测</w:t>
            </w:r>
          </w:p>
        </w:tc>
        <w:tc>
          <w:tcPr>
            <w:tcW w:w="3552" w:type="pct"/>
            <w:vAlign w:val="center"/>
          </w:tcPr>
          <w:p w14:paraId="76C417A7">
            <w:pPr>
              <w:pStyle w:val="29"/>
              <w:rPr>
                <w:color w:val="auto"/>
              </w:rPr>
            </w:pPr>
            <w:r>
              <w:rPr>
                <w:color w:val="auto"/>
              </w:rPr>
              <w:t>区域噪声预测、交通干线噪声预测</w:t>
            </w:r>
          </w:p>
        </w:tc>
      </w:tr>
      <w:tr w14:paraId="1EBE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4557A182">
            <w:pPr>
              <w:pStyle w:val="29"/>
              <w:rPr>
                <w:color w:val="auto"/>
              </w:rPr>
            </w:pPr>
            <w:r>
              <w:rPr>
                <w:color w:val="auto"/>
              </w:rPr>
              <w:t>土壤环境</w:t>
            </w:r>
          </w:p>
        </w:tc>
        <w:tc>
          <w:tcPr>
            <w:tcW w:w="977" w:type="pct"/>
            <w:vAlign w:val="center"/>
          </w:tcPr>
          <w:p w14:paraId="537F5985">
            <w:pPr>
              <w:pStyle w:val="29"/>
              <w:rPr>
                <w:color w:val="auto"/>
              </w:rPr>
            </w:pPr>
            <w:r>
              <w:rPr>
                <w:color w:val="auto"/>
              </w:rPr>
              <w:t>现状调查</w:t>
            </w:r>
          </w:p>
        </w:tc>
        <w:tc>
          <w:tcPr>
            <w:tcW w:w="3552" w:type="pct"/>
            <w:vAlign w:val="center"/>
          </w:tcPr>
          <w:p w14:paraId="6155F29B">
            <w:pPr>
              <w:pStyle w:val="29"/>
              <w:rPr>
                <w:color w:val="auto"/>
              </w:rPr>
            </w:pPr>
            <w:r>
              <w:rPr>
                <w:color w:val="auto"/>
              </w:rPr>
              <w:t>园区边界向外扩展1km的区域</w:t>
            </w:r>
          </w:p>
        </w:tc>
      </w:tr>
      <w:tr w14:paraId="60E2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106EF397">
            <w:pPr>
              <w:pStyle w:val="29"/>
              <w:rPr>
                <w:color w:val="auto"/>
              </w:rPr>
            </w:pPr>
          </w:p>
        </w:tc>
        <w:tc>
          <w:tcPr>
            <w:tcW w:w="977" w:type="pct"/>
            <w:vAlign w:val="center"/>
          </w:tcPr>
          <w:p w14:paraId="1ECF28A8">
            <w:pPr>
              <w:pStyle w:val="29"/>
              <w:rPr>
                <w:color w:val="auto"/>
              </w:rPr>
            </w:pPr>
            <w:r>
              <w:rPr>
                <w:color w:val="auto"/>
              </w:rPr>
              <w:t>现状监测</w:t>
            </w:r>
          </w:p>
        </w:tc>
        <w:tc>
          <w:tcPr>
            <w:tcW w:w="3552" w:type="pct"/>
            <w:vAlign w:val="center"/>
          </w:tcPr>
          <w:p w14:paraId="24839F5C">
            <w:pPr>
              <w:pStyle w:val="29"/>
              <w:rPr>
                <w:color w:val="auto"/>
              </w:rPr>
            </w:pPr>
            <w:r>
              <w:rPr>
                <w:color w:val="auto"/>
              </w:rPr>
              <w:t>园区边界向外扩展1km的区域</w:t>
            </w:r>
          </w:p>
        </w:tc>
      </w:tr>
      <w:tr w14:paraId="2979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708E1938">
            <w:pPr>
              <w:pStyle w:val="29"/>
              <w:rPr>
                <w:color w:val="auto"/>
              </w:rPr>
            </w:pPr>
            <w:r>
              <w:rPr>
                <w:color w:val="auto"/>
              </w:rPr>
              <w:t>生态环境</w:t>
            </w:r>
          </w:p>
        </w:tc>
        <w:tc>
          <w:tcPr>
            <w:tcW w:w="977" w:type="pct"/>
            <w:vAlign w:val="center"/>
          </w:tcPr>
          <w:p w14:paraId="5571A1A3">
            <w:pPr>
              <w:pStyle w:val="29"/>
              <w:rPr>
                <w:color w:val="auto"/>
              </w:rPr>
            </w:pPr>
            <w:r>
              <w:rPr>
                <w:color w:val="auto"/>
              </w:rPr>
              <w:t>现状调查</w:t>
            </w:r>
          </w:p>
        </w:tc>
        <w:tc>
          <w:tcPr>
            <w:tcW w:w="3552" w:type="pct"/>
            <w:vAlign w:val="center"/>
          </w:tcPr>
          <w:p w14:paraId="4473DF58">
            <w:pPr>
              <w:pStyle w:val="29"/>
              <w:rPr>
                <w:color w:val="auto"/>
              </w:rPr>
            </w:pPr>
            <w:r>
              <w:rPr>
                <w:color w:val="auto"/>
              </w:rPr>
              <w:t>园区边界向外扩展1km的区域</w:t>
            </w:r>
          </w:p>
        </w:tc>
      </w:tr>
      <w:tr w14:paraId="0C75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30FB13BB">
            <w:pPr>
              <w:pStyle w:val="29"/>
              <w:rPr>
                <w:color w:val="auto"/>
              </w:rPr>
            </w:pPr>
          </w:p>
        </w:tc>
        <w:tc>
          <w:tcPr>
            <w:tcW w:w="977" w:type="pct"/>
            <w:vAlign w:val="center"/>
          </w:tcPr>
          <w:p w14:paraId="3D62C304">
            <w:pPr>
              <w:pStyle w:val="29"/>
              <w:rPr>
                <w:color w:val="auto"/>
              </w:rPr>
            </w:pPr>
            <w:r>
              <w:rPr>
                <w:color w:val="auto"/>
              </w:rPr>
              <w:t>影响预测</w:t>
            </w:r>
          </w:p>
        </w:tc>
        <w:tc>
          <w:tcPr>
            <w:tcW w:w="3552" w:type="pct"/>
            <w:vAlign w:val="center"/>
          </w:tcPr>
          <w:p w14:paraId="726A3770">
            <w:pPr>
              <w:pStyle w:val="29"/>
              <w:rPr>
                <w:color w:val="auto"/>
              </w:rPr>
            </w:pPr>
            <w:r>
              <w:rPr>
                <w:color w:val="auto"/>
              </w:rPr>
              <w:t>园区边界向外扩展1km的区域</w:t>
            </w:r>
          </w:p>
        </w:tc>
      </w:tr>
      <w:tr w14:paraId="4888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078328E0">
            <w:pPr>
              <w:pStyle w:val="29"/>
              <w:rPr>
                <w:color w:val="auto"/>
              </w:rPr>
            </w:pPr>
            <w:r>
              <w:rPr>
                <w:color w:val="auto"/>
              </w:rPr>
              <w:t>社会环境</w:t>
            </w:r>
          </w:p>
        </w:tc>
        <w:tc>
          <w:tcPr>
            <w:tcW w:w="977" w:type="pct"/>
            <w:vAlign w:val="center"/>
          </w:tcPr>
          <w:p w14:paraId="4DAC8B5B">
            <w:pPr>
              <w:pStyle w:val="29"/>
              <w:rPr>
                <w:color w:val="auto"/>
              </w:rPr>
            </w:pPr>
            <w:r>
              <w:rPr>
                <w:color w:val="auto"/>
              </w:rPr>
              <w:t>现状调查</w:t>
            </w:r>
          </w:p>
        </w:tc>
        <w:tc>
          <w:tcPr>
            <w:tcW w:w="3552" w:type="pct"/>
            <w:vAlign w:val="center"/>
          </w:tcPr>
          <w:p w14:paraId="2AB69FD0">
            <w:pPr>
              <w:pStyle w:val="29"/>
              <w:rPr>
                <w:color w:val="auto"/>
              </w:rPr>
            </w:pPr>
            <w:r>
              <w:rPr>
                <w:rFonts w:hint="eastAsia"/>
                <w:color w:val="auto"/>
              </w:rPr>
              <w:t>园区规划范围及其周边</w:t>
            </w:r>
          </w:p>
        </w:tc>
      </w:tr>
      <w:tr w14:paraId="687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432A3621">
            <w:pPr>
              <w:pStyle w:val="29"/>
              <w:rPr>
                <w:color w:val="auto"/>
              </w:rPr>
            </w:pPr>
          </w:p>
        </w:tc>
        <w:tc>
          <w:tcPr>
            <w:tcW w:w="977" w:type="pct"/>
            <w:vAlign w:val="center"/>
          </w:tcPr>
          <w:p w14:paraId="54BF3A0A">
            <w:pPr>
              <w:pStyle w:val="29"/>
              <w:rPr>
                <w:color w:val="auto"/>
              </w:rPr>
            </w:pPr>
            <w:r>
              <w:rPr>
                <w:color w:val="auto"/>
              </w:rPr>
              <w:t>影响预测</w:t>
            </w:r>
          </w:p>
        </w:tc>
        <w:tc>
          <w:tcPr>
            <w:tcW w:w="3552" w:type="pct"/>
            <w:vAlign w:val="center"/>
          </w:tcPr>
          <w:p w14:paraId="4AE92877">
            <w:pPr>
              <w:pStyle w:val="29"/>
              <w:rPr>
                <w:color w:val="auto"/>
              </w:rPr>
            </w:pPr>
            <w:r>
              <w:rPr>
                <w:rFonts w:hint="eastAsia"/>
                <w:color w:val="auto"/>
              </w:rPr>
              <w:t>园区规划范围及其周边</w:t>
            </w:r>
          </w:p>
        </w:tc>
      </w:tr>
      <w:tr w14:paraId="3C1E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1E499A8F">
            <w:pPr>
              <w:pStyle w:val="29"/>
              <w:rPr>
                <w:color w:val="auto"/>
              </w:rPr>
            </w:pPr>
            <w:r>
              <w:rPr>
                <w:color w:val="auto"/>
              </w:rPr>
              <w:t>固体废</w:t>
            </w:r>
          </w:p>
          <w:p w14:paraId="0C679DB4">
            <w:pPr>
              <w:pStyle w:val="29"/>
              <w:rPr>
                <w:color w:val="auto"/>
              </w:rPr>
            </w:pPr>
            <w:r>
              <w:rPr>
                <w:color w:val="auto"/>
              </w:rPr>
              <w:t>物管理</w:t>
            </w:r>
          </w:p>
        </w:tc>
        <w:tc>
          <w:tcPr>
            <w:tcW w:w="977" w:type="pct"/>
            <w:vAlign w:val="center"/>
          </w:tcPr>
          <w:p w14:paraId="57427F91">
            <w:pPr>
              <w:pStyle w:val="29"/>
              <w:rPr>
                <w:color w:val="auto"/>
              </w:rPr>
            </w:pPr>
            <w:r>
              <w:rPr>
                <w:color w:val="auto"/>
              </w:rPr>
              <w:t>现状调查</w:t>
            </w:r>
          </w:p>
        </w:tc>
        <w:tc>
          <w:tcPr>
            <w:tcW w:w="3552" w:type="pct"/>
            <w:vAlign w:val="center"/>
          </w:tcPr>
          <w:p w14:paraId="6D8749C5">
            <w:pPr>
              <w:pStyle w:val="29"/>
              <w:rPr>
                <w:color w:val="auto"/>
              </w:rPr>
            </w:pPr>
            <w:r>
              <w:rPr>
                <w:color w:val="auto"/>
              </w:rPr>
              <w:t>园区工业固体废物收集、储存及处置场所周围</w:t>
            </w:r>
          </w:p>
        </w:tc>
      </w:tr>
      <w:tr w14:paraId="58AE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4F9DF853">
            <w:pPr>
              <w:pStyle w:val="29"/>
              <w:rPr>
                <w:color w:val="auto"/>
              </w:rPr>
            </w:pPr>
          </w:p>
        </w:tc>
        <w:tc>
          <w:tcPr>
            <w:tcW w:w="977" w:type="pct"/>
            <w:vAlign w:val="center"/>
          </w:tcPr>
          <w:p w14:paraId="29A58DBF">
            <w:pPr>
              <w:pStyle w:val="29"/>
              <w:rPr>
                <w:color w:val="auto"/>
              </w:rPr>
            </w:pPr>
            <w:r>
              <w:rPr>
                <w:color w:val="auto"/>
              </w:rPr>
              <w:t>影响预测</w:t>
            </w:r>
          </w:p>
        </w:tc>
        <w:tc>
          <w:tcPr>
            <w:tcW w:w="3552" w:type="pct"/>
            <w:vAlign w:val="center"/>
          </w:tcPr>
          <w:p w14:paraId="5B6710B1">
            <w:pPr>
              <w:pStyle w:val="29"/>
              <w:rPr>
                <w:color w:val="auto"/>
              </w:rPr>
            </w:pPr>
            <w:r>
              <w:rPr>
                <w:color w:val="auto"/>
              </w:rPr>
              <w:t>园区工业固体废物收集、储存及处置场所周围</w:t>
            </w:r>
          </w:p>
        </w:tc>
      </w:tr>
      <w:tr w14:paraId="6BF6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restart"/>
            <w:vAlign w:val="center"/>
          </w:tcPr>
          <w:p w14:paraId="424486A8">
            <w:pPr>
              <w:pStyle w:val="29"/>
              <w:rPr>
                <w:color w:val="auto"/>
              </w:rPr>
            </w:pPr>
            <w:r>
              <w:rPr>
                <w:rFonts w:hint="eastAsia"/>
                <w:color w:val="auto"/>
              </w:rPr>
              <w:t>环境风险</w:t>
            </w:r>
          </w:p>
        </w:tc>
        <w:tc>
          <w:tcPr>
            <w:tcW w:w="977" w:type="pct"/>
            <w:vAlign w:val="center"/>
          </w:tcPr>
          <w:p w14:paraId="2C1C88EA">
            <w:pPr>
              <w:pStyle w:val="29"/>
              <w:rPr>
                <w:color w:val="auto"/>
              </w:rPr>
            </w:pPr>
            <w:r>
              <w:rPr>
                <w:color w:val="auto"/>
              </w:rPr>
              <w:t>现状调查</w:t>
            </w:r>
          </w:p>
        </w:tc>
        <w:tc>
          <w:tcPr>
            <w:tcW w:w="3552" w:type="pct"/>
            <w:vAlign w:val="center"/>
          </w:tcPr>
          <w:p w14:paraId="7D8440B2">
            <w:pPr>
              <w:pStyle w:val="29"/>
              <w:rPr>
                <w:color w:val="auto"/>
              </w:rPr>
            </w:pPr>
            <w:r>
              <w:rPr>
                <w:rFonts w:hint="eastAsia"/>
                <w:color w:val="auto"/>
                <w:kern w:val="0"/>
                <w:lang w:val="en-US" w:eastAsia="zh-CN"/>
              </w:rPr>
              <w:t>安徽固镇</w:t>
            </w:r>
            <w:r>
              <w:rPr>
                <w:rFonts w:hint="eastAsia"/>
                <w:color w:val="auto"/>
                <w:kern w:val="0"/>
              </w:rPr>
              <w:t>经济开发区边界向外延伸5km范围</w:t>
            </w:r>
          </w:p>
        </w:tc>
      </w:tr>
      <w:tr w14:paraId="0C1B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71" w:type="pct"/>
            <w:vMerge w:val="continue"/>
            <w:vAlign w:val="center"/>
          </w:tcPr>
          <w:p w14:paraId="05E32E35">
            <w:pPr>
              <w:pStyle w:val="29"/>
              <w:rPr>
                <w:color w:val="auto"/>
              </w:rPr>
            </w:pPr>
          </w:p>
        </w:tc>
        <w:tc>
          <w:tcPr>
            <w:tcW w:w="977" w:type="pct"/>
            <w:vAlign w:val="center"/>
          </w:tcPr>
          <w:p w14:paraId="6AD6799D">
            <w:pPr>
              <w:pStyle w:val="29"/>
              <w:rPr>
                <w:color w:val="auto"/>
              </w:rPr>
            </w:pPr>
            <w:r>
              <w:rPr>
                <w:color w:val="auto"/>
              </w:rPr>
              <w:t>影响预测</w:t>
            </w:r>
          </w:p>
        </w:tc>
        <w:tc>
          <w:tcPr>
            <w:tcW w:w="3552" w:type="pct"/>
            <w:vAlign w:val="center"/>
          </w:tcPr>
          <w:p w14:paraId="07AD37DF">
            <w:pPr>
              <w:pStyle w:val="29"/>
              <w:rPr>
                <w:color w:val="auto"/>
              </w:rPr>
            </w:pPr>
            <w:r>
              <w:rPr>
                <w:rFonts w:hint="eastAsia"/>
                <w:color w:val="auto"/>
                <w:kern w:val="0"/>
                <w:lang w:val="en-US" w:eastAsia="zh-CN"/>
              </w:rPr>
              <w:t>安徽固镇</w:t>
            </w:r>
            <w:r>
              <w:rPr>
                <w:rFonts w:hint="eastAsia"/>
                <w:color w:val="auto"/>
                <w:kern w:val="0"/>
              </w:rPr>
              <w:t>经济开发区边界向外延伸5km范围</w:t>
            </w:r>
          </w:p>
        </w:tc>
      </w:tr>
      <w:bookmarkEnd w:id="18"/>
    </w:tbl>
    <w:p w14:paraId="1C87EF90">
      <w:pPr>
        <w:pStyle w:val="21"/>
        <w:rPr>
          <w:color w:val="auto"/>
        </w:rPr>
      </w:pPr>
      <w:r>
        <w:rPr>
          <w:rFonts w:hint="eastAsia"/>
          <w:color w:val="auto"/>
        </w:rPr>
        <w:t>1</w:t>
      </w:r>
      <w:r>
        <w:rPr>
          <w:color w:val="auto"/>
        </w:rPr>
        <w:t>.5.2</w:t>
      </w:r>
      <w:r>
        <w:rPr>
          <w:rFonts w:hint="eastAsia"/>
          <w:color w:val="auto"/>
        </w:rPr>
        <w:t>评价时段</w:t>
      </w:r>
    </w:p>
    <w:p w14:paraId="39DF51DD">
      <w:pPr>
        <w:ind w:firstLine="480"/>
        <w:rPr>
          <w:color w:val="auto"/>
        </w:rPr>
      </w:pPr>
      <w:r>
        <w:rPr>
          <w:rFonts w:hint="eastAsia"/>
          <w:color w:val="auto"/>
        </w:rPr>
        <w:t>评价时段对应规划期限，分近期、远期，其中近期规划期限为2025年，远期规划期限为20</w:t>
      </w:r>
      <w:r>
        <w:rPr>
          <w:color w:val="auto"/>
        </w:rPr>
        <w:t>3</w:t>
      </w:r>
      <w:r>
        <w:rPr>
          <w:rFonts w:hint="eastAsia"/>
          <w:color w:val="auto"/>
        </w:rPr>
        <w:t>5年。</w:t>
      </w:r>
    </w:p>
    <w:p w14:paraId="399BF850">
      <w:pPr>
        <w:pStyle w:val="21"/>
        <w:rPr>
          <w:color w:val="auto"/>
        </w:rPr>
      </w:pPr>
      <w:r>
        <w:rPr>
          <w:rFonts w:hint="eastAsia"/>
          <w:color w:val="auto"/>
        </w:rPr>
        <w:t>1</w:t>
      </w:r>
      <w:r>
        <w:rPr>
          <w:color w:val="auto"/>
        </w:rPr>
        <w:t>.5.3</w:t>
      </w:r>
      <w:r>
        <w:rPr>
          <w:rFonts w:hint="eastAsia"/>
          <w:color w:val="auto"/>
        </w:rPr>
        <w:t>评价重点</w:t>
      </w:r>
    </w:p>
    <w:p w14:paraId="5BB5A503">
      <w:pPr>
        <w:ind w:firstLine="480"/>
        <w:rPr>
          <w:color w:val="auto"/>
        </w:rPr>
      </w:pPr>
      <w:r>
        <w:rPr>
          <w:rFonts w:hint="eastAsia"/>
          <w:color w:val="auto"/>
        </w:rPr>
        <w:t>从区域开发环评和可持续发展的角度和高度，结合园区总体发展规划初步分析得出如下评价重点：</w:t>
      </w:r>
    </w:p>
    <w:p w14:paraId="340BA8C8">
      <w:pPr>
        <w:tabs>
          <w:tab w:val="left" w:pos="3450"/>
        </w:tabs>
        <w:ind w:firstLine="480"/>
        <w:rPr>
          <w:color w:val="auto"/>
        </w:rPr>
      </w:pPr>
      <w:r>
        <w:rPr>
          <w:rFonts w:hint="eastAsia"/>
          <w:color w:val="auto"/>
        </w:rPr>
        <w:t>（1）规划协调性分析</w:t>
      </w:r>
    </w:p>
    <w:p w14:paraId="53DE619B">
      <w:pPr>
        <w:ind w:firstLine="480"/>
        <w:rPr>
          <w:color w:val="auto"/>
        </w:rPr>
      </w:pPr>
      <w:r>
        <w:rPr>
          <w:rFonts w:hint="eastAsia"/>
          <w:color w:val="auto"/>
        </w:rPr>
        <w:t>以环境现状调查为基础，深入分析园区总体发展规划与安徽省、</w:t>
      </w:r>
      <w:r>
        <w:rPr>
          <w:rFonts w:hint="eastAsia"/>
          <w:color w:val="auto"/>
          <w:lang w:val="en-US" w:eastAsia="zh-CN"/>
        </w:rPr>
        <w:t>蚌埠</w:t>
      </w:r>
      <w:r>
        <w:rPr>
          <w:rFonts w:hint="eastAsia"/>
          <w:color w:val="auto"/>
        </w:rPr>
        <w:t>市，国土空间规划、城市总体规划、产业发展规划、环境保护规划，城市环境功能区划等相关规划，以及国家和安徽省其他相关的产业发展政策的协调性，对于不协调、不相容的方面提出相应调整建议或者替代方案，以优化本规划方案。</w:t>
      </w:r>
    </w:p>
    <w:p w14:paraId="2348014F">
      <w:pPr>
        <w:ind w:firstLine="480"/>
        <w:rPr>
          <w:color w:val="auto"/>
        </w:rPr>
      </w:pPr>
      <w:r>
        <w:rPr>
          <w:rFonts w:hint="eastAsia"/>
          <w:color w:val="auto"/>
        </w:rPr>
        <w:t>（2）园区发展现状与回顾性评价</w:t>
      </w:r>
    </w:p>
    <w:p w14:paraId="3289290D">
      <w:pPr>
        <w:ind w:firstLine="480"/>
        <w:rPr>
          <w:color w:val="auto"/>
        </w:rPr>
      </w:pPr>
      <w:r>
        <w:rPr>
          <w:rFonts w:hint="eastAsia"/>
          <w:color w:val="auto"/>
        </w:rPr>
        <w:t>梳理园区开发现状，识别区域已有开发活动所带来的主要环境影响及资源环境制约因素。</w:t>
      </w:r>
    </w:p>
    <w:p w14:paraId="64654F44">
      <w:pPr>
        <w:ind w:firstLine="480"/>
        <w:rPr>
          <w:color w:val="auto"/>
        </w:rPr>
      </w:pPr>
      <w:r>
        <w:rPr>
          <w:rFonts w:hint="eastAsia"/>
          <w:color w:val="auto"/>
        </w:rPr>
        <w:t>（3）承载力及规划环境影响分析</w:t>
      </w:r>
    </w:p>
    <w:p w14:paraId="63524446">
      <w:pPr>
        <w:ind w:firstLine="480"/>
        <w:rPr>
          <w:color w:val="auto"/>
        </w:rPr>
      </w:pPr>
      <w:r>
        <w:rPr>
          <w:rFonts w:hint="eastAsia"/>
          <w:color w:val="auto"/>
        </w:rPr>
        <w:t>以环境现状调查为基础，从资源和环境承载力方面对规划实施进行可行性分析，科学、客观</w:t>
      </w:r>
      <w:r>
        <w:rPr>
          <w:rFonts w:hint="eastAsia"/>
          <w:color w:val="auto"/>
          <w:lang w:eastAsia="zh-CN"/>
        </w:rPr>
        <w:t>地</w:t>
      </w:r>
      <w:r>
        <w:rPr>
          <w:rFonts w:hint="eastAsia"/>
          <w:color w:val="auto"/>
        </w:rPr>
        <w:t>预测规划实施对周围环境的影响程度，对不合理因素提出调整建议或者替代方案，以优化本规划。</w:t>
      </w:r>
    </w:p>
    <w:p w14:paraId="72CF02A0">
      <w:pPr>
        <w:ind w:firstLine="480"/>
        <w:rPr>
          <w:color w:val="auto"/>
        </w:rPr>
      </w:pPr>
      <w:r>
        <w:rPr>
          <w:rFonts w:hint="eastAsia"/>
          <w:color w:val="auto"/>
        </w:rPr>
        <w:t>（4）区域环境容量分析</w:t>
      </w:r>
    </w:p>
    <w:p w14:paraId="0946CFD2">
      <w:pPr>
        <w:ind w:firstLine="480"/>
        <w:rPr>
          <w:color w:val="auto"/>
        </w:rPr>
      </w:pPr>
      <w:r>
        <w:rPr>
          <w:rFonts w:hint="eastAsia"/>
          <w:color w:val="auto"/>
        </w:rPr>
        <w:t>以本次评价开展的环境监测数据为基础，计算区域环境容量，根据本规划污染物排放量预测结果，分析本规划实施的环境可行性。</w:t>
      </w:r>
    </w:p>
    <w:p w14:paraId="55E46195">
      <w:pPr>
        <w:ind w:firstLine="480"/>
        <w:rPr>
          <w:color w:val="auto"/>
        </w:rPr>
      </w:pPr>
      <w:r>
        <w:rPr>
          <w:rFonts w:hint="eastAsia"/>
          <w:color w:val="auto"/>
        </w:rPr>
        <w:t>（5）规划合理性论证及优化调整建议</w:t>
      </w:r>
    </w:p>
    <w:p w14:paraId="66C4C9A5">
      <w:pPr>
        <w:ind w:firstLine="480"/>
        <w:rPr>
          <w:color w:val="auto"/>
        </w:rPr>
      </w:pPr>
      <w:r>
        <w:rPr>
          <w:color w:val="auto"/>
        </w:rPr>
        <w:t>基于区域发展与环境保护的综合要求、规划协调性分析结论、资源环境承载力评估结论以及规划实施环境影响预测结果，论证</w:t>
      </w:r>
      <w:r>
        <w:rPr>
          <w:rFonts w:hint="eastAsia"/>
          <w:color w:val="auto"/>
        </w:rPr>
        <w:t>园区产业发展</w:t>
      </w:r>
      <w:r>
        <w:rPr>
          <w:color w:val="auto"/>
        </w:rPr>
        <w:t>规划的目标和发展定位、规划规模、规划布局和产业结构的合理性，以及环境保护目标和评价指标的可达性，给出明确评价结论，必要时要提出规划优化调整建议。</w:t>
      </w:r>
    </w:p>
    <w:p w14:paraId="0314B809">
      <w:pPr>
        <w:pStyle w:val="20"/>
        <w:rPr>
          <w:color w:val="auto"/>
        </w:rPr>
      </w:pPr>
      <w:bookmarkStart w:id="21" w:name="_Toc8888"/>
      <w:bookmarkStart w:id="22" w:name="_Toc150278983"/>
      <w:bookmarkStart w:id="23" w:name="_Toc118053005"/>
      <w:r>
        <w:rPr>
          <w:rFonts w:hint="eastAsia"/>
          <w:color w:val="auto"/>
        </w:rPr>
        <w:t>1</w:t>
      </w:r>
      <w:r>
        <w:rPr>
          <w:color w:val="auto"/>
        </w:rPr>
        <w:t>.6</w:t>
      </w:r>
      <w:r>
        <w:rPr>
          <w:rFonts w:hint="eastAsia"/>
          <w:color w:val="auto"/>
        </w:rPr>
        <w:t>环境</w:t>
      </w:r>
      <w:r>
        <w:rPr>
          <w:color w:val="auto"/>
        </w:rPr>
        <w:t>功能区划</w:t>
      </w:r>
      <w:bookmarkEnd w:id="21"/>
      <w:bookmarkEnd w:id="22"/>
      <w:bookmarkEnd w:id="23"/>
    </w:p>
    <w:p w14:paraId="0A14F0AA">
      <w:pPr>
        <w:pStyle w:val="21"/>
        <w:rPr>
          <w:color w:val="auto"/>
        </w:rPr>
      </w:pPr>
      <w:r>
        <w:rPr>
          <w:rFonts w:hint="eastAsia"/>
          <w:color w:val="auto"/>
        </w:rPr>
        <w:t>1</w:t>
      </w:r>
      <w:r>
        <w:rPr>
          <w:color w:val="auto"/>
        </w:rPr>
        <w:t>.6.1</w:t>
      </w:r>
      <w:r>
        <w:rPr>
          <w:rFonts w:hint="eastAsia"/>
          <w:color w:val="auto"/>
        </w:rPr>
        <w:t>主体功能区划</w:t>
      </w:r>
    </w:p>
    <w:p w14:paraId="22EFED07">
      <w:pPr>
        <w:ind w:firstLine="480"/>
        <w:rPr>
          <w:color w:val="auto"/>
        </w:rPr>
      </w:pPr>
      <w:r>
        <w:rPr>
          <w:color w:val="auto"/>
        </w:rPr>
        <w:t>根据《安徽省主体功能区规划》（皖政</w:t>
      </w:r>
      <w:r>
        <w:rPr>
          <w:rFonts w:hint="eastAsia"/>
          <w:color w:val="auto"/>
        </w:rPr>
        <w:t>[</w:t>
      </w:r>
      <w:r>
        <w:rPr>
          <w:color w:val="auto"/>
        </w:rPr>
        <w:t>2013</w:t>
      </w:r>
      <w:r>
        <w:rPr>
          <w:rFonts w:hint="eastAsia"/>
          <w:color w:val="auto"/>
        </w:rPr>
        <w:t>]</w:t>
      </w:r>
      <w:r>
        <w:rPr>
          <w:color w:val="auto"/>
        </w:rPr>
        <w:t>82号），</w:t>
      </w:r>
      <w:r>
        <w:rPr>
          <w:rFonts w:hint="eastAsia"/>
          <w:color w:val="auto"/>
        </w:rPr>
        <w:t>园区所在的</w:t>
      </w:r>
      <w:r>
        <w:rPr>
          <w:rFonts w:hint="eastAsia"/>
          <w:color w:val="auto"/>
          <w:lang w:val="en-US" w:eastAsia="zh-CN"/>
        </w:rPr>
        <w:t>蚌埠</w:t>
      </w:r>
      <w:r>
        <w:rPr>
          <w:rFonts w:hint="eastAsia"/>
          <w:color w:val="auto"/>
        </w:rPr>
        <w:t>市</w:t>
      </w:r>
      <w:r>
        <w:rPr>
          <w:rFonts w:hint="eastAsia"/>
          <w:color w:val="auto"/>
          <w:lang w:val="en-US" w:eastAsia="zh-CN"/>
        </w:rPr>
        <w:t>固镇县</w:t>
      </w:r>
      <w:r>
        <w:rPr>
          <w:rFonts w:hint="eastAsia"/>
          <w:color w:val="auto"/>
        </w:rPr>
        <w:t>属于</w:t>
      </w:r>
      <w:r>
        <w:rPr>
          <w:rFonts w:hint="eastAsia"/>
          <w:b/>
          <w:bCs/>
          <w:color w:val="auto"/>
          <w:lang w:val="en-US" w:eastAsia="zh-CN"/>
        </w:rPr>
        <w:t>“省</w:t>
      </w:r>
      <w:r>
        <w:rPr>
          <w:rFonts w:hint="eastAsia"/>
          <w:b/>
          <w:bCs/>
          <w:color w:val="auto"/>
        </w:rPr>
        <w:t>重点开发区域（</w:t>
      </w:r>
      <w:r>
        <w:rPr>
          <w:rFonts w:hint="eastAsia"/>
          <w:b/>
          <w:bCs/>
          <w:color w:val="auto"/>
          <w:lang w:val="en-US" w:eastAsia="zh-CN"/>
        </w:rPr>
        <w:t>淮蚌</w:t>
      </w:r>
      <w:r>
        <w:rPr>
          <w:rFonts w:hint="eastAsia"/>
          <w:b/>
          <w:bCs/>
          <w:color w:val="auto"/>
        </w:rPr>
        <w:t>地区）</w:t>
      </w:r>
      <w:r>
        <w:rPr>
          <w:rFonts w:hint="eastAsia"/>
          <w:color w:val="auto"/>
        </w:rPr>
        <w:t>”，</w:t>
      </w:r>
      <w:r>
        <w:rPr>
          <w:rFonts w:ascii="宋体" w:hAnsi="宋体" w:eastAsia="宋体" w:cs="宋体"/>
          <w:color w:val="auto"/>
          <w:sz w:val="24"/>
          <w:szCs w:val="24"/>
        </w:rPr>
        <w:t>该区域工业化、城镇化水平相对较高，资源</w:t>
      </w:r>
      <w:r>
        <w:rPr>
          <w:rFonts w:ascii="宋体" w:hAnsi="宋体" w:eastAsia="宋体" w:cs="宋体"/>
          <w:color w:val="auto"/>
          <w:spacing w:val="-1"/>
          <w:sz w:val="24"/>
          <w:szCs w:val="24"/>
        </w:rPr>
        <w:t>环境承载能力较强，是实现安徽经</w:t>
      </w:r>
      <w:r>
        <w:rPr>
          <w:rFonts w:ascii="宋体" w:hAnsi="宋体" w:eastAsia="宋体" w:cs="宋体"/>
          <w:color w:val="auto"/>
          <w:sz w:val="24"/>
          <w:szCs w:val="24"/>
        </w:rPr>
        <w:t xml:space="preserve"> </w:t>
      </w:r>
      <w:r>
        <w:rPr>
          <w:rFonts w:ascii="宋体" w:hAnsi="宋体" w:eastAsia="宋体" w:cs="宋体"/>
          <w:color w:val="auto"/>
          <w:spacing w:val="6"/>
          <w:sz w:val="24"/>
          <w:szCs w:val="24"/>
        </w:rPr>
        <w:t>济快速发展、加速崛起的重要区域</w:t>
      </w:r>
      <w:r>
        <w:rPr>
          <w:rFonts w:hint="eastAsia"/>
          <w:color w:val="auto"/>
        </w:rPr>
        <w:t>。</w:t>
      </w:r>
    </w:p>
    <w:p w14:paraId="6E494E21">
      <w:pPr>
        <w:spacing w:before="40" w:line="350" w:lineRule="auto"/>
        <w:ind w:left="38" w:right="29" w:firstLine="483"/>
        <w:jc w:val="both"/>
        <w:rPr>
          <w:rFonts w:ascii="宋体" w:hAnsi="宋体" w:eastAsia="宋体" w:cs="宋体"/>
          <w:color w:val="auto"/>
          <w:sz w:val="24"/>
          <w:szCs w:val="24"/>
        </w:rPr>
      </w:pPr>
      <w:r>
        <w:rPr>
          <w:rFonts w:ascii="宋体" w:hAnsi="宋体" w:eastAsia="宋体" w:cs="宋体"/>
          <w:color w:val="auto"/>
          <w:spacing w:val="6"/>
          <w:sz w:val="24"/>
          <w:szCs w:val="24"/>
        </w:rPr>
        <w:t>功能定位：全国重要的能源基地</w:t>
      </w:r>
      <w:r>
        <w:rPr>
          <w:rFonts w:ascii="宋体" w:hAnsi="宋体" w:eastAsia="宋体" w:cs="宋体"/>
          <w:b/>
          <w:bCs/>
          <w:color w:val="auto"/>
          <w:spacing w:val="6"/>
          <w:sz w:val="24"/>
          <w:szCs w:val="24"/>
        </w:rPr>
        <w:t>、先进制造业基地</w:t>
      </w:r>
      <w:r>
        <w:rPr>
          <w:rFonts w:ascii="宋体" w:hAnsi="宋体" w:eastAsia="宋体" w:cs="宋体"/>
          <w:color w:val="auto"/>
          <w:spacing w:val="6"/>
          <w:sz w:val="24"/>
          <w:szCs w:val="24"/>
        </w:rPr>
        <w:t>、煤化工及化工新材料基</w:t>
      </w:r>
      <w:r>
        <w:rPr>
          <w:rFonts w:ascii="宋体" w:hAnsi="宋体" w:eastAsia="宋体" w:cs="宋体"/>
          <w:color w:val="auto"/>
          <w:spacing w:val="5"/>
          <w:sz w:val="24"/>
          <w:szCs w:val="24"/>
        </w:rPr>
        <w:t>地和创新基地，</w:t>
      </w:r>
      <w:r>
        <w:rPr>
          <w:rFonts w:ascii="宋体" w:hAnsi="宋体" w:eastAsia="宋体" w:cs="宋体"/>
          <w:b/>
          <w:bCs/>
          <w:color w:val="auto"/>
          <w:spacing w:val="5"/>
          <w:sz w:val="24"/>
          <w:szCs w:val="24"/>
        </w:rPr>
        <w:t>全国重要的商品粮基地和农</w:t>
      </w:r>
      <w:r>
        <w:rPr>
          <w:rFonts w:ascii="宋体" w:hAnsi="宋体" w:eastAsia="宋体" w:cs="宋体"/>
          <w:b/>
          <w:bCs/>
          <w:color w:val="auto"/>
          <w:spacing w:val="4"/>
          <w:sz w:val="24"/>
          <w:szCs w:val="24"/>
        </w:rPr>
        <w:t>副产品加工基地，</w:t>
      </w:r>
      <w:r>
        <w:rPr>
          <w:rFonts w:ascii="宋体" w:hAnsi="宋体" w:eastAsia="宋体" w:cs="宋体"/>
          <w:b w:val="0"/>
          <w:bCs w:val="0"/>
          <w:color w:val="auto"/>
          <w:spacing w:val="4"/>
          <w:sz w:val="24"/>
          <w:szCs w:val="24"/>
        </w:rPr>
        <w:t>全省重要的生物医</w:t>
      </w:r>
      <w:r>
        <w:rPr>
          <w:rFonts w:ascii="宋体" w:hAnsi="宋体" w:eastAsia="宋体" w:cs="宋体"/>
          <w:b w:val="0"/>
          <w:bCs w:val="0"/>
          <w:color w:val="auto"/>
          <w:spacing w:val="-5"/>
          <w:sz w:val="24"/>
          <w:szCs w:val="24"/>
        </w:rPr>
        <w:t>药基地</w:t>
      </w:r>
      <w:r>
        <w:rPr>
          <w:rFonts w:ascii="宋体" w:hAnsi="宋体" w:eastAsia="宋体" w:cs="宋体"/>
          <w:b/>
          <w:bCs/>
          <w:color w:val="auto"/>
          <w:spacing w:val="-5"/>
          <w:sz w:val="24"/>
          <w:szCs w:val="24"/>
        </w:rPr>
        <w:t>。</w:t>
      </w:r>
    </w:p>
    <w:p w14:paraId="461F265F">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ascii="宋体" w:hAnsi="宋体" w:eastAsia="宋体" w:cs="宋体"/>
          <w:color w:val="auto"/>
          <w:sz w:val="24"/>
          <w:szCs w:val="24"/>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加快蚌埠区域性中心城市建设，形成以市区为中心、县城为骨干、中心镇为节点的城镇体系；加强交通等基础设施规划和建</w:t>
      </w:r>
      <w:r>
        <w:rPr>
          <w:rFonts w:ascii="宋体" w:hAnsi="宋体" w:eastAsia="宋体" w:cs="宋体"/>
          <w:color w:val="auto"/>
          <w:spacing w:val="-1"/>
          <w:sz w:val="24"/>
          <w:szCs w:val="24"/>
        </w:rPr>
        <w:t>设，巩固提升区域性综合交通枢</w:t>
      </w:r>
      <w:r>
        <w:rPr>
          <w:rFonts w:ascii="宋体" w:hAnsi="宋体" w:eastAsia="宋体" w:cs="宋体"/>
          <w:color w:val="auto"/>
          <w:spacing w:val="4"/>
          <w:sz w:val="24"/>
          <w:szCs w:val="24"/>
        </w:rPr>
        <w:t>纽地位。加快淮南资源枯竭型城市转型，</w:t>
      </w:r>
      <w:r>
        <w:rPr>
          <w:rFonts w:ascii="宋体" w:hAnsi="宋体" w:eastAsia="宋体" w:cs="宋体"/>
          <w:color w:val="auto"/>
          <w:spacing w:val="-44"/>
          <w:sz w:val="24"/>
          <w:szCs w:val="24"/>
        </w:rPr>
        <w:t xml:space="preserve"> </w:t>
      </w:r>
      <w:r>
        <w:rPr>
          <w:rFonts w:ascii="宋体" w:hAnsi="宋体" w:eastAsia="宋体" w:cs="宋体"/>
          <w:b/>
          <w:bCs/>
          <w:color w:val="auto"/>
          <w:spacing w:val="4"/>
          <w:sz w:val="24"/>
          <w:szCs w:val="24"/>
        </w:rPr>
        <w:t>优化城市空间布局</w:t>
      </w:r>
      <w:r>
        <w:rPr>
          <w:rFonts w:ascii="宋体" w:hAnsi="宋体" w:eastAsia="宋体" w:cs="宋体"/>
          <w:color w:val="auto"/>
          <w:spacing w:val="4"/>
          <w:sz w:val="24"/>
          <w:szCs w:val="24"/>
        </w:rPr>
        <w:t>，</w:t>
      </w:r>
      <w:r>
        <w:rPr>
          <w:rFonts w:ascii="宋体" w:hAnsi="宋体" w:eastAsia="宋体" w:cs="宋体"/>
          <w:color w:val="auto"/>
          <w:spacing w:val="3"/>
          <w:sz w:val="24"/>
          <w:szCs w:val="24"/>
        </w:rPr>
        <w:t>强化城市基础设施</w:t>
      </w:r>
      <w:r>
        <w:rPr>
          <w:rFonts w:ascii="宋体" w:hAnsi="宋体" w:eastAsia="宋体" w:cs="宋体"/>
          <w:color w:val="auto"/>
          <w:spacing w:val="-2"/>
          <w:sz w:val="24"/>
          <w:szCs w:val="24"/>
        </w:rPr>
        <w:t>支撑能力，建设成为沿淮经济带重要的现代化大城市。</w:t>
      </w:r>
    </w:p>
    <w:p w14:paraId="04CE7B15">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color w:val="auto"/>
        </w:rPr>
      </w:pPr>
      <w:r>
        <w:rPr>
          <w:rFonts w:ascii="Times New Roman" w:hAnsi="Times New Roman" w:eastAsia="Times New Roman" w:cs="Times New Roman"/>
          <w:color w:val="auto"/>
          <w:spacing w:val="-1"/>
          <w:sz w:val="24"/>
          <w:szCs w:val="24"/>
        </w:rPr>
        <w:t>——</w:t>
      </w:r>
      <w:r>
        <w:rPr>
          <w:rFonts w:ascii="宋体" w:hAnsi="宋体" w:eastAsia="宋体" w:cs="宋体"/>
          <w:color w:val="auto"/>
          <w:spacing w:val="-1"/>
          <w:sz w:val="24"/>
          <w:szCs w:val="24"/>
        </w:rPr>
        <w:t>加强重点产业基地建设，培育壮大机械制造、新能源汽车及汽车零部件、煤化工及化工新材料、硅基新材料基地、商贸物流及电子信息</w:t>
      </w:r>
      <w:r>
        <w:rPr>
          <w:rFonts w:ascii="宋体" w:hAnsi="宋体" w:eastAsia="宋体" w:cs="宋体"/>
          <w:color w:val="auto"/>
          <w:spacing w:val="-2"/>
          <w:sz w:val="24"/>
          <w:szCs w:val="24"/>
        </w:rPr>
        <w:t>、新能源等产业</w:t>
      </w:r>
      <w:r>
        <w:rPr>
          <w:rFonts w:hint="eastAsia"/>
          <w:color w:val="auto"/>
        </w:rPr>
        <w:t>。</w:t>
      </w:r>
    </w:p>
    <w:p w14:paraId="77B58CD9">
      <w:pPr>
        <w:pStyle w:val="21"/>
        <w:rPr>
          <w:color w:val="auto"/>
        </w:rPr>
      </w:pPr>
      <w:r>
        <w:rPr>
          <w:rFonts w:hint="eastAsia"/>
          <w:color w:val="auto"/>
        </w:rPr>
        <w:t>1</w:t>
      </w:r>
      <w:r>
        <w:rPr>
          <w:color w:val="auto"/>
        </w:rPr>
        <w:t>.6.2</w:t>
      </w:r>
      <w:r>
        <w:rPr>
          <w:rFonts w:hint="eastAsia"/>
          <w:color w:val="auto"/>
        </w:rPr>
        <w:t>环境功能区划</w:t>
      </w:r>
    </w:p>
    <w:p w14:paraId="68415D88">
      <w:pPr>
        <w:ind w:firstLine="480"/>
        <w:rPr>
          <w:color w:val="auto"/>
        </w:rPr>
      </w:pPr>
      <w:r>
        <w:rPr>
          <w:rFonts w:hint="eastAsia"/>
          <w:color w:val="auto"/>
        </w:rPr>
        <w:t>园区</w:t>
      </w:r>
      <w:r>
        <w:rPr>
          <w:color w:val="auto"/>
        </w:rPr>
        <w:t>环境功能区划详见</w:t>
      </w:r>
      <w:r>
        <w:rPr>
          <w:rFonts w:hint="eastAsia"/>
          <w:color w:val="auto"/>
        </w:rPr>
        <w:t>下表</w:t>
      </w:r>
      <w:r>
        <w:rPr>
          <w:color w:val="auto"/>
        </w:rPr>
        <w:t>。</w:t>
      </w:r>
    </w:p>
    <w:p w14:paraId="16E63703">
      <w:pPr>
        <w:pStyle w:val="27"/>
        <w:rPr>
          <w:color w:val="auto"/>
        </w:rPr>
      </w:pPr>
      <w:bookmarkStart w:id="24" w:name="_Toc119573458"/>
      <w:bookmarkStart w:id="25" w:name="_Toc150279056"/>
      <w:r>
        <w:rPr>
          <w:rFonts w:hint="eastAsia"/>
          <w:color w:val="auto"/>
        </w:rPr>
        <w:t>表</w:t>
      </w:r>
      <w:r>
        <w:rPr>
          <w:color w:val="auto"/>
        </w:rPr>
        <w:t>1.6.2-1环境功能区划</w:t>
      </w:r>
      <w:r>
        <w:rPr>
          <w:rFonts w:hint="eastAsia"/>
          <w:color w:val="auto"/>
        </w:rPr>
        <w:t>一览表</w:t>
      </w:r>
      <w:bookmarkEnd w:id="24"/>
      <w:bookmarkEnd w:id="25"/>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298"/>
        <w:gridCol w:w="4923"/>
      </w:tblGrid>
      <w:tr w14:paraId="2FD4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80" w:type="pct"/>
            <w:shd w:val="clear" w:color="auto" w:fill="auto"/>
            <w:vAlign w:val="center"/>
          </w:tcPr>
          <w:p w14:paraId="1A587C14">
            <w:pPr>
              <w:pStyle w:val="29"/>
              <w:rPr>
                <w:b w:val="0"/>
                <w:bCs w:val="0"/>
                <w:color w:val="auto"/>
              </w:rPr>
            </w:pPr>
            <w:r>
              <w:rPr>
                <w:b w:val="0"/>
                <w:bCs w:val="0"/>
                <w:color w:val="auto"/>
              </w:rPr>
              <w:t>环境要素</w:t>
            </w:r>
          </w:p>
        </w:tc>
        <w:tc>
          <w:tcPr>
            <w:tcW w:w="1692" w:type="pct"/>
            <w:shd w:val="clear" w:color="auto" w:fill="auto"/>
            <w:vAlign w:val="center"/>
          </w:tcPr>
          <w:p w14:paraId="38E48B9A">
            <w:pPr>
              <w:pStyle w:val="29"/>
              <w:rPr>
                <w:b w:val="0"/>
                <w:bCs w:val="0"/>
                <w:color w:val="auto"/>
              </w:rPr>
            </w:pPr>
            <w:r>
              <w:rPr>
                <w:b w:val="0"/>
                <w:bCs w:val="0"/>
                <w:color w:val="auto"/>
              </w:rPr>
              <w:t>环境功能区范围</w:t>
            </w:r>
          </w:p>
        </w:tc>
        <w:tc>
          <w:tcPr>
            <w:tcW w:w="2526" w:type="pct"/>
            <w:shd w:val="clear" w:color="auto" w:fill="auto"/>
            <w:vAlign w:val="center"/>
          </w:tcPr>
          <w:p w14:paraId="60F3B836">
            <w:pPr>
              <w:pStyle w:val="29"/>
              <w:rPr>
                <w:b w:val="0"/>
                <w:bCs w:val="0"/>
                <w:color w:val="auto"/>
              </w:rPr>
            </w:pPr>
            <w:r>
              <w:rPr>
                <w:b w:val="0"/>
                <w:bCs w:val="0"/>
                <w:color w:val="auto"/>
              </w:rPr>
              <w:t>功能区划</w:t>
            </w:r>
          </w:p>
        </w:tc>
      </w:tr>
      <w:tr w14:paraId="6DC9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shd w:val="clear" w:color="auto" w:fill="auto"/>
            <w:vAlign w:val="center"/>
          </w:tcPr>
          <w:p w14:paraId="5451A9D4">
            <w:pPr>
              <w:pStyle w:val="29"/>
              <w:rPr>
                <w:color w:val="auto"/>
              </w:rPr>
            </w:pPr>
            <w:r>
              <w:rPr>
                <w:color w:val="auto"/>
              </w:rPr>
              <w:t>大气环境</w:t>
            </w:r>
          </w:p>
        </w:tc>
        <w:tc>
          <w:tcPr>
            <w:tcW w:w="1692" w:type="pct"/>
            <w:shd w:val="clear" w:color="auto" w:fill="auto"/>
            <w:vAlign w:val="center"/>
          </w:tcPr>
          <w:p w14:paraId="1B8EC4DE">
            <w:pPr>
              <w:pStyle w:val="29"/>
              <w:rPr>
                <w:color w:val="auto"/>
              </w:rPr>
            </w:pPr>
            <w:r>
              <w:rPr>
                <w:color w:val="auto"/>
              </w:rPr>
              <w:t>园区规划范围及周边</w:t>
            </w:r>
          </w:p>
        </w:tc>
        <w:tc>
          <w:tcPr>
            <w:tcW w:w="2526" w:type="pct"/>
            <w:shd w:val="clear" w:color="auto" w:fill="auto"/>
            <w:vAlign w:val="center"/>
          </w:tcPr>
          <w:p w14:paraId="69286CA3">
            <w:pPr>
              <w:pStyle w:val="29"/>
              <w:rPr>
                <w:color w:val="auto"/>
              </w:rPr>
            </w:pPr>
            <w:r>
              <w:rPr>
                <w:color w:val="auto"/>
              </w:rPr>
              <w:t>《环境空气质量标准》（GB3095-2012）二类区</w:t>
            </w:r>
          </w:p>
        </w:tc>
      </w:tr>
      <w:tr w14:paraId="6BD3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vMerge w:val="restart"/>
            <w:shd w:val="clear" w:color="auto" w:fill="auto"/>
            <w:vAlign w:val="center"/>
          </w:tcPr>
          <w:p w14:paraId="095475B4">
            <w:pPr>
              <w:pStyle w:val="29"/>
              <w:rPr>
                <w:color w:val="auto"/>
              </w:rPr>
            </w:pPr>
            <w:r>
              <w:rPr>
                <w:color w:val="auto"/>
              </w:rPr>
              <w:t>地表水环境</w:t>
            </w:r>
          </w:p>
        </w:tc>
        <w:tc>
          <w:tcPr>
            <w:tcW w:w="3298" w:type="dxa"/>
            <w:shd w:val="clear" w:color="auto" w:fill="auto"/>
            <w:vAlign w:val="top"/>
          </w:tcPr>
          <w:p w14:paraId="609405B5">
            <w:pPr>
              <w:pStyle w:val="3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浍河、怀洪新河、淮河</w:t>
            </w:r>
          </w:p>
        </w:tc>
        <w:tc>
          <w:tcPr>
            <w:tcW w:w="2526" w:type="pct"/>
            <w:shd w:val="clear" w:color="auto" w:fill="auto"/>
            <w:vAlign w:val="center"/>
          </w:tcPr>
          <w:p w14:paraId="1FEB4114">
            <w:pPr>
              <w:pStyle w:val="29"/>
              <w:rPr>
                <w:color w:val="auto"/>
              </w:rPr>
            </w:pPr>
            <w:r>
              <w:rPr>
                <w:color w:val="auto"/>
              </w:rPr>
              <w:t>《地表水环境质量标准》（GB3838-2002）</w:t>
            </w:r>
            <w:r>
              <w:rPr>
                <w:rFonts w:hint="eastAsia"/>
                <w:color w:val="auto"/>
              </w:rPr>
              <w:t>III</w:t>
            </w:r>
            <w:r>
              <w:rPr>
                <w:color w:val="auto"/>
              </w:rPr>
              <w:t>类</w:t>
            </w:r>
          </w:p>
        </w:tc>
      </w:tr>
      <w:tr w14:paraId="64E8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vMerge w:val="continue"/>
            <w:shd w:val="clear" w:color="auto" w:fill="auto"/>
            <w:vAlign w:val="center"/>
          </w:tcPr>
          <w:p w14:paraId="06456887">
            <w:pPr>
              <w:pStyle w:val="29"/>
              <w:rPr>
                <w:color w:val="auto"/>
              </w:rPr>
            </w:pPr>
          </w:p>
        </w:tc>
        <w:tc>
          <w:tcPr>
            <w:tcW w:w="3298" w:type="dxa"/>
            <w:shd w:val="clear" w:color="auto" w:fill="auto"/>
            <w:vAlign w:val="top"/>
          </w:tcPr>
          <w:p w14:paraId="7F88E7D0">
            <w:pPr>
              <w:pStyle w:val="3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北淝河下段</w:t>
            </w:r>
            <w:r>
              <w:rPr>
                <w:rFonts w:hint="eastAsia" w:ascii="Times New Roman" w:hAnsi="Times New Roman" w:eastAsia="宋体" w:cs="宋体"/>
                <w:color w:val="auto"/>
                <w:kern w:val="2"/>
                <w:sz w:val="18"/>
                <w:szCs w:val="21"/>
                <w:lang w:val="en-US" w:eastAsia="zh-CN" w:bidi="ar-SA"/>
              </w:rPr>
              <w:t>、截水沟、三叉沟</w:t>
            </w:r>
          </w:p>
        </w:tc>
        <w:tc>
          <w:tcPr>
            <w:tcW w:w="2526" w:type="pct"/>
            <w:shd w:val="clear" w:color="auto" w:fill="auto"/>
            <w:vAlign w:val="center"/>
          </w:tcPr>
          <w:p w14:paraId="64F10993">
            <w:pPr>
              <w:pStyle w:val="29"/>
              <w:rPr>
                <w:color w:val="auto"/>
              </w:rPr>
            </w:pPr>
            <w:r>
              <w:rPr>
                <w:rFonts w:hint="eastAsia"/>
                <w:color w:val="auto"/>
              </w:rPr>
              <w:t>《地表水环境质量标准》（GB3838-2002）</w:t>
            </w:r>
            <w:r>
              <w:rPr>
                <w:color w:val="auto"/>
              </w:rPr>
              <w:t>Ⅳ</w:t>
            </w:r>
            <w:r>
              <w:rPr>
                <w:rFonts w:hint="eastAsia"/>
                <w:color w:val="auto"/>
              </w:rPr>
              <w:t>类</w:t>
            </w:r>
          </w:p>
        </w:tc>
      </w:tr>
      <w:tr w14:paraId="58F7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vMerge w:val="restart"/>
            <w:shd w:val="clear" w:color="auto" w:fill="auto"/>
            <w:vAlign w:val="center"/>
          </w:tcPr>
          <w:p w14:paraId="24A8EA73">
            <w:pPr>
              <w:pStyle w:val="29"/>
              <w:rPr>
                <w:color w:val="auto"/>
              </w:rPr>
            </w:pPr>
            <w:r>
              <w:rPr>
                <w:color w:val="auto"/>
              </w:rPr>
              <w:t>声环境</w:t>
            </w:r>
          </w:p>
        </w:tc>
        <w:tc>
          <w:tcPr>
            <w:tcW w:w="1692" w:type="pct"/>
            <w:shd w:val="clear" w:color="auto" w:fill="auto"/>
            <w:vAlign w:val="center"/>
          </w:tcPr>
          <w:p w14:paraId="30B1F9B2">
            <w:pPr>
              <w:pStyle w:val="29"/>
              <w:rPr>
                <w:color w:val="auto"/>
              </w:rPr>
            </w:pPr>
            <w:r>
              <w:rPr>
                <w:color w:val="auto"/>
              </w:rPr>
              <w:t>居住、商业、工业混杂区域</w:t>
            </w:r>
          </w:p>
        </w:tc>
        <w:tc>
          <w:tcPr>
            <w:tcW w:w="2526" w:type="pct"/>
            <w:shd w:val="clear" w:color="auto" w:fill="auto"/>
            <w:vAlign w:val="center"/>
          </w:tcPr>
          <w:p w14:paraId="4557B4F4">
            <w:pPr>
              <w:pStyle w:val="29"/>
              <w:rPr>
                <w:color w:val="auto"/>
              </w:rPr>
            </w:pPr>
            <w:r>
              <w:rPr>
                <w:color w:val="auto"/>
              </w:rPr>
              <w:t>《声环境质量标准》（GB3096-2008）2类区</w:t>
            </w:r>
          </w:p>
        </w:tc>
      </w:tr>
      <w:tr w14:paraId="05D0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vMerge w:val="continue"/>
            <w:shd w:val="clear" w:color="auto" w:fill="auto"/>
            <w:vAlign w:val="center"/>
          </w:tcPr>
          <w:p w14:paraId="30016E49">
            <w:pPr>
              <w:pStyle w:val="29"/>
              <w:rPr>
                <w:color w:val="auto"/>
              </w:rPr>
            </w:pPr>
          </w:p>
        </w:tc>
        <w:tc>
          <w:tcPr>
            <w:tcW w:w="1692" w:type="pct"/>
            <w:shd w:val="clear" w:color="auto" w:fill="auto"/>
            <w:vAlign w:val="center"/>
          </w:tcPr>
          <w:p w14:paraId="6FB8134C">
            <w:pPr>
              <w:pStyle w:val="29"/>
              <w:rPr>
                <w:color w:val="auto"/>
              </w:rPr>
            </w:pPr>
            <w:r>
              <w:rPr>
                <w:color w:val="auto"/>
              </w:rPr>
              <w:t>工业生产、仓储物流区</w:t>
            </w:r>
          </w:p>
        </w:tc>
        <w:tc>
          <w:tcPr>
            <w:tcW w:w="2526" w:type="pct"/>
            <w:shd w:val="clear" w:color="auto" w:fill="auto"/>
            <w:vAlign w:val="center"/>
          </w:tcPr>
          <w:p w14:paraId="779071FA">
            <w:pPr>
              <w:pStyle w:val="29"/>
              <w:rPr>
                <w:color w:val="auto"/>
              </w:rPr>
            </w:pPr>
            <w:r>
              <w:rPr>
                <w:color w:val="auto"/>
              </w:rPr>
              <w:t>《声环境质量标准》（GB3096-2008）3类区</w:t>
            </w:r>
          </w:p>
        </w:tc>
      </w:tr>
      <w:tr w14:paraId="636A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vMerge w:val="continue"/>
            <w:shd w:val="clear" w:color="auto" w:fill="auto"/>
            <w:vAlign w:val="center"/>
          </w:tcPr>
          <w:p w14:paraId="7B433565">
            <w:pPr>
              <w:pStyle w:val="29"/>
              <w:rPr>
                <w:color w:val="auto"/>
              </w:rPr>
            </w:pPr>
          </w:p>
        </w:tc>
        <w:tc>
          <w:tcPr>
            <w:tcW w:w="1692" w:type="pct"/>
            <w:shd w:val="clear" w:color="auto" w:fill="auto"/>
            <w:vAlign w:val="center"/>
          </w:tcPr>
          <w:p w14:paraId="1F00E5DD">
            <w:pPr>
              <w:pStyle w:val="29"/>
              <w:rPr>
                <w:color w:val="auto"/>
              </w:rPr>
            </w:pPr>
            <w:r>
              <w:rPr>
                <w:color w:val="auto"/>
              </w:rPr>
              <w:t>区内主干道、次干道、两侧区域</w:t>
            </w:r>
          </w:p>
        </w:tc>
        <w:tc>
          <w:tcPr>
            <w:tcW w:w="2526" w:type="pct"/>
            <w:shd w:val="clear" w:color="auto" w:fill="auto"/>
            <w:vAlign w:val="center"/>
          </w:tcPr>
          <w:p w14:paraId="7A330D88">
            <w:pPr>
              <w:pStyle w:val="29"/>
              <w:rPr>
                <w:color w:val="auto"/>
              </w:rPr>
            </w:pPr>
            <w:r>
              <w:rPr>
                <w:color w:val="auto"/>
              </w:rPr>
              <w:t>《声环境质量标准》（GB3096-2008）4a类区</w:t>
            </w:r>
          </w:p>
        </w:tc>
      </w:tr>
      <w:tr w14:paraId="1CC9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shd w:val="clear" w:color="auto" w:fill="auto"/>
            <w:vAlign w:val="center"/>
          </w:tcPr>
          <w:p w14:paraId="01B4FB0C">
            <w:pPr>
              <w:pStyle w:val="29"/>
              <w:rPr>
                <w:color w:val="auto"/>
              </w:rPr>
            </w:pPr>
            <w:r>
              <w:rPr>
                <w:color w:val="auto"/>
              </w:rPr>
              <w:t>地下水环境</w:t>
            </w:r>
          </w:p>
        </w:tc>
        <w:tc>
          <w:tcPr>
            <w:tcW w:w="1692" w:type="pct"/>
            <w:shd w:val="clear" w:color="auto" w:fill="auto"/>
            <w:vAlign w:val="center"/>
          </w:tcPr>
          <w:p w14:paraId="49D8FEFF">
            <w:pPr>
              <w:pStyle w:val="29"/>
              <w:rPr>
                <w:color w:val="auto"/>
              </w:rPr>
            </w:pPr>
            <w:r>
              <w:rPr>
                <w:color w:val="auto"/>
              </w:rPr>
              <w:t>园区规划范围及周边</w:t>
            </w:r>
          </w:p>
        </w:tc>
        <w:tc>
          <w:tcPr>
            <w:tcW w:w="2526" w:type="pct"/>
            <w:shd w:val="clear" w:color="auto" w:fill="auto"/>
            <w:vAlign w:val="center"/>
          </w:tcPr>
          <w:p w14:paraId="138050E7">
            <w:pPr>
              <w:pStyle w:val="29"/>
              <w:rPr>
                <w:color w:val="auto"/>
              </w:rPr>
            </w:pPr>
            <w:r>
              <w:rPr>
                <w:color w:val="auto"/>
              </w:rPr>
              <w:t>《地下水质量标准》（GB/T14848-2017）Ⅲ类标准</w:t>
            </w:r>
          </w:p>
        </w:tc>
      </w:tr>
      <w:tr w14:paraId="2F7B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0" w:type="pct"/>
            <w:shd w:val="clear" w:color="auto" w:fill="auto"/>
            <w:vAlign w:val="center"/>
          </w:tcPr>
          <w:p w14:paraId="4D0CDC2D">
            <w:pPr>
              <w:pStyle w:val="29"/>
              <w:rPr>
                <w:color w:val="auto"/>
              </w:rPr>
            </w:pPr>
            <w:r>
              <w:rPr>
                <w:color w:val="auto"/>
              </w:rPr>
              <w:t>土壤环境</w:t>
            </w:r>
          </w:p>
        </w:tc>
        <w:tc>
          <w:tcPr>
            <w:tcW w:w="1692" w:type="pct"/>
            <w:shd w:val="clear" w:color="auto" w:fill="auto"/>
            <w:vAlign w:val="center"/>
          </w:tcPr>
          <w:p w14:paraId="0C49EAB1">
            <w:pPr>
              <w:pStyle w:val="29"/>
              <w:rPr>
                <w:color w:val="auto"/>
              </w:rPr>
            </w:pPr>
            <w:r>
              <w:rPr>
                <w:color w:val="auto"/>
              </w:rPr>
              <w:t>园区规划范围及周边</w:t>
            </w:r>
          </w:p>
        </w:tc>
        <w:tc>
          <w:tcPr>
            <w:tcW w:w="2526" w:type="pct"/>
            <w:shd w:val="clear" w:color="auto" w:fill="auto"/>
            <w:vAlign w:val="center"/>
          </w:tcPr>
          <w:p w14:paraId="78458B59">
            <w:pPr>
              <w:pStyle w:val="29"/>
              <w:rPr>
                <w:color w:val="auto"/>
              </w:rPr>
            </w:pPr>
            <w:r>
              <w:rPr>
                <w:color w:val="auto"/>
              </w:rPr>
              <w:t>《土壤环境质量农用地土壤污染风险管控标准（试行）》（GB15618-2018）和《土壤环境质量建设用地土壤污染风险管控标准（试行）》（GB36600-2018）中相应标准</w:t>
            </w:r>
          </w:p>
        </w:tc>
      </w:tr>
    </w:tbl>
    <w:p w14:paraId="43DBF00D">
      <w:pPr>
        <w:pStyle w:val="20"/>
        <w:rPr>
          <w:color w:val="auto"/>
        </w:rPr>
      </w:pPr>
      <w:bookmarkStart w:id="26" w:name="_Toc150278984"/>
      <w:bookmarkStart w:id="27" w:name="_Toc118053006"/>
      <w:bookmarkStart w:id="28" w:name="_Toc11191"/>
      <w:r>
        <w:rPr>
          <w:rFonts w:hint="eastAsia"/>
          <w:color w:val="auto"/>
        </w:rPr>
        <w:t>1</w:t>
      </w:r>
      <w:r>
        <w:rPr>
          <w:color w:val="auto"/>
        </w:rPr>
        <w:t>.7评价标准</w:t>
      </w:r>
      <w:bookmarkEnd w:id="26"/>
      <w:bookmarkEnd w:id="27"/>
      <w:bookmarkEnd w:id="28"/>
    </w:p>
    <w:p w14:paraId="70F6DBE7">
      <w:pPr>
        <w:pStyle w:val="21"/>
        <w:rPr>
          <w:color w:val="auto"/>
        </w:rPr>
      </w:pPr>
      <w:r>
        <w:rPr>
          <w:rFonts w:hint="eastAsia"/>
          <w:color w:val="auto"/>
        </w:rPr>
        <w:t>1</w:t>
      </w:r>
      <w:r>
        <w:rPr>
          <w:color w:val="auto"/>
        </w:rPr>
        <w:t>.7.1环境质量标准</w:t>
      </w:r>
    </w:p>
    <w:p w14:paraId="18855E0B">
      <w:pPr>
        <w:ind w:firstLine="480"/>
        <w:rPr>
          <w:color w:val="auto"/>
        </w:rPr>
      </w:pPr>
      <w:r>
        <w:rPr>
          <w:rFonts w:hint="eastAsia"/>
          <w:color w:val="auto"/>
        </w:rPr>
        <w:t>（1）环境空气质量标准</w:t>
      </w:r>
    </w:p>
    <w:p w14:paraId="7B9DAF51">
      <w:pPr>
        <w:ind w:firstLine="480"/>
        <w:rPr>
          <w:rFonts w:hint="eastAsia"/>
          <w:color w:val="auto"/>
        </w:rPr>
      </w:pPr>
      <w:r>
        <w:rPr>
          <w:rFonts w:hint="eastAsia"/>
          <w:color w:val="auto"/>
        </w:rPr>
        <w:t>评价区域环境空气执行《环境空气质量标准》（GB3095-2012）及其修改清单中二级标准，甲苯、二甲苯</w:t>
      </w:r>
      <w:r>
        <w:rPr>
          <w:color w:val="auto"/>
        </w:rPr>
        <w:t>、NH</w:t>
      </w:r>
      <w:r>
        <w:rPr>
          <w:color w:val="auto"/>
          <w:vertAlign w:val="subscript"/>
        </w:rPr>
        <w:t>3</w:t>
      </w:r>
      <w:r>
        <w:rPr>
          <w:rFonts w:hint="eastAsia"/>
          <w:color w:val="auto"/>
        </w:rPr>
        <w:t>、H</w:t>
      </w:r>
      <w:r>
        <w:rPr>
          <w:rFonts w:hint="eastAsia"/>
          <w:color w:val="auto"/>
          <w:vertAlign w:val="subscript"/>
        </w:rPr>
        <w:t>2</w:t>
      </w:r>
      <w:r>
        <w:rPr>
          <w:rFonts w:hint="eastAsia"/>
          <w:color w:val="auto"/>
        </w:rPr>
        <w:t>S、HCl</w:t>
      </w:r>
      <w:r>
        <w:rPr>
          <w:rFonts w:hint="eastAsia"/>
          <w:color w:val="auto"/>
          <w:lang w:eastAsia="zh-CN"/>
        </w:rPr>
        <w:t>、</w:t>
      </w:r>
      <w:r>
        <w:rPr>
          <w:rFonts w:hint="eastAsia"/>
          <w:color w:val="auto"/>
        </w:rPr>
        <w:t>硫酸、甲醇</w:t>
      </w:r>
      <w:r>
        <w:rPr>
          <w:rFonts w:hint="eastAsia"/>
          <w:color w:val="auto"/>
          <w:lang w:eastAsia="zh-CN"/>
        </w:rPr>
        <w:t>、</w:t>
      </w:r>
      <w:r>
        <w:rPr>
          <w:rFonts w:hint="eastAsia"/>
          <w:color w:val="auto"/>
        </w:rPr>
        <w:t>挥发性有机物等因子参照《环境影响评价技术导则大气环境》（HJ2.2-2018）中“附录D表D.1”执行，</w:t>
      </w:r>
      <w:r>
        <w:rPr>
          <w:rFonts w:hint="eastAsia"/>
          <w:color w:val="auto"/>
          <w:lang w:val="en-US" w:eastAsia="zh-CN"/>
        </w:rPr>
        <w:t>氟化物、TSP、汞执行</w:t>
      </w:r>
      <w:r>
        <w:rPr>
          <w:color w:val="auto"/>
        </w:rPr>
        <w:t>《环境空气质量标准》（GB3095-2012）附录A标准限值</w:t>
      </w:r>
      <w:r>
        <w:rPr>
          <w:rFonts w:hint="eastAsia"/>
          <w:color w:val="auto"/>
        </w:rPr>
        <w:t>，非甲烷总烃参照执行《大气污染物综合排放标准详解》中非甲烷总烃背景浓度限值，各项污染物相应浓度限值见下表。</w:t>
      </w:r>
    </w:p>
    <w:p w14:paraId="3239443B">
      <w:pPr>
        <w:widowControl/>
        <w:spacing w:line="240" w:lineRule="auto"/>
        <w:ind w:firstLine="0" w:firstLineChars="0"/>
        <w:jc w:val="center"/>
        <w:rPr>
          <w:color w:val="auto"/>
        </w:rPr>
      </w:pPr>
      <w:r>
        <w:rPr>
          <w:rFonts w:hint="default" w:ascii="Times New Roman" w:hAnsi="Times New Roman" w:eastAsia="黑体" w:cs="Times New Roman"/>
          <w:color w:val="auto"/>
          <w:lang w:val="en-US" w:eastAsia="zh-CN"/>
        </w:rPr>
        <w:t>表</w:t>
      </w:r>
      <w:r>
        <w:rPr>
          <w:rFonts w:hint="default" w:ascii="Times New Roman" w:hAnsi="Times New Roman" w:eastAsia="黑体" w:cs="Times New Roman"/>
          <w:color w:val="auto"/>
        </w:rPr>
        <w:t>1.7.1-1环境空气质量评价标准限值</w:t>
      </w:r>
    </w:p>
    <w:tbl>
      <w:tblPr>
        <w:tblStyle w:val="14"/>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94"/>
        <w:gridCol w:w="3039"/>
        <w:gridCol w:w="2550"/>
        <w:gridCol w:w="2552"/>
      </w:tblGrid>
      <w:tr w14:paraId="056044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blHeader/>
          <w:jc w:val="center"/>
        </w:trPr>
        <w:tc>
          <w:tcPr>
            <w:tcW w:w="819" w:type="pct"/>
            <w:vMerge w:val="restart"/>
            <w:shd w:val="clear" w:color="auto" w:fill="auto"/>
            <w:vAlign w:val="center"/>
          </w:tcPr>
          <w:p w14:paraId="0C951CDB">
            <w:pPr>
              <w:pStyle w:val="29"/>
              <w:rPr>
                <w:b w:val="0"/>
                <w:bCs w:val="0"/>
                <w:color w:val="auto"/>
              </w:rPr>
            </w:pPr>
            <w:r>
              <w:rPr>
                <w:rFonts w:hint="eastAsia"/>
                <w:b w:val="0"/>
                <w:bCs w:val="0"/>
                <w:color w:val="auto"/>
              </w:rPr>
              <w:t>污染物名称</w:t>
            </w:r>
          </w:p>
        </w:tc>
        <w:tc>
          <w:tcPr>
            <w:tcW w:w="1560" w:type="pct"/>
            <w:shd w:val="clear" w:color="auto" w:fill="auto"/>
            <w:vAlign w:val="center"/>
          </w:tcPr>
          <w:p w14:paraId="11E3508A">
            <w:pPr>
              <w:pStyle w:val="29"/>
              <w:rPr>
                <w:b w:val="0"/>
                <w:bCs w:val="0"/>
                <w:color w:val="auto"/>
              </w:rPr>
            </w:pPr>
            <w:r>
              <w:rPr>
                <w:rFonts w:hint="eastAsia"/>
                <w:b w:val="0"/>
                <w:bCs w:val="0"/>
                <w:color w:val="auto"/>
              </w:rPr>
              <w:t>取值时间</w:t>
            </w:r>
          </w:p>
        </w:tc>
        <w:tc>
          <w:tcPr>
            <w:tcW w:w="1309" w:type="pct"/>
            <w:shd w:val="clear" w:color="auto" w:fill="auto"/>
            <w:vAlign w:val="center"/>
          </w:tcPr>
          <w:p w14:paraId="42CAFC2A">
            <w:pPr>
              <w:pStyle w:val="29"/>
              <w:rPr>
                <w:rFonts w:hint="eastAsia"/>
                <w:b w:val="0"/>
                <w:bCs w:val="0"/>
                <w:color w:val="auto"/>
              </w:rPr>
            </w:pPr>
            <w:r>
              <w:rPr>
                <w:rFonts w:hint="eastAsia"/>
                <w:b w:val="0"/>
                <w:bCs w:val="0"/>
                <w:color w:val="auto"/>
              </w:rPr>
              <w:t>标准限值（</w:t>
            </w:r>
            <w:r>
              <w:rPr>
                <w:b w:val="0"/>
                <w:bCs w:val="0"/>
                <w:color w:val="auto"/>
              </w:rPr>
              <w:t>mg/m</w:t>
            </w:r>
            <w:r>
              <w:rPr>
                <w:b w:val="0"/>
                <w:bCs w:val="0"/>
                <w:color w:val="auto"/>
                <w:vertAlign w:val="superscript"/>
              </w:rPr>
              <w:t>3</w:t>
            </w:r>
            <w:r>
              <w:rPr>
                <w:rFonts w:hint="eastAsia"/>
                <w:b w:val="0"/>
                <w:bCs w:val="0"/>
                <w:color w:val="auto"/>
              </w:rPr>
              <w:t>）</w:t>
            </w:r>
          </w:p>
        </w:tc>
        <w:tc>
          <w:tcPr>
            <w:tcW w:w="1310" w:type="pct"/>
            <w:vMerge w:val="restart"/>
            <w:shd w:val="clear" w:color="auto" w:fill="auto"/>
            <w:vAlign w:val="center"/>
          </w:tcPr>
          <w:p w14:paraId="71C202B1">
            <w:pPr>
              <w:pStyle w:val="29"/>
              <w:rPr>
                <w:b w:val="0"/>
                <w:bCs w:val="0"/>
                <w:color w:val="auto"/>
              </w:rPr>
            </w:pPr>
            <w:r>
              <w:rPr>
                <w:rFonts w:hint="eastAsia"/>
                <w:b w:val="0"/>
                <w:bCs w:val="0"/>
                <w:color w:val="auto"/>
              </w:rPr>
              <w:t>标准来源</w:t>
            </w:r>
          </w:p>
        </w:tc>
      </w:tr>
      <w:tr w14:paraId="45A29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77C96ABE">
            <w:pPr>
              <w:pStyle w:val="29"/>
              <w:rPr>
                <w:color w:val="auto"/>
              </w:rPr>
            </w:pPr>
            <w:r>
              <w:rPr>
                <w:color w:val="auto"/>
              </w:rPr>
              <w:t>SO</w:t>
            </w:r>
            <w:r>
              <w:rPr>
                <w:color w:val="auto"/>
                <w:vertAlign w:val="subscript"/>
              </w:rPr>
              <w:t>2</w:t>
            </w:r>
          </w:p>
        </w:tc>
        <w:tc>
          <w:tcPr>
            <w:tcW w:w="1560" w:type="pct"/>
            <w:vAlign w:val="center"/>
          </w:tcPr>
          <w:p w14:paraId="5FFB5449">
            <w:pPr>
              <w:pStyle w:val="29"/>
              <w:rPr>
                <w:color w:val="auto"/>
              </w:rPr>
            </w:pPr>
            <w:r>
              <w:rPr>
                <w:color w:val="auto"/>
              </w:rPr>
              <w:t>年平均</w:t>
            </w:r>
          </w:p>
        </w:tc>
        <w:tc>
          <w:tcPr>
            <w:tcW w:w="1309" w:type="pct"/>
            <w:vAlign w:val="center"/>
          </w:tcPr>
          <w:p w14:paraId="24144E18">
            <w:pPr>
              <w:pStyle w:val="29"/>
              <w:rPr>
                <w:color w:val="auto"/>
              </w:rPr>
            </w:pPr>
            <w:r>
              <w:rPr>
                <w:rFonts w:hint="eastAsia"/>
                <w:color w:val="auto"/>
              </w:rPr>
              <w:t>0.06</w:t>
            </w:r>
          </w:p>
        </w:tc>
        <w:tc>
          <w:tcPr>
            <w:tcW w:w="1310" w:type="pct"/>
            <w:vMerge w:val="restart"/>
            <w:vAlign w:val="center"/>
          </w:tcPr>
          <w:p w14:paraId="6BAA99D4">
            <w:pPr>
              <w:pStyle w:val="29"/>
              <w:rPr>
                <w:color w:val="auto"/>
              </w:rPr>
            </w:pPr>
            <w:r>
              <w:rPr>
                <w:rFonts w:hint="eastAsia"/>
                <w:color w:val="auto"/>
              </w:rPr>
              <w:t>《环境空气质量标准》</w:t>
            </w:r>
            <w:r>
              <w:rPr>
                <w:rFonts w:hint="eastAsia"/>
                <w:color w:val="auto"/>
                <w:lang w:eastAsia="zh-CN"/>
              </w:rPr>
              <w:t>（</w:t>
            </w:r>
            <w:r>
              <w:rPr>
                <w:rFonts w:hint="eastAsia"/>
                <w:color w:val="auto"/>
              </w:rPr>
              <w:t>GB3095-2012</w:t>
            </w:r>
            <w:r>
              <w:rPr>
                <w:rFonts w:hint="eastAsia"/>
                <w:color w:val="auto"/>
                <w:lang w:eastAsia="zh-CN"/>
              </w:rPr>
              <w:t>）</w:t>
            </w:r>
            <w:r>
              <w:rPr>
                <w:rFonts w:hint="eastAsia"/>
                <w:color w:val="auto"/>
              </w:rPr>
              <w:t>及其修改单附录A.1</w:t>
            </w:r>
          </w:p>
        </w:tc>
      </w:tr>
      <w:tr w14:paraId="255DC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113C1B7C">
            <w:pPr>
              <w:pStyle w:val="29"/>
              <w:rPr>
                <w:color w:val="auto"/>
              </w:rPr>
            </w:pPr>
          </w:p>
        </w:tc>
        <w:tc>
          <w:tcPr>
            <w:tcW w:w="1560" w:type="pct"/>
            <w:vAlign w:val="center"/>
          </w:tcPr>
          <w:p w14:paraId="1ED76F73">
            <w:pPr>
              <w:pStyle w:val="29"/>
              <w:rPr>
                <w:color w:val="auto"/>
              </w:rPr>
            </w:pPr>
            <w:r>
              <w:rPr>
                <w:color w:val="auto"/>
              </w:rPr>
              <w:t>24小时平均</w:t>
            </w:r>
          </w:p>
        </w:tc>
        <w:tc>
          <w:tcPr>
            <w:tcW w:w="1309" w:type="pct"/>
            <w:vAlign w:val="center"/>
          </w:tcPr>
          <w:p w14:paraId="1E19D84E">
            <w:pPr>
              <w:pStyle w:val="29"/>
              <w:rPr>
                <w:color w:val="auto"/>
              </w:rPr>
            </w:pPr>
            <w:r>
              <w:rPr>
                <w:rFonts w:hint="eastAsia"/>
                <w:color w:val="auto"/>
              </w:rPr>
              <w:t>0.</w:t>
            </w:r>
            <w:r>
              <w:rPr>
                <w:color w:val="auto"/>
              </w:rPr>
              <w:t>15</w:t>
            </w:r>
          </w:p>
        </w:tc>
        <w:tc>
          <w:tcPr>
            <w:tcW w:w="1310" w:type="pct"/>
            <w:vMerge w:val="continue"/>
            <w:vAlign w:val="center"/>
          </w:tcPr>
          <w:p w14:paraId="60B29477">
            <w:pPr>
              <w:pStyle w:val="29"/>
              <w:rPr>
                <w:color w:val="auto"/>
              </w:rPr>
            </w:pPr>
          </w:p>
        </w:tc>
      </w:tr>
      <w:tr w14:paraId="09691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53F4E858">
            <w:pPr>
              <w:pStyle w:val="29"/>
              <w:rPr>
                <w:color w:val="auto"/>
              </w:rPr>
            </w:pPr>
          </w:p>
        </w:tc>
        <w:tc>
          <w:tcPr>
            <w:tcW w:w="1560" w:type="pct"/>
            <w:vAlign w:val="center"/>
          </w:tcPr>
          <w:p w14:paraId="2D26D27B">
            <w:pPr>
              <w:pStyle w:val="29"/>
              <w:rPr>
                <w:color w:val="auto"/>
              </w:rPr>
            </w:pPr>
            <w:r>
              <w:rPr>
                <w:color w:val="auto"/>
              </w:rPr>
              <w:t>1小时平均</w:t>
            </w:r>
          </w:p>
        </w:tc>
        <w:tc>
          <w:tcPr>
            <w:tcW w:w="1309" w:type="pct"/>
            <w:vAlign w:val="center"/>
          </w:tcPr>
          <w:p w14:paraId="600F597A">
            <w:pPr>
              <w:pStyle w:val="29"/>
              <w:rPr>
                <w:color w:val="auto"/>
              </w:rPr>
            </w:pPr>
            <w:r>
              <w:rPr>
                <w:rFonts w:hint="eastAsia"/>
                <w:color w:val="auto"/>
              </w:rPr>
              <w:t>0.</w:t>
            </w:r>
            <w:r>
              <w:rPr>
                <w:color w:val="auto"/>
              </w:rPr>
              <w:t>5</w:t>
            </w:r>
            <w:r>
              <w:rPr>
                <w:rFonts w:hint="eastAsia"/>
                <w:color w:val="auto"/>
              </w:rPr>
              <w:t>0</w:t>
            </w:r>
          </w:p>
        </w:tc>
        <w:tc>
          <w:tcPr>
            <w:tcW w:w="1310" w:type="pct"/>
            <w:vMerge w:val="continue"/>
            <w:vAlign w:val="center"/>
          </w:tcPr>
          <w:p w14:paraId="5FE489C5">
            <w:pPr>
              <w:pStyle w:val="29"/>
              <w:rPr>
                <w:color w:val="auto"/>
              </w:rPr>
            </w:pPr>
          </w:p>
        </w:tc>
      </w:tr>
      <w:tr w14:paraId="0F3825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2F6707FE">
            <w:pPr>
              <w:pStyle w:val="29"/>
              <w:rPr>
                <w:color w:val="auto"/>
              </w:rPr>
            </w:pPr>
            <w:r>
              <w:rPr>
                <w:color w:val="auto"/>
              </w:rPr>
              <w:t>NO</w:t>
            </w:r>
            <w:r>
              <w:rPr>
                <w:color w:val="auto"/>
                <w:vertAlign w:val="subscript"/>
              </w:rPr>
              <w:t>2</w:t>
            </w:r>
          </w:p>
        </w:tc>
        <w:tc>
          <w:tcPr>
            <w:tcW w:w="1560" w:type="pct"/>
            <w:vAlign w:val="center"/>
          </w:tcPr>
          <w:p w14:paraId="1459CF14">
            <w:pPr>
              <w:pStyle w:val="29"/>
              <w:rPr>
                <w:color w:val="auto"/>
              </w:rPr>
            </w:pPr>
            <w:r>
              <w:rPr>
                <w:color w:val="auto"/>
              </w:rPr>
              <w:t>年平均</w:t>
            </w:r>
          </w:p>
        </w:tc>
        <w:tc>
          <w:tcPr>
            <w:tcW w:w="1309" w:type="pct"/>
            <w:vAlign w:val="center"/>
          </w:tcPr>
          <w:p w14:paraId="7785E1F3">
            <w:pPr>
              <w:pStyle w:val="29"/>
              <w:rPr>
                <w:color w:val="auto"/>
              </w:rPr>
            </w:pPr>
            <w:r>
              <w:rPr>
                <w:rFonts w:hint="eastAsia"/>
                <w:color w:val="auto"/>
              </w:rPr>
              <w:t>0.0</w:t>
            </w:r>
            <w:r>
              <w:rPr>
                <w:color w:val="auto"/>
              </w:rPr>
              <w:t>4</w:t>
            </w:r>
          </w:p>
        </w:tc>
        <w:tc>
          <w:tcPr>
            <w:tcW w:w="1310" w:type="pct"/>
            <w:vMerge w:val="continue"/>
            <w:vAlign w:val="center"/>
          </w:tcPr>
          <w:p w14:paraId="02484EFF">
            <w:pPr>
              <w:pStyle w:val="29"/>
              <w:rPr>
                <w:color w:val="auto"/>
              </w:rPr>
            </w:pPr>
          </w:p>
        </w:tc>
      </w:tr>
      <w:tr w14:paraId="4D242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00C809CE">
            <w:pPr>
              <w:pStyle w:val="29"/>
              <w:rPr>
                <w:color w:val="auto"/>
              </w:rPr>
            </w:pPr>
          </w:p>
        </w:tc>
        <w:tc>
          <w:tcPr>
            <w:tcW w:w="1560" w:type="pct"/>
            <w:vAlign w:val="center"/>
          </w:tcPr>
          <w:p w14:paraId="2963D687">
            <w:pPr>
              <w:pStyle w:val="29"/>
              <w:rPr>
                <w:color w:val="auto"/>
              </w:rPr>
            </w:pPr>
            <w:r>
              <w:rPr>
                <w:color w:val="auto"/>
              </w:rPr>
              <w:t>24小时平均</w:t>
            </w:r>
          </w:p>
        </w:tc>
        <w:tc>
          <w:tcPr>
            <w:tcW w:w="1309" w:type="pct"/>
            <w:vAlign w:val="center"/>
          </w:tcPr>
          <w:p w14:paraId="6D727015">
            <w:pPr>
              <w:pStyle w:val="29"/>
              <w:rPr>
                <w:color w:val="auto"/>
              </w:rPr>
            </w:pPr>
            <w:r>
              <w:rPr>
                <w:rFonts w:hint="eastAsia"/>
                <w:color w:val="auto"/>
              </w:rPr>
              <w:t>0.0</w:t>
            </w:r>
            <w:r>
              <w:rPr>
                <w:color w:val="auto"/>
              </w:rPr>
              <w:t>8</w:t>
            </w:r>
          </w:p>
        </w:tc>
        <w:tc>
          <w:tcPr>
            <w:tcW w:w="1310" w:type="pct"/>
            <w:vMerge w:val="continue"/>
            <w:vAlign w:val="center"/>
          </w:tcPr>
          <w:p w14:paraId="20A8432F">
            <w:pPr>
              <w:pStyle w:val="29"/>
              <w:rPr>
                <w:color w:val="auto"/>
              </w:rPr>
            </w:pPr>
          </w:p>
        </w:tc>
      </w:tr>
      <w:tr w14:paraId="14CB9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52CCF700">
            <w:pPr>
              <w:pStyle w:val="29"/>
              <w:rPr>
                <w:color w:val="auto"/>
              </w:rPr>
            </w:pPr>
          </w:p>
        </w:tc>
        <w:tc>
          <w:tcPr>
            <w:tcW w:w="1560" w:type="pct"/>
            <w:vAlign w:val="center"/>
          </w:tcPr>
          <w:p w14:paraId="4C5B885A">
            <w:pPr>
              <w:pStyle w:val="29"/>
              <w:rPr>
                <w:color w:val="auto"/>
              </w:rPr>
            </w:pPr>
            <w:r>
              <w:rPr>
                <w:color w:val="auto"/>
              </w:rPr>
              <w:t>1小时平均</w:t>
            </w:r>
          </w:p>
        </w:tc>
        <w:tc>
          <w:tcPr>
            <w:tcW w:w="1309" w:type="pct"/>
            <w:vAlign w:val="center"/>
          </w:tcPr>
          <w:p w14:paraId="54D4BC9A">
            <w:pPr>
              <w:pStyle w:val="29"/>
              <w:rPr>
                <w:color w:val="auto"/>
              </w:rPr>
            </w:pPr>
            <w:r>
              <w:rPr>
                <w:rFonts w:hint="eastAsia"/>
                <w:color w:val="auto"/>
              </w:rPr>
              <w:t>0.</w:t>
            </w:r>
            <w:r>
              <w:rPr>
                <w:color w:val="auto"/>
              </w:rPr>
              <w:t>20</w:t>
            </w:r>
          </w:p>
        </w:tc>
        <w:tc>
          <w:tcPr>
            <w:tcW w:w="1310" w:type="pct"/>
            <w:vMerge w:val="continue"/>
            <w:vAlign w:val="center"/>
          </w:tcPr>
          <w:p w14:paraId="476B12CD">
            <w:pPr>
              <w:pStyle w:val="29"/>
              <w:rPr>
                <w:color w:val="auto"/>
              </w:rPr>
            </w:pPr>
          </w:p>
        </w:tc>
      </w:tr>
      <w:tr w14:paraId="71728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66FCFCAF">
            <w:pPr>
              <w:pStyle w:val="29"/>
              <w:rPr>
                <w:color w:val="auto"/>
              </w:rPr>
            </w:pPr>
            <w:r>
              <w:rPr>
                <w:rFonts w:hint="eastAsia"/>
                <w:color w:val="auto"/>
              </w:rPr>
              <w:t>CO</w:t>
            </w:r>
          </w:p>
        </w:tc>
        <w:tc>
          <w:tcPr>
            <w:tcW w:w="1560" w:type="pct"/>
            <w:vAlign w:val="center"/>
          </w:tcPr>
          <w:p w14:paraId="4C3B9000">
            <w:pPr>
              <w:pStyle w:val="29"/>
              <w:rPr>
                <w:color w:val="auto"/>
              </w:rPr>
            </w:pPr>
            <w:r>
              <w:rPr>
                <w:rFonts w:hint="eastAsia"/>
                <w:color w:val="auto"/>
              </w:rPr>
              <w:t>24小时平均</w:t>
            </w:r>
          </w:p>
        </w:tc>
        <w:tc>
          <w:tcPr>
            <w:tcW w:w="1309" w:type="pct"/>
            <w:vAlign w:val="center"/>
          </w:tcPr>
          <w:p w14:paraId="49DA8381">
            <w:pPr>
              <w:pStyle w:val="29"/>
              <w:rPr>
                <w:color w:val="auto"/>
              </w:rPr>
            </w:pPr>
            <w:r>
              <w:rPr>
                <w:rFonts w:hint="eastAsia"/>
                <w:color w:val="auto"/>
              </w:rPr>
              <w:t>4</w:t>
            </w:r>
          </w:p>
        </w:tc>
        <w:tc>
          <w:tcPr>
            <w:tcW w:w="1310" w:type="pct"/>
            <w:vMerge w:val="continue"/>
            <w:vAlign w:val="center"/>
          </w:tcPr>
          <w:p w14:paraId="5061F93B">
            <w:pPr>
              <w:pStyle w:val="29"/>
              <w:rPr>
                <w:color w:val="auto"/>
              </w:rPr>
            </w:pPr>
          </w:p>
        </w:tc>
      </w:tr>
      <w:tr w14:paraId="32E0B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1F6D1ED6">
            <w:pPr>
              <w:pStyle w:val="29"/>
              <w:rPr>
                <w:color w:val="auto"/>
              </w:rPr>
            </w:pPr>
          </w:p>
        </w:tc>
        <w:tc>
          <w:tcPr>
            <w:tcW w:w="1560" w:type="pct"/>
            <w:vAlign w:val="center"/>
          </w:tcPr>
          <w:p w14:paraId="59D05EE9">
            <w:pPr>
              <w:pStyle w:val="29"/>
              <w:rPr>
                <w:color w:val="auto"/>
              </w:rPr>
            </w:pPr>
            <w:r>
              <w:rPr>
                <w:rFonts w:hint="eastAsia"/>
                <w:color w:val="auto"/>
              </w:rPr>
              <w:t>1小时平均</w:t>
            </w:r>
          </w:p>
        </w:tc>
        <w:tc>
          <w:tcPr>
            <w:tcW w:w="1309" w:type="pct"/>
            <w:vAlign w:val="center"/>
          </w:tcPr>
          <w:p w14:paraId="0518AE87">
            <w:pPr>
              <w:pStyle w:val="29"/>
              <w:rPr>
                <w:color w:val="auto"/>
              </w:rPr>
            </w:pPr>
            <w:r>
              <w:rPr>
                <w:rFonts w:hint="eastAsia"/>
                <w:color w:val="auto"/>
              </w:rPr>
              <w:t>10</w:t>
            </w:r>
          </w:p>
        </w:tc>
        <w:tc>
          <w:tcPr>
            <w:tcW w:w="1310" w:type="pct"/>
            <w:vMerge w:val="continue"/>
            <w:vAlign w:val="center"/>
          </w:tcPr>
          <w:p w14:paraId="72316258">
            <w:pPr>
              <w:pStyle w:val="29"/>
              <w:rPr>
                <w:color w:val="auto"/>
              </w:rPr>
            </w:pPr>
          </w:p>
        </w:tc>
      </w:tr>
      <w:tr w14:paraId="4DC40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4F83253A">
            <w:pPr>
              <w:pStyle w:val="29"/>
              <w:rPr>
                <w:color w:val="auto"/>
              </w:rPr>
            </w:pPr>
            <w:r>
              <w:rPr>
                <w:rFonts w:hint="eastAsia"/>
                <w:color w:val="auto"/>
              </w:rPr>
              <w:t>O</w:t>
            </w:r>
            <w:r>
              <w:rPr>
                <w:rFonts w:hint="eastAsia"/>
                <w:color w:val="auto"/>
                <w:vertAlign w:val="subscript"/>
              </w:rPr>
              <w:t>3</w:t>
            </w:r>
          </w:p>
        </w:tc>
        <w:tc>
          <w:tcPr>
            <w:tcW w:w="1560" w:type="pct"/>
            <w:vAlign w:val="center"/>
          </w:tcPr>
          <w:p w14:paraId="4A52ED69">
            <w:pPr>
              <w:pStyle w:val="29"/>
              <w:rPr>
                <w:color w:val="auto"/>
              </w:rPr>
            </w:pPr>
            <w:r>
              <w:rPr>
                <w:rFonts w:hint="eastAsia"/>
                <w:color w:val="auto"/>
              </w:rPr>
              <w:t>日最大</w:t>
            </w:r>
            <w:r>
              <w:rPr>
                <w:color w:val="auto"/>
              </w:rPr>
              <w:t>8</w:t>
            </w:r>
            <w:r>
              <w:rPr>
                <w:rFonts w:hint="eastAsia"/>
                <w:color w:val="auto"/>
              </w:rPr>
              <w:t>小时平均</w:t>
            </w:r>
          </w:p>
        </w:tc>
        <w:tc>
          <w:tcPr>
            <w:tcW w:w="1309" w:type="pct"/>
            <w:vAlign w:val="center"/>
          </w:tcPr>
          <w:p w14:paraId="2869F16B">
            <w:pPr>
              <w:pStyle w:val="29"/>
              <w:rPr>
                <w:color w:val="auto"/>
              </w:rPr>
            </w:pPr>
            <w:r>
              <w:rPr>
                <w:rFonts w:hint="eastAsia"/>
                <w:color w:val="auto"/>
              </w:rPr>
              <w:t>0</w:t>
            </w:r>
            <w:r>
              <w:rPr>
                <w:color w:val="auto"/>
              </w:rPr>
              <w:t>.16</w:t>
            </w:r>
          </w:p>
        </w:tc>
        <w:tc>
          <w:tcPr>
            <w:tcW w:w="1310" w:type="pct"/>
            <w:vMerge w:val="continue"/>
            <w:vAlign w:val="center"/>
          </w:tcPr>
          <w:p w14:paraId="4B1F1E1A">
            <w:pPr>
              <w:pStyle w:val="29"/>
              <w:rPr>
                <w:color w:val="auto"/>
              </w:rPr>
            </w:pPr>
          </w:p>
        </w:tc>
      </w:tr>
      <w:tr w14:paraId="47C4A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58AD2C7F">
            <w:pPr>
              <w:pStyle w:val="29"/>
              <w:rPr>
                <w:color w:val="auto"/>
              </w:rPr>
            </w:pPr>
          </w:p>
        </w:tc>
        <w:tc>
          <w:tcPr>
            <w:tcW w:w="1560" w:type="pct"/>
            <w:vAlign w:val="center"/>
          </w:tcPr>
          <w:p w14:paraId="6B862943">
            <w:pPr>
              <w:pStyle w:val="29"/>
              <w:rPr>
                <w:color w:val="auto"/>
              </w:rPr>
            </w:pPr>
            <w:r>
              <w:rPr>
                <w:rFonts w:hint="eastAsia"/>
                <w:color w:val="auto"/>
              </w:rPr>
              <w:t>1小时平均</w:t>
            </w:r>
          </w:p>
        </w:tc>
        <w:tc>
          <w:tcPr>
            <w:tcW w:w="1309" w:type="pct"/>
            <w:vAlign w:val="center"/>
          </w:tcPr>
          <w:p w14:paraId="0AD2950D">
            <w:pPr>
              <w:pStyle w:val="29"/>
              <w:rPr>
                <w:color w:val="auto"/>
              </w:rPr>
            </w:pPr>
            <w:r>
              <w:rPr>
                <w:rFonts w:hint="eastAsia"/>
                <w:color w:val="auto"/>
              </w:rPr>
              <w:t>0.2</w:t>
            </w:r>
          </w:p>
        </w:tc>
        <w:tc>
          <w:tcPr>
            <w:tcW w:w="1310" w:type="pct"/>
            <w:vMerge w:val="continue"/>
            <w:vAlign w:val="center"/>
          </w:tcPr>
          <w:p w14:paraId="7589F9B9">
            <w:pPr>
              <w:pStyle w:val="29"/>
              <w:rPr>
                <w:color w:val="auto"/>
              </w:rPr>
            </w:pPr>
          </w:p>
        </w:tc>
      </w:tr>
      <w:tr w14:paraId="6734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133A9C39">
            <w:pPr>
              <w:pStyle w:val="29"/>
              <w:rPr>
                <w:color w:val="auto"/>
              </w:rPr>
            </w:pPr>
            <w:r>
              <w:rPr>
                <w:color w:val="auto"/>
              </w:rPr>
              <w:t>PM</w:t>
            </w:r>
            <w:r>
              <w:rPr>
                <w:color w:val="auto"/>
                <w:vertAlign w:val="subscript"/>
              </w:rPr>
              <w:t>10</w:t>
            </w:r>
          </w:p>
        </w:tc>
        <w:tc>
          <w:tcPr>
            <w:tcW w:w="1560" w:type="pct"/>
            <w:vAlign w:val="center"/>
          </w:tcPr>
          <w:p w14:paraId="78FF4FD7">
            <w:pPr>
              <w:pStyle w:val="29"/>
              <w:rPr>
                <w:color w:val="auto"/>
              </w:rPr>
            </w:pPr>
            <w:r>
              <w:rPr>
                <w:color w:val="auto"/>
              </w:rPr>
              <w:t>年平均</w:t>
            </w:r>
          </w:p>
        </w:tc>
        <w:tc>
          <w:tcPr>
            <w:tcW w:w="1309" w:type="pct"/>
            <w:vAlign w:val="center"/>
          </w:tcPr>
          <w:p w14:paraId="7493E559">
            <w:pPr>
              <w:pStyle w:val="29"/>
              <w:rPr>
                <w:color w:val="auto"/>
              </w:rPr>
            </w:pPr>
            <w:r>
              <w:rPr>
                <w:rFonts w:hint="eastAsia"/>
                <w:color w:val="auto"/>
              </w:rPr>
              <w:t>0.0</w:t>
            </w:r>
            <w:r>
              <w:rPr>
                <w:color w:val="auto"/>
              </w:rPr>
              <w:t>7</w:t>
            </w:r>
          </w:p>
        </w:tc>
        <w:tc>
          <w:tcPr>
            <w:tcW w:w="1310" w:type="pct"/>
            <w:vMerge w:val="continue"/>
            <w:vAlign w:val="center"/>
          </w:tcPr>
          <w:p w14:paraId="1580E767">
            <w:pPr>
              <w:pStyle w:val="29"/>
              <w:rPr>
                <w:color w:val="auto"/>
              </w:rPr>
            </w:pPr>
          </w:p>
        </w:tc>
      </w:tr>
      <w:tr w14:paraId="1E9BC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720D690A">
            <w:pPr>
              <w:pStyle w:val="29"/>
              <w:rPr>
                <w:color w:val="auto"/>
              </w:rPr>
            </w:pPr>
          </w:p>
        </w:tc>
        <w:tc>
          <w:tcPr>
            <w:tcW w:w="1560" w:type="pct"/>
            <w:vAlign w:val="center"/>
          </w:tcPr>
          <w:p w14:paraId="42DEC393">
            <w:pPr>
              <w:pStyle w:val="29"/>
              <w:rPr>
                <w:color w:val="auto"/>
              </w:rPr>
            </w:pPr>
            <w:r>
              <w:rPr>
                <w:color w:val="auto"/>
              </w:rPr>
              <w:t>24小时平均</w:t>
            </w:r>
          </w:p>
        </w:tc>
        <w:tc>
          <w:tcPr>
            <w:tcW w:w="1309" w:type="pct"/>
            <w:vAlign w:val="center"/>
          </w:tcPr>
          <w:p w14:paraId="198257EE">
            <w:pPr>
              <w:pStyle w:val="29"/>
              <w:rPr>
                <w:color w:val="auto"/>
              </w:rPr>
            </w:pPr>
            <w:r>
              <w:rPr>
                <w:rFonts w:hint="eastAsia"/>
                <w:color w:val="auto"/>
              </w:rPr>
              <w:t>0.</w:t>
            </w:r>
            <w:r>
              <w:rPr>
                <w:color w:val="auto"/>
              </w:rPr>
              <w:t>15</w:t>
            </w:r>
          </w:p>
        </w:tc>
        <w:tc>
          <w:tcPr>
            <w:tcW w:w="1310" w:type="pct"/>
            <w:vMerge w:val="continue"/>
            <w:vAlign w:val="center"/>
          </w:tcPr>
          <w:p w14:paraId="255A9F9F">
            <w:pPr>
              <w:pStyle w:val="29"/>
              <w:rPr>
                <w:color w:val="auto"/>
              </w:rPr>
            </w:pPr>
          </w:p>
        </w:tc>
      </w:tr>
      <w:tr w14:paraId="7D190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623D0B7B">
            <w:pPr>
              <w:pStyle w:val="29"/>
              <w:rPr>
                <w:color w:val="auto"/>
              </w:rPr>
            </w:pPr>
            <w:r>
              <w:rPr>
                <w:color w:val="auto"/>
              </w:rPr>
              <w:t>PM</w:t>
            </w:r>
            <w:r>
              <w:rPr>
                <w:rFonts w:hint="eastAsia"/>
                <w:color w:val="auto"/>
                <w:vertAlign w:val="subscript"/>
              </w:rPr>
              <w:t>2.5</w:t>
            </w:r>
          </w:p>
        </w:tc>
        <w:tc>
          <w:tcPr>
            <w:tcW w:w="1560" w:type="pct"/>
            <w:vAlign w:val="center"/>
          </w:tcPr>
          <w:p w14:paraId="618F74B7">
            <w:pPr>
              <w:pStyle w:val="29"/>
              <w:rPr>
                <w:color w:val="auto"/>
              </w:rPr>
            </w:pPr>
            <w:r>
              <w:rPr>
                <w:color w:val="auto"/>
              </w:rPr>
              <w:t>年平均</w:t>
            </w:r>
          </w:p>
        </w:tc>
        <w:tc>
          <w:tcPr>
            <w:tcW w:w="1309" w:type="pct"/>
            <w:vAlign w:val="center"/>
          </w:tcPr>
          <w:p w14:paraId="47A5D00C">
            <w:pPr>
              <w:pStyle w:val="29"/>
              <w:rPr>
                <w:color w:val="auto"/>
              </w:rPr>
            </w:pPr>
            <w:r>
              <w:rPr>
                <w:rFonts w:hint="eastAsia"/>
                <w:color w:val="auto"/>
              </w:rPr>
              <w:t>0.035</w:t>
            </w:r>
          </w:p>
        </w:tc>
        <w:tc>
          <w:tcPr>
            <w:tcW w:w="1310" w:type="pct"/>
            <w:vMerge w:val="continue"/>
            <w:vAlign w:val="center"/>
          </w:tcPr>
          <w:p w14:paraId="3EE195CC">
            <w:pPr>
              <w:pStyle w:val="29"/>
              <w:rPr>
                <w:color w:val="auto"/>
              </w:rPr>
            </w:pPr>
          </w:p>
        </w:tc>
      </w:tr>
      <w:tr w14:paraId="72EFC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0D64C38E">
            <w:pPr>
              <w:pStyle w:val="29"/>
              <w:rPr>
                <w:color w:val="auto"/>
              </w:rPr>
            </w:pPr>
          </w:p>
        </w:tc>
        <w:tc>
          <w:tcPr>
            <w:tcW w:w="1560" w:type="pct"/>
            <w:vAlign w:val="center"/>
          </w:tcPr>
          <w:p w14:paraId="02EC2DDB">
            <w:pPr>
              <w:pStyle w:val="29"/>
              <w:rPr>
                <w:color w:val="auto"/>
              </w:rPr>
            </w:pPr>
            <w:r>
              <w:rPr>
                <w:color w:val="auto"/>
              </w:rPr>
              <w:t>24小时平均</w:t>
            </w:r>
          </w:p>
        </w:tc>
        <w:tc>
          <w:tcPr>
            <w:tcW w:w="1309" w:type="pct"/>
            <w:vAlign w:val="center"/>
          </w:tcPr>
          <w:p w14:paraId="2E7C18DE">
            <w:pPr>
              <w:pStyle w:val="29"/>
              <w:rPr>
                <w:color w:val="auto"/>
              </w:rPr>
            </w:pPr>
            <w:r>
              <w:rPr>
                <w:rFonts w:hint="eastAsia"/>
                <w:color w:val="auto"/>
              </w:rPr>
              <w:t>0.075</w:t>
            </w:r>
          </w:p>
        </w:tc>
        <w:tc>
          <w:tcPr>
            <w:tcW w:w="1310" w:type="pct"/>
            <w:vMerge w:val="continue"/>
            <w:vAlign w:val="center"/>
          </w:tcPr>
          <w:p w14:paraId="681A17FE">
            <w:pPr>
              <w:pStyle w:val="29"/>
              <w:rPr>
                <w:color w:val="auto"/>
              </w:rPr>
            </w:pPr>
          </w:p>
        </w:tc>
      </w:tr>
      <w:tr w14:paraId="6B205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51338701">
            <w:pPr>
              <w:pStyle w:val="29"/>
              <w:rPr>
                <w:color w:val="auto"/>
              </w:rPr>
            </w:pPr>
            <w:r>
              <w:rPr>
                <w:rFonts w:hint="eastAsia"/>
                <w:color w:val="auto"/>
              </w:rPr>
              <w:t>TSP</w:t>
            </w:r>
          </w:p>
        </w:tc>
        <w:tc>
          <w:tcPr>
            <w:tcW w:w="1560" w:type="pct"/>
            <w:vAlign w:val="center"/>
          </w:tcPr>
          <w:p w14:paraId="522A271D">
            <w:pPr>
              <w:pStyle w:val="29"/>
              <w:rPr>
                <w:color w:val="auto"/>
              </w:rPr>
            </w:pPr>
            <w:r>
              <w:rPr>
                <w:color w:val="auto"/>
              </w:rPr>
              <w:t>年平均</w:t>
            </w:r>
          </w:p>
        </w:tc>
        <w:tc>
          <w:tcPr>
            <w:tcW w:w="1309" w:type="pct"/>
            <w:vAlign w:val="center"/>
          </w:tcPr>
          <w:p w14:paraId="25E8A57D">
            <w:pPr>
              <w:pStyle w:val="29"/>
              <w:rPr>
                <w:color w:val="auto"/>
              </w:rPr>
            </w:pPr>
            <w:r>
              <w:rPr>
                <w:rFonts w:hint="eastAsia"/>
                <w:color w:val="auto"/>
              </w:rPr>
              <w:t>0.20</w:t>
            </w:r>
          </w:p>
        </w:tc>
        <w:tc>
          <w:tcPr>
            <w:tcW w:w="1310" w:type="pct"/>
            <w:vMerge w:val="continue"/>
            <w:vAlign w:val="center"/>
          </w:tcPr>
          <w:p w14:paraId="4A8DD6C4">
            <w:pPr>
              <w:pStyle w:val="29"/>
              <w:rPr>
                <w:color w:val="auto"/>
              </w:rPr>
            </w:pPr>
          </w:p>
        </w:tc>
      </w:tr>
      <w:tr w14:paraId="4E68D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10DD8C2F">
            <w:pPr>
              <w:pStyle w:val="29"/>
              <w:rPr>
                <w:color w:val="auto"/>
              </w:rPr>
            </w:pPr>
          </w:p>
        </w:tc>
        <w:tc>
          <w:tcPr>
            <w:tcW w:w="1560" w:type="pct"/>
            <w:vAlign w:val="center"/>
          </w:tcPr>
          <w:p w14:paraId="48EDD6EA">
            <w:pPr>
              <w:pStyle w:val="29"/>
              <w:rPr>
                <w:color w:val="auto"/>
              </w:rPr>
            </w:pPr>
            <w:r>
              <w:rPr>
                <w:color w:val="auto"/>
              </w:rPr>
              <w:t>24小时平均</w:t>
            </w:r>
          </w:p>
        </w:tc>
        <w:tc>
          <w:tcPr>
            <w:tcW w:w="1309" w:type="pct"/>
            <w:vAlign w:val="center"/>
          </w:tcPr>
          <w:p w14:paraId="3FF970A7">
            <w:pPr>
              <w:pStyle w:val="29"/>
              <w:rPr>
                <w:color w:val="auto"/>
              </w:rPr>
            </w:pPr>
            <w:r>
              <w:rPr>
                <w:rFonts w:hint="eastAsia"/>
                <w:color w:val="auto"/>
              </w:rPr>
              <w:t>0.30</w:t>
            </w:r>
          </w:p>
        </w:tc>
        <w:tc>
          <w:tcPr>
            <w:tcW w:w="1310" w:type="pct"/>
            <w:vMerge w:val="continue"/>
            <w:vAlign w:val="center"/>
          </w:tcPr>
          <w:p w14:paraId="5A01DD7C">
            <w:pPr>
              <w:pStyle w:val="29"/>
              <w:rPr>
                <w:color w:val="auto"/>
              </w:rPr>
            </w:pPr>
          </w:p>
        </w:tc>
      </w:tr>
      <w:tr w14:paraId="43E2F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5832ECBB">
            <w:pPr>
              <w:pStyle w:val="29"/>
              <w:rPr>
                <w:color w:val="auto"/>
              </w:rPr>
            </w:pPr>
            <w:r>
              <w:rPr>
                <w:rFonts w:hint="eastAsia"/>
                <w:color w:val="auto"/>
              </w:rPr>
              <w:t>氟化物</w:t>
            </w:r>
          </w:p>
        </w:tc>
        <w:tc>
          <w:tcPr>
            <w:tcW w:w="1560" w:type="pct"/>
            <w:vAlign w:val="center"/>
          </w:tcPr>
          <w:p w14:paraId="77F27985">
            <w:pPr>
              <w:pStyle w:val="29"/>
              <w:rPr>
                <w:color w:val="auto"/>
              </w:rPr>
            </w:pPr>
            <w:r>
              <w:rPr>
                <w:rFonts w:hint="eastAsia"/>
                <w:color w:val="auto"/>
              </w:rPr>
              <w:t>2</w:t>
            </w:r>
            <w:r>
              <w:rPr>
                <w:color w:val="auto"/>
              </w:rPr>
              <w:t>4</w:t>
            </w:r>
            <w:r>
              <w:rPr>
                <w:rFonts w:hint="eastAsia"/>
                <w:color w:val="auto"/>
              </w:rPr>
              <w:t>小时平均</w:t>
            </w:r>
          </w:p>
        </w:tc>
        <w:tc>
          <w:tcPr>
            <w:tcW w:w="1309" w:type="pct"/>
            <w:vAlign w:val="center"/>
          </w:tcPr>
          <w:p w14:paraId="158B4B2E">
            <w:pPr>
              <w:pStyle w:val="29"/>
              <w:rPr>
                <w:color w:val="auto"/>
              </w:rPr>
            </w:pPr>
            <w:r>
              <w:rPr>
                <w:rFonts w:hint="eastAsia"/>
                <w:color w:val="auto"/>
              </w:rPr>
              <w:t>0</w:t>
            </w:r>
            <w:r>
              <w:rPr>
                <w:color w:val="auto"/>
              </w:rPr>
              <w:t>.007</w:t>
            </w:r>
          </w:p>
        </w:tc>
        <w:tc>
          <w:tcPr>
            <w:tcW w:w="1310" w:type="pct"/>
            <w:vMerge w:val="continue"/>
            <w:vAlign w:val="center"/>
          </w:tcPr>
          <w:p w14:paraId="34EBB96B">
            <w:pPr>
              <w:pStyle w:val="29"/>
              <w:rPr>
                <w:color w:val="auto"/>
              </w:rPr>
            </w:pPr>
          </w:p>
        </w:tc>
      </w:tr>
      <w:tr w14:paraId="64E5B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78ADFAA4">
            <w:pPr>
              <w:pStyle w:val="29"/>
              <w:rPr>
                <w:color w:val="auto"/>
              </w:rPr>
            </w:pPr>
          </w:p>
        </w:tc>
        <w:tc>
          <w:tcPr>
            <w:tcW w:w="1560" w:type="pct"/>
            <w:vAlign w:val="center"/>
          </w:tcPr>
          <w:p w14:paraId="50E94E3D">
            <w:pPr>
              <w:pStyle w:val="29"/>
              <w:rPr>
                <w:color w:val="auto"/>
              </w:rPr>
            </w:pPr>
            <w:r>
              <w:rPr>
                <w:rFonts w:hint="eastAsia"/>
                <w:color w:val="auto"/>
              </w:rPr>
              <w:t>1小时平均</w:t>
            </w:r>
          </w:p>
        </w:tc>
        <w:tc>
          <w:tcPr>
            <w:tcW w:w="1309" w:type="pct"/>
            <w:vAlign w:val="center"/>
          </w:tcPr>
          <w:p w14:paraId="2201E8F1">
            <w:pPr>
              <w:pStyle w:val="29"/>
              <w:rPr>
                <w:color w:val="auto"/>
              </w:rPr>
            </w:pPr>
            <w:r>
              <w:rPr>
                <w:rFonts w:hint="eastAsia"/>
                <w:color w:val="auto"/>
              </w:rPr>
              <w:t>0</w:t>
            </w:r>
            <w:r>
              <w:rPr>
                <w:color w:val="auto"/>
              </w:rPr>
              <w:t>.02</w:t>
            </w:r>
          </w:p>
        </w:tc>
        <w:tc>
          <w:tcPr>
            <w:tcW w:w="1310" w:type="pct"/>
            <w:vMerge w:val="continue"/>
            <w:vAlign w:val="center"/>
          </w:tcPr>
          <w:p w14:paraId="52BC6939">
            <w:pPr>
              <w:pStyle w:val="29"/>
              <w:rPr>
                <w:color w:val="auto"/>
              </w:rPr>
            </w:pPr>
          </w:p>
        </w:tc>
      </w:tr>
      <w:tr w14:paraId="4EDAC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shd w:val="clear" w:color="auto" w:fill="auto"/>
            <w:vAlign w:val="center"/>
          </w:tcPr>
          <w:p w14:paraId="5AAAFA08">
            <w:pPr>
              <w:pStyle w:val="29"/>
              <w:rPr>
                <w:rFonts w:hint="eastAsia" w:eastAsia="宋体"/>
                <w:color w:val="auto"/>
                <w:lang w:val="en-US" w:eastAsia="zh-CN"/>
              </w:rPr>
            </w:pPr>
            <w:r>
              <w:rPr>
                <w:rFonts w:hint="eastAsia"/>
                <w:color w:val="auto"/>
                <w:lang w:val="en-US" w:eastAsia="zh-CN"/>
              </w:rPr>
              <w:t>汞</w:t>
            </w:r>
          </w:p>
        </w:tc>
        <w:tc>
          <w:tcPr>
            <w:tcW w:w="1560" w:type="pct"/>
            <w:vAlign w:val="center"/>
          </w:tcPr>
          <w:p w14:paraId="48E3EC91">
            <w:pPr>
              <w:pStyle w:val="29"/>
              <w:rPr>
                <w:rFonts w:hint="eastAsia"/>
                <w:color w:val="auto"/>
              </w:rPr>
            </w:pPr>
            <w:r>
              <w:rPr>
                <w:color w:val="auto"/>
              </w:rPr>
              <w:t>年平均</w:t>
            </w:r>
          </w:p>
        </w:tc>
        <w:tc>
          <w:tcPr>
            <w:tcW w:w="1309" w:type="pct"/>
            <w:vAlign w:val="center"/>
          </w:tcPr>
          <w:p w14:paraId="299AA12A">
            <w:pPr>
              <w:pStyle w:val="29"/>
              <w:rPr>
                <w:rFonts w:hint="default" w:eastAsia="宋体"/>
                <w:color w:val="auto"/>
                <w:lang w:val="en-US" w:eastAsia="zh-CN"/>
              </w:rPr>
            </w:pPr>
            <w:r>
              <w:rPr>
                <w:rFonts w:hint="eastAsia"/>
                <w:color w:val="auto"/>
                <w:lang w:val="en-US" w:eastAsia="zh-CN"/>
              </w:rPr>
              <w:t>0.05</w:t>
            </w:r>
          </w:p>
        </w:tc>
        <w:tc>
          <w:tcPr>
            <w:tcW w:w="1310" w:type="pct"/>
            <w:vMerge w:val="continue"/>
            <w:vAlign w:val="center"/>
          </w:tcPr>
          <w:p w14:paraId="27BF50A1">
            <w:pPr>
              <w:pStyle w:val="29"/>
              <w:rPr>
                <w:color w:val="auto"/>
              </w:rPr>
            </w:pPr>
          </w:p>
        </w:tc>
      </w:tr>
      <w:tr w14:paraId="21AF0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shd w:val="clear" w:color="auto" w:fill="auto"/>
            <w:vAlign w:val="center"/>
          </w:tcPr>
          <w:p w14:paraId="2DF5789D">
            <w:pPr>
              <w:pStyle w:val="29"/>
              <w:rPr>
                <w:color w:val="auto"/>
              </w:rPr>
            </w:pPr>
            <w:r>
              <w:rPr>
                <w:rFonts w:hint="eastAsia"/>
                <w:color w:val="auto"/>
              </w:rPr>
              <w:t>甲苯</w:t>
            </w:r>
          </w:p>
        </w:tc>
        <w:tc>
          <w:tcPr>
            <w:tcW w:w="1560" w:type="pct"/>
            <w:vAlign w:val="center"/>
          </w:tcPr>
          <w:p w14:paraId="587A2A93">
            <w:pPr>
              <w:pStyle w:val="29"/>
              <w:rPr>
                <w:color w:val="auto"/>
              </w:rPr>
            </w:pPr>
            <w:r>
              <w:rPr>
                <w:rFonts w:hint="eastAsia"/>
                <w:color w:val="auto"/>
              </w:rPr>
              <w:t>1h平均</w:t>
            </w:r>
          </w:p>
        </w:tc>
        <w:tc>
          <w:tcPr>
            <w:tcW w:w="1309" w:type="pct"/>
            <w:vAlign w:val="center"/>
          </w:tcPr>
          <w:p w14:paraId="001FF5EF">
            <w:pPr>
              <w:pStyle w:val="29"/>
              <w:ind w:firstLine="0" w:firstLineChars="0"/>
              <w:rPr>
                <w:rFonts w:hint="eastAsia"/>
                <w:color w:val="auto"/>
              </w:rPr>
            </w:pPr>
            <w:r>
              <w:rPr>
                <w:rFonts w:hint="eastAsia"/>
                <w:color w:val="auto"/>
              </w:rPr>
              <w:t>0.2</w:t>
            </w:r>
          </w:p>
        </w:tc>
        <w:tc>
          <w:tcPr>
            <w:tcW w:w="1310" w:type="pct"/>
            <w:vMerge w:val="restart"/>
            <w:vAlign w:val="center"/>
          </w:tcPr>
          <w:p w14:paraId="75946B5F">
            <w:pPr>
              <w:pStyle w:val="29"/>
              <w:rPr>
                <w:color w:val="auto"/>
              </w:rPr>
            </w:pPr>
            <w:r>
              <w:rPr>
                <w:rFonts w:hint="eastAsia"/>
                <w:color w:val="auto"/>
              </w:rPr>
              <w:t>《环境影响评价技术导则大气环境》（HJ2.2-2018）中“附录D表D.1其他污染物空气质量浓度参考限值”</w:t>
            </w:r>
          </w:p>
        </w:tc>
      </w:tr>
      <w:tr w14:paraId="03111B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shd w:val="clear" w:color="auto" w:fill="auto"/>
            <w:vAlign w:val="center"/>
          </w:tcPr>
          <w:p w14:paraId="3CC44458">
            <w:pPr>
              <w:pStyle w:val="29"/>
              <w:rPr>
                <w:color w:val="auto"/>
              </w:rPr>
            </w:pPr>
            <w:r>
              <w:rPr>
                <w:rFonts w:hint="eastAsia"/>
                <w:color w:val="auto"/>
              </w:rPr>
              <w:t>二甲苯</w:t>
            </w:r>
          </w:p>
        </w:tc>
        <w:tc>
          <w:tcPr>
            <w:tcW w:w="1560" w:type="pct"/>
            <w:vAlign w:val="center"/>
          </w:tcPr>
          <w:p w14:paraId="76A35B97">
            <w:pPr>
              <w:pStyle w:val="29"/>
              <w:rPr>
                <w:color w:val="auto"/>
              </w:rPr>
            </w:pPr>
            <w:r>
              <w:rPr>
                <w:rFonts w:hint="eastAsia"/>
                <w:color w:val="auto"/>
              </w:rPr>
              <w:t>1h平均</w:t>
            </w:r>
          </w:p>
        </w:tc>
        <w:tc>
          <w:tcPr>
            <w:tcW w:w="1309" w:type="pct"/>
            <w:vAlign w:val="center"/>
          </w:tcPr>
          <w:p w14:paraId="2564D776">
            <w:pPr>
              <w:pStyle w:val="29"/>
              <w:ind w:firstLine="0" w:firstLineChars="0"/>
              <w:rPr>
                <w:rFonts w:hint="eastAsia"/>
                <w:color w:val="auto"/>
              </w:rPr>
            </w:pPr>
            <w:r>
              <w:rPr>
                <w:rFonts w:hint="eastAsia"/>
                <w:color w:val="auto"/>
              </w:rPr>
              <w:t>0.2</w:t>
            </w:r>
          </w:p>
        </w:tc>
        <w:tc>
          <w:tcPr>
            <w:tcW w:w="1310" w:type="pct"/>
            <w:vMerge w:val="continue"/>
            <w:vAlign w:val="center"/>
          </w:tcPr>
          <w:p w14:paraId="0E0108E2">
            <w:pPr>
              <w:pStyle w:val="29"/>
              <w:rPr>
                <w:color w:val="auto"/>
              </w:rPr>
            </w:pPr>
          </w:p>
        </w:tc>
      </w:tr>
      <w:tr w14:paraId="1A94F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shd w:val="clear" w:color="auto" w:fill="auto"/>
            <w:vAlign w:val="center"/>
          </w:tcPr>
          <w:p w14:paraId="10050384">
            <w:pPr>
              <w:pStyle w:val="29"/>
              <w:rPr>
                <w:color w:val="auto"/>
              </w:rPr>
            </w:pPr>
            <w:r>
              <w:rPr>
                <w:rFonts w:hint="eastAsia"/>
                <w:color w:val="auto"/>
              </w:rPr>
              <w:t>NH</w:t>
            </w:r>
            <w:r>
              <w:rPr>
                <w:rFonts w:hint="eastAsia"/>
                <w:color w:val="auto"/>
                <w:vertAlign w:val="subscript"/>
              </w:rPr>
              <w:t>3</w:t>
            </w:r>
          </w:p>
        </w:tc>
        <w:tc>
          <w:tcPr>
            <w:tcW w:w="1560" w:type="pct"/>
            <w:vAlign w:val="center"/>
          </w:tcPr>
          <w:p w14:paraId="14CFCFD4">
            <w:pPr>
              <w:pStyle w:val="29"/>
              <w:rPr>
                <w:color w:val="auto"/>
              </w:rPr>
            </w:pPr>
            <w:r>
              <w:rPr>
                <w:rFonts w:hint="eastAsia"/>
                <w:color w:val="auto"/>
              </w:rPr>
              <w:t>1h平均</w:t>
            </w:r>
          </w:p>
        </w:tc>
        <w:tc>
          <w:tcPr>
            <w:tcW w:w="1309" w:type="pct"/>
            <w:vAlign w:val="center"/>
          </w:tcPr>
          <w:p w14:paraId="2755C180">
            <w:pPr>
              <w:pStyle w:val="29"/>
              <w:ind w:firstLine="0" w:firstLineChars="0"/>
              <w:rPr>
                <w:rFonts w:hint="eastAsia"/>
                <w:color w:val="auto"/>
              </w:rPr>
            </w:pPr>
            <w:r>
              <w:rPr>
                <w:rFonts w:hint="eastAsia"/>
                <w:color w:val="auto"/>
              </w:rPr>
              <w:t>0.2</w:t>
            </w:r>
          </w:p>
        </w:tc>
        <w:tc>
          <w:tcPr>
            <w:tcW w:w="1310" w:type="pct"/>
            <w:vMerge w:val="continue"/>
            <w:vAlign w:val="center"/>
          </w:tcPr>
          <w:p w14:paraId="21495491">
            <w:pPr>
              <w:pStyle w:val="29"/>
              <w:rPr>
                <w:color w:val="auto"/>
              </w:rPr>
            </w:pPr>
          </w:p>
        </w:tc>
      </w:tr>
      <w:tr w14:paraId="6D60B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shd w:val="clear" w:color="auto" w:fill="auto"/>
            <w:vAlign w:val="center"/>
          </w:tcPr>
          <w:p w14:paraId="06C3950B">
            <w:pPr>
              <w:pStyle w:val="29"/>
              <w:rPr>
                <w:color w:val="auto"/>
              </w:rPr>
            </w:pPr>
            <w:r>
              <w:rPr>
                <w:rFonts w:hint="eastAsia"/>
                <w:color w:val="auto"/>
              </w:rPr>
              <w:t>H</w:t>
            </w:r>
            <w:r>
              <w:rPr>
                <w:rFonts w:hint="eastAsia"/>
                <w:color w:val="auto"/>
                <w:vertAlign w:val="subscript"/>
              </w:rPr>
              <w:t>2</w:t>
            </w:r>
            <w:r>
              <w:rPr>
                <w:rFonts w:hint="eastAsia"/>
                <w:color w:val="auto"/>
              </w:rPr>
              <w:t>S</w:t>
            </w:r>
          </w:p>
        </w:tc>
        <w:tc>
          <w:tcPr>
            <w:tcW w:w="1560" w:type="pct"/>
            <w:vAlign w:val="center"/>
          </w:tcPr>
          <w:p w14:paraId="7A55BB65">
            <w:pPr>
              <w:pStyle w:val="29"/>
              <w:rPr>
                <w:color w:val="auto"/>
              </w:rPr>
            </w:pPr>
            <w:r>
              <w:rPr>
                <w:rFonts w:hint="eastAsia"/>
                <w:color w:val="auto"/>
              </w:rPr>
              <w:t>1h平均</w:t>
            </w:r>
          </w:p>
        </w:tc>
        <w:tc>
          <w:tcPr>
            <w:tcW w:w="1309" w:type="pct"/>
            <w:vAlign w:val="center"/>
          </w:tcPr>
          <w:p w14:paraId="174E88C0">
            <w:pPr>
              <w:pStyle w:val="29"/>
              <w:ind w:firstLine="0" w:firstLineChars="0"/>
              <w:rPr>
                <w:rFonts w:hint="eastAsia"/>
                <w:color w:val="auto"/>
              </w:rPr>
            </w:pPr>
            <w:r>
              <w:rPr>
                <w:rFonts w:hint="eastAsia"/>
                <w:color w:val="auto"/>
              </w:rPr>
              <w:t>0.01</w:t>
            </w:r>
          </w:p>
        </w:tc>
        <w:tc>
          <w:tcPr>
            <w:tcW w:w="1310" w:type="pct"/>
            <w:vMerge w:val="continue"/>
            <w:vAlign w:val="center"/>
          </w:tcPr>
          <w:p w14:paraId="3E397B7C">
            <w:pPr>
              <w:pStyle w:val="29"/>
              <w:rPr>
                <w:color w:val="auto"/>
              </w:rPr>
            </w:pPr>
          </w:p>
        </w:tc>
      </w:tr>
      <w:tr w14:paraId="4E1C1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22BF9947">
            <w:pPr>
              <w:pStyle w:val="29"/>
              <w:rPr>
                <w:color w:val="auto"/>
              </w:rPr>
            </w:pPr>
            <w:r>
              <w:rPr>
                <w:rFonts w:hint="eastAsia"/>
                <w:color w:val="auto"/>
              </w:rPr>
              <w:t>HCl</w:t>
            </w:r>
          </w:p>
        </w:tc>
        <w:tc>
          <w:tcPr>
            <w:tcW w:w="1560" w:type="pct"/>
            <w:vAlign w:val="center"/>
          </w:tcPr>
          <w:p w14:paraId="721BA68C">
            <w:pPr>
              <w:pStyle w:val="29"/>
              <w:rPr>
                <w:color w:val="auto"/>
              </w:rPr>
            </w:pPr>
            <w:r>
              <w:rPr>
                <w:rFonts w:hint="eastAsia"/>
                <w:color w:val="auto"/>
              </w:rPr>
              <w:t>24小时平均</w:t>
            </w:r>
          </w:p>
        </w:tc>
        <w:tc>
          <w:tcPr>
            <w:tcW w:w="1309" w:type="pct"/>
            <w:vAlign w:val="center"/>
          </w:tcPr>
          <w:p w14:paraId="0CAC9750">
            <w:pPr>
              <w:pStyle w:val="29"/>
              <w:ind w:firstLine="0" w:firstLineChars="0"/>
              <w:rPr>
                <w:rFonts w:hint="eastAsia"/>
                <w:color w:val="auto"/>
              </w:rPr>
            </w:pPr>
            <w:r>
              <w:rPr>
                <w:rFonts w:hint="eastAsia"/>
                <w:color w:val="auto"/>
              </w:rPr>
              <w:t>0.015</w:t>
            </w:r>
          </w:p>
        </w:tc>
        <w:tc>
          <w:tcPr>
            <w:tcW w:w="1310" w:type="pct"/>
            <w:vMerge w:val="continue"/>
            <w:vAlign w:val="center"/>
          </w:tcPr>
          <w:p w14:paraId="1E322B57">
            <w:pPr>
              <w:pStyle w:val="29"/>
              <w:rPr>
                <w:color w:val="auto"/>
              </w:rPr>
            </w:pPr>
          </w:p>
        </w:tc>
      </w:tr>
      <w:tr w14:paraId="67526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08BA95CF">
            <w:pPr>
              <w:pStyle w:val="29"/>
              <w:rPr>
                <w:color w:val="auto"/>
              </w:rPr>
            </w:pPr>
          </w:p>
        </w:tc>
        <w:tc>
          <w:tcPr>
            <w:tcW w:w="1560" w:type="pct"/>
            <w:vAlign w:val="center"/>
          </w:tcPr>
          <w:p w14:paraId="78AF0E53">
            <w:pPr>
              <w:pStyle w:val="29"/>
              <w:rPr>
                <w:color w:val="auto"/>
              </w:rPr>
            </w:pPr>
            <w:r>
              <w:rPr>
                <w:rFonts w:hint="eastAsia"/>
                <w:color w:val="auto"/>
              </w:rPr>
              <w:t>1小时平均</w:t>
            </w:r>
          </w:p>
        </w:tc>
        <w:tc>
          <w:tcPr>
            <w:tcW w:w="1309" w:type="pct"/>
            <w:vAlign w:val="center"/>
          </w:tcPr>
          <w:p w14:paraId="25EFF3C0">
            <w:pPr>
              <w:pStyle w:val="29"/>
              <w:ind w:firstLine="0" w:firstLineChars="0"/>
              <w:rPr>
                <w:rFonts w:hint="eastAsia"/>
                <w:color w:val="auto"/>
              </w:rPr>
            </w:pPr>
            <w:r>
              <w:rPr>
                <w:rFonts w:hint="eastAsia"/>
                <w:color w:val="auto"/>
              </w:rPr>
              <w:t>0.05</w:t>
            </w:r>
          </w:p>
        </w:tc>
        <w:tc>
          <w:tcPr>
            <w:tcW w:w="1310" w:type="pct"/>
            <w:vMerge w:val="continue"/>
            <w:vAlign w:val="center"/>
          </w:tcPr>
          <w:p w14:paraId="1A7F350E">
            <w:pPr>
              <w:pStyle w:val="29"/>
              <w:rPr>
                <w:color w:val="auto"/>
              </w:rPr>
            </w:pPr>
          </w:p>
        </w:tc>
      </w:tr>
      <w:tr w14:paraId="788F2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restart"/>
            <w:shd w:val="clear" w:color="auto" w:fill="auto"/>
            <w:vAlign w:val="center"/>
          </w:tcPr>
          <w:p w14:paraId="4969D741">
            <w:pPr>
              <w:pStyle w:val="29"/>
              <w:rPr>
                <w:color w:val="auto"/>
              </w:rPr>
            </w:pPr>
            <w:r>
              <w:rPr>
                <w:rFonts w:hint="eastAsia"/>
                <w:color w:val="auto"/>
              </w:rPr>
              <w:t>硫酸</w:t>
            </w:r>
          </w:p>
        </w:tc>
        <w:tc>
          <w:tcPr>
            <w:tcW w:w="1560" w:type="pct"/>
            <w:vAlign w:val="center"/>
          </w:tcPr>
          <w:p w14:paraId="0E516E63">
            <w:pPr>
              <w:pStyle w:val="29"/>
              <w:rPr>
                <w:color w:val="auto"/>
              </w:rPr>
            </w:pPr>
            <w:r>
              <w:rPr>
                <w:rFonts w:hint="eastAsia"/>
                <w:color w:val="auto"/>
              </w:rPr>
              <w:t>24小时平均</w:t>
            </w:r>
          </w:p>
        </w:tc>
        <w:tc>
          <w:tcPr>
            <w:tcW w:w="1309" w:type="pct"/>
            <w:vAlign w:val="center"/>
          </w:tcPr>
          <w:p w14:paraId="7B03CCCF">
            <w:pPr>
              <w:pStyle w:val="29"/>
              <w:ind w:firstLine="0" w:firstLineChars="0"/>
              <w:rPr>
                <w:rFonts w:hint="eastAsia"/>
                <w:color w:val="auto"/>
              </w:rPr>
            </w:pPr>
            <w:r>
              <w:rPr>
                <w:rFonts w:hint="eastAsia"/>
                <w:color w:val="auto"/>
              </w:rPr>
              <w:t>0</w:t>
            </w:r>
            <w:r>
              <w:rPr>
                <w:color w:val="auto"/>
              </w:rPr>
              <w:t>.1</w:t>
            </w:r>
          </w:p>
        </w:tc>
        <w:tc>
          <w:tcPr>
            <w:tcW w:w="1310" w:type="pct"/>
            <w:vMerge w:val="continue"/>
            <w:vAlign w:val="center"/>
          </w:tcPr>
          <w:p w14:paraId="174019B9">
            <w:pPr>
              <w:pStyle w:val="29"/>
              <w:rPr>
                <w:color w:val="auto"/>
              </w:rPr>
            </w:pPr>
          </w:p>
        </w:tc>
      </w:tr>
      <w:tr w14:paraId="5BDF3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vMerge w:val="continue"/>
            <w:shd w:val="clear" w:color="auto" w:fill="auto"/>
            <w:vAlign w:val="center"/>
          </w:tcPr>
          <w:p w14:paraId="2E9B1E9C">
            <w:pPr>
              <w:pStyle w:val="29"/>
              <w:rPr>
                <w:color w:val="auto"/>
              </w:rPr>
            </w:pPr>
          </w:p>
        </w:tc>
        <w:tc>
          <w:tcPr>
            <w:tcW w:w="1560" w:type="pct"/>
            <w:vAlign w:val="center"/>
          </w:tcPr>
          <w:p w14:paraId="554E74A4">
            <w:pPr>
              <w:pStyle w:val="29"/>
              <w:rPr>
                <w:color w:val="auto"/>
              </w:rPr>
            </w:pPr>
            <w:r>
              <w:rPr>
                <w:rFonts w:hint="eastAsia"/>
                <w:color w:val="auto"/>
              </w:rPr>
              <w:t>1小时平均</w:t>
            </w:r>
          </w:p>
        </w:tc>
        <w:tc>
          <w:tcPr>
            <w:tcW w:w="1309" w:type="pct"/>
            <w:vAlign w:val="center"/>
          </w:tcPr>
          <w:p w14:paraId="60697B7D">
            <w:pPr>
              <w:pStyle w:val="29"/>
              <w:ind w:firstLine="0" w:firstLineChars="0"/>
              <w:rPr>
                <w:rFonts w:hint="eastAsia"/>
                <w:color w:val="auto"/>
              </w:rPr>
            </w:pPr>
            <w:r>
              <w:rPr>
                <w:rFonts w:hint="eastAsia"/>
                <w:color w:val="auto"/>
              </w:rPr>
              <w:t>0</w:t>
            </w:r>
            <w:r>
              <w:rPr>
                <w:color w:val="auto"/>
              </w:rPr>
              <w:t>.3</w:t>
            </w:r>
          </w:p>
        </w:tc>
        <w:tc>
          <w:tcPr>
            <w:tcW w:w="1310" w:type="pct"/>
            <w:vMerge w:val="continue"/>
            <w:vAlign w:val="center"/>
          </w:tcPr>
          <w:p w14:paraId="1B62E292">
            <w:pPr>
              <w:pStyle w:val="29"/>
              <w:rPr>
                <w:color w:val="auto"/>
              </w:rPr>
            </w:pPr>
          </w:p>
        </w:tc>
      </w:tr>
      <w:tr w14:paraId="4F1F6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tcBorders>
              <w:top w:val="single" w:color="auto" w:sz="4" w:space="0"/>
              <w:left w:val="single" w:color="auto" w:sz="4" w:space="0"/>
              <w:right w:val="single" w:color="auto" w:sz="4" w:space="0"/>
            </w:tcBorders>
            <w:vAlign w:val="center"/>
          </w:tcPr>
          <w:p w14:paraId="2D104E65">
            <w:pPr>
              <w:pStyle w:val="29"/>
              <w:rPr>
                <w:color w:val="auto"/>
              </w:rPr>
            </w:pPr>
            <w:r>
              <w:rPr>
                <w:color w:val="auto"/>
              </w:rPr>
              <w:t>甲醇</w:t>
            </w:r>
          </w:p>
        </w:tc>
        <w:tc>
          <w:tcPr>
            <w:tcW w:w="1560" w:type="pct"/>
            <w:tcBorders>
              <w:top w:val="single" w:color="auto" w:sz="4" w:space="0"/>
              <w:left w:val="single" w:color="auto" w:sz="4" w:space="0"/>
              <w:bottom w:val="single" w:color="auto" w:sz="4" w:space="0"/>
              <w:right w:val="single" w:color="auto" w:sz="4" w:space="0"/>
            </w:tcBorders>
            <w:vAlign w:val="center"/>
          </w:tcPr>
          <w:p w14:paraId="1A9C6D69">
            <w:pPr>
              <w:pStyle w:val="29"/>
              <w:rPr>
                <w:color w:val="auto"/>
              </w:rPr>
            </w:pPr>
            <w:r>
              <w:rPr>
                <w:color w:val="auto"/>
              </w:rPr>
              <w:t>1小时平均</w:t>
            </w:r>
          </w:p>
        </w:tc>
        <w:tc>
          <w:tcPr>
            <w:tcW w:w="1309" w:type="pct"/>
            <w:tcBorders>
              <w:top w:val="single" w:color="auto" w:sz="4" w:space="0"/>
              <w:left w:val="single" w:color="auto" w:sz="4" w:space="0"/>
              <w:bottom w:val="single" w:color="auto" w:sz="4" w:space="0"/>
            </w:tcBorders>
            <w:vAlign w:val="center"/>
          </w:tcPr>
          <w:p w14:paraId="0A638672">
            <w:pPr>
              <w:pStyle w:val="29"/>
              <w:ind w:firstLine="0" w:firstLineChars="0"/>
              <w:rPr>
                <w:color w:val="auto"/>
              </w:rPr>
            </w:pPr>
            <w:r>
              <w:rPr>
                <w:color w:val="auto"/>
              </w:rPr>
              <w:t>3.0</w:t>
            </w:r>
          </w:p>
        </w:tc>
        <w:tc>
          <w:tcPr>
            <w:tcW w:w="1310" w:type="pct"/>
            <w:vMerge w:val="continue"/>
            <w:vAlign w:val="center"/>
          </w:tcPr>
          <w:p w14:paraId="7A85D326">
            <w:pPr>
              <w:pStyle w:val="29"/>
              <w:rPr>
                <w:color w:val="auto"/>
              </w:rPr>
            </w:pPr>
          </w:p>
        </w:tc>
      </w:tr>
      <w:tr w14:paraId="198B0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tcBorders>
              <w:left w:val="single" w:color="auto" w:sz="4" w:space="0"/>
              <w:right w:val="single" w:color="auto" w:sz="4" w:space="0"/>
            </w:tcBorders>
            <w:vAlign w:val="center"/>
          </w:tcPr>
          <w:p w14:paraId="2EB6A837">
            <w:pPr>
              <w:pStyle w:val="29"/>
              <w:rPr>
                <w:color w:val="auto"/>
              </w:rPr>
            </w:pPr>
            <w:r>
              <w:rPr>
                <w:rFonts w:hint="eastAsia"/>
                <w:color w:val="auto"/>
              </w:rPr>
              <w:t>T</w:t>
            </w:r>
            <w:r>
              <w:rPr>
                <w:color w:val="auto"/>
              </w:rPr>
              <w:t>VOC</w:t>
            </w:r>
          </w:p>
        </w:tc>
        <w:tc>
          <w:tcPr>
            <w:tcW w:w="1560" w:type="pct"/>
            <w:tcBorders>
              <w:top w:val="single" w:color="auto" w:sz="4" w:space="0"/>
              <w:left w:val="single" w:color="auto" w:sz="4" w:space="0"/>
              <w:bottom w:val="single" w:color="auto" w:sz="4" w:space="0"/>
              <w:right w:val="single" w:color="auto" w:sz="4" w:space="0"/>
            </w:tcBorders>
            <w:vAlign w:val="center"/>
          </w:tcPr>
          <w:p w14:paraId="0D6CE06C">
            <w:pPr>
              <w:pStyle w:val="29"/>
              <w:rPr>
                <w:color w:val="auto"/>
              </w:rPr>
            </w:pPr>
            <w:r>
              <w:rPr>
                <w:rFonts w:hint="eastAsia"/>
                <w:color w:val="auto"/>
              </w:rPr>
              <w:t>日最大8小时平均值</w:t>
            </w:r>
          </w:p>
        </w:tc>
        <w:tc>
          <w:tcPr>
            <w:tcW w:w="1309" w:type="pct"/>
            <w:tcBorders>
              <w:top w:val="single" w:color="auto" w:sz="4" w:space="0"/>
              <w:left w:val="single" w:color="auto" w:sz="4" w:space="0"/>
              <w:bottom w:val="single" w:color="auto" w:sz="4" w:space="0"/>
            </w:tcBorders>
            <w:vAlign w:val="center"/>
          </w:tcPr>
          <w:p w14:paraId="60432D6B">
            <w:pPr>
              <w:pStyle w:val="29"/>
              <w:ind w:firstLine="0" w:firstLineChars="0"/>
              <w:rPr>
                <w:rFonts w:hint="eastAsia"/>
                <w:color w:val="auto"/>
              </w:rPr>
            </w:pPr>
            <w:r>
              <w:rPr>
                <w:rFonts w:hint="eastAsia"/>
                <w:color w:val="auto"/>
              </w:rPr>
              <w:t>0.6</w:t>
            </w:r>
          </w:p>
        </w:tc>
        <w:tc>
          <w:tcPr>
            <w:tcW w:w="1310" w:type="pct"/>
            <w:vMerge w:val="continue"/>
            <w:vAlign w:val="center"/>
          </w:tcPr>
          <w:p w14:paraId="6048F55C">
            <w:pPr>
              <w:pStyle w:val="29"/>
              <w:rPr>
                <w:color w:val="auto"/>
              </w:rPr>
            </w:pPr>
          </w:p>
        </w:tc>
      </w:tr>
      <w:tr w14:paraId="040F8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9" w:type="pct"/>
            <w:shd w:val="clear" w:color="auto" w:fill="auto"/>
            <w:vAlign w:val="center"/>
          </w:tcPr>
          <w:p w14:paraId="2C3EEA1D">
            <w:pPr>
              <w:pStyle w:val="29"/>
              <w:rPr>
                <w:color w:val="auto"/>
              </w:rPr>
            </w:pPr>
            <w:r>
              <w:rPr>
                <w:rFonts w:hint="eastAsia"/>
                <w:color w:val="auto"/>
              </w:rPr>
              <w:t>非甲烷总烃</w:t>
            </w:r>
          </w:p>
        </w:tc>
        <w:tc>
          <w:tcPr>
            <w:tcW w:w="1560" w:type="pct"/>
            <w:vAlign w:val="center"/>
          </w:tcPr>
          <w:p w14:paraId="284C3B7B">
            <w:pPr>
              <w:pStyle w:val="29"/>
              <w:rPr>
                <w:color w:val="auto"/>
              </w:rPr>
            </w:pPr>
            <w:r>
              <w:rPr>
                <w:rFonts w:hint="eastAsia"/>
                <w:color w:val="auto"/>
              </w:rPr>
              <w:t>一次值</w:t>
            </w:r>
          </w:p>
        </w:tc>
        <w:tc>
          <w:tcPr>
            <w:tcW w:w="1309" w:type="pct"/>
            <w:vAlign w:val="center"/>
          </w:tcPr>
          <w:p w14:paraId="0A05BF0F">
            <w:pPr>
              <w:pStyle w:val="29"/>
              <w:ind w:firstLine="0" w:firstLineChars="0"/>
              <w:rPr>
                <w:rFonts w:hint="eastAsia"/>
                <w:color w:val="auto"/>
              </w:rPr>
            </w:pPr>
            <w:r>
              <w:rPr>
                <w:rFonts w:hint="eastAsia"/>
                <w:color w:val="auto"/>
              </w:rPr>
              <w:t>2.0</w:t>
            </w:r>
          </w:p>
        </w:tc>
        <w:tc>
          <w:tcPr>
            <w:tcW w:w="1310" w:type="pct"/>
            <w:vAlign w:val="center"/>
          </w:tcPr>
          <w:p w14:paraId="1AE3202F">
            <w:pPr>
              <w:pStyle w:val="29"/>
              <w:rPr>
                <w:color w:val="auto"/>
              </w:rPr>
            </w:pPr>
            <w:r>
              <w:rPr>
                <w:rFonts w:hint="eastAsia"/>
                <w:color w:val="auto"/>
              </w:rPr>
              <w:t>《大气污染物综合排放标准详解》</w:t>
            </w:r>
          </w:p>
        </w:tc>
      </w:tr>
    </w:tbl>
    <w:p w14:paraId="1C69448F">
      <w:pPr>
        <w:ind w:firstLine="480"/>
        <w:rPr>
          <w:color w:val="auto"/>
        </w:rPr>
      </w:pPr>
      <w:r>
        <w:rPr>
          <w:rFonts w:hint="eastAsia"/>
          <w:color w:val="auto"/>
        </w:rPr>
        <w:t>（2）地表水环境质量标准</w:t>
      </w:r>
    </w:p>
    <w:p w14:paraId="7020D8AA">
      <w:pPr>
        <w:ind w:firstLine="480"/>
        <w:rPr>
          <w:color w:val="auto"/>
        </w:rPr>
      </w:pPr>
      <w:r>
        <w:rPr>
          <w:rFonts w:hint="eastAsia" w:eastAsia="宋体"/>
          <w:color w:val="auto"/>
          <w:lang w:val="en-US" w:eastAsia="zh-CN"/>
        </w:rPr>
        <w:t>浍河、怀洪新河、淮河执行Ⅲ类标准，北淝河下段执行《地表水环境质量标准》（GB3838-2002）中的Ⅳ类</w:t>
      </w:r>
      <w:r>
        <w:rPr>
          <w:color w:val="auto"/>
        </w:rPr>
        <w:t>水质标准。</w:t>
      </w:r>
    </w:p>
    <w:p w14:paraId="66540F26">
      <w:pPr>
        <w:pStyle w:val="27"/>
        <w:rPr>
          <w:color w:val="auto"/>
        </w:rPr>
      </w:pPr>
      <w:bookmarkStart w:id="29" w:name="_Toc119573460"/>
      <w:bookmarkStart w:id="30" w:name="_Toc150279058"/>
      <w:r>
        <w:rPr>
          <w:rFonts w:hint="eastAsia"/>
          <w:color w:val="auto"/>
        </w:rPr>
        <w:t>表1.7.1</w:t>
      </w:r>
      <w:r>
        <w:rPr>
          <w:color w:val="auto"/>
        </w:rPr>
        <w:t>-2地表水环境质量</w:t>
      </w:r>
      <w:r>
        <w:rPr>
          <w:rFonts w:hint="eastAsia"/>
          <w:color w:val="auto"/>
        </w:rPr>
        <w:t>评价</w:t>
      </w:r>
      <w:r>
        <w:rPr>
          <w:color w:val="auto"/>
        </w:rPr>
        <w:t>标准</w:t>
      </w:r>
      <w:r>
        <w:rPr>
          <w:rFonts w:hint="eastAsia"/>
          <w:color w:val="auto"/>
        </w:rPr>
        <w:t>限值</w:t>
      </w:r>
      <w:bookmarkEnd w:id="29"/>
      <w:bookmarkEnd w:id="30"/>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001"/>
        <w:gridCol w:w="1260"/>
        <w:gridCol w:w="1401"/>
        <w:gridCol w:w="997"/>
        <w:gridCol w:w="1163"/>
        <w:gridCol w:w="1764"/>
      </w:tblGrid>
      <w:tr w14:paraId="4F16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6C823C05">
            <w:pPr>
              <w:pStyle w:val="29"/>
              <w:rPr>
                <w:b w:val="0"/>
                <w:bCs w:val="0"/>
                <w:color w:val="auto"/>
              </w:rPr>
            </w:pPr>
            <w:r>
              <w:rPr>
                <w:b w:val="0"/>
                <w:bCs w:val="0"/>
                <w:color w:val="auto"/>
              </w:rPr>
              <w:t>水质因子</w:t>
            </w:r>
          </w:p>
        </w:tc>
        <w:tc>
          <w:tcPr>
            <w:tcW w:w="514" w:type="pct"/>
            <w:vAlign w:val="center"/>
          </w:tcPr>
          <w:p w14:paraId="2B63A69E">
            <w:pPr>
              <w:pStyle w:val="29"/>
              <w:rPr>
                <w:b w:val="0"/>
                <w:bCs w:val="0"/>
                <w:color w:val="auto"/>
              </w:rPr>
            </w:pPr>
            <w:r>
              <w:rPr>
                <w:b w:val="0"/>
                <w:bCs w:val="0"/>
                <w:color w:val="auto"/>
              </w:rPr>
              <w:t>pH</w:t>
            </w:r>
          </w:p>
        </w:tc>
        <w:tc>
          <w:tcPr>
            <w:tcW w:w="647" w:type="pct"/>
            <w:vAlign w:val="center"/>
          </w:tcPr>
          <w:p w14:paraId="05022674">
            <w:pPr>
              <w:pStyle w:val="29"/>
              <w:rPr>
                <w:b w:val="0"/>
                <w:bCs w:val="0"/>
                <w:color w:val="auto"/>
              </w:rPr>
            </w:pPr>
            <w:r>
              <w:rPr>
                <w:b w:val="0"/>
                <w:bCs w:val="0"/>
                <w:color w:val="auto"/>
              </w:rPr>
              <w:t>高锰酸盐指数</w:t>
            </w:r>
          </w:p>
        </w:tc>
        <w:tc>
          <w:tcPr>
            <w:tcW w:w="719" w:type="pct"/>
            <w:vAlign w:val="center"/>
          </w:tcPr>
          <w:p w14:paraId="004FFF23">
            <w:pPr>
              <w:pStyle w:val="29"/>
              <w:rPr>
                <w:b w:val="0"/>
                <w:bCs w:val="0"/>
                <w:color w:val="auto"/>
              </w:rPr>
            </w:pPr>
            <w:r>
              <w:rPr>
                <w:b w:val="0"/>
                <w:bCs w:val="0"/>
                <w:color w:val="auto"/>
              </w:rPr>
              <w:t>COD</w:t>
            </w:r>
          </w:p>
        </w:tc>
        <w:tc>
          <w:tcPr>
            <w:tcW w:w="512" w:type="pct"/>
            <w:vAlign w:val="center"/>
          </w:tcPr>
          <w:p w14:paraId="4E472EFE">
            <w:pPr>
              <w:pStyle w:val="29"/>
              <w:rPr>
                <w:b w:val="0"/>
                <w:bCs w:val="0"/>
                <w:color w:val="auto"/>
              </w:rPr>
            </w:pPr>
            <w:r>
              <w:rPr>
                <w:b w:val="0"/>
                <w:bCs w:val="0"/>
                <w:color w:val="auto"/>
              </w:rPr>
              <w:t>BOD</w:t>
            </w:r>
            <w:r>
              <w:rPr>
                <w:b w:val="0"/>
                <w:bCs w:val="0"/>
                <w:color w:val="auto"/>
                <w:vertAlign w:val="subscript"/>
              </w:rPr>
              <w:t>5</w:t>
            </w:r>
          </w:p>
        </w:tc>
        <w:tc>
          <w:tcPr>
            <w:tcW w:w="597" w:type="pct"/>
            <w:shd w:val="clear" w:color="auto" w:fill="auto"/>
            <w:vAlign w:val="center"/>
          </w:tcPr>
          <w:p w14:paraId="1FA02A86">
            <w:pPr>
              <w:pStyle w:val="29"/>
              <w:rPr>
                <w:b w:val="0"/>
                <w:bCs w:val="0"/>
                <w:color w:val="auto"/>
              </w:rPr>
            </w:pPr>
            <w:r>
              <w:rPr>
                <w:b w:val="0"/>
                <w:bCs w:val="0"/>
                <w:color w:val="auto"/>
              </w:rPr>
              <w:t>氨氮</w:t>
            </w:r>
          </w:p>
        </w:tc>
        <w:tc>
          <w:tcPr>
            <w:tcW w:w="905" w:type="pct"/>
            <w:shd w:val="clear" w:color="auto" w:fill="auto"/>
            <w:vAlign w:val="center"/>
          </w:tcPr>
          <w:p w14:paraId="18EAC3A9">
            <w:pPr>
              <w:pStyle w:val="29"/>
              <w:rPr>
                <w:b w:val="0"/>
                <w:bCs w:val="0"/>
                <w:color w:val="auto"/>
              </w:rPr>
            </w:pPr>
            <w:r>
              <w:rPr>
                <w:b w:val="0"/>
                <w:bCs w:val="0"/>
                <w:color w:val="auto"/>
              </w:rPr>
              <w:t>总磷</w:t>
            </w:r>
          </w:p>
        </w:tc>
      </w:tr>
      <w:tr w14:paraId="061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62B1BD36">
            <w:pPr>
              <w:pStyle w:val="29"/>
              <w:rPr>
                <w:color w:val="auto"/>
              </w:rPr>
            </w:pPr>
            <w:r>
              <w:rPr>
                <w:rFonts w:hint="eastAsia"/>
                <w:color w:val="auto"/>
              </w:rPr>
              <w:t>GB3838-2002III类</w:t>
            </w:r>
          </w:p>
        </w:tc>
        <w:tc>
          <w:tcPr>
            <w:tcW w:w="514" w:type="pct"/>
            <w:vAlign w:val="center"/>
          </w:tcPr>
          <w:p w14:paraId="763999AA">
            <w:pPr>
              <w:pStyle w:val="29"/>
              <w:rPr>
                <w:color w:val="auto"/>
              </w:rPr>
            </w:pPr>
            <w:r>
              <w:rPr>
                <w:color w:val="auto"/>
              </w:rPr>
              <w:t>6~9</w:t>
            </w:r>
          </w:p>
        </w:tc>
        <w:tc>
          <w:tcPr>
            <w:tcW w:w="647" w:type="pct"/>
            <w:vAlign w:val="center"/>
          </w:tcPr>
          <w:p w14:paraId="34BF2645">
            <w:pPr>
              <w:pStyle w:val="29"/>
              <w:rPr>
                <w:color w:val="auto"/>
              </w:rPr>
            </w:pPr>
            <w:r>
              <w:rPr>
                <w:color w:val="auto"/>
              </w:rPr>
              <w:sym w:font="Symbol" w:char="F0A3"/>
            </w:r>
            <w:r>
              <w:rPr>
                <w:color w:val="auto"/>
              </w:rPr>
              <w:t>6.0</w:t>
            </w:r>
          </w:p>
        </w:tc>
        <w:tc>
          <w:tcPr>
            <w:tcW w:w="719" w:type="pct"/>
            <w:vAlign w:val="center"/>
          </w:tcPr>
          <w:p w14:paraId="6B94CAE7">
            <w:pPr>
              <w:pStyle w:val="29"/>
              <w:rPr>
                <w:color w:val="auto"/>
              </w:rPr>
            </w:pPr>
            <w:r>
              <w:rPr>
                <w:color w:val="auto"/>
              </w:rPr>
              <w:sym w:font="Symbol" w:char="F0A3"/>
            </w:r>
            <w:r>
              <w:rPr>
                <w:color w:val="auto"/>
              </w:rPr>
              <w:t>20</w:t>
            </w:r>
          </w:p>
        </w:tc>
        <w:tc>
          <w:tcPr>
            <w:tcW w:w="512" w:type="pct"/>
            <w:vAlign w:val="center"/>
          </w:tcPr>
          <w:p w14:paraId="005D77C8">
            <w:pPr>
              <w:pStyle w:val="29"/>
              <w:rPr>
                <w:color w:val="auto"/>
              </w:rPr>
            </w:pPr>
            <w:r>
              <w:rPr>
                <w:color w:val="auto"/>
              </w:rPr>
              <w:sym w:font="Symbol" w:char="F0A3"/>
            </w:r>
            <w:r>
              <w:rPr>
                <w:color w:val="auto"/>
              </w:rPr>
              <w:t>4</w:t>
            </w:r>
          </w:p>
        </w:tc>
        <w:tc>
          <w:tcPr>
            <w:tcW w:w="597" w:type="pct"/>
            <w:shd w:val="clear" w:color="auto" w:fill="auto"/>
            <w:vAlign w:val="center"/>
          </w:tcPr>
          <w:p w14:paraId="38D4BAD2">
            <w:pPr>
              <w:pStyle w:val="29"/>
              <w:rPr>
                <w:color w:val="auto"/>
              </w:rPr>
            </w:pPr>
            <w:r>
              <w:rPr>
                <w:color w:val="auto"/>
              </w:rPr>
              <w:sym w:font="Symbol" w:char="F0A3"/>
            </w:r>
            <w:r>
              <w:rPr>
                <w:color w:val="auto"/>
              </w:rPr>
              <w:t>1.0</w:t>
            </w:r>
          </w:p>
        </w:tc>
        <w:tc>
          <w:tcPr>
            <w:tcW w:w="905" w:type="pct"/>
            <w:shd w:val="clear" w:color="auto" w:fill="auto"/>
            <w:vAlign w:val="center"/>
          </w:tcPr>
          <w:p w14:paraId="3E43EEEF">
            <w:pPr>
              <w:pStyle w:val="29"/>
              <w:rPr>
                <w:color w:val="auto"/>
              </w:rPr>
            </w:pPr>
            <w:r>
              <w:rPr>
                <w:color w:val="auto"/>
              </w:rPr>
              <w:sym w:font="Symbol" w:char="F0A3"/>
            </w:r>
            <w:r>
              <w:rPr>
                <w:color w:val="auto"/>
              </w:rPr>
              <w:t>0.2（湖、库0.05）</w:t>
            </w:r>
          </w:p>
        </w:tc>
      </w:tr>
      <w:tr w14:paraId="1A5C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749FEAC7">
            <w:pPr>
              <w:pStyle w:val="29"/>
              <w:rPr>
                <w:color w:val="auto"/>
              </w:rPr>
            </w:pPr>
            <w:r>
              <w:rPr>
                <w:color w:val="auto"/>
              </w:rPr>
              <w:t>GB3838-2002Ⅳ类</w:t>
            </w:r>
          </w:p>
        </w:tc>
        <w:tc>
          <w:tcPr>
            <w:tcW w:w="514" w:type="pct"/>
            <w:vAlign w:val="center"/>
          </w:tcPr>
          <w:p w14:paraId="14EB5585">
            <w:pPr>
              <w:pStyle w:val="29"/>
              <w:rPr>
                <w:color w:val="auto"/>
              </w:rPr>
            </w:pPr>
            <w:r>
              <w:rPr>
                <w:color w:val="auto"/>
              </w:rPr>
              <w:t>6~9</w:t>
            </w:r>
          </w:p>
        </w:tc>
        <w:tc>
          <w:tcPr>
            <w:tcW w:w="647" w:type="pct"/>
            <w:vAlign w:val="center"/>
          </w:tcPr>
          <w:p w14:paraId="679D1419">
            <w:pPr>
              <w:pStyle w:val="29"/>
              <w:rPr>
                <w:color w:val="auto"/>
              </w:rPr>
            </w:pPr>
            <w:r>
              <w:rPr>
                <w:color w:val="auto"/>
              </w:rPr>
              <w:sym w:font="Symbol" w:char="F0A3"/>
            </w:r>
            <w:r>
              <w:rPr>
                <w:color w:val="auto"/>
              </w:rPr>
              <w:t>10.0</w:t>
            </w:r>
          </w:p>
        </w:tc>
        <w:tc>
          <w:tcPr>
            <w:tcW w:w="719" w:type="pct"/>
            <w:vAlign w:val="center"/>
          </w:tcPr>
          <w:p w14:paraId="2CAA0F28">
            <w:pPr>
              <w:pStyle w:val="29"/>
              <w:rPr>
                <w:color w:val="auto"/>
              </w:rPr>
            </w:pPr>
            <w:r>
              <w:rPr>
                <w:color w:val="auto"/>
              </w:rPr>
              <w:sym w:font="Symbol" w:char="F0A3"/>
            </w:r>
            <w:r>
              <w:rPr>
                <w:color w:val="auto"/>
              </w:rPr>
              <w:t>30</w:t>
            </w:r>
          </w:p>
        </w:tc>
        <w:tc>
          <w:tcPr>
            <w:tcW w:w="512" w:type="pct"/>
            <w:vAlign w:val="center"/>
          </w:tcPr>
          <w:p w14:paraId="34F665E5">
            <w:pPr>
              <w:pStyle w:val="29"/>
              <w:rPr>
                <w:color w:val="auto"/>
              </w:rPr>
            </w:pPr>
            <w:r>
              <w:rPr>
                <w:color w:val="auto"/>
              </w:rPr>
              <w:sym w:font="Symbol" w:char="F0A3"/>
            </w:r>
            <w:r>
              <w:rPr>
                <w:color w:val="auto"/>
              </w:rPr>
              <w:t>6</w:t>
            </w:r>
          </w:p>
        </w:tc>
        <w:tc>
          <w:tcPr>
            <w:tcW w:w="597" w:type="pct"/>
            <w:shd w:val="clear" w:color="auto" w:fill="auto"/>
            <w:vAlign w:val="center"/>
          </w:tcPr>
          <w:p w14:paraId="6B96DEBD">
            <w:pPr>
              <w:pStyle w:val="29"/>
              <w:rPr>
                <w:color w:val="auto"/>
              </w:rPr>
            </w:pPr>
            <w:r>
              <w:rPr>
                <w:color w:val="auto"/>
              </w:rPr>
              <w:sym w:font="Symbol" w:char="F0A3"/>
            </w:r>
            <w:r>
              <w:rPr>
                <w:color w:val="auto"/>
              </w:rPr>
              <w:t>1.5</w:t>
            </w:r>
          </w:p>
        </w:tc>
        <w:tc>
          <w:tcPr>
            <w:tcW w:w="905" w:type="pct"/>
            <w:shd w:val="clear" w:color="auto" w:fill="auto"/>
            <w:vAlign w:val="center"/>
          </w:tcPr>
          <w:p w14:paraId="3A3CAA0F">
            <w:pPr>
              <w:pStyle w:val="29"/>
              <w:rPr>
                <w:color w:val="auto"/>
              </w:rPr>
            </w:pPr>
            <w:r>
              <w:rPr>
                <w:color w:val="auto"/>
              </w:rPr>
              <w:sym w:font="Symbol" w:char="F0A3"/>
            </w:r>
            <w:r>
              <w:rPr>
                <w:color w:val="auto"/>
              </w:rPr>
              <w:t>0.3（湖、库0.1）</w:t>
            </w:r>
          </w:p>
        </w:tc>
      </w:tr>
      <w:tr w14:paraId="5230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7E2B6633">
            <w:pPr>
              <w:pStyle w:val="29"/>
              <w:rPr>
                <w:color w:val="auto"/>
              </w:rPr>
            </w:pPr>
            <w:r>
              <w:rPr>
                <w:color w:val="auto"/>
              </w:rPr>
              <w:t>水质因子</w:t>
            </w:r>
          </w:p>
        </w:tc>
        <w:tc>
          <w:tcPr>
            <w:tcW w:w="514" w:type="pct"/>
            <w:vAlign w:val="center"/>
          </w:tcPr>
          <w:p w14:paraId="7677B2F6">
            <w:pPr>
              <w:pStyle w:val="29"/>
              <w:rPr>
                <w:color w:val="auto"/>
              </w:rPr>
            </w:pPr>
            <w:r>
              <w:rPr>
                <w:color w:val="auto"/>
              </w:rPr>
              <w:t>总氮</w:t>
            </w:r>
          </w:p>
        </w:tc>
        <w:tc>
          <w:tcPr>
            <w:tcW w:w="647" w:type="pct"/>
            <w:vAlign w:val="center"/>
          </w:tcPr>
          <w:p w14:paraId="0FB59CBA">
            <w:pPr>
              <w:pStyle w:val="29"/>
              <w:rPr>
                <w:color w:val="auto"/>
              </w:rPr>
            </w:pPr>
            <w:r>
              <w:rPr>
                <w:rFonts w:hint="eastAsia"/>
                <w:color w:val="auto"/>
              </w:rPr>
              <w:t>铅</w:t>
            </w:r>
          </w:p>
        </w:tc>
        <w:tc>
          <w:tcPr>
            <w:tcW w:w="719" w:type="pct"/>
            <w:vAlign w:val="center"/>
          </w:tcPr>
          <w:p w14:paraId="1E6C7F54">
            <w:pPr>
              <w:pStyle w:val="29"/>
              <w:rPr>
                <w:color w:val="auto"/>
              </w:rPr>
            </w:pPr>
            <w:r>
              <w:rPr>
                <w:color w:val="auto"/>
              </w:rPr>
              <w:t>石油类</w:t>
            </w:r>
          </w:p>
        </w:tc>
        <w:tc>
          <w:tcPr>
            <w:tcW w:w="512" w:type="pct"/>
            <w:vAlign w:val="center"/>
          </w:tcPr>
          <w:p w14:paraId="232E30C5">
            <w:pPr>
              <w:pStyle w:val="29"/>
              <w:rPr>
                <w:color w:val="auto"/>
              </w:rPr>
            </w:pPr>
            <w:r>
              <w:rPr>
                <w:color w:val="auto"/>
              </w:rPr>
              <w:t>氟化物</w:t>
            </w:r>
          </w:p>
        </w:tc>
        <w:tc>
          <w:tcPr>
            <w:tcW w:w="597" w:type="pct"/>
            <w:shd w:val="clear" w:color="auto" w:fill="auto"/>
            <w:vAlign w:val="center"/>
          </w:tcPr>
          <w:p w14:paraId="54B88DBF">
            <w:pPr>
              <w:pStyle w:val="29"/>
              <w:rPr>
                <w:color w:val="auto"/>
              </w:rPr>
            </w:pPr>
            <w:r>
              <w:rPr>
                <w:color w:val="auto"/>
              </w:rPr>
              <w:t>挥发酚</w:t>
            </w:r>
          </w:p>
        </w:tc>
        <w:tc>
          <w:tcPr>
            <w:tcW w:w="905" w:type="pct"/>
            <w:shd w:val="clear" w:color="auto" w:fill="auto"/>
            <w:vAlign w:val="center"/>
          </w:tcPr>
          <w:p w14:paraId="33FF9854">
            <w:pPr>
              <w:pStyle w:val="29"/>
              <w:rPr>
                <w:color w:val="auto"/>
              </w:rPr>
            </w:pPr>
            <w:r>
              <w:rPr>
                <w:color w:val="auto"/>
              </w:rPr>
              <w:t>粪大肠菌群</w:t>
            </w:r>
          </w:p>
        </w:tc>
      </w:tr>
      <w:tr w14:paraId="3034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22D08889">
            <w:pPr>
              <w:pStyle w:val="29"/>
              <w:rPr>
                <w:color w:val="auto"/>
              </w:rPr>
            </w:pPr>
            <w:r>
              <w:rPr>
                <w:rFonts w:hint="eastAsia"/>
                <w:color w:val="auto"/>
              </w:rPr>
              <w:t>GB3838-2002III类</w:t>
            </w:r>
          </w:p>
        </w:tc>
        <w:tc>
          <w:tcPr>
            <w:tcW w:w="514" w:type="pct"/>
            <w:vAlign w:val="center"/>
          </w:tcPr>
          <w:p w14:paraId="360B9189">
            <w:pPr>
              <w:pStyle w:val="29"/>
              <w:rPr>
                <w:color w:val="auto"/>
              </w:rPr>
            </w:pPr>
            <w:r>
              <w:rPr>
                <w:color w:val="auto"/>
              </w:rPr>
              <w:sym w:font="Symbol" w:char="F0A3"/>
            </w:r>
            <w:r>
              <w:rPr>
                <w:color w:val="auto"/>
              </w:rPr>
              <w:t>1.0</w:t>
            </w:r>
          </w:p>
        </w:tc>
        <w:tc>
          <w:tcPr>
            <w:tcW w:w="647" w:type="pct"/>
            <w:vAlign w:val="center"/>
          </w:tcPr>
          <w:p w14:paraId="5B188F66">
            <w:pPr>
              <w:pStyle w:val="29"/>
              <w:rPr>
                <w:color w:val="auto"/>
              </w:rPr>
            </w:pPr>
            <w:r>
              <w:rPr>
                <w:color w:val="auto"/>
              </w:rPr>
              <w:sym w:font="Symbol" w:char="F0A3"/>
            </w:r>
            <w:r>
              <w:rPr>
                <w:color w:val="auto"/>
              </w:rPr>
              <w:t>0.</w:t>
            </w:r>
            <w:r>
              <w:rPr>
                <w:rFonts w:hint="eastAsia"/>
                <w:color w:val="auto"/>
              </w:rPr>
              <w:t>05</w:t>
            </w:r>
          </w:p>
        </w:tc>
        <w:tc>
          <w:tcPr>
            <w:tcW w:w="719" w:type="pct"/>
            <w:vAlign w:val="center"/>
          </w:tcPr>
          <w:p w14:paraId="34D6593F">
            <w:pPr>
              <w:pStyle w:val="29"/>
              <w:rPr>
                <w:color w:val="auto"/>
              </w:rPr>
            </w:pPr>
            <w:r>
              <w:rPr>
                <w:color w:val="auto"/>
              </w:rPr>
              <w:sym w:font="Symbol" w:char="F0A3"/>
            </w:r>
            <w:r>
              <w:rPr>
                <w:color w:val="auto"/>
              </w:rPr>
              <w:t>0.05</w:t>
            </w:r>
          </w:p>
        </w:tc>
        <w:tc>
          <w:tcPr>
            <w:tcW w:w="512" w:type="pct"/>
            <w:vAlign w:val="center"/>
          </w:tcPr>
          <w:p w14:paraId="451581F9">
            <w:pPr>
              <w:pStyle w:val="29"/>
              <w:rPr>
                <w:color w:val="auto"/>
              </w:rPr>
            </w:pPr>
            <w:r>
              <w:rPr>
                <w:color w:val="auto"/>
              </w:rPr>
              <w:sym w:font="Symbol" w:char="F0A3"/>
            </w:r>
            <w:r>
              <w:rPr>
                <w:color w:val="auto"/>
              </w:rPr>
              <w:t>1.0</w:t>
            </w:r>
          </w:p>
        </w:tc>
        <w:tc>
          <w:tcPr>
            <w:tcW w:w="597" w:type="pct"/>
            <w:shd w:val="clear" w:color="auto" w:fill="auto"/>
            <w:vAlign w:val="center"/>
          </w:tcPr>
          <w:p w14:paraId="4EEB67BB">
            <w:pPr>
              <w:pStyle w:val="29"/>
              <w:rPr>
                <w:color w:val="auto"/>
              </w:rPr>
            </w:pPr>
            <w:r>
              <w:rPr>
                <w:color w:val="auto"/>
              </w:rPr>
              <w:sym w:font="Symbol" w:char="F0A3"/>
            </w:r>
            <w:r>
              <w:rPr>
                <w:color w:val="auto"/>
              </w:rPr>
              <w:t>0.005</w:t>
            </w:r>
          </w:p>
        </w:tc>
        <w:tc>
          <w:tcPr>
            <w:tcW w:w="905" w:type="pct"/>
            <w:shd w:val="clear" w:color="auto" w:fill="auto"/>
            <w:vAlign w:val="center"/>
          </w:tcPr>
          <w:p w14:paraId="1D50EC8E">
            <w:pPr>
              <w:pStyle w:val="29"/>
              <w:rPr>
                <w:color w:val="auto"/>
              </w:rPr>
            </w:pPr>
            <w:r>
              <w:rPr>
                <w:color w:val="auto"/>
              </w:rPr>
              <w:sym w:font="Symbol" w:char="F0A3"/>
            </w:r>
            <w:r>
              <w:rPr>
                <w:color w:val="auto"/>
              </w:rPr>
              <w:t>10000（个/L）</w:t>
            </w:r>
          </w:p>
        </w:tc>
      </w:tr>
      <w:tr w14:paraId="4D7C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145DF6B8">
            <w:pPr>
              <w:pStyle w:val="29"/>
              <w:rPr>
                <w:color w:val="auto"/>
              </w:rPr>
            </w:pPr>
            <w:r>
              <w:rPr>
                <w:color w:val="auto"/>
              </w:rPr>
              <w:t>GB3838-2002Ⅳ类</w:t>
            </w:r>
          </w:p>
        </w:tc>
        <w:tc>
          <w:tcPr>
            <w:tcW w:w="514" w:type="pct"/>
            <w:vAlign w:val="center"/>
          </w:tcPr>
          <w:p w14:paraId="74588928">
            <w:pPr>
              <w:pStyle w:val="29"/>
              <w:rPr>
                <w:color w:val="auto"/>
              </w:rPr>
            </w:pPr>
            <w:r>
              <w:rPr>
                <w:color w:val="auto"/>
              </w:rPr>
              <w:sym w:font="Symbol" w:char="F0A3"/>
            </w:r>
            <w:r>
              <w:rPr>
                <w:color w:val="auto"/>
              </w:rPr>
              <w:t>1.5</w:t>
            </w:r>
          </w:p>
        </w:tc>
        <w:tc>
          <w:tcPr>
            <w:tcW w:w="647" w:type="pct"/>
            <w:vAlign w:val="center"/>
          </w:tcPr>
          <w:p w14:paraId="43E8C520">
            <w:pPr>
              <w:pStyle w:val="29"/>
              <w:rPr>
                <w:color w:val="auto"/>
              </w:rPr>
            </w:pPr>
            <w:r>
              <w:rPr>
                <w:color w:val="auto"/>
              </w:rPr>
              <w:sym w:font="Symbol" w:char="F0A3"/>
            </w:r>
            <w:r>
              <w:rPr>
                <w:color w:val="auto"/>
              </w:rPr>
              <w:t>0.</w:t>
            </w:r>
            <w:r>
              <w:rPr>
                <w:rFonts w:hint="eastAsia"/>
                <w:color w:val="auto"/>
              </w:rPr>
              <w:t>05</w:t>
            </w:r>
          </w:p>
        </w:tc>
        <w:tc>
          <w:tcPr>
            <w:tcW w:w="719" w:type="pct"/>
            <w:vAlign w:val="center"/>
          </w:tcPr>
          <w:p w14:paraId="19C62836">
            <w:pPr>
              <w:pStyle w:val="29"/>
              <w:rPr>
                <w:color w:val="auto"/>
              </w:rPr>
            </w:pPr>
            <w:r>
              <w:rPr>
                <w:color w:val="auto"/>
              </w:rPr>
              <w:sym w:font="Symbol" w:char="F0A3"/>
            </w:r>
            <w:r>
              <w:rPr>
                <w:color w:val="auto"/>
              </w:rPr>
              <w:t>0.5</w:t>
            </w:r>
          </w:p>
        </w:tc>
        <w:tc>
          <w:tcPr>
            <w:tcW w:w="512" w:type="pct"/>
            <w:vAlign w:val="center"/>
          </w:tcPr>
          <w:p w14:paraId="6645CFBA">
            <w:pPr>
              <w:pStyle w:val="29"/>
              <w:rPr>
                <w:color w:val="auto"/>
              </w:rPr>
            </w:pPr>
            <w:r>
              <w:rPr>
                <w:color w:val="auto"/>
              </w:rPr>
              <w:sym w:font="Symbol" w:char="F0A3"/>
            </w:r>
            <w:r>
              <w:rPr>
                <w:color w:val="auto"/>
              </w:rPr>
              <w:t>1.5</w:t>
            </w:r>
          </w:p>
        </w:tc>
        <w:tc>
          <w:tcPr>
            <w:tcW w:w="597" w:type="pct"/>
            <w:shd w:val="clear" w:color="auto" w:fill="auto"/>
            <w:vAlign w:val="center"/>
          </w:tcPr>
          <w:p w14:paraId="02BD80AC">
            <w:pPr>
              <w:pStyle w:val="29"/>
              <w:rPr>
                <w:color w:val="auto"/>
              </w:rPr>
            </w:pPr>
            <w:r>
              <w:rPr>
                <w:color w:val="auto"/>
              </w:rPr>
              <w:sym w:font="Symbol" w:char="F0A3"/>
            </w:r>
            <w:r>
              <w:rPr>
                <w:color w:val="auto"/>
              </w:rPr>
              <w:t>0.01</w:t>
            </w:r>
          </w:p>
        </w:tc>
        <w:tc>
          <w:tcPr>
            <w:tcW w:w="905" w:type="pct"/>
            <w:shd w:val="clear" w:color="auto" w:fill="auto"/>
            <w:vAlign w:val="center"/>
          </w:tcPr>
          <w:p w14:paraId="532324ED">
            <w:pPr>
              <w:pStyle w:val="29"/>
              <w:rPr>
                <w:color w:val="auto"/>
              </w:rPr>
            </w:pPr>
            <w:r>
              <w:rPr>
                <w:color w:val="auto"/>
              </w:rPr>
              <w:sym w:font="Symbol" w:char="F0A3"/>
            </w:r>
            <w:r>
              <w:rPr>
                <w:color w:val="auto"/>
              </w:rPr>
              <w:t>20000（个/L）</w:t>
            </w:r>
          </w:p>
        </w:tc>
      </w:tr>
      <w:tr w14:paraId="62D1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1EE3AE27">
            <w:pPr>
              <w:pStyle w:val="29"/>
              <w:rPr>
                <w:color w:val="auto"/>
              </w:rPr>
            </w:pPr>
            <w:r>
              <w:rPr>
                <w:color w:val="auto"/>
              </w:rPr>
              <w:t>水质因子</w:t>
            </w:r>
          </w:p>
        </w:tc>
        <w:tc>
          <w:tcPr>
            <w:tcW w:w="514" w:type="pct"/>
            <w:vAlign w:val="center"/>
          </w:tcPr>
          <w:p w14:paraId="0A68964A">
            <w:pPr>
              <w:pStyle w:val="29"/>
              <w:rPr>
                <w:color w:val="auto"/>
              </w:rPr>
            </w:pPr>
            <w:r>
              <w:rPr>
                <w:color w:val="auto"/>
              </w:rPr>
              <w:t>DO</w:t>
            </w:r>
          </w:p>
        </w:tc>
        <w:tc>
          <w:tcPr>
            <w:tcW w:w="647" w:type="pct"/>
            <w:vAlign w:val="center"/>
          </w:tcPr>
          <w:p w14:paraId="5F1026E6">
            <w:pPr>
              <w:pStyle w:val="29"/>
              <w:rPr>
                <w:color w:val="auto"/>
              </w:rPr>
            </w:pPr>
            <w:r>
              <w:rPr>
                <w:color w:val="auto"/>
              </w:rPr>
              <w:t>氰化物</w:t>
            </w:r>
          </w:p>
        </w:tc>
        <w:tc>
          <w:tcPr>
            <w:tcW w:w="719" w:type="pct"/>
            <w:vAlign w:val="center"/>
          </w:tcPr>
          <w:p w14:paraId="33EF676E">
            <w:pPr>
              <w:pStyle w:val="29"/>
              <w:rPr>
                <w:color w:val="auto"/>
              </w:rPr>
            </w:pPr>
            <w:r>
              <w:rPr>
                <w:color w:val="auto"/>
              </w:rPr>
              <w:t>氯化物</w:t>
            </w:r>
          </w:p>
        </w:tc>
        <w:tc>
          <w:tcPr>
            <w:tcW w:w="512" w:type="pct"/>
            <w:vAlign w:val="center"/>
          </w:tcPr>
          <w:p w14:paraId="3CAF27F9">
            <w:pPr>
              <w:pStyle w:val="29"/>
              <w:rPr>
                <w:color w:val="auto"/>
              </w:rPr>
            </w:pPr>
            <w:r>
              <w:rPr>
                <w:color w:val="auto"/>
              </w:rPr>
              <w:t>铜</w:t>
            </w:r>
          </w:p>
        </w:tc>
        <w:tc>
          <w:tcPr>
            <w:tcW w:w="597" w:type="pct"/>
            <w:shd w:val="clear" w:color="auto" w:fill="auto"/>
            <w:vAlign w:val="center"/>
          </w:tcPr>
          <w:p w14:paraId="3A5F4B1F">
            <w:pPr>
              <w:pStyle w:val="29"/>
              <w:rPr>
                <w:color w:val="auto"/>
              </w:rPr>
            </w:pPr>
            <w:r>
              <w:rPr>
                <w:color w:val="auto"/>
              </w:rPr>
              <w:t>锌</w:t>
            </w:r>
          </w:p>
        </w:tc>
        <w:tc>
          <w:tcPr>
            <w:tcW w:w="905" w:type="pct"/>
            <w:shd w:val="clear" w:color="auto" w:fill="auto"/>
            <w:vAlign w:val="center"/>
          </w:tcPr>
          <w:p w14:paraId="5B553B42">
            <w:pPr>
              <w:pStyle w:val="29"/>
              <w:rPr>
                <w:color w:val="auto"/>
              </w:rPr>
            </w:pPr>
            <w:r>
              <w:rPr>
                <w:color w:val="auto"/>
              </w:rPr>
              <w:t>汞</w:t>
            </w:r>
          </w:p>
        </w:tc>
      </w:tr>
      <w:tr w14:paraId="655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48588A29">
            <w:pPr>
              <w:pStyle w:val="29"/>
              <w:rPr>
                <w:color w:val="auto"/>
              </w:rPr>
            </w:pPr>
            <w:r>
              <w:rPr>
                <w:rFonts w:hint="eastAsia"/>
                <w:color w:val="auto"/>
              </w:rPr>
              <w:t>GB3838-2002III类</w:t>
            </w:r>
          </w:p>
        </w:tc>
        <w:tc>
          <w:tcPr>
            <w:tcW w:w="514" w:type="pct"/>
            <w:vAlign w:val="center"/>
          </w:tcPr>
          <w:p w14:paraId="25836584">
            <w:pPr>
              <w:pStyle w:val="29"/>
              <w:rPr>
                <w:color w:val="auto"/>
              </w:rPr>
            </w:pPr>
            <w:r>
              <w:rPr>
                <w:color w:val="auto"/>
              </w:rPr>
              <w:t>≥5</w:t>
            </w:r>
          </w:p>
        </w:tc>
        <w:tc>
          <w:tcPr>
            <w:tcW w:w="647" w:type="pct"/>
            <w:vAlign w:val="center"/>
          </w:tcPr>
          <w:p w14:paraId="384E8B21">
            <w:pPr>
              <w:pStyle w:val="29"/>
              <w:rPr>
                <w:color w:val="auto"/>
              </w:rPr>
            </w:pPr>
            <w:r>
              <w:rPr>
                <w:color w:val="auto"/>
              </w:rPr>
              <w:sym w:font="Symbol" w:char="F0A3"/>
            </w:r>
            <w:r>
              <w:rPr>
                <w:color w:val="auto"/>
              </w:rPr>
              <w:t>0.2</w:t>
            </w:r>
          </w:p>
        </w:tc>
        <w:tc>
          <w:tcPr>
            <w:tcW w:w="719" w:type="pct"/>
            <w:vAlign w:val="center"/>
          </w:tcPr>
          <w:p w14:paraId="60B38B82">
            <w:pPr>
              <w:pStyle w:val="29"/>
              <w:rPr>
                <w:color w:val="auto"/>
              </w:rPr>
            </w:pPr>
            <w:r>
              <w:rPr>
                <w:color w:val="auto"/>
              </w:rPr>
              <w:sym w:font="Symbol" w:char="F0A3"/>
            </w:r>
            <w:r>
              <w:rPr>
                <w:color w:val="auto"/>
              </w:rPr>
              <w:t>250</w:t>
            </w:r>
          </w:p>
        </w:tc>
        <w:tc>
          <w:tcPr>
            <w:tcW w:w="512" w:type="pct"/>
            <w:vAlign w:val="center"/>
          </w:tcPr>
          <w:p w14:paraId="78376A6F">
            <w:pPr>
              <w:pStyle w:val="29"/>
              <w:rPr>
                <w:color w:val="auto"/>
              </w:rPr>
            </w:pPr>
            <w:r>
              <w:rPr>
                <w:color w:val="auto"/>
              </w:rPr>
              <w:sym w:font="Symbol" w:char="F0A3"/>
            </w:r>
            <w:r>
              <w:rPr>
                <w:color w:val="auto"/>
              </w:rPr>
              <w:t>1.0</w:t>
            </w:r>
          </w:p>
        </w:tc>
        <w:tc>
          <w:tcPr>
            <w:tcW w:w="597" w:type="pct"/>
            <w:shd w:val="clear" w:color="auto" w:fill="auto"/>
            <w:vAlign w:val="center"/>
          </w:tcPr>
          <w:p w14:paraId="28535B27">
            <w:pPr>
              <w:pStyle w:val="29"/>
              <w:rPr>
                <w:color w:val="auto"/>
              </w:rPr>
            </w:pPr>
            <w:r>
              <w:rPr>
                <w:color w:val="auto"/>
              </w:rPr>
              <w:sym w:font="Symbol" w:char="F0A3"/>
            </w:r>
            <w:r>
              <w:rPr>
                <w:color w:val="auto"/>
              </w:rPr>
              <w:t>2.0</w:t>
            </w:r>
          </w:p>
        </w:tc>
        <w:tc>
          <w:tcPr>
            <w:tcW w:w="905" w:type="pct"/>
            <w:shd w:val="clear" w:color="auto" w:fill="auto"/>
            <w:vAlign w:val="center"/>
          </w:tcPr>
          <w:p w14:paraId="28CC2BEC">
            <w:pPr>
              <w:pStyle w:val="29"/>
              <w:rPr>
                <w:color w:val="auto"/>
              </w:rPr>
            </w:pPr>
            <w:r>
              <w:rPr>
                <w:color w:val="auto"/>
              </w:rPr>
              <w:sym w:font="Symbol" w:char="F0A3"/>
            </w:r>
            <w:r>
              <w:rPr>
                <w:color w:val="auto"/>
              </w:rPr>
              <w:t>0.001</w:t>
            </w:r>
          </w:p>
        </w:tc>
      </w:tr>
      <w:tr w14:paraId="29B7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63CA6DA5">
            <w:pPr>
              <w:pStyle w:val="29"/>
              <w:rPr>
                <w:color w:val="auto"/>
              </w:rPr>
            </w:pPr>
            <w:r>
              <w:rPr>
                <w:color w:val="auto"/>
              </w:rPr>
              <w:t>GB3838-2002Ⅳ类</w:t>
            </w:r>
          </w:p>
        </w:tc>
        <w:tc>
          <w:tcPr>
            <w:tcW w:w="514" w:type="pct"/>
            <w:vAlign w:val="center"/>
          </w:tcPr>
          <w:p w14:paraId="05CC972F">
            <w:pPr>
              <w:pStyle w:val="29"/>
              <w:rPr>
                <w:color w:val="auto"/>
              </w:rPr>
            </w:pPr>
            <w:r>
              <w:rPr>
                <w:color w:val="auto"/>
              </w:rPr>
              <w:t>≥3</w:t>
            </w:r>
          </w:p>
        </w:tc>
        <w:tc>
          <w:tcPr>
            <w:tcW w:w="647" w:type="pct"/>
            <w:vAlign w:val="center"/>
          </w:tcPr>
          <w:p w14:paraId="1913FDCA">
            <w:pPr>
              <w:pStyle w:val="29"/>
              <w:rPr>
                <w:color w:val="auto"/>
              </w:rPr>
            </w:pPr>
            <w:r>
              <w:rPr>
                <w:color w:val="auto"/>
              </w:rPr>
              <w:sym w:font="Symbol" w:char="F0A3"/>
            </w:r>
            <w:r>
              <w:rPr>
                <w:color w:val="auto"/>
              </w:rPr>
              <w:t>0.2</w:t>
            </w:r>
          </w:p>
        </w:tc>
        <w:tc>
          <w:tcPr>
            <w:tcW w:w="719" w:type="pct"/>
            <w:vAlign w:val="center"/>
          </w:tcPr>
          <w:p w14:paraId="455B7A86">
            <w:pPr>
              <w:pStyle w:val="29"/>
              <w:rPr>
                <w:color w:val="auto"/>
              </w:rPr>
            </w:pPr>
            <w:r>
              <w:rPr>
                <w:color w:val="auto"/>
              </w:rPr>
              <w:sym w:font="Symbol" w:char="F0A3"/>
            </w:r>
            <w:r>
              <w:rPr>
                <w:color w:val="auto"/>
              </w:rPr>
              <w:t>250</w:t>
            </w:r>
          </w:p>
        </w:tc>
        <w:tc>
          <w:tcPr>
            <w:tcW w:w="512" w:type="pct"/>
            <w:vAlign w:val="center"/>
          </w:tcPr>
          <w:p w14:paraId="10F60CD6">
            <w:pPr>
              <w:pStyle w:val="29"/>
              <w:rPr>
                <w:color w:val="auto"/>
              </w:rPr>
            </w:pPr>
            <w:r>
              <w:rPr>
                <w:color w:val="auto"/>
              </w:rPr>
              <w:sym w:font="Symbol" w:char="F0A3"/>
            </w:r>
            <w:r>
              <w:rPr>
                <w:color w:val="auto"/>
              </w:rPr>
              <w:t>1.0</w:t>
            </w:r>
          </w:p>
        </w:tc>
        <w:tc>
          <w:tcPr>
            <w:tcW w:w="597" w:type="pct"/>
            <w:shd w:val="clear" w:color="auto" w:fill="auto"/>
            <w:vAlign w:val="center"/>
          </w:tcPr>
          <w:p w14:paraId="65F314BE">
            <w:pPr>
              <w:pStyle w:val="29"/>
              <w:rPr>
                <w:color w:val="auto"/>
              </w:rPr>
            </w:pPr>
            <w:r>
              <w:rPr>
                <w:color w:val="auto"/>
              </w:rPr>
              <w:sym w:font="Symbol" w:char="F0A3"/>
            </w:r>
            <w:r>
              <w:rPr>
                <w:color w:val="auto"/>
              </w:rPr>
              <w:t>2.0</w:t>
            </w:r>
          </w:p>
        </w:tc>
        <w:tc>
          <w:tcPr>
            <w:tcW w:w="905" w:type="pct"/>
            <w:shd w:val="clear" w:color="auto" w:fill="auto"/>
            <w:vAlign w:val="center"/>
          </w:tcPr>
          <w:p w14:paraId="6E232454">
            <w:pPr>
              <w:pStyle w:val="29"/>
              <w:rPr>
                <w:color w:val="auto"/>
              </w:rPr>
            </w:pPr>
            <w:r>
              <w:rPr>
                <w:color w:val="auto"/>
              </w:rPr>
              <w:sym w:font="Symbol" w:char="F0A3"/>
            </w:r>
            <w:r>
              <w:rPr>
                <w:color w:val="auto"/>
              </w:rPr>
              <w:t>0.001</w:t>
            </w:r>
          </w:p>
        </w:tc>
      </w:tr>
      <w:tr w14:paraId="4CC8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6892917A">
            <w:pPr>
              <w:pStyle w:val="29"/>
              <w:rPr>
                <w:color w:val="auto"/>
              </w:rPr>
            </w:pPr>
            <w:r>
              <w:rPr>
                <w:color w:val="auto"/>
              </w:rPr>
              <w:t>水质因子</w:t>
            </w:r>
          </w:p>
        </w:tc>
        <w:tc>
          <w:tcPr>
            <w:tcW w:w="514" w:type="pct"/>
            <w:vAlign w:val="center"/>
          </w:tcPr>
          <w:p w14:paraId="1960F921">
            <w:pPr>
              <w:pStyle w:val="29"/>
              <w:rPr>
                <w:color w:val="auto"/>
              </w:rPr>
            </w:pPr>
            <w:r>
              <w:rPr>
                <w:color w:val="auto"/>
              </w:rPr>
              <w:t>砷</w:t>
            </w:r>
          </w:p>
        </w:tc>
        <w:tc>
          <w:tcPr>
            <w:tcW w:w="647" w:type="pct"/>
            <w:vAlign w:val="center"/>
          </w:tcPr>
          <w:p w14:paraId="49B5C448">
            <w:pPr>
              <w:pStyle w:val="29"/>
              <w:rPr>
                <w:color w:val="auto"/>
              </w:rPr>
            </w:pPr>
            <w:r>
              <w:rPr>
                <w:color w:val="auto"/>
              </w:rPr>
              <w:t>六价铬</w:t>
            </w:r>
          </w:p>
        </w:tc>
        <w:tc>
          <w:tcPr>
            <w:tcW w:w="719" w:type="pct"/>
            <w:vAlign w:val="center"/>
          </w:tcPr>
          <w:p w14:paraId="467BC8FE">
            <w:pPr>
              <w:pStyle w:val="29"/>
              <w:rPr>
                <w:color w:val="auto"/>
              </w:rPr>
            </w:pPr>
            <w:r>
              <w:rPr>
                <w:color w:val="auto"/>
              </w:rPr>
              <w:t>阴离子表面活性剂</w:t>
            </w:r>
          </w:p>
        </w:tc>
        <w:tc>
          <w:tcPr>
            <w:tcW w:w="512" w:type="pct"/>
            <w:vAlign w:val="center"/>
          </w:tcPr>
          <w:p w14:paraId="1691641B">
            <w:pPr>
              <w:pStyle w:val="29"/>
              <w:rPr>
                <w:color w:val="auto"/>
              </w:rPr>
            </w:pPr>
            <w:r>
              <w:rPr>
                <w:rFonts w:hint="eastAsia"/>
                <w:color w:val="auto"/>
              </w:rPr>
              <w:t>氟化物</w:t>
            </w:r>
          </w:p>
        </w:tc>
        <w:tc>
          <w:tcPr>
            <w:tcW w:w="597" w:type="pct"/>
            <w:shd w:val="clear" w:color="auto" w:fill="auto"/>
            <w:vAlign w:val="center"/>
          </w:tcPr>
          <w:p w14:paraId="421DF429">
            <w:pPr>
              <w:pStyle w:val="29"/>
              <w:rPr>
                <w:color w:val="auto"/>
              </w:rPr>
            </w:pPr>
            <w:r>
              <w:rPr>
                <w:rFonts w:hint="eastAsia"/>
                <w:color w:val="auto"/>
              </w:rPr>
              <w:t>硒</w:t>
            </w:r>
          </w:p>
        </w:tc>
        <w:tc>
          <w:tcPr>
            <w:tcW w:w="905" w:type="pct"/>
            <w:shd w:val="clear" w:color="auto" w:fill="auto"/>
            <w:vAlign w:val="center"/>
          </w:tcPr>
          <w:p w14:paraId="067122CD">
            <w:pPr>
              <w:pStyle w:val="29"/>
              <w:rPr>
                <w:color w:val="auto"/>
              </w:rPr>
            </w:pPr>
            <w:r>
              <w:rPr>
                <w:rFonts w:hint="eastAsia"/>
                <w:color w:val="auto"/>
              </w:rPr>
              <w:t>镉</w:t>
            </w:r>
          </w:p>
        </w:tc>
      </w:tr>
      <w:tr w14:paraId="5D24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562E86E5">
            <w:pPr>
              <w:pStyle w:val="29"/>
              <w:rPr>
                <w:color w:val="auto"/>
              </w:rPr>
            </w:pPr>
            <w:r>
              <w:rPr>
                <w:rFonts w:hint="eastAsia"/>
                <w:color w:val="auto"/>
              </w:rPr>
              <w:t>GB3838-2002III类</w:t>
            </w:r>
          </w:p>
        </w:tc>
        <w:tc>
          <w:tcPr>
            <w:tcW w:w="514" w:type="pct"/>
            <w:vAlign w:val="center"/>
          </w:tcPr>
          <w:p w14:paraId="150CAF8F">
            <w:pPr>
              <w:pStyle w:val="29"/>
              <w:rPr>
                <w:color w:val="auto"/>
              </w:rPr>
            </w:pPr>
            <w:r>
              <w:rPr>
                <w:color w:val="auto"/>
              </w:rPr>
              <w:sym w:font="Symbol" w:char="F0A3"/>
            </w:r>
            <w:r>
              <w:rPr>
                <w:color w:val="auto"/>
              </w:rPr>
              <w:t>0.05</w:t>
            </w:r>
          </w:p>
        </w:tc>
        <w:tc>
          <w:tcPr>
            <w:tcW w:w="647" w:type="pct"/>
            <w:vAlign w:val="center"/>
          </w:tcPr>
          <w:p w14:paraId="731E7D3B">
            <w:pPr>
              <w:pStyle w:val="29"/>
              <w:rPr>
                <w:color w:val="auto"/>
              </w:rPr>
            </w:pPr>
            <w:r>
              <w:rPr>
                <w:color w:val="auto"/>
              </w:rPr>
              <w:sym w:font="Symbol" w:char="F0A3"/>
            </w:r>
            <w:r>
              <w:rPr>
                <w:color w:val="auto"/>
              </w:rPr>
              <w:t>0.05</w:t>
            </w:r>
          </w:p>
        </w:tc>
        <w:tc>
          <w:tcPr>
            <w:tcW w:w="719" w:type="pct"/>
            <w:vAlign w:val="center"/>
          </w:tcPr>
          <w:p w14:paraId="26F2717A">
            <w:pPr>
              <w:pStyle w:val="29"/>
              <w:rPr>
                <w:color w:val="auto"/>
              </w:rPr>
            </w:pPr>
            <w:r>
              <w:rPr>
                <w:color w:val="auto"/>
              </w:rPr>
              <w:sym w:font="Symbol" w:char="F0A3"/>
            </w:r>
            <w:r>
              <w:rPr>
                <w:color w:val="auto"/>
              </w:rPr>
              <w:t>0.2</w:t>
            </w:r>
          </w:p>
        </w:tc>
        <w:tc>
          <w:tcPr>
            <w:tcW w:w="512" w:type="pct"/>
            <w:vAlign w:val="center"/>
          </w:tcPr>
          <w:p w14:paraId="5556376B">
            <w:pPr>
              <w:pStyle w:val="29"/>
              <w:rPr>
                <w:color w:val="auto"/>
              </w:rPr>
            </w:pPr>
            <w:r>
              <w:rPr>
                <w:color w:val="auto"/>
              </w:rPr>
              <w:sym w:font="Symbol" w:char="F0A3"/>
            </w:r>
            <w:r>
              <w:rPr>
                <w:color w:val="auto"/>
              </w:rPr>
              <w:t>1.0</w:t>
            </w:r>
          </w:p>
        </w:tc>
        <w:tc>
          <w:tcPr>
            <w:tcW w:w="597" w:type="pct"/>
            <w:vAlign w:val="center"/>
          </w:tcPr>
          <w:p w14:paraId="62E33B67">
            <w:pPr>
              <w:pStyle w:val="29"/>
              <w:rPr>
                <w:color w:val="auto"/>
              </w:rPr>
            </w:pPr>
            <w:r>
              <w:rPr>
                <w:color w:val="auto"/>
              </w:rPr>
              <w:sym w:font="Symbol" w:char="F0A3"/>
            </w:r>
            <w:r>
              <w:rPr>
                <w:rFonts w:hint="eastAsia"/>
                <w:color w:val="auto"/>
              </w:rPr>
              <w:t>0</w:t>
            </w:r>
            <w:r>
              <w:rPr>
                <w:color w:val="auto"/>
              </w:rPr>
              <w:t>.01</w:t>
            </w:r>
          </w:p>
        </w:tc>
        <w:tc>
          <w:tcPr>
            <w:tcW w:w="905" w:type="pct"/>
            <w:vAlign w:val="center"/>
          </w:tcPr>
          <w:p w14:paraId="7290998C">
            <w:pPr>
              <w:pStyle w:val="29"/>
              <w:rPr>
                <w:color w:val="auto"/>
              </w:rPr>
            </w:pPr>
            <w:r>
              <w:rPr>
                <w:color w:val="auto"/>
              </w:rPr>
              <w:sym w:font="Symbol" w:char="F0A3"/>
            </w:r>
            <w:r>
              <w:rPr>
                <w:rFonts w:hint="eastAsia"/>
                <w:color w:val="auto"/>
              </w:rPr>
              <w:t>0</w:t>
            </w:r>
            <w:r>
              <w:rPr>
                <w:color w:val="auto"/>
              </w:rPr>
              <w:t>.005</w:t>
            </w:r>
          </w:p>
        </w:tc>
      </w:tr>
      <w:tr w14:paraId="4AFC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pct"/>
            <w:shd w:val="clear" w:color="auto" w:fill="auto"/>
            <w:vAlign w:val="center"/>
          </w:tcPr>
          <w:p w14:paraId="48154B7E">
            <w:pPr>
              <w:pStyle w:val="29"/>
              <w:rPr>
                <w:color w:val="auto"/>
              </w:rPr>
            </w:pPr>
            <w:r>
              <w:rPr>
                <w:color w:val="auto"/>
              </w:rPr>
              <w:t>GB3838-2002Ⅳ类</w:t>
            </w:r>
          </w:p>
        </w:tc>
        <w:tc>
          <w:tcPr>
            <w:tcW w:w="514" w:type="pct"/>
            <w:vAlign w:val="center"/>
          </w:tcPr>
          <w:p w14:paraId="6876B8C1">
            <w:pPr>
              <w:pStyle w:val="29"/>
              <w:rPr>
                <w:color w:val="auto"/>
              </w:rPr>
            </w:pPr>
            <w:r>
              <w:rPr>
                <w:color w:val="auto"/>
              </w:rPr>
              <w:sym w:font="Symbol" w:char="F0A3"/>
            </w:r>
            <w:r>
              <w:rPr>
                <w:color w:val="auto"/>
              </w:rPr>
              <w:t>0.1</w:t>
            </w:r>
          </w:p>
        </w:tc>
        <w:tc>
          <w:tcPr>
            <w:tcW w:w="647" w:type="pct"/>
            <w:vAlign w:val="center"/>
          </w:tcPr>
          <w:p w14:paraId="460D2CD3">
            <w:pPr>
              <w:pStyle w:val="29"/>
              <w:rPr>
                <w:color w:val="auto"/>
              </w:rPr>
            </w:pPr>
            <w:r>
              <w:rPr>
                <w:color w:val="auto"/>
              </w:rPr>
              <w:sym w:font="Symbol" w:char="F0A3"/>
            </w:r>
            <w:r>
              <w:rPr>
                <w:color w:val="auto"/>
              </w:rPr>
              <w:t>0.05</w:t>
            </w:r>
          </w:p>
        </w:tc>
        <w:tc>
          <w:tcPr>
            <w:tcW w:w="719" w:type="pct"/>
            <w:vAlign w:val="center"/>
          </w:tcPr>
          <w:p w14:paraId="3562E919">
            <w:pPr>
              <w:pStyle w:val="29"/>
              <w:rPr>
                <w:color w:val="auto"/>
              </w:rPr>
            </w:pPr>
            <w:r>
              <w:rPr>
                <w:color w:val="auto"/>
              </w:rPr>
              <w:sym w:font="Symbol" w:char="F0A3"/>
            </w:r>
            <w:r>
              <w:rPr>
                <w:color w:val="auto"/>
              </w:rPr>
              <w:t>0.3</w:t>
            </w:r>
          </w:p>
        </w:tc>
        <w:tc>
          <w:tcPr>
            <w:tcW w:w="512" w:type="pct"/>
            <w:vAlign w:val="center"/>
          </w:tcPr>
          <w:p w14:paraId="274F178E">
            <w:pPr>
              <w:pStyle w:val="29"/>
              <w:rPr>
                <w:color w:val="auto"/>
              </w:rPr>
            </w:pPr>
            <w:r>
              <w:rPr>
                <w:color w:val="auto"/>
              </w:rPr>
              <w:sym w:font="Symbol" w:char="F0A3"/>
            </w:r>
            <w:r>
              <w:rPr>
                <w:color w:val="auto"/>
              </w:rPr>
              <w:t>1.5</w:t>
            </w:r>
          </w:p>
        </w:tc>
        <w:tc>
          <w:tcPr>
            <w:tcW w:w="597" w:type="pct"/>
            <w:vAlign w:val="center"/>
          </w:tcPr>
          <w:p w14:paraId="16736453">
            <w:pPr>
              <w:pStyle w:val="29"/>
              <w:rPr>
                <w:color w:val="auto"/>
              </w:rPr>
            </w:pPr>
            <w:r>
              <w:rPr>
                <w:color w:val="auto"/>
              </w:rPr>
              <w:sym w:font="Symbol" w:char="F0A3"/>
            </w:r>
            <w:r>
              <w:rPr>
                <w:rFonts w:hint="eastAsia"/>
                <w:color w:val="auto"/>
              </w:rPr>
              <w:t>0</w:t>
            </w:r>
            <w:r>
              <w:rPr>
                <w:color w:val="auto"/>
              </w:rPr>
              <w:t>.02</w:t>
            </w:r>
          </w:p>
        </w:tc>
        <w:tc>
          <w:tcPr>
            <w:tcW w:w="905" w:type="pct"/>
            <w:vAlign w:val="center"/>
          </w:tcPr>
          <w:p w14:paraId="5768C1E8">
            <w:pPr>
              <w:pStyle w:val="29"/>
              <w:rPr>
                <w:color w:val="auto"/>
              </w:rPr>
            </w:pPr>
            <w:r>
              <w:rPr>
                <w:color w:val="auto"/>
              </w:rPr>
              <w:sym w:font="Symbol" w:char="F0A3"/>
            </w:r>
            <w:r>
              <w:rPr>
                <w:rFonts w:hint="eastAsia"/>
                <w:color w:val="auto"/>
              </w:rPr>
              <w:t>0</w:t>
            </w:r>
            <w:r>
              <w:rPr>
                <w:color w:val="auto"/>
              </w:rPr>
              <w:t>.005</w:t>
            </w:r>
          </w:p>
        </w:tc>
      </w:tr>
    </w:tbl>
    <w:p w14:paraId="41A6084F">
      <w:pPr>
        <w:ind w:firstLine="480"/>
        <w:rPr>
          <w:color w:val="auto"/>
        </w:rPr>
      </w:pPr>
      <w:r>
        <w:rPr>
          <w:rFonts w:hint="eastAsia"/>
          <w:color w:val="auto"/>
        </w:rPr>
        <w:t>（3）声环境质量标准</w:t>
      </w:r>
    </w:p>
    <w:p w14:paraId="2A01F7E1">
      <w:pPr>
        <w:ind w:firstLine="480"/>
        <w:rPr>
          <w:color w:val="auto"/>
        </w:rPr>
      </w:pPr>
      <w:r>
        <w:rPr>
          <w:rFonts w:hint="eastAsia"/>
          <w:color w:val="auto"/>
        </w:rPr>
        <w:t>评价区域内声环境质量执行《声环境质量标准》（GB3096-2008）中相应标准。其中，居住、商业、工业混杂区域执行2类标准，工业生产、仓储物流区执行3类标准，规划建设城市主干路、城市次干路两侧一定距离之内（参考GB/T15190第8.3条规定）区域执行4a类标准。</w:t>
      </w:r>
    </w:p>
    <w:p w14:paraId="09786DB5">
      <w:pPr>
        <w:ind w:firstLine="480"/>
        <w:rPr>
          <w:color w:val="auto"/>
        </w:rPr>
      </w:pPr>
      <w:r>
        <w:rPr>
          <w:rFonts w:hint="eastAsia"/>
          <w:color w:val="auto"/>
        </w:rPr>
        <w:t>城市主干线及次干线两侧边界外</w:t>
      </w:r>
      <w:r>
        <w:rPr>
          <w:color w:val="auto"/>
        </w:rPr>
        <w:t>30</w:t>
      </w:r>
      <w:r>
        <w:rPr>
          <w:rFonts w:hint="eastAsia"/>
          <w:color w:val="auto"/>
        </w:rPr>
        <w:t>±5m范围内，及高于三层（含三层）临街建筑面向交通干线一侧至交通干线边界的区域执行4类标准，具体标准限值见表</w:t>
      </w:r>
      <w:r>
        <w:rPr>
          <w:color w:val="auto"/>
        </w:rPr>
        <w:t>1.7.1-3</w:t>
      </w:r>
      <w:r>
        <w:rPr>
          <w:rFonts w:hint="eastAsia"/>
          <w:color w:val="auto"/>
        </w:rPr>
        <w:t>。</w:t>
      </w:r>
    </w:p>
    <w:p w14:paraId="13957C3A">
      <w:pPr>
        <w:pStyle w:val="27"/>
        <w:rPr>
          <w:color w:val="auto"/>
        </w:rPr>
      </w:pPr>
      <w:r>
        <w:rPr>
          <w:rFonts w:hint="eastAsia"/>
          <w:color w:val="auto"/>
        </w:rPr>
        <w:t>表1.7.1</w:t>
      </w:r>
      <w:r>
        <w:rPr>
          <w:color w:val="auto"/>
        </w:rPr>
        <w:t>-3声环境质量</w:t>
      </w:r>
      <w:r>
        <w:rPr>
          <w:rFonts w:hint="eastAsia"/>
          <w:color w:val="auto"/>
        </w:rPr>
        <w:t>评价</w:t>
      </w:r>
      <w:r>
        <w:rPr>
          <w:color w:val="auto"/>
        </w:rPr>
        <w:t>标准限值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24"/>
        <w:gridCol w:w="828"/>
        <w:gridCol w:w="4964"/>
        <w:gridCol w:w="2258"/>
      </w:tblGrid>
      <w:tr w14:paraId="00C6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5" w:type="pct"/>
            <w:vMerge w:val="restart"/>
            <w:shd w:val="clear" w:color="auto" w:fill="auto"/>
            <w:vAlign w:val="center"/>
          </w:tcPr>
          <w:p w14:paraId="2FBAD0FC">
            <w:pPr>
              <w:pStyle w:val="29"/>
              <w:rPr>
                <w:b w:val="0"/>
                <w:bCs w:val="0"/>
                <w:color w:val="auto"/>
              </w:rPr>
            </w:pPr>
            <w:r>
              <w:rPr>
                <w:rFonts w:hint="eastAsia"/>
                <w:b w:val="0"/>
                <w:bCs w:val="0"/>
                <w:color w:val="auto"/>
              </w:rPr>
              <w:t>类别</w:t>
            </w:r>
          </w:p>
        </w:tc>
        <w:tc>
          <w:tcPr>
            <w:tcW w:w="848" w:type="pct"/>
            <w:gridSpan w:val="2"/>
            <w:shd w:val="clear" w:color="auto" w:fill="auto"/>
            <w:vAlign w:val="center"/>
          </w:tcPr>
          <w:p w14:paraId="2F29C883">
            <w:pPr>
              <w:pStyle w:val="29"/>
              <w:rPr>
                <w:b w:val="0"/>
                <w:bCs w:val="0"/>
                <w:color w:val="auto"/>
              </w:rPr>
            </w:pPr>
            <w:r>
              <w:rPr>
                <w:rFonts w:hint="eastAsia"/>
                <w:b w:val="0"/>
                <w:bCs w:val="0"/>
                <w:color w:val="auto"/>
              </w:rPr>
              <w:t>标准限值</w:t>
            </w:r>
            <w:r>
              <w:rPr>
                <w:b w:val="0"/>
                <w:bCs w:val="0"/>
                <w:color w:val="auto"/>
              </w:rPr>
              <w:t>[dB</w:t>
            </w:r>
            <w:r>
              <w:rPr>
                <w:rFonts w:hint="eastAsia"/>
                <w:b w:val="0"/>
                <w:bCs w:val="0"/>
                <w:color w:val="auto"/>
              </w:rPr>
              <w:t>（</w:t>
            </w:r>
            <w:r>
              <w:rPr>
                <w:b w:val="0"/>
                <w:bCs w:val="0"/>
                <w:color w:val="auto"/>
              </w:rPr>
              <w:t>A</w:t>
            </w:r>
            <w:r>
              <w:rPr>
                <w:rFonts w:hint="eastAsia"/>
                <w:b w:val="0"/>
                <w:bCs w:val="0"/>
                <w:color w:val="auto"/>
              </w:rPr>
              <w:t>）</w:t>
            </w:r>
            <w:r>
              <w:rPr>
                <w:b w:val="0"/>
                <w:bCs w:val="0"/>
                <w:color w:val="auto"/>
              </w:rPr>
              <w:t>]</w:t>
            </w:r>
          </w:p>
        </w:tc>
        <w:tc>
          <w:tcPr>
            <w:tcW w:w="2548" w:type="pct"/>
            <w:vMerge w:val="restart"/>
            <w:shd w:val="clear" w:color="auto" w:fill="auto"/>
            <w:vAlign w:val="center"/>
          </w:tcPr>
          <w:p w14:paraId="1D3BD0AB">
            <w:pPr>
              <w:pStyle w:val="29"/>
              <w:rPr>
                <w:b w:val="0"/>
                <w:bCs w:val="0"/>
                <w:color w:val="auto"/>
              </w:rPr>
            </w:pPr>
            <w:r>
              <w:rPr>
                <w:b w:val="0"/>
                <w:bCs w:val="0"/>
                <w:color w:val="auto"/>
              </w:rPr>
              <w:t>GB3096-2008</w:t>
            </w:r>
            <w:r>
              <w:rPr>
                <w:rFonts w:hint="eastAsia"/>
                <w:b w:val="0"/>
                <w:bCs w:val="0"/>
                <w:color w:val="auto"/>
              </w:rPr>
              <w:t>要求适用区域</w:t>
            </w:r>
          </w:p>
        </w:tc>
        <w:tc>
          <w:tcPr>
            <w:tcW w:w="1159" w:type="pct"/>
            <w:vMerge w:val="restart"/>
            <w:vAlign w:val="center"/>
          </w:tcPr>
          <w:p w14:paraId="44770CCC">
            <w:pPr>
              <w:pStyle w:val="29"/>
              <w:rPr>
                <w:b w:val="0"/>
                <w:bCs w:val="0"/>
                <w:color w:val="auto"/>
              </w:rPr>
            </w:pPr>
            <w:r>
              <w:rPr>
                <w:rFonts w:hint="eastAsia"/>
                <w:b w:val="0"/>
                <w:bCs w:val="0"/>
                <w:color w:val="auto"/>
              </w:rPr>
              <w:t>备注</w:t>
            </w:r>
          </w:p>
        </w:tc>
      </w:tr>
      <w:tr w14:paraId="2118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shd w:val="clear" w:color="auto" w:fill="auto"/>
            <w:vAlign w:val="center"/>
          </w:tcPr>
          <w:p w14:paraId="710593BB">
            <w:pPr>
              <w:pStyle w:val="29"/>
              <w:rPr>
                <w:b/>
                <w:bCs/>
                <w:color w:val="auto"/>
              </w:rPr>
            </w:pPr>
          </w:p>
        </w:tc>
        <w:tc>
          <w:tcPr>
            <w:tcW w:w="423" w:type="pct"/>
            <w:shd w:val="clear" w:color="auto" w:fill="auto"/>
            <w:vAlign w:val="center"/>
          </w:tcPr>
          <w:p w14:paraId="369F7325">
            <w:pPr>
              <w:pStyle w:val="29"/>
              <w:rPr>
                <w:b w:val="0"/>
                <w:bCs w:val="0"/>
                <w:color w:val="auto"/>
              </w:rPr>
            </w:pPr>
            <w:r>
              <w:rPr>
                <w:rFonts w:hint="eastAsia"/>
                <w:b w:val="0"/>
                <w:bCs w:val="0"/>
                <w:color w:val="auto"/>
              </w:rPr>
              <w:t>昼间</w:t>
            </w:r>
          </w:p>
        </w:tc>
        <w:tc>
          <w:tcPr>
            <w:tcW w:w="425" w:type="pct"/>
            <w:shd w:val="clear" w:color="auto" w:fill="auto"/>
            <w:vAlign w:val="center"/>
          </w:tcPr>
          <w:p w14:paraId="06F36661">
            <w:pPr>
              <w:pStyle w:val="29"/>
              <w:rPr>
                <w:b w:val="0"/>
                <w:bCs w:val="0"/>
                <w:color w:val="auto"/>
              </w:rPr>
            </w:pPr>
            <w:r>
              <w:rPr>
                <w:rFonts w:hint="eastAsia"/>
                <w:b w:val="0"/>
                <w:bCs w:val="0"/>
                <w:color w:val="auto"/>
              </w:rPr>
              <w:t>夜间</w:t>
            </w:r>
          </w:p>
        </w:tc>
        <w:tc>
          <w:tcPr>
            <w:tcW w:w="2548" w:type="pct"/>
            <w:vMerge w:val="continue"/>
            <w:shd w:val="clear" w:color="auto" w:fill="auto"/>
            <w:vAlign w:val="center"/>
          </w:tcPr>
          <w:p w14:paraId="7DBCCEB1">
            <w:pPr>
              <w:pStyle w:val="29"/>
              <w:rPr>
                <w:color w:val="auto"/>
              </w:rPr>
            </w:pPr>
          </w:p>
        </w:tc>
        <w:tc>
          <w:tcPr>
            <w:tcW w:w="1159" w:type="pct"/>
            <w:vMerge w:val="continue"/>
            <w:vAlign w:val="center"/>
          </w:tcPr>
          <w:p w14:paraId="3F70B5D7">
            <w:pPr>
              <w:pStyle w:val="29"/>
              <w:rPr>
                <w:color w:val="auto"/>
              </w:rPr>
            </w:pPr>
          </w:p>
        </w:tc>
      </w:tr>
      <w:tr w14:paraId="5C3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shd w:val="clear" w:color="auto" w:fill="auto"/>
            <w:vAlign w:val="center"/>
          </w:tcPr>
          <w:p w14:paraId="5B6C8C06">
            <w:pPr>
              <w:pStyle w:val="29"/>
              <w:rPr>
                <w:color w:val="auto"/>
              </w:rPr>
            </w:pPr>
            <w:r>
              <w:rPr>
                <w:color w:val="auto"/>
              </w:rPr>
              <w:t>2</w:t>
            </w:r>
          </w:p>
        </w:tc>
        <w:tc>
          <w:tcPr>
            <w:tcW w:w="423" w:type="pct"/>
            <w:shd w:val="clear" w:color="auto" w:fill="auto"/>
            <w:vAlign w:val="center"/>
          </w:tcPr>
          <w:p w14:paraId="61A09A4D">
            <w:pPr>
              <w:pStyle w:val="29"/>
              <w:rPr>
                <w:color w:val="auto"/>
              </w:rPr>
            </w:pPr>
            <w:r>
              <w:rPr>
                <w:color w:val="auto"/>
              </w:rPr>
              <w:t>60</w:t>
            </w:r>
          </w:p>
        </w:tc>
        <w:tc>
          <w:tcPr>
            <w:tcW w:w="425" w:type="pct"/>
            <w:shd w:val="clear" w:color="auto" w:fill="auto"/>
            <w:vAlign w:val="center"/>
          </w:tcPr>
          <w:p w14:paraId="37051C49">
            <w:pPr>
              <w:pStyle w:val="29"/>
              <w:rPr>
                <w:color w:val="auto"/>
              </w:rPr>
            </w:pPr>
            <w:r>
              <w:rPr>
                <w:color w:val="auto"/>
              </w:rPr>
              <w:t>50</w:t>
            </w:r>
          </w:p>
        </w:tc>
        <w:tc>
          <w:tcPr>
            <w:tcW w:w="2548" w:type="pct"/>
            <w:shd w:val="clear" w:color="auto" w:fill="auto"/>
            <w:vAlign w:val="center"/>
          </w:tcPr>
          <w:p w14:paraId="70F85304">
            <w:pPr>
              <w:pStyle w:val="29"/>
              <w:rPr>
                <w:color w:val="auto"/>
              </w:rPr>
            </w:pPr>
            <w:r>
              <w:rPr>
                <w:color w:val="auto"/>
              </w:rPr>
              <w:t>以商业金融、集市贸易为主要功能，或者居住、商业、工业混杂，需要维护住宅安静的区域。</w:t>
            </w:r>
          </w:p>
        </w:tc>
        <w:tc>
          <w:tcPr>
            <w:tcW w:w="1159" w:type="pct"/>
            <w:vAlign w:val="center"/>
          </w:tcPr>
          <w:p w14:paraId="4C46A91B">
            <w:pPr>
              <w:pStyle w:val="29"/>
              <w:rPr>
                <w:color w:val="auto"/>
              </w:rPr>
            </w:pPr>
            <w:r>
              <w:rPr>
                <w:rFonts w:hint="eastAsia"/>
                <w:color w:val="auto"/>
              </w:rPr>
              <w:t>园区内商业、居住、工业混杂区域</w:t>
            </w:r>
          </w:p>
        </w:tc>
      </w:tr>
      <w:tr w14:paraId="3AB5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shd w:val="clear" w:color="auto" w:fill="auto"/>
            <w:vAlign w:val="center"/>
          </w:tcPr>
          <w:p w14:paraId="4460CC31">
            <w:pPr>
              <w:pStyle w:val="29"/>
              <w:rPr>
                <w:color w:val="auto"/>
              </w:rPr>
            </w:pPr>
            <w:r>
              <w:rPr>
                <w:color w:val="auto"/>
              </w:rPr>
              <w:t>3</w:t>
            </w:r>
          </w:p>
        </w:tc>
        <w:tc>
          <w:tcPr>
            <w:tcW w:w="423" w:type="pct"/>
            <w:shd w:val="clear" w:color="auto" w:fill="auto"/>
            <w:vAlign w:val="center"/>
          </w:tcPr>
          <w:p w14:paraId="3550B526">
            <w:pPr>
              <w:pStyle w:val="29"/>
              <w:rPr>
                <w:color w:val="auto"/>
              </w:rPr>
            </w:pPr>
            <w:r>
              <w:rPr>
                <w:color w:val="auto"/>
              </w:rPr>
              <w:t>65</w:t>
            </w:r>
          </w:p>
        </w:tc>
        <w:tc>
          <w:tcPr>
            <w:tcW w:w="425" w:type="pct"/>
            <w:shd w:val="clear" w:color="auto" w:fill="auto"/>
            <w:vAlign w:val="center"/>
          </w:tcPr>
          <w:p w14:paraId="49EEF6B2">
            <w:pPr>
              <w:pStyle w:val="29"/>
              <w:rPr>
                <w:color w:val="auto"/>
              </w:rPr>
            </w:pPr>
            <w:r>
              <w:rPr>
                <w:color w:val="auto"/>
              </w:rPr>
              <w:t>55</w:t>
            </w:r>
          </w:p>
        </w:tc>
        <w:tc>
          <w:tcPr>
            <w:tcW w:w="2548" w:type="pct"/>
            <w:shd w:val="clear" w:color="auto" w:fill="auto"/>
            <w:vAlign w:val="center"/>
          </w:tcPr>
          <w:p w14:paraId="66B7CB34">
            <w:pPr>
              <w:pStyle w:val="29"/>
              <w:rPr>
                <w:color w:val="auto"/>
              </w:rPr>
            </w:pPr>
            <w:r>
              <w:rPr>
                <w:color w:val="auto"/>
              </w:rPr>
              <w:t>以工业生产、仓储物流为主要功能，需要防止工业噪声对周围环境产生严重影响的区域。</w:t>
            </w:r>
          </w:p>
        </w:tc>
        <w:tc>
          <w:tcPr>
            <w:tcW w:w="1159" w:type="pct"/>
            <w:vAlign w:val="center"/>
          </w:tcPr>
          <w:p w14:paraId="05CF6572">
            <w:pPr>
              <w:pStyle w:val="29"/>
              <w:rPr>
                <w:color w:val="auto"/>
              </w:rPr>
            </w:pPr>
            <w:r>
              <w:rPr>
                <w:rFonts w:hint="eastAsia"/>
                <w:color w:val="auto"/>
              </w:rPr>
              <w:t>园区内工业、仓储物流区域、铁路专用线两侧</w:t>
            </w:r>
          </w:p>
        </w:tc>
      </w:tr>
      <w:tr w14:paraId="4A77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shd w:val="clear" w:color="auto" w:fill="auto"/>
            <w:vAlign w:val="center"/>
          </w:tcPr>
          <w:p w14:paraId="30631001">
            <w:pPr>
              <w:pStyle w:val="29"/>
              <w:rPr>
                <w:color w:val="auto"/>
              </w:rPr>
            </w:pPr>
            <w:r>
              <w:rPr>
                <w:color w:val="auto"/>
              </w:rPr>
              <w:t>4a</w:t>
            </w:r>
          </w:p>
        </w:tc>
        <w:tc>
          <w:tcPr>
            <w:tcW w:w="423" w:type="pct"/>
            <w:shd w:val="clear" w:color="auto" w:fill="auto"/>
            <w:vAlign w:val="center"/>
          </w:tcPr>
          <w:p w14:paraId="47A4A7FA">
            <w:pPr>
              <w:pStyle w:val="29"/>
              <w:rPr>
                <w:color w:val="auto"/>
              </w:rPr>
            </w:pPr>
            <w:r>
              <w:rPr>
                <w:color w:val="auto"/>
              </w:rPr>
              <w:t>70</w:t>
            </w:r>
          </w:p>
        </w:tc>
        <w:tc>
          <w:tcPr>
            <w:tcW w:w="425" w:type="pct"/>
            <w:shd w:val="clear" w:color="auto" w:fill="auto"/>
            <w:vAlign w:val="center"/>
          </w:tcPr>
          <w:p w14:paraId="60DE4E44">
            <w:pPr>
              <w:pStyle w:val="29"/>
              <w:rPr>
                <w:color w:val="auto"/>
              </w:rPr>
            </w:pPr>
            <w:r>
              <w:rPr>
                <w:color w:val="auto"/>
              </w:rPr>
              <w:t>55</w:t>
            </w:r>
          </w:p>
        </w:tc>
        <w:tc>
          <w:tcPr>
            <w:tcW w:w="2548" w:type="pct"/>
            <w:shd w:val="clear" w:color="auto" w:fill="auto"/>
            <w:vAlign w:val="center"/>
          </w:tcPr>
          <w:p w14:paraId="727E12E0">
            <w:pPr>
              <w:pStyle w:val="29"/>
              <w:rPr>
                <w:color w:val="auto"/>
              </w:rPr>
            </w:pPr>
            <w:r>
              <w:rPr>
                <w:color w:val="auto"/>
              </w:rPr>
              <w:t>交通干线（除铁路干线外）两侧一定距离之内，需要防止交通噪声对周围环境产生严重影响的区域。</w:t>
            </w:r>
          </w:p>
        </w:tc>
        <w:tc>
          <w:tcPr>
            <w:tcW w:w="1159" w:type="pct"/>
            <w:vAlign w:val="center"/>
          </w:tcPr>
          <w:p w14:paraId="2AAF74E7">
            <w:pPr>
              <w:pStyle w:val="29"/>
              <w:rPr>
                <w:color w:val="auto"/>
              </w:rPr>
            </w:pPr>
            <w:r>
              <w:rPr>
                <w:color w:val="auto"/>
              </w:rPr>
              <w:t>交通干线两侧</w:t>
            </w:r>
          </w:p>
        </w:tc>
      </w:tr>
    </w:tbl>
    <w:p w14:paraId="65E06731">
      <w:pPr>
        <w:ind w:firstLine="480"/>
        <w:rPr>
          <w:color w:val="auto"/>
        </w:rPr>
      </w:pPr>
      <w:r>
        <w:rPr>
          <w:rFonts w:hint="eastAsia"/>
          <w:color w:val="auto"/>
        </w:rPr>
        <w:t>（4）地下水质量标准</w:t>
      </w:r>
    </w:p>
    <w:p w14:paraId="19405BAC">
      <w:pPr>
        <w:ind w:firstLine="480"/>
        <w:rPr>
          <w:color w:val="auto"/>
        </w:rPr>
      </w:pPr>
      <w:r>
        <w:rPr>
          <w:rFonts w:hint="eastAsia"/>
          <w:color w:val="auto"/>
        </w:rPr>
        <w:t>评价区域地下水环境质量执行《地下水质量标准》（GB/T14848-2017）中Ⅲ类标准，标准限值详见下表。</w:t>
      </w:r>
    </w:p>
    <w:p w14:paraId="4D7846AB">
      <w:pPr>
        <w:pStyle w:val="27"/>
        <w:rPr>
          <w:color w:val="auto"/>
        </w:rPr>
      </w:pPr>
      <w:bookmarkStart w:id="31" w:name="_Toc150279060"/>
      <w:bookmarkStart w:id="32" w:name="_Toc119573462"/>
      <w:r>
        <w:rPr>
          <w:rFonts w:hint="eastAsia"/>
          <w:color w:val="auto"/>
        </w:rPr>
        <w:t>表1.7.1</w:t>
      </w:r>
      <w:r>
        <w:rPr>
          <w:color w:val="auto"/>
        </w:rPr>
        <w:t>-4地下水</w:t>
      </w:r>
      <w:r>
        <w:rPr>
          <w:rFonts w:hint="eastAsia"/>
          <w:color w:val="auto"/>
        </w:rPr>
        <w:t>环境</w:t>
      </w:r>
      <w:r>
        <w:rPr>
          <w:color w:val="auto"/>
        </w:rPr>
        <w:t>质量</w:t>
      </w:r>
      <w:r>
        <w:rPr>
          <w:rFonts w:hint="eastAsia"/>
          <w:color w:val="auto"/>
        </w:rPr>
        <w:t>评价</w:t>
      </w:r>
      <w:r>
        <w:rPr>
          <w:color w:val="auto"/>
        </w:rPr>
        <w:t>标准</w:t>
      </w:r>
      <w:r>
        <w:rPr>
          <w:rFonts w:hint="eastAsia"/>
          <w:color w:val="auto"/>
        </w:rPr>
        <w:t>限值</w:t>
      </w:r>
      <w:bookmarkEnd w:id="31"/>
      <w:bookmarkEnd w:id="32"/>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81"/>
        <w:gridCol w:w="857"/>
        <w:gridCol w:w="999"/>
        <w:gridCol w:w="999"/>
        <w:gridCol w:w="999"/>
        <w:gridCol w:w="1284"/>
        <w:gridCol w:w="955"/>
        <w:gridCol w:w="1364"/>
      </w:tblGrid>
      <w:tr w14:paraId="531E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70766275">
            <w:pPr>
              <w:pStyle w:val="29"/>
              <w:rPr>
                <w:color w:val="auto"/>
              </w:rPr>
            </w:pPr>
            <w:r>
              <w:rPr>
                <w:color w:val="auto"/>
              </w:rPr>
              <w:t>指标名称</w:t>
            </w:r>
          </w:p>
        </w:tc>
        <w:tc>
          <w:tcPr>
            <w:tcW w:w="606" w:type="pct"/>
            <w:vAlign w:val="center"/>
          </w:tcPr>
          <w:p w14:paraId="4B5BD566">
            <w:pPr>
              <w:pStyle w:val="29"/>
              <w:rPr>
                <w:color w:val="auto"/>
              </w:rPr>
            </w:pPr>
            <w:r>
              <w:rPr>
                <w:color w:val="auto"/>
              </w:rPr>
              <w:t>pH</w:t>
            </w:r>
          </w:p>
        </w:tc>
        <w:tc>
          <w:tcPr>
            <w:tcW w:w="440" w:type="pct"/>
            <w:vAlign w:val="center"/>
          </w:tcPr>
          <w:p w14:paraId="196B5C79">
            <w:pPr>
              <w:pStyle w:val="29"/>
              <w:rPr>
                <w:color w:val="auto"/>
              </w:rPr>
            </w:pPr>
            <w:r>
              <w:rPr>
                <w:color w:val="auto"/>
              </w:rPr>
              <w:t>总硬度</w:t>
            </w:r>
          </w:p>
        </w:tc>
        <w:tc>
          <w:tcPr>
            <w:tcW w:w="513" w:type="pct"/>
            <w:vAlign w:val="center"/>
          </w:tcPr>
          <w:p w14:paraId="12C647E1">
            <w:pPr>
              <w:pStyle w:val="29"/>
              <w:rPr>
                <w:color w:val="auto"/>
              </w:rPr>
            </w:pPr>
            <w:r>
              <w:rPr>
                <w:color w:val="auto"/>
              </w:rPr>
              <w:t>溶解性总固体</w:t>
            </w:r>
          </w:p>
        </w:tc>
        <w:tc>
          <w:tcPr>
            <w:tcW w:w="513" w:type="pct"/>
            <w:vAlign w:val="center"/>
          </w:tcPr>
          <w:p w14:paraId="344C4DEA">
            <w:pPr>
              <w:pStyle w:val="29"/>
              <w:rPr>
                <w:color w:val="auto"/>
              </w:rPr>
            </w:pPr>
            <w:r>
              <w:rPr>
                <w:color w:val="auto"/>
              </w:rPr>
              <w:t>硫酸盐</w:t>
            </w:r>
          </w:p>
        </w:tc>
        <w:tc>
          <w:tcPr>
            <w:tcW w:w="513" w:type="pct"/>
            <w:vAlign w:val="center"/>
          </w:tcPr>
          <w:p w14:paraId="26BB2E4F">
            <w:pPr>
              <w:pStyle w:val="29"/>
              <w:rPr>
                <w:color w:val="auto"/>
              </w:rPr>
            </w:pPr>
            <w:r>
              <w:rPr>
                <w:color w:val="auto"/>
              </w:rPr>
              <w:t>氯化物</w:t>
            </w:r>
          </w:p>
        </w:tc>
        <w:tc>
          <w:tcPr>
            <w:tcW w:w="659" w:type="pct"/>
            <w:vAlign w:val="center"/>
          </w:tcPr>
          <w:p w14:paraId="187AF19D">
            <w:pPr>
              <w:pStyle w:val="29"/>
              <w:rPr>
                <w:color w:val="auto"/>
              </w:rPr>
            </w:pPr>
            <w:r>
              <w:rPr>
                <w:color w:val="auto"/>
              </w:rPr>
              <w:t>铁</w:t>
            </w:r>
          </w:p>
        </w:tc>
        <w:tc>
          <w:tcPr>
            <w:tcW w:w="490" w:type="pct"/>
            <w:vAlign w:val="center"/>
          </w:tcPr>
          <w:p w14:paraId="7CF7CC38">
            <w:pPr>
              <w:pStyle w:val="29"/>
              <w:rPr>
                <w:color w:val="auto"/>
              </w:rPr>
            </w:pPr>
            <w:r>
              <w:rPr>
                <w:color w:val="auto"/>
              </w:rPr>
              <w:t>锰</w:t>
            </w:r>
          </w:p>
        </w:tc>
        <w:tc>
          <w:tcPr>
            <w:tcW w:w="700" w:type="pct"/>
            <w:vAlign w:val="center"/>
          </w:tcPr>
          <w:p w14:paraId="5483C8C6">
            <w:pPr>
              <w:pStyle w:val="29"/>
              <w:rPr>
                <w:color w:val="auto"/>
              </w:rPr>
            </w:pPr>
            <w:r>
              <w:rPr>
                <w:bCs/>
                <w:color w:val="auto"/>
              </w:rPr>
              <w:t>铜</w:t>
            </w:r>
          </w:p>
        </w:tc>
      </w:tr>
      <w:tr w14:paraId="2FE9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564FC819">
            <w:pPr>
              <w:pStyle w:val="29"/>
              <w:rPr>
                <w:bCs/>
                <w:color w:val="auto"/>
              </w:rPr>
            </w:pPr>
            <w:r>
              <w:rPr>
                <w:bCs/>
                <w:color w:val="auto"/>
              </w:rPr>
              <w:t>标准值</w:t>
            </w:r>
          </w:p>
        </w:tc>
        <w:tc>
          <w:tcPr>
            <w:tcW w:w="606" w:type="pct"/>
            <w:vAlign w:val="center"/>
          </w:tcPr>
          <w:p w14:paraId="3D7439EA">
            <w:pPr>
              <w:pStyle w:val="29"/>
              <w:rPr>
                <w:bCs/>
                <w:color w:val="auto"/>
              </w:rPr>
            </w:pPr>
            <w:r>
              <w:rPr>
                <w:bCs/>
                <w:color w:val="auto"/>
              </w:rPr>
              <w:t>6.5~8.5</w:t>
            </w:r>
          </w:p>
        </w:tc>
        <w:tc>
          <w:tcPr>
            <w:tcW w:w="440" w:type="pct"/>
            <w:vAlign w:val="center"/>
          </w:tcPr>
          <w:p w14:paraId="1635C904">
            <w:pPr>
              <w:pStyle w:val="29"/>
              <w:rPr>
                <w:bCs/>
                <w:color w:val="auto"/>
              </w:rPr>
            </w:pPr>
            <w:r>
              <w:rPr>
                <w:bCs/>
                <w:color w:val="auto"/>
              </w:rPr>
              <w:t>≤450</w:t>
            </w:r>
          </w:p>
        </w:tc>
        <w:tc>
          <w:tcPr>
            <w:tcW w:w="513" w:type="pct"/>
            <w:vAlign w:val="center"/>
          </w:tcPr>
          <w:p w14:paraId="7AEE6A39">
            <w:pPr>
              <w:pStyle w:val="29"/>
              <w:rPr>
                <w:bCs/>
                <w:color w:val="auto"/>
              </w:rPr>
            </w:pPr>
            <w:r>
              <w:rPr>
                <w:bCs/>
                <w:color w:val="auto"/>
              </w:rPr>
              <w:t>≤1000</w:t>
            </w:r>
          </w:p>
        </w:tc>
        <w:tc>
          <w:tcPr>
            <w:tcW w:w="513" w:type="pct"/>
            <w:vAlign w:val="center"/>
          </w:tcPr>
          <w:p w14:paraId="126132E4">
            <w:pPr>
              <w:pStyle w:val="29"/>
              <w:rPr>
                <w:bCs/>
                <w:color w:val="auto"/>
              </w:rPr>
            </w:pPr>
            <w:r>
              <w:rPr>
                <w:bCs/>
                <w:color w:val="auto"/>
              </w:rPr>
              <w:t>≤250</w:t>
            </w:r>
          </w:p>
        </w:tc>
        <w:tc>
          <w:tcPr>
            <w:tcW w:w="513" w:type="pct"/>
            <w:vAlign w:val="center"/>
          </w:tcPr>
          <w:p w14:paraId="3D52E12A">
            <w:pPr>
              <w:pStyle w:val="29"/>
              <w:rPr>
                <w:bCs/>
                <w:color w:val="auto"/>
              </w:rPr>
            </w:pPr>
            <w:r>
              <w:rPr>
                <w:bCs/>
                <w:color w:val="auto"/>
              </w:rPr>
              <w:t>≤250</w:t>
            </w:r>
          </w:p>
        </w:tc>
        <w:tc>
          <w:tcPr>
            <w:tcW w:w="659" w:type="pct"/>
            <w:vAlign w:val="center"/>
          </w:tcPr>
          <w:p w14:paraId="74159C54">
            <w:pPr>
              <w:pStyle w:val="29"/>
              <w:rPr>
                <w:bCs/>
                <w:color w:val="auto"/>
              </w:rPr>
            </w:pPr>
            <w:r>
              <w:rPr>
                <w:bCs/>
                <w:color w:val="auto"/>
              </w:rPr>
              <w:t>≤0.3</w:t>
            </w:r>
          </w:p>
        </w:tc>
        <w:tc>
          <w:tcPr>
            <w:tcW w:w="490" w:type="pct"/>
            <w:vAlign w:val="center"/>
          </w:tcPr>
          <w:p w14:paraId="485E24CD">
            <w:pPr>
              <w:pStyle w:val="29"/>
              <w:rPr>
                <w:bCs/>
                <w:color w:val="auto"/>
              </w:rPr>
            </w:pPr>
            <w:r>
              <w:rPr>
                <w:bCs/>
                <w:color w:val="auto"/>
              </w:rPr>
              <w:t>≤0.1</w:t>
            </w:r>
          </w:p>
        </w:tc>
        <w:tc>
          <w:tcPr>
            <w:tcW w:w="700" w:type="pct"/>
            <w:vAlign w:val="center"/>
          </w:tcPr>
          <w:p w14:paraId="0A6D6F1B">
            <w:pPr>
              <w:pStyle w:val="29"/>
              <w:rPr>
                <w:bCs/>
                <w:color w:val="auto"/>
              </w:rPr>
            </w:pPr>
            <w:r>
              <w:rPr>
                <w:bCs/>
                <w:color w:val="auto"/>
              </w:rPr>
              <w:t>≤1.00</w:t>
            </w:r>
          </w:p>
        </w:tc>
      </w:tr>
      <w:tr w14:paraId="1354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7B743ABA">
            <w:pPr>
              <w:pStyle w:val="29"/>
              <w:rPr>
                <w:bCs/>
                <w:color w:val="auto"/>
              </w:rPr>
            </w:pPr>
            <w:r>
              <w:rPr>
                <w:bCs/>
                <w:color w:val="auto"/>
              </w:rPr>
              <w:t>指标名称</w:t>
            </w:r>
          </w:p>
        </w:tc>
        <w:tc>
          <w:tcPr>
            <w:tcW w:w="606" w:type="pct"/>
            <w:vAlign w:val="center"/>
          </w:tcPr>
          <w:p w14:paraId="3C77BC8A">
            <w:pPr>
              <w:pStyle w:val="29"/>
              <w:rPr>
                <w:bCs/>
                <w:color w:val="auto"/>
              </w:rPr>
            </w:pPr>
            <w:r>
              <w:rPr>
                <w:bCs/>
                <w:color w:val="auto"/>
              </w:rPr>
              <w:t>锌</w:t>
            </w:r>
          </w:p>
        </w:tc>
        <w:tc>
          <w:tcPr>
            <w:tcW w:w="440" w:type="pct"/>
            <w:vAlign w:val="center"/>
          </w:tcPr>
          <w:p w14:paraId="1B57E0E9">
            <w:pPr>
              <w:pStyle w:val="29"/>
              <w:rPr>
                <w:bCs/>
                <w:color w:val="auto"/>
              </w:rPr>
            </w:pPr>
            <w:r>
              <w:rPr>
                <w:rFonts w:hint="eastAsia"/>
                <w:bCs/>
                <w:color w:val="auto"/>
              </w:rPr>
              <w:t>铝</w:t>
            </w:r>
          </w:p>
        </w:tc>
        <w:tc>
          <w:tcPr>
            <w:tcW w:w="513" w:type="pct"/>
            <w:vAlign w:val="center"/>
          </w:tcPr>
          <w:p w14:paraId="231A75E4">
            <w:pPr>
              <w:pStyle w:val="29"/>
              <w:rPr>
                <w:bCs/>
                <w:color w:val="auto"/>
              </w:rPr>
            </w:pPr>
            <w:r>
              <w:rPr>
                <w:bCs/>
                <w:color w:val="auto"/>
              </w:rPr>
              <w:t>挥发酚</w:t>
            </w:r>
          </w:p>
        </w:tc>
        <w:tc>
          <w:tcPr>
            <w:tcW w:w="513" w:type="pct"/>
            <w:vAlign w:val="center"/>
          </w:tcPr>
          <w:p w14:paraId="54556C0D">
            <w:pPr>
              <w:pStyle w:val="29"/>
              <w:rPr>
                <w:bCs/>
                <w:color w:val="auto"/>
              </w:rPr>
            </w:pPr>
            <w:r>
              <w:rPr>
                <w:bCs/>
                <w:color w:val="auto"/>
              </w:rPr>
              <w:t>耗氧量</w:t>
            </w:r>
          </w:p>
        </w:tc>
        <w:tc>
          <w:tcPr>
            <w:tcW w:w="513" w:type="pct"/>
            <w:vAlign w:val="center"/>
          </w:tcPr>
          <w:p w14:paraId="4C500990">
            <w:pPr>
              <w:pStyle w:val="29"/>
              <w:rPr>
                <w:bCs/>
                <w:color w:val="auto"/>
              </w:rPr>
            </w:pPr>
            <w:r>
              <w:rPr>
                <w:bCs/>
                <w:color w:val="auto"/>
              </w:rPr>
              <w:t>氨氮</w:t>
            </w:r>
          </w:p>
        </w:tc>
        <w:tc>
          <w:tcPr>
            <w:tcW w:w="659" w:type="pct"/>
            <w:vAlign w:val="center"/>
          </w:tcPr>
          <w:p w14:paraId="1E522557">
            <w:pPr>
              <w:pStyle w:val="29"/>
              <w:rPr>
                <w:bCs/>
                <w:color w:val="auto"/>
              </w:rPr>
            </w:pPr>
            <w:r>
              <w:rPr>
                <w:rFonts w:hint="eastAsia"/>
                <w:bCs/>
                <w:color w:val="auto"/>
              </w:rPr>
              <w:t>硫化物</w:t>
            </w:r>
          </w:p>
        </w:tc>
        <w:tc>
          <w:tcPr>
            <w:tcW w:w="490" w:type="pct"/>
            <w:vAlign w:val="center"/>
          </w:tcPr>
          <w:p w14:paraId="7E88F16F">
            <w:pPr>
              <w:pStyle w:val="29"/>
              <w:rPr>
                <w:bCs/>
                <w:color w:val="auto"/>
              </w:rPr>
            </w:pPr>
            <w:r>
              <w:rPr>
                <w:rFonts w:hint="eastAsia"/>
                <w:bCs/>
                <w:color w:val="auto"/>
              </w:rPr>
              <w:t>钠</w:t>
            </w:r>
          </w:p>
        </w:tc>
        <w:tc>
          <w:tcPr>
            <w:tcW w:w="700" w:type="pct"/>
            <w:vAlign w:val="center"/>
          </w:tcPr>
          <w:p w14:paraId="1C1BABA0">
            <w:pPr>
              <w:pStyle w:val="29"/>
              <w:rPr>
                <w:bCs/>
                <w:color w:val="auto"/>
              </w:rPr>
            </w:pPr>
            <w:r>
              <w:rPr>
                <w:bCs/>
                <w:color w:val="auto"/>
              </w:rPr>
              <w:t>总大肠菌群</w:t>
            </w:r>
          </w:p>
        </w:tc>
      </w:tr>
      <w:tr w14:paraId="2529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33D8A049">
            <w:pPr>
              <w:pStyle w:val="29"/>
              <w:rPr>
                <w:bCs/>
                <w:color w:val="auto"/>
              </w:rPr>
            </w:pPr>
            <w:r>
              <w:rPr>
                <w:bCs/>
                <w:color w:val="auto"/>
              </w:rPr>
              <w:t>标准值</w:t>
            </w:r>
          </w:p>
        </w:tc>
        <w:tc>
          <w:tcPr>
            <w:tcW w:w="606" w:type="pct"/>
            <w:vAlign w:val="center"/>
          </w:tcPr>
          <w:p w14:paraId="6541E049">
            <w:pPr>
              <w:pStyle w:val="29"/>
              <w:rPr>
                <w:bCs/>
                <w:color w:val="auto"/>
              </w:rPr>
            </w:pPr>
            <w:r>
              <w:rPr>
                <w:bCs/>
                <w:color w:val="auto"/>
              </w:rPr>
              <w:t>≤1.00</w:t>
            </w:r>
          </w:p>
        </w:tc>
        <w:tc>
          <w:tcPr>
            <w:tcW w:w="440" w:type="pct"/>
            <w:vAlign w:val="center"/>
          </w:tcPr>
          <w:p w14:paraId="7579B096">
            <w:pPr>
              <w:pStyle w:val="29"/>
              <w:rPr>
                <w:bCs/>
                <w:color w:val="auto"/>
              </w:rPr>
            </w:pPr>
            <w:r>
              <w:rPr>
                <w:bCs/>
                <w:color w:val="auto"/>
              </w:rPr>
              <w:t>≤</w:t>
            </w:r>
            <w:r>
              <w:rPr>
                <w:rFonts w:hint="eastAsia"/>
                <w:bCs/>
                <w:color w:val="auto"/>
              </w:rPr>
              <w:t>0.02</w:t>
            </w:r>
          </w:p>
        </w:tc>
        <w:tc>
          <w:tcPr>
            <w:tcW w:w="513" w:type="pct"/>
            <w:vAlign w:val="center"/>
          </w:tcPr>
          <w:p w14:paraId="7C42AA80">
            <w:pPr>
              <w:pStyle w:val="29"/>
              <w:rPr>
                <w:bCs/>
                <w:color w:val="auto"/>
              </w:rPr>
            </w:pPr>
            <w:r>
              <w:rPr>
                <w:bCs/>
                <w:color w:val="auto"/>
              </w:rPr>
              <w:t>≤0.002</w:t>
            </w:r>
          </w:p>
        </w:tc>
        <w:tc>
          <w:tcPr>
            <w:tcW w:w="513" w:type="pct"/>
            <w:vAlign w:val="center"/>
          </w:tcPr>
          <w:p w14:paraId="4EC2D6CF">
            <w:pPr>
              <w:pStyle w:val="29"/>
              <w:rPr>
                <w:bCs/>
                <w:color w:val="auto"/>
              </w:rPr>
            </w:pPr>
            <w:r>
              <w:rPr>
                <w:bCs/>
                <w:color w:val="auto"/>
              </w:rPr>
              <w:t>≤3.0</w:t>
            </w:r>
          </w:p>
        </w:tc>
        <w:tc>
          <w:tcPr>
            <w:tcW w:w="513" w:type="pct"/>
            <w:vAlign w:val="center"/>
          </w:tcPr>
          <w:p w14:paraId="57E9D856">
            <w:pPr>
              <w:pStyle w:val="29"/>
              <w:rPr>
                <w:bCs/>
                <w:color w:val="auto"/>
              </w:rPr>
            </w:pPr>
            <w:r>
              <w:rPr>
                <w:bCs/>
                <w:color w:val="auto"/>
              </w:rPr>
              <w:t>≤0.50</w:t>
            </w:r>
          </w:p>
        </w:tc>
        <w:tc>
          <w:tcPr>
            <w:tcW w:w="659" w:type="pct"/>
            <w:vAlign w:val="center"/>
          </w:tcPr>
          <w:p w14:paraId="19188960">
            <w:pPr>
              <w:pStyle w:val="29"/>
              <w:rPr>
                <w:bCs/>
                <w:color w:val="auto"/>
              </w:rPr>
            </w:pPr>
            <w:r>
              <w:rPr>
                <w:bCs/>
                <w:color w:val="auto"/>
              </w:rPr>
              <w:t>≤</w:t>
            </w:r>
            <w:r>
              <w:rPr>
                <w:rFonts w:hint="eastAsia"/>
                <w:bCs/>
                <w:color w:val="auto"/>
              </w:rPr>
              <w:t>.</w:t>
            </w:r>
            <w:r>
              <w:rPr>
                <w:bCs/>
                <w:color w:val="auto"/>
              </w:rPr>
              <w:t>02</w:t>
            </w:r>
          </w:p>
        </w:tc>
        <w:tc>
          <w:tcPr>
            <w:tcW w:w="490" w:type="pct"/>
            <w:vAlign w:val="center"/>
          </w:tcPr>
          <w:p w14:paraId="46D2A456">
            <w:pPr>
              <w:pStyle w:val="29"/>
              <w:rPr>
                <w:bCs/>
                <w:color w:val="auto"/>
              </w:rPr>
            </w:pPr>
            <w:r>
              <w:rPr>
                <w:bCs/>
                <w:color w:val="auto"/>
              </w:rPr>
              <w:t>≤200</w:t>
            </w:r>
          </w:p>
        </w:tc>
        <w:tc>
          <w:tcPr>
            <w:tcW w:w="700" w:type="pct"/>
            <w:vAlign w:val="center"/>
          </w:tcPr>
          <w:p w14:paraId="240FC912">
            <w:pPr>
              <w:pStyle w:val="29"/>
              <w:rPr>
                <w:bCs/>
                <w:color w:val="auto"/>
              </w:rPr>
            </w:pPr>
            <w:r>
              <w:rPr>
                <w:bCs/>
                <w:color w:val="auto"/>
              </w:rPr>
              <w:t>≤3.0</w:t>
            </w:r>
          </w:p>
        </w:tc>
      </w:tr>
      <w:tr w14:paraId="37C4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2A69EF84">
            <w:pPr>
              <w:pStyle w:val="29"/>
              <w:rPr>
                <w:bCs/>
                <w:color w:val="auto"/>
              </w:rPr>
            </w:pPr>
            <w:r>
              <w:rPr>
                <w:bCs/>
                <w:color w:val="auto"/>
              </w:rPr>
              <w:t>指标名称</w:t>
            </w:r>
          </w:p>
        </w:tc>
        <w:tc>
          <w:tcPr>
            <w:tcW w:w="606" w:type="pct"/>
            <w:vAlign w:val="center"/>
          </w:tcPr>
          <w:p w14:paraId="6E7FAFCF">
            <w:pPr>
              <w:pStyle w:val="29"/>
              <w:rPr>
                <w:bCs/>
                <w:color w:val="auto"/>
              </w:rPr>
            </w:pPr>
            <w:r>
              <w:rPr>
                <w:bCs/>
                <w:color w:val="auto"/>
              </w:rPr>
              <w:t>细菌总数</w:t>
            </w:r>
          </w:p>
        </w:tc>
        <w:tc>
          <w:tcPr>
            <w:tcW w:w="440" w:type="pct"/>
            <w:vAlign w:val="center"/>
          </w:tcPr>
          <w:p w14:paraId="64380489">
            <w:pPr>
              <w:pStyle w:val="29"/>
              <w:rPr>
                <w:bCs/>
                <w:color w:val="auto"/>
              </w:rPr>
            </w:pPr>
            <w:r>
              <w:rPr>
                <w:bCs/>
                <w:color w:val="auto"/>
              </w:rPr>
              <w:t>亚硝酸盐</w:t>
            </w:r>
          </w:p>
        </w:tc>
        <w:tc>
          <w:tcPr>
            <w:tcW w:w="513" w:type="pct"/>
            <w:vAlign w:val="center"/>
          </w:tcPr>
          <w:p w14:paraId="7EF3D073">
            <w:pPr>
              <w:pStyle w:val="29"/>
              <w:rPr>
                <w:bCs/>
                <w:color w:val="auto"/>
              </w:rPr>
            </w:pPr>
            <w:r>
              <w:rPr>
                <w:bCs/>
                <w:color w:val="auto"/>
              </w:rPr>
              <w:t>硝酸盐</w:t>
            </w:r>
          </w:p>
        </w:tc>
        <w:tc>
          <w:tcPr>
            <w:tcW w:w="513" w:type="pct"/>
            <w:vAlign w:val="center"/>
          </w:tcPr>
          <w:p w14:paraId="28EE9900">
            <w:pPr>
              <w:pStyle w:val="29"/>
              <w:rPr>
                <w:bCs/>
                <w:color w:val="auto"/>
              </w:rPr>
            </w:pPr>
            <w:r>
              <w:rPr>
                <w:bCs/>
                <w:color w:val="auto"/>
              </w:rPr>
              <w:t>氰化物</w:t>
            </w:r>
          </w:p>
        </w:tc>
        <w:tc>
          <w:tcPr>
            <w:tcW w:w="513" w:type="pct"/>
            <w:vAlign w:val="center"/>
          </w:tcPr>
          <w:p w14:paraId="0782858C">
            <w:pPr>
              <w:pStyle w:val="29"/>
              <w:rPr>
                <w:bCs/>
                <w:color w:val="auto"/>
              </w:rPr>
            </w:pPr>
            <w:r>
              <w:rPr>
                <w:bCs/>
                <w:color w:val="auto"/>
              </w:rPr>
              <w:t>氟化物</w:t>
            </w:r>
          </w:p>
        </w:tc>
        <w:tc>
          <w:tcPr>
            <w:tcW w:w="659" w:type="pct"/>
            <w:vAlign w:val="center"/>
          </w:tcPr>
          <w:p w14:paraId="0D5CDBB0">
            <w:pPr>
              <w:pStyle w:val="29"/>
              <w:rPr>
                <w:bCs/>
                <w:color w:val="auto"/>
              </w:rPr>
            </w:pPr>
            <w:r>
              <w:rPr>
                <w:rFonts w:hint="eastAsia"/>
                <w:bCs/>
                <w:color w:val="auto"/>
              </w:rPr>
              <w:t>碘化物</w:t>
            </w:r>
          </w:p>
        </w:tc>
        <w:tc>
          <w:tcPr>
            <w:tcW w:w="490" w:type="pct"/>
            <w:vAlign w:val="center"/>
          </w:tcPr>
          <w:p w14:paraId="37C10B74">
            <w:pPr>
              <w:pStyle w:val="29"/>
              <w:rPr>
                <w:bCs/>
                <w:color w:val="auto"/>
              </w:rPr>
            </w:pPr>
            <w:r>
              <w:rPr>
                <w:bCs/>
                <w:color w:val="auto"/>
              </w:rPr>
              <w:t>汞</w:t>
            </w:r>
          </w:p>
        </w:tc>
        <w:tc>
          <w:tcPr>
            <w:tcW w:w="700" w:type="pct"/>
            <w:vAlign w:val="center"/>
          </w:tcPr>
          <w:p w14:paraId="2E2A234E">
            <w:pPr>
              <w:pStyle w:val="29"/>
              <w:rPr>
                <w:bCs/>
                <w:color w:val="auto"/>
              </w:rPr>
            </w:pPr>
            <w:r>
              <w:rPr>
                <w:bCs/>
                <w:color w:val="auto"/>
              </w:rPr>
              <w:t>砷</w:t>
            </w:r>
          </w:p>
        </w:tc>
      </w:tr>
      <w:tr w14:paraId="1D01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62961339">
            <w:pPr>
              <w:pStyle w:val="29"/>
              <w:rPr>
                <w:bCs/>
                <w:color w:val="auto"/>
              </w:rPr>
            </w:pPr>
            <w:r>
              <w:rPr>
                <w:bCs/>
                <w:color w:val="auto"/>
              </w:rPr>
              <w:t>标准值</w:t>
            </w:r>
          </w:p>
        </w:tc>
        <w:tc>
          <w:tcPr>
            <w:tcW w:w="606" w:type="pct"/>
            <w:vAlign w:val="center"/>
          </w:tcPr>
          <w:p w14:paraId="6C78B1F2">
            <w:pPr>
              <w:pStyle w:val="29"/>
              <w:rPr>
                <w:bCs/>
                <w:color w:val="auto"/>
              </w:rPr>
            </w:pPr>
            <w:r>
              <w:rPr>
                <w:bCs/>
                <w:color w:val="auto"/>
              </w:rPr>
              <w:t>≤100</w:t>
            </w:r>
          </w:p>
        </w:tc>
        <w:tc>
          <w:tcPr>
            <w:tcW w:w="440" w:type="pct"/>
            <w:vAlign w:val="center"/>
          </w:tcPr>
          <w:p w14:paraId="67E4655F">
            <w:pPr>
              <w:pStyle w:val="29"/>
              <w:rPr>
                <w:bCs/>
                <w:color w:val="auto"/>
              </w:rPr>
            </w:pPr>
            <w:r>
              <w:rPr>
                <w:bCs/>
                <w:color w:val="auto"/>
              </w:rPr>
              <w:t>≤1.0</w:t>
            </w:r>
          </w:p>
        </w:tc>
        <w:tc>
          <w:tcPr>
            <w:tcW w:w="513" w:type="pct"/>
            <w:vAlign w:val="center"/>
          </w:tcPr>
          <w:p w14:paraId="49BFEC90">
            <w:pPr>
              <w:pStyle w:val="29"/>
              <w:rPr>
                <w:bCs/>
                <w:color w:val="auto"/>
              </w:rPr>
            </w:pPr>
            <w:r>
              <w:rPr>
                <w:bCs/>
                <w:color w:val="auto"/>
              </w:rPr>
              <w:t>≤20</w:t>
            </w:r>
          </w:p>
        </w:tc>
        <w:tc>
          <w:tcPr>
            <w:tcW w:w="513" w:type="pct"/>
            <w:vAlign w:val="center"/>
          </w:tcPr>
          <w:p w14:paraId="226E511A">
            <w:pPr>
              <w:pStyle w:val="29"/>
              <w:rPr>
                <w:bCs/>
                <w:color w:val="auto"/>
              </w:rPr>
            </w:pPr>
            <w:r>
              <w:rPr>
                <w:bCs/>
                <w:color w:val="auto"/>
              </w:rPr>
              <w:t>≤0.05</w:t>
            </w:r>
          </w:p>
        </w:tc>
        <w:tc>
          <w:tcPr>
            <w:tcW w:w="513" w:type="pct"/>
            <w:vAlign w:val="center"/>
          </w:tcPr>
          <w:p w14:paraId="3CAFEBC5">
            <w:pPr>
              <w:pStyle w:val="29"/>
              <w:rPr>
                <w:bCs/>
                <w:color w:val="auto"/>
              </w:rPr>
            </w:pPr>
            <w:r>
              <w:rPr>
                <w:bCs/>
                <w:color w:val="auto"/>
              </w:rPr>
              <w:t>≤1.0</w:t>
            </w:r>
          </w:p>
        </w:tc>
        <w:tc>
          <w:tcPr>
            <w:tcW w:w="659" w:type="pct"/>
            <w:vAlign w:val="center"/>
          </w:tcPr>
          <w:p w14:paraId="3BAB0127">
            <w:pPr>
              <w:pStyle w:val="29"/>
              <w:rPr>
                <w:bCs/>
                <w:color w:val="auto"/>
              </w:rPr>
            </w:pPr>
            <w:r>
              <w:rPr>
                <w:bCs/>
                <w:color w:val="auto"/>
              </w:rPr>
              <w:t>≤0.08</w:t>
            </w:r>
          </w:p>
        </w:tc>
        <w:tc>
          <w:tcPr>
            <w:tcW w:w="490" w:type="pct"/>
            <w:vAlign w:val="center"/>
          </w:tcPr>
          <w:p w14:paraId="000F04A7">
            <w:pPr>
              <w:pStyle w:val="29"/>
              <w:rPr>
                <w:bCs/>
                <w:color w:val="auto"/>
              </w:rPr>
            </w:pPr>
            <w:r>
              <w:rPr>
                <w:bCs/>
                <w:color w:val="auto"/>
              </w:rPr>
              <w:t>≤0.001</w:t>
            </w:r>
          </w:p>
        </w:tc>
        <w:tc>
          <w:tcPr>
            <w:tcW w:w="700" w:type="pct"/>
            <w:vAlign w:val="center"/>
          </w:tcPr>
          <w:p w14:paraId="0530B9B9">
            <w:pPr>
              <w:pStyle w:val="29"/>
              <w:rPr>
                <w:bCs/>
                <w:color w:val="auto"/>
              </w:rPr>
            </w:pPr>
            <w:r>
              <w:rPr>
                <w:bCs/>
                <w:color w:val="auto"/>
              </w:rPr>
              <w:t>≤0.01</w:t>
            </w:r>
          </w:p>
        </w:tc>
      </w:tr>
      <w:tr w14:paraId="5BA9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02008619">
            <w:pPr>
              <w:pStyle w:val="29"/>
              <w:rPr>
                <w:bCs/>
                <w:color w:val="auto"/>
              </w:rPr>
            </w:pPr>
            <w:r>
              <w:rPr>
                <w:bCs/>
                <w:color w:val="auto"/>
              </w:rPr>
              <w:t>指标名称</w:t>
            </w:r>
          </w:p>
        </w:tc>
        <w:tc>
          <w:tcPr>
            <w:tcW w:w="606" w:type="pct"/>
            <w:vAlign w:val="center"/>
          </w:tcPr>
          <w:p w14:paraId="2DA98BF0">
            <w:pPr>
              <w:pStyle w:val="29"/>
              <w:rPr>
                <w:bCs/>
                <w:color w:val="auto"/>
              </w:rPr>
            </w:pPr>
            <w:r>
              <w:rPr>
                <w:bCs/>
                <w:color w:val="auto"/>
              </w:rPr>
              <w:t>镉</w:t>
            </w:r>
          </w:p>
        </w:tc>
        <w:tc>
          <w:tcPr>
            <w:tcW w:w="440" w:type="pct"/>
            <w:vAlign w:val="center"/>
          </w:tcPr>
          <w:p w14:paraId="06F1700B">
            <w:pPr>
              <w:pStyle w:val="29"/>
              <w:rPr>
                <w:bCs/>
                <w:color w:val="auto"/>
              </w:rPr>
            </w:pPr>
            <w:r>
              <w:rPr>
                <w:bCs/>
                <w:color w:val="auto"/>
              </w:rPr>
              <w:t>六价铬</w:t>
            </w:r>
          </w:p>
        </w:tc>
        <w:tc>
          <w:tcPr>
            <w:tcW w:w="513" w:type="pct"/>
            <w:vAlign w:val="center"/>
          </w:tcPr>
          <w:p w14:paraId="54D8C5EA">
            <w:pPr>
              <w:pStyle w:val="29"/>
              <w:rPr>
                <w:bCs/>
                <w:color w:val="auto"/>
              </w:rPr>
            </w:pPr>
            <w:r>
              <w:rPr>
                <w:bCs/>
                <w:color w:val="auto"/>
              </w:rPr>
              <w:t>铅</w:t>
            </w:r>
          </w:p>
        </w:tc>
        <w:tc>
          <w:tcPr>
            <w:tcW w:w="513" w:type="pct"/>
            <w:vAlign w:val="center"/>
          </w:tcPr>
          <w:p w14:paraId="331837DB">
            <w:pPr>
              <w:pStyle w:val="29"/>
              <w:rPr>
                <w:bCs/>
                <w:color w:val="auto"/>
              </w:rPr>
            </w:pPr>
            <w:r>
              <w:rPr>
                <w:bCs/>
                <w:color w:val="auto"/>
              </w:rPr>
              <w:t>苯</w:t>
            </w:r>
          </w:p>
        </w:tc>
        <w:tc>
          <w:tcPr>
            <w:tcW w:w="513" w:type="pct"/>
            <w:vAlign w:val="center"/>
          </w:tcPr>
          <w:p w14:paraId="1EC296D7">
            <w:pPr>
              <w:pStyle w:val="29"/>
              <w:rPr>
                <w:bCs/>
                <w:color w:val="auto"/>
              </w:rPr>
            </w:pPr>
            <w:r>
              <w:rPr>
                <w:bCs/>
                <w:color w:val="auto"/>
              </w:rPr>
              <w:t>甲苯</w:t>
            </w:r>
          </w:p>
        </w:tc>
        <w:tc>
          <w:tcPr>
            <w:tcW w:w="659" w:type="pct"/>
            <w:vAlign w:val="center"/>
          </w:tcPr>
          <w:p w14:paraId="395292C8">
            <w:pPr>
              <w:pStyle w:val="29"/>
              <w:rPr>
                <w:bCs/>
                <w:color w:val="auto"/>
              </w:rPr>
            </w:pPr>
            <w:r>
              <w:rPr>
                <w:rFonts w:hint="eastAsia"/>
                <w:bCs/>
                <w:color w:val="auto"/>
              </w:rPr>
              <w:t>镍</w:t>
            </w:r>
          </w:p>
        </w:tc>
        <w:tc>
          <w:tcPr>
            <w:tcW w:w="490" w:type="pct"/>
            <w:vAlign w:val="center"/>
          </w:tcPr>
          <w:p w14:paraId="156C4B9A">
            <w:pPr>
              <w:pStyle w:val="29"/>
              <w:rPr>
                <w:bCs/>
                <w:color w:val="auto"/>
              </w:rPr>
            </w:pPr>
          </w:p>
        </w:tc>
        <w:tc>
          <w:tcPr>
            <w:tcW w:w="700" w:type="pct"/>
            <w:vAlign w:val="center"/>
          </w:tcPr>
          <w:p w14:paraId="34631D16">
            <w:pPr>
              <w:pStyle w:val="29"/>
              <w:rPr>
                <w:bCs/>
                <w:color w:val="auto"/>
              </w:rPr>
            </w:pPr>
          </w:p>
        </w:tc>
      </w:tr>
      <w:tr w14:paraId="787E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6" w:type="pct"/>
            <w:vAlign w:val="center"/>
          </w:tcPr>
          <w:p w14:paraId="74D29D66">
            <w:pPr>
              <w:pStyle w:val="29"/>
              <w:rPr>
                <w:bCs/>
                <w:color w:val="auto"/>
              </w:rPr>
            </w:pPr>
            <w:r>
              <w:rPr>
                <w:bCs/>
                <w:color w:val="auto"/>
              </w:rPr>
              <w:t>标准值</w:t>
            </w:r>
          </w:p>
        </w:tc>
        <w:tc>
          <w:tcPr>
            <w:tcW w:w="606" w:type="pct"/>
            <w:vAlign w:val="center"/>
          </w:tcPr>
          <w:p w14:paraId="6A7CC3DA">
            <w:pPr>
              <w:pStyle w:val="29"/>
              <w:rPr>
                <w:bCs/>
                <w:color w:val="auto"/>
              </w:rPr>
            </w:pPr>
            <w:r>
              <w:rPr>
                <w:bCs/>
                <w:color w:val="auto"/>
              </w:rPr>
              <w:t>≤0.005</w:t>
            </w:r>
          </w:p>
        </w:tc>
        <w:tc>
          <w:tcPr>
            <w:tcW w:w="440" w:type="pct"/>
            <w:vAlign w:val="center"/>
          </w:tcPr>
          <w:p w14:paraId="7A1CC8DC">
            <w:pPr>
              <w:pStyle w:val="29"/>
              <w:rPr>
                <w:bCs/>
                <w:color w:val="auto"/>
              </w:rPr>
            </w:pPr>
            <w:r>
              <w:rPr>
                <w:bCs/>
                <w:color w:val="auto"/>
              </w:rPr>
              <w:t>≤0.05</w:t>
            </w:r>
          </w:p>
        </w:tc>
        <w:tc>
          <w:tcPr>
            <w:tcW w:w="513" w:type="pct"/>
            <w:vAlign w:val="center"/>
          </w:tcPr>
          <w:p w14:paraId="70BA48A5">
            <w:pPr>
              <w:pStyle w:val="29"/>
              <w:rPr>
                <w:bCs/>
                <w:color w:val="auto"/>
              </w:rPr>
            </w:pPr>
            <w:r>
              <w:rPr>
                <w:bCs/>
                <w:color w:val="auto"/>
              </w:rPr>
              <w:t>≤0.01</w:t>
            </w:r>
          </w:p>
        </w:tc>
        <w:tc>
          <w:tcPr>
            <w:tcW w:w="513" w:type="pct"/>
            <w:vAlign w:val="center"/>
          </w:tcPr>
          <w:p w14:paraId="12A5DFA0">
            <w:pPr>
              <w:pStyle w:val="29"/>
              <w:rPr>
                <w:bCs/>
                <w:color w:val="auto"/>
              </w:rPr>
            </w:pPr>
            <w:r>
              <w:rPr>
                <w:bCs/>
                <w:color w:val="auto"/>
              </w:rPr>
              <w:t>≤0.01</w:t>
            </w:r>
          </w:p>
        </w:tc>
        <w:tc>
          <w:tcPr>
            <w:tcW w:w="513" w:type="pct"/>
            <w:vAlign w:val="center"/>
          </w:tcPr>
          <w:p w14:paraId="7AF76B8A">
            <w:pPr>
              <w:pStyle w:val="29"/>
              <w:rPr>
                <w:bCs/>
                <w:color w:val="auto"/>
              </w:rPr>
            </w:pPr>
            <w:r>
              <w:rPr>
                <w:bCs/>
                <w:color w:val="auto"/>
              </w:rPr>
              <w:t>≤0.7</w:t>
            </w:r>
          </w:p>
        </w:tc>
        <w:tc>
          <w:tcPr>
            <w:tcW w:w="659" w:type="pct"/>
            <w:vAlign w:val="center"/>
          </w:tcPr>
          <w:p w14:paraId="38E8A7F1">
            <w:pPr>
              <w:pStyle w:val="29"/>
              <w:rPr>
                <w:bCs/>
                <w:color w:val="auto"/>
              </w:rPr>
            </w:pPr>
            <w:r>
              <w:rPr>
                <w:bCs/>
                <w:color w:val="auto"/>
              </w:rPr>
              <w:t>≤0.0</w:t>
            </w:r>
            <w:r>
              <w:rPr>
                <w:rFonts w:hint="eastAsia"/>
                <w:bCs/>
                <w:color w:val="auto"/>
              </w:rPr>
              <w:t>2</w:t>
            </w:r>
          </w:p>
        </w:tc>
        <w:tc>
          <w:tcPr>
            <w:tcW w:w="490" w:type="pct"/>
            <w:vAlign w:val="center"/>
          </w:tcPr>
          <w:p w14:paraId="28DBC54B">
            <w:pPr>
              <w:pStyle w:val="29"/>
              <w:rPr>
                <w:bCs/>
                <w:color w:val="auto"/>
              </w:rPr>
            </w:pPr>
          </w:p>
        </w:tc>
        <w:tc>
          <w:tcPr>
            <w:tcW w:w="700" w:type="pct"/>
            <w:vAlign w:val="center"/>
          </w:tcPr>
          <w:p w14:paraId="4AA8FBD7">
            <w:pPr>
              <w:pStyle w:val="29"/>
              <w:rPr>
                <w:bCs/>
                <w:color w:val="auto"/>
              </w:rPr>
            </w:pPr>
          </w:p>
        </w:tc>
      </w:tr>
    </w:tbl>
    <w:p w14:paraId="4B81E924">
      <w:pPr>
        <w:spacing w:line="240" w:lineRule="auto"/>
        <w:ind w:firstLine="0" w:firstLineChars="0"/>
        <w:jc w:val="left"/>
        <w:rPr>
          <w:b/>
          <w:bCs/>
          <w:color w:val="auto"/>
          <w:sz w:val="20"/>
          <w:szCs w:val="20"/>
        </w:rPr>
      </w:pPr>
      <w:r>
        <w:rPr>
          <w:rFonts w:hint="eastAsia"/>
          <w:b/>
          <w:bCs/>
          <w:color w:val="auto"/>
          <w:sz w:val="20"/>
          <w:szCs w:val="20"/>
        </w:rPr>
        <w:t>注：</w:t>
      </w:r>
      <w:r>
        <w:rPr>
          <w:b/>
          <w:bCs/>
          <w:color w:val="auto"/>
          <w:sz w:val="20"/>
          <w:szCs w:val="20"/>
        </w:rPr>
        <w:t>除pH</w:t>
      </w:r>
      <w:r>
        <w:rPr>
          <w:rFonts w:hint="eastAsia"/>
          <w:b/>
          <w:bCs/>
          <w:color w:val="auto"/>
          <w:sz w:val="20"/>
          <w:szCs w:val="20"/>
        </w:rPr>
        <w:t>、</w:t>
      </w:r>
      <w:r>
        <w:rPr>
          <w:b/>
          <w:bCs/>
          <w:color w:val="auto"/>
          <w:sz w:val="20"/>
          <w:szCs w:val="20"/>
        </w:rPr>
        <w:t>细菌总数</w:t>
      </w:r>
      <w:r>
        <w:rPr>
          <w:rFonts w:hint="eastAsia"/>
          <w:b/>
          <w:bCs/>
          <w:color w:val="auto"/>
          <w:sz w:val="20"/>
          <w:szCs w:val="20"/>
        </w:rPr>
        <w:t>、</w:t>
      </w:r>
      <w:r>
        <w:rPr>
          <w:b/>
          <w:bCs/>
          <w:color w:val="auto"/>
          <w:sz w:val="20"/>
          <w:szCs w:val="20"/>
        </w:rPr>
        <w:t>总大肠菌群外</w:t>
      </w:r>
      <w:r>
        <w:rPr>
          <w:rFonts w:hint="eastAsia"/>
          <w:b/>
          <w:bCs/>
          <w:color w:val="auto"/>
          <w:sz w:val="20"/>
          <w:szCs w:val="20"/>
        </w:rPr>
        <w:t>，其余单位为</w:t>
      </w:r>
      <w:r>
        <w:rPr>
          <w:b/>
          <w:bCs/>
          <w:color w:val="auto"/>
          <w:sz w:val="20"/>
          <w:szCs w:val="20"/>
        </w:rPr>
        <w:t>mg/L</w:t>
      </w:r>
      <w:r>
        <w:rPr>
          <w:rFonts w:hint="eastAsia"/>
          <w:b/>
          <w:bCs/>
          <w:color w:val="auto"/>
          <w:sz w:val="20"/>
          <w:szCs w:val="20"/>
        </w:rPr>
        <w:t>。</w:t>
      </w:r>
    </w:p>
    <w:p w14:paraId="0D95E31D">
      <w:pPr>
        <w:ind w:firstLine="480"/>
        <w:rPr>
          <w:color w:val="auto"/>
        </w:rPr>
      </w:pPr>
      <w:r>
        <w:rPr>
          <w:rFonts w:hint="eastAsia"/>
          <w:color w:val="auto"/>
        </w:rPr>
        <w:t>（5）土壤质量标准</w:t>
      </w:r>
    </w:p>
    <w:p w14:paraId="67505E2D">
      <w:pPr>
        <w:ind w:firstLine="480"/>
        <w:rPr>
          <w:color w:val="auto"/>
        </w:rPr>
      </w:pPr>
      <w:r>
        <w:rPr>
          <w:rFonts w:hint="eastAsia"/>
          <w:color w:val="auto"/>
        </w:rPr>
        <w:t>土壤环境建设用地执行《土壤环境质量建设用地土壤污染风险管控标准（试行）》（GB36600-2018）中对应土地类型筛选值相应标准要求，园区外农田执行《土壤环境质量农用地土壤污染风险管控标准（试行）》（GB15618-2018）中的农用地土壤污染风险筛选值相应标准要求。</w:t>
      </w:r>
    </w:p>
    <w:p w14:paraId="70148046">
      <w:pPr>
        <w:pStyle w:val="27"/>
        <w:rPr>
          <w:color w:val="auto"/>
        </w:rPr>
      </w:pPr>
      <w:bookmarkStart w:id="33" w:name="_Toc150279061"/>
      <w:bookmarkStart w:id="34" w:name="_Toc119573463"/>
      <w:r>
        <w:rPr>
          <w:rFonts w:hint="eastAsia"/>
          <w:color w:val="auto"/>
        </w:rPr>
        <w:t>表1.7.1</w:t>
      </w:r>
      <w:r>
        <w:rPr>
          <w:color w:val="auto"/>
        </w:rPr>
        <w:t>-5土壤环境质量</w:t>
      </w:r>
      <w:r>
        <w:rPr>
          <w:rFonts w:hint="eastAsia"/>
          <w:color w:val="auto"/>
        </w:rPr>
        <w:t>评价</w:t>
      </w:r>
      <w:r>
        <w:rPr>
          <w:color w:val="auto"/>
        </w:rPr>
        <w:t>标准</w:t>
      </w:r>
      <w:r>
        <w:rPr>
          <w:rFonts w:hint="eastAsia"/>
          <w:color w:val="auto"/>
        </w:rPr>
        <w:t>限值</w:t>
      </w:r>
      <w:r>
        <w:rPr>
          <w:color w:val="auto"/>
        </w:rPr>
        <w:t>单位：mg/kg</w:t>
      </w:r>
      <w:bookmarkEnd w:id="33"/>
      <w:bookmarkEnd w:id="34"/>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688"/>
        <w:gridCol w:w="1290"/>
        <w:gridCol w:w="1412"/>
        <w:gridCol w:w="1447"/>
        <w:gridCol w:w="1412"/>
        <w:gridCol w:w="1435"/>
      </w:tblGrid>
      <w:tr w14:paraId="64C5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35" w:type="pct"/>
            <w:vMerge w:val="restart"/>
            <w:shd w:val="clear" w:color="auto" w:fill="auto"/>
            <w:noWrap/>
            <w:vAlign w:val="center"/>
          </w:tcPr>
          <w:p w14:paraId="40CA24D3">
            <w:pPr>
              <w:pStyle w:val="29"/>
              <w:rPr>
                <w:b w:val="0"/>
                <w:bCs w:val="0"/>
                <w:color w:val="auto"/>
              </w:rPr>
            </w:pPr>
            <w:r>
              <w:rPr>
                <w:rFonts w:hint="eastAsia"/>
                <w:b w:val="0"/>
                <w:bCs w:val="0"/>
                <w:color w:val="auto"/>
              </w:rPr>
              <w:t>序号</w:t>
            </w:r>
          </w:p>
        </w:tc>
        <w:tc>
          <w:tcPr>
            <w:tcW w:w="873" w:type="pct"/>
            <w:vMerge w:val="restart"/>
            <w:shd w:val="clear" w:color="auto" w:fill="auto"/>
            <w:noWrap/>
            <w:vAlign w:val="center"/>
          </w:tcPr>
          <w:p w14:paraId="35638413">
            <w:pPr>
              <w:pStyle w:val="29"/>
              <w:rPr>
                <w:b w:val="0"/>
                <w:bCs w:val="0"/>
                <w:color w:val="auto"/>
              </w:rPr>
            </w:pPr>
            <w:r>
              <w:rPr>
                <w:rFonts w:hint="eastAsia"/>
                <w:b w:val="0"/>
                <w:bCs w:val="0"/>
                <w:color w:val="auto"/>
              </w:rPr>
              <w:t>污染物项目</w:t>
            </w:r>
          </w:p>
        </w:tc>
        <w:tc>
          <w:tcPr>
            <w:tcW w:w="660" w:type="pct"/>
            <w:vMerge w:val="restart"/>
            <w:shd w:val="clear" w:color="auto" w:fill="auto"/>
            <w:noWrap/>
            <w:vAlign w:val="center"/>
          </w:tcPr>
          <w:p w14:paraId="18644E68">
            <w:pPr>
              <w:pStyle w:val="29"/>
              <w:rPr>
                <w:b w:val="0"/>
                <w:bCs w:val="0"/>
                <w:color w:val="auto"/>
              </w:rPr>
            </w:pPr>
            <w:r>
              <w:rPr>
                <w:b w:val="0"/>
                <w:bCs w:val="0"/>
                <w:color w:val="auto"/>
              </w:rPr>
              <w:t>CAS</w:t>
            </w:r>
            <w:r>
              <w:rPr>
                <w:rFonts w:hint="eastAsia"/>
                <w:b w:val="0"/>
                <w:bCs w:val="0"/>
                <w:color w:val="auto"/>
              </w:rPr>
              <w:t>编号</w:t>
            </w:r>
          </w:p>
        </w:tc>
        <w:tc>
          <w:tcPr>
            <w:tcW w:w="1469" w:type="pct"/>
            <w:gridSpan w:val="2"/>
            <w:shd w:val="clear" w:color="auto" w:fill="auto"/>
            <w:noWrap/>
            <w:vAlign w:val="center"/>
          </w:tcPr>
          <w:p w14:paraId="13F4DCFE">
            <w:pPr>
              <w:pStyle w:val="29"/>
              <w:rPr>
                <w:b w:val="0"/>
                <w:bCs w:val="0"/>
                <w:color w:val="auto"/>
              </w:rPr>
            </w:pPr>
            <w:r>
              <w:rPr>
                <w:rFonts w:hint="eastAsia"/>
                <w:b w:val="0"/>
                <w:bCs w:val="0"/>
                <w:color w:val="auto"/>
              </w:rPr>
              <w:t>筛选值</w:t>
            </w:r>
          </w:p>
        </w:tc>
        <w:tc>
          <w:tcPr>
            <w:tcW w:w="1460" w:type="pct"/>
            <w:gridSpan w:val="2"/>
            <w:shd w:val="clear" w:color="auto" w:fill="auto"/>
            <w:noWrap/>
            <w:vAlign w:val="center"/>
          </w:tcPr>
          <w:p w14:paraId="1E59CC57">
            <w:pPr>
              <w:pStyle w:val="29"/>
              <w:rPr>
                <w:b w:val="0"/>
                <w:bCs w:val="0"/>
                <w:color w:val="auto"/>
              </w:rPr>
            </w:pPr>
            <w:r>
              <w:rPr>
                <w:rFonts w:hint="eastAsia"/>
                <w:b w:val="0"/>
                <w:bCs w:val="0"/>
                <w:color w:val="auto"/>
              </w:rPr>
              <w:t>管制值</w:t>
            </w:r>
          </w:p>
        </w:tc>
      </w:tr>
      <w:tr w14:paraId="4D9C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35" w:type="pct"/>
            <w:vMerge w:val="continue"/>
            <w:vAlign w:val="center"/>
          </w:tcPr>
          <w:p w14:paraId="51361891">
            <w:pPr>
              <w:pStyle w:val="29"/>
              <w:rPr>
                <w:b w:val="0"/>
                <w:bCs w:val="0"/>
                <w:color w:val="auto"/>
              </w:rPr>
            </w:pPr>
          </w:p>
        </w:tc>
        <w:tc>
          <w:tcPr>
            <w:tcW w:w="873" w:type="pct"/>
            <w:vMerge w:val="continue"/>
            <w:vAlign w:val="center"/>
          </w:tcPr>
          <w:p w14:paraId="4E5E284E">
            <w:pPr>
              <w:pStyle w:val="29"/>
              <w:rPr>
                <w:b w:val="0"/>
                <w:bCs w:val="0"/>
                <w:color w:val="auto"/>
              </w:rPr>
            </w:pPr>
          </w:p>
        </w:tc>
        <w:tc>
          <w:tcPr>
            <w:tcW w:w="660" w:type="pct"/>
            <w:vMerge w:val="continue"/>
            <w:vAlign w:val="center"/>
          </w:tcPr>
          <w:p w14:paraId="6CC60A73">
            <w:pPr>
              <w:pStyle w:val="29"/>
              <w:rPr>
                <w:b w:val="0"/>
                <w:bCs w:val="0"/>
                <w:color w:val="auto"/>
              </w:rPr>
            </w:pPr>
          </w:p>
        </w:tc>
        <w:tc>
          <w:tcPr>
            <w:tcW w:w="725" w:type="pct"/>
            <w:shd w:val="clear" w:color="auto" w:fill="auto"/>
            <w:vAlign w:val="center"/>
          </w:tcPr>
          <w:p w14:paraId="23575C17">
            <w:pPr>
              <w:pStyle w:val="29"/>
              <w:rPr>
                <w:b w:val="0"/>
                <w:bCs w:val="0"/>
                <w:color w:val="auto"/>
              </w:rPr>
            </w:pPr>
            <w:r>
              <w:rPr>
                <w:rFonts w:hint="eastAsia"/>
                <w:b w:val="0"/>
                <w:bCs w:val="0"/>
                <w:color w:val="auto"/>
              </w:rPr>
              <w:t>第一类用地</w:t>
            </w:r>
          </w:p>
        </w:tc>
        <w:tc>
          <w:tcPr>
            <w:tcW w:w="744" w:type="pct"/>
            <w:shd w:val="clear" w:color="auto" w:fill="auto"/>
            <w:vAlign w:val="center"/>
          </w:tcPr>
          <w:p w14:paraId="4E68ADE5">
            <w:pPr>
              <w:pStyle w:val="29"/>
              <w:rPr>
                <w:b w:val="0"/>
                <w:bCs w:val="0"/>
                <w:color w:val="auto"/>
              </w:rPr>
            </w:pPr>
            <w:r>
              <w:rPr>
                <w:rFonts w:hint="eastAsia"/>
                <w:b w:val="0"/>
                <w:bCs w:val="0"/>
                <w:color w:val="auto"/>
              </w:rPr>
              <w:t>第二类用地</w:t>
            </w:r>
          </w:p>
        </w:tc>
        <w:tc>
          <w:tcPr>
            <w:tcW w:w="725" w:type="pct"/>
            <w:shd w:val="clear" w:color="auto" w:fill="auto"/>
            <w:vAlign w:val="center"/>
          </w:tcPr>
          <w:p w14:paraId="00F4DB76">
            <w:pPr>
              <w:pStyle w:val="29"/>
              <w:rPr>
                <w:b w:val="0"/>
                <w:bCs w:val="0"/>
                <w:color w:val="auto"/>
              </w:rPr>
            </w:pPr>
            <w:r>
              <w:rPr>
                <w:rFonts w:hint="eastAsia"/>
                <w:b w:val="0"/>
                <w:bCs w:val="0"/>
                <w:color w:val="auto"/>
              </w:rPr>
              <w:t>第一类用地</w:t>
            </w:r>
          </w:p>
        </w:tc>
        <w:tc>
          <w:tcPr>
            <w:tcW w:w="735" w:type="pct"/>
            <w:shd w:val="clear" w:color="auto" w:fill="auto"/>
            <w:vAlign w:val="center"/>
          </w:tcPr>
          <w:p w14:paraId="262A7AC0">
            <w:pPr>
              <w:pStyle w:val="29"/>
              <w:rPr>
                <w:b w:val="0"/>
                <w:bCs w:val="0"/>
                <w:color w:val="auto"/>
              </w:rPr>
            </w:pPr>
            <w:r>
              <w:rPr>
                <w:rFonts w:hint="eastAsia"/>
                <w:b w:val="0"/>
                <w:bCs w:val="0"/>
                <w:color w:val="auto"/>
              </w:rPr>
              <w:t>第二类用地</w:t>
            </w:r>
          </w:p>
        </w:tc>
      </w:tr>
      <w:tr w14:paraId="3A5B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noWrap/>
            <w:vAlign w:val="center"/>
          </w:tcPr>
          <w:p w14:paraId="2EACDD52">
            <w:pPr>
              <w:pStyle w:val="29"/>
              <w:rPr>
                <w:color w:val="auto"/>
              </w:rPr>
            </w:pPr>
            <w:r>
              <w:rPr>
                <w:color w:val="auto"/>
              </w:rPr>
              <w:t>重金属和无机物</w:t>
            </w:r>
          </w:p>
        </w:tc>
      </w:tr>
      <w:tr w14:paraId="354A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43E26DBF">
            <w:pPr>
              <w:pStyle w:val="29"/>
              <w:rPr>
                <w:color w:val="auto"/>
              </w:rPr>
            </w:pPr>
            <w:r>
              <w:rPr>
                <w:color w:val="auto"/>
              </w:rPr>
              <w:t>1</w:t>
            </w:r>
          </w:p>
        </w:tc>
        <w:tc>
          <w:tcPr>
            <w:tcW w:w="873" w:type="pct"/>
            <w:shd w:val="clear" w:color="auto" w:fill="auto"/>
            <w:noWrap/>
            <w:vAlign w:val="center"/>
          </w:tcPr>
          <w:p w14:paraId="41BDE681">
            <w:pPr>
              <w:pStyle w:val="29"/>
              <w:rPr>
                <w:color w:val="auto"/>
              </w:rPr>
            </w:pPr>
            <w:r>
              <w:rPr>
                <w:color w:val="auto"/>
              </w:rPr>
              <w:t>砷</w:t>
            </w:r>
          </w:p>
        </w:tc>
        <w:tc>
          <w:tcPr>
            <w:tcW w:w="660" w:type="pct"/>
            <w:shd w:val="clear" w:color="auto" w:fill="auto"/>
            <w:noWrap/>
            <w:vAlign w:val="center"/>
          </w:tcPr>
          <w:p w14:paraId="569D4C51">
            <w:pPr>
              <w:pStyle w:val="29"/>
              <w:rPr>
                <w:color w:val="auto"/>
              </w:rPr>
            </w:pPr>
            <w:r>
              <w:rPr>
                <w:color w:val="auto"/>
              </w:rPr>
              <w:t>7440-38-2</w:t>
            </w:r>
          </w:p>
        </w:tc>
        <w:tc>
          <w:tcPr>
            <w:tcW w:w="725" w:type="pct"/>
            <w:shd w:val="clear" w:color="auto" w:fill="auto"/>
            <w:noWrap/>
            <w:vAlign w:val="center"/>
          </w:tcPr>
          <w:p w14:paraId="477CA899">
            <w:pPr>
              <w:pStyle w:val="29"/>
              <w:rPr>
                <w:color w:val="auto"/>
              </w:rPr>
            </w:pPr>
            <w:r>
              <w:rPr>
                <w:color w:val="auto"/>
              </w:rPr>
              <w:t>20</w:t>
            </w:r>
            <w:r>
              <w:rPr>
                <w:rFonts w:hint="eastAsia"/>
                <w:color w:val="auto"/>
                <w:vertAlign w:val="superscript"/>
              </w:rPr>
              <w:t>①</w:t>
            </w:r>
          </w:p>
        </w:tc>
        <w:tc>
          <w:tcPr>
            <w:tcW w:w="744" w:type="pct"/>
            <w:shd w:val="clear" w:color="auto" w:fill="auto"/>
            <w:noWrap/>
            <w:vAlign w:val="center"/>
          </w:tcPr>
          <w:p w14:paraId="1D00F7F9">
            <w:pPr>
              <w:pStyle w:val="29"/>
              <w:rPr>
                <w:color w:val="auto"/>
              </w:rPr>
            </w:pPr>
            <w:r>
              <w:rPr>
                <w:color w:val="auto"/>
              </w:rPr>
              <w:t>60</w:t>
            </w:r>
          </w:p>
        </w:tc>
        <w:tc>
          <w:tcPr>
            <w:tcW w:w="725" w:type="pct"/>
            <w:shd w:val="clear" w:color="auto" w:fill="auto"/>
            <w:noWrap/>
            <w:vAlign w:val="center"/>
          </w:tcPr>
          <w:p w14:paraId="31B868A5">
            <w:pPr>
              <w:pStyle w:val="29"/>
              <w:rPr>
                <w:color w:val="auto"/>
              </w:rPr>
            </w:pPr>
            <w:r>
              <w:rPr>
                <w:color w:val="auto"/>
              </w:rPr>
              <w:t>120</w:t>
            </w:r>
          </w:p>
        </w:tc>
        <w:tc>
          <w:tcPr>
            <w:tcW w:w="735" w:type="pct"/>
            <w:shd w:val="clear" w:color="auto" w:fill="auto"/>
            <w:noWrap/>
            <w:vAlign w:val="center"/>
          </w:tcPr>
          <w:p w14:paraId="5AE31687">
            <w:pPr>
              <w:pStyle w:val="29"/>
              <w:rPr>
                <w:color w:val="auto"/>
              </w:rPr>
            </w:pPr>
            <w:r>
              <w:rPr>
                <w:color w:val="auto"/>
              </w:rPr>
              <w:t>140</w:t>
            </w:r>
          </w:p>
        </w:tc>
      </w:tr>
      <w:tr w14:paraId="593C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60FEBFCE">
            <w:pPr>
              <w:pStyle w:val="29"/>
              <w:rPr>
                <w:color w:val="auto"/>
              </w:rPr>
            </w:pPr>
            <w:r>
              <w:rPr>
                <w:color w:val="auto"/>
              </w:rPr>
              <w:t>2</w:t>
            </w:r>
          </w:p>
        </w:tc>
        <w:tc>
          <w:tcPr>
            <w:tcW w:w="873" w:type="pct"/>
            <w:shd w:val="clear" w:color="auto" w:fill="auto"/>
            <w:noWrap/>
            <w:vAlign w:val="center"/>
          </w:tcPr>
          <w:p w14:paraId="0A3F0D1C">
            <w:pPr>
              <w:pStyle w:val="29"/>
              <w:rPr>
                <w:color w:val="auto"/>
              </w:rPr>
            </w:pPr>
            <w:r>
              <w:rPr>
                <w:color w:val="auto"/>
              </w:rPr>
              <w:t>镉</w:t>
            </w:r>
          </w:p>
        </w:tc>
        <w:tc>
          <w:tcPr>
            <w:tcW w:w="660" w:type="pct"/>
            <w:shd w:val="clear" w:color="auto" w:fill="auto"/>
            <w:noWrap/>
            <w:vAlign w:val="center"/>
          </w:tcPr>
          <w:p w14:paraId="6671AF24">
            <w:pPr>
              <w:pStyle w:val="29"/>
              <w:rPr>
                <w:color w:val="auto"/>
              </w:rPr>
            </w:pPr>
            <w:r>
              <w:rPr>
                <w:color w:val="auto"/>
              </w:rPr>
              <w:t>7440-43-9</w:t>
            </w:r>
          </w:p>
        </w:tc>
        <w:tc>
          <w:tcPr>
            <w:tcW w:w="725" w:type="pct"/>
            <w:shd w:val="clear" w:color="auto" w:fill="auto"/>
            <w:noWrap/>
            <w:vAlign w:val="center"/>
          </w:tcPr>
          <w:p w14:paraId="088C3507">
            <w:pPr>
              <w:pStyle w:val="29"/>
              <w:rPr>
                <w:color w:val="auto"/>
              </w:rPr>
            </w:pPr>
            <w:r>
              <w:rPr>
                <w:color w:val="auto"/>
              </w:rPr>
              <w:t>20</w:t>
            </w:r>
          </w:p>
        </w:tc>
        <w:tc>
          <w:tcPr>
            <w:tcW w:w="744" w:type="pct"/>
            <w:shd w:val="clear" w:color="auto" w:fill="auto"/>
            <w:noWrap/>
            <w:vAlign w:val="center"/>
          </w:tcPr>
          <w:p w14:paraId="37FFD110">
            <w:pPr>
              <w:pStyle w:val="29"/>
              <w:rPr>
                <w:color w:val="auto"/>
              </w:rPr>
            </w:pPr>
            <w:r>
              <w:rPr>
                <w:color w:val="auto"/>
              </w:rPr>
              <w:t>65</w:t>
            </w:r>
          </w:p>
        </w:tc>
        <w:tc>
          <w:tcPr>
            <w:tcW w:w="725" w:type="pct"/>
            <w:shd w:val="clear" w:color="auto" w:fill="auto"/>
            <w:noWrap/>
            <w:vAlign w:val="center"/>
          </w:tcPr>
          <w:p w14:paraId="3CFD1E9D">
            <w:pPr>
              <w:pStyle w:val="29"/>
              <w:rPr>
                <w:color w:val="auto"/>
              </w:rPr>
            </w:pPr>
            <w:r>
              <w:rPr>
                <w:color w:val="auto"/>
              </w:rPr>
              <w:t>47</w:t>
            </w:r>
          </w:p>
        </w:tc>
        <w:tc>
          <w:tcPr>
            <w:tcW w:w="735" w:type="pct"/>
            <w:shd w:val="clear" w:color="auto" w:fill="auto"/>
            <w:noWrap/>
            <w:vAlign w:val="center"/>
          </w:tcPr>
          <w:p w14:paraId="14C5FBA4">
            <w:pPr>
              <w:pStyle w:val="29"/>
              <w:rPr>
                <w:color w:val="auto"/>
              </w:rPr>
            </w:pPr>
            <w:r>
              <w:rPr>
                <w:color w:val="auto"/>
              </w:rPr>
              <w:t>172</w:t>
            </w:r>
          </w:p>
        </w:tc>
      </w:tr>
      <w:tr w14:paraId="00C1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485017B0">
            <w:pPr>
              <w:pStyle w:val="29"/>
              <w:rPr>
                <w:color w:val="auto"/>
              </w:rPr>
            </w:pPr>
            <w:r>
              <w:rPr>
                <w:color w:val="auto"/>
              </w:rPr>
              <w:t>3</w:t>
            </w:r>
          </w:p>
        </w:tc>
        <w:tc>
          <w:tcPr>
            <w:tcW w:w="873" w:type="pct"/>
            <w:shd w:val="clear" w:color="auto" w:fill="auto"/>
            <w:noWrap/>
            <w:vAlign w:val="center"/>
          </w:tcPr>
          <w:p w14:paraId="6A0C3BDA">
            <w:pPr>
              <w:pStyle w:val="29"/>
              <w:rPr>
                <w:color w:val="auto"/>
              </w:rPr>
            </w:pPr>
            <w:r>
              <w:rPr>
                <w:color w:val="auto"/>
              </w:rPr>
              <w:t>铬（六价）</w:t>
            </w:r>
          </w:p>
        </w:tc>
        <w:tc>
          <w:tcPr>
            <w:tcW w:w="660" w:type="pct"/>
            <w:shd w:val="clear" w:color="auto" w:fill="auto"/>
            <w:noWrap/>
            <w:vAlign w:val="center"/>
          </w:tcPr>
          <w:p w14:paraId="545BEB9F">
            <w:pPr>
              <w:pStyle w:val="29"/>
              <w:rPr>
                <w:color w:val="auto"/>
              </w:rPr>
            </w:pPr>
            <w:r>
              <w:rPr>
                <w:color w:val="auto"/>
              </w:rPr>
              <w:t>18540-29-9</w:t>
            </w:r>
          </w:p>
        </w:tc>
        <w:tc>
          <w:tcPr>
            <w:tcW w:w="725" w:type="pct"/>
            <w:shd w:val="clear" w:color="auto" w:fill="auto"/>
            <w:noWrap/>
            <w:vAlign w:val="center"/>
          </w:tcPr>
          <w:p w14:paraId="1D00D117">
            <w:pPr>
              <w:pStyle w:val="29"/>
              <w:rPr>
                <w:color w:val="auto"/>
              </w:rPr>
            </w:pPr>
            <w:r>
              <w:rPr>
                <w:color w:val="auto"/>
              </w:rPr>
              <w:t>3.0</w:t>
            </w:r>
          </w:p>
        </w:tc>
        <w:tc>
          <w:tcPr>
            <w:tcW w:w="744" w:type="pct"/>
            <w:shd w:val="clear" w:color="auto" w:fill="auto"/>
            <w:noWrap/>
            <w:vAlign w:val="center"/>
          </w:tcPr>
          <w:p w14:paraId="623020DD">
            <w:pPr>
              <w:pStyle w:val="29"/>
              <w:rPr>
                <w:color w:val="auto"/>
              </w:rPr>
            </w:pPr>
            <w:r>
              <w:rPr>
                <w:color w:val="auto"/>
              </w:rPr>
              <w:t>5.7</w:t>
            </w:r>
          </w:p>
        </w:tc>
        <w:tc>
          <w:tcPr>
            <w:tcW w:w="725" w:type="pct"/>
            <w:shd w:val="clear" w:color="auto" w:fill="auto"/>
            <w:noWrap/>
            <w:vAlign w:val="center"/>
          </w:tcPr>
          <w:p w14:paraId="4907BB49">
            <w:pPr>
              <w:pStyle w:val="29"/>
              <w:rPr>
                <w:color w:val="auto"/>
              </w:rPr>
            </w:pPr>
            <w:r>
              <w:rPr>
                <w:color w:val="auto"/>
              </w:rPr>
              <w:t>30</w:t>
            </w:r>
          </w:p>
        </w:tc>
        <w:tc>
          <w:tcPr>
            <w:tcW w:w="735" w:type="pct"/>
            <w:shd w:val="clear" w:color="auto" w:fill="auto"/>
            <w:noWrap/>
            <w:vAlign w:val="center"/>
          </w:tcPr>
          <w:p w14:paraId="5DACAC94">
            <w:pPr>
              <w:pStyle w:val="29"/>
              <w:rPr>
                <w:color w:val="auto"/>
              </w:rPr>
            </w:pPr>
            <w:r>
              <w:rPr>
                <w:color w:val="auto"/>
              </w:rPr>
              <w:t>78</w:t>
            </w:r>
          </w:p>
        </w:tc>
      </w:tr>
      <w:tr w14:paraId="77EB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55DD2470">
            <w:pPr>
              <w:pStyle w:val="29"/>
              <w:rPr>
                <w:color w:val="auto"/>
              </w:rPr>
            </w:pPr>
            <w:r>
              <w:rPr>
                <w:color w:val="auto"/>
              </w:rPr>
              <w:t>4</w:t>
            </w:r>
          </w:p>
        </w:tc>
        <w:tc>
          <w:tcPr>
            <w:tcW w:w="873" w:type="pct"/>
            <w:shd w:val="clear" w:color="auto" w:fill="auto"/>
            <w:noWrap/>
            <w:vAlign w:val="center"/>
          </w:tcPr>
          <w:p w14:paraId="622E6099">
            <w:pPr>
              <w:pStyle w:val="29"/>
              <w:rPr>
                <w:color w:val="auto"/>
              </w:rPr>
            </w:pPr>
            <w:r>
              <w:rPr>
                <w:color w:val="auto"/>
              </w:rPr>
              <w:t>铜</w:t>
            </w:r>
          </w:p>
        </w:tc>
        <w:tc>
          <w:tcPr>
            <w:tcW w:w="660" w:type="pct"/>
            <w:shd w:val="clear" w:color="auto" w:fill="auto"/>
            <w:noWrap/>
            <w:vAlign w:val="center"/>
          </w:tcPr>
          <w:p w14:paraId="7EAF319B">
            <w:pPr>
              <w:pStyle w:val="29"/>
              <w:rPr>
                <w:color w:val="auto"/>
              </w:rPr>
            </w:pPr>
            <w:r>
              <w:rPr>
                <w:color w:val="auto"/>
              </w:rPr>
              <w:t>7440-50-8</w:t>
            </w:r>
          </w:p>
        </w:tc>
        <w:tc>
          <w:tcPr>
            <w:tcW w:w="725" w:type="pct"/>
            <w:shd w:val="clear" w:color="auto" w:fill="auto"/>
            <w:noWrap/>
            <w:vAlign w:val="center"/>
          </w:tcPr>
          <w:p w14:paraId="70848070">
            <w:pPr>
              <w:pStyle w:val="29"/>
              <w:rPr>
                <w:color w:val="auto"/>
              </w:rPr>
            </w:pPr>
            <w:r>
              <w:rPr>
                <w:color w:val="auto"/>
              </w:rPr>
              <w:t>2000</w:t>
            </w:r>
          </w:p>
        </w:tc>
        <w:tc>
          <w:tcPr>
            <w:tcW w:w="744" w:type="pct"/>
            <w:shd w:val="clear" w:color="auto" w:fill="auto"/>
            <w:noWrap/>
            <w:vAlign w:val="center"/>
          </w:tcPr>
          <w:p w14:paraId="5828F816">
            <w:pPr>
              <w:pStyle w:val="29"/>
              <w:rPr>
                <w:color w:val="auto"/>
              </w:rPr>
            </w:pPr>
            <w:r>
              <w:rPr>
                <w:color w:val="auto"/>
              </w:rPr>
              <w:t>18000</w:t>
            </w:r>
          </w:p>
        </w:tc>
        <w:tc>
          <w:tcPr>
            <w:tcW w:w="725" w:type="pct"/>
            <w:shd w:val="clear" w:color="auto" w:fill="auto"/>
            <w:noWrap/>
            <w:vAlign w:val="center"/>
          </w:tcPr>
          <w:p w14:paraId="03F7A364">
            <w:pPr>
              <w:pStyle w:val="29"/>
              <w:rPr>
                <w:color w:val="auto"/>
              </w:rPr>
            </w:pPr>
            <w:r>
              <w:rPr>
                <w:color w:val="auto"/>
              </w:rPr>
              <w:t>8000</w:t>
            </w:r>
          </w:p>
        </w:tc>
        <w:tc>
          <w:tcPr>
            <w:tcW w:w="735" w:type="pct"/>
            <w:shd w:val="clear" w:color="auto" w:fill="auto"/>
            <w:noWrap/>
            <w:vAlign w:val="center"/>
          </w:tcPr>
          <w:p w14:paraId="63735D65">
            <w:pPr>
              <w:pStyle w:val="29"/>
              <w:rPr>
                <w:color w:val="auto"/>
              </w:rPr>
            </w:pPr>
            <w:r>
              <w:rPr>
                <w:color w:val="auto"/>
              </w:rPr>
              <w:t>36000</w:t>
            </w:r>
          </w:p>
        </w:tc>
      </w:tr>
      <w:tr w14:paraId="0EBF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039CCAD">
            <w:pPr>
              <w:pStyle w:val="29"/>
              <w:rPr>
                <w:color w:val="auto"/>
              </w:rPr>
            </w:pPr>
            <w:r>
              <w:rPr>
                <w:color w:val="auto"/>
              </w:rPr>
              <w:t>5</w:t>
            </w:r>
          </w:p>
        </w:tc>
        <w:tc>
          <w:tcPr>
            <w:tcW w:w="873" w:type="pct"/>
            <w:shd w:val="clear" w:color="auto" w:fill="auto"/>
            <w:noWrap/>
            <w:vAlign w:val="center"/>
          </w:tcPr>
          <w:p w14:paraId="42CF2CEE">
            <w:pPr>
              <w:pStyle w:val="29"/>
              <w:rPr>
                <w:color w:val="auto"/>
              </w:rPr>
            </w:pPr>
            <w:r>
              <w:rPr>
                <w:color w:val="auto"/>
              </w:rPr>
              <w:t>铅</w:t>
            </w:r>
          </w:p>
        </w:tc>
        <w:tc>
          <w:tcPr>
            <w:tcW w:w="660" w:type="pct"/>
            <w:shd w:val="clear" w:color="auto" w:fill="auto"/>
            <w:noWrap/>
            <w:vAlign w:val="center"/>
          </w:tcPr>
          <w:p w14:paraId="3597FCAA">
            <w:pPr>
              <w:pStyle w:val="29"/>
              <w:rPr>
                <w:color w:val="auto"/>
              </w:rPr>
            </w:pPr>
            <w:r>
              <w:rPr>
                <w:color w:val="auto"/>
              </w:rPr>
              <w:t>7439-92-1</w:t>
            </w:r>
          </w:p>
        </w:tc>
        <w:tc>
          <w:tcPr>
            <w:tcW w:w="725" w:type="pct"/>
            <w:shd w:val="clear" w:color="auto" w:fill="auto"/>
            <w:noWrap/>
            <w:vAlign w:val="center"/>
          </w:tcPr>
          <w:p w14:paraId="5AE5EA0A">
            <w:pPr>
              <w:pStyle w:val="29"/>
              <w:rPr>
                <w:color w:val="auto"/>
              </w:rPr>
            </w:pPr>
            <w:r>
              <w:rPr>
                <w:color w:val="auto"/>
              </w:rPr>
              <w:t>400</w:t>
            </w:r>
          </w:p>
        </w:tc>
        <w:tc>
          <w:tcPr>
            <w:tcW w:w="744" w:type="pct"/>
            <w:shd w:val="clear" w:color="auto" w:fill="auto"/>
            <w:noWrap/>
            <w:vAlign w:val="center"/>
          </w:tcPr>
          <w:p w14:paraId="1A625281">
            <w:pPr>
              <w:pStyle w:val="29"/>
              <w:rPr>
                <w:color w:val="auto"/>
              </w:rPr>
            </w:pPr>
            <w:r>
              <w:rPr>
                <w:color w:val="auto"/>
              </w:rPr>
              <w:t>800</w:t>
            </w:r>
          </w:p>
        </w:tc>
        <w:tc>
          <w:tcPr>
            <w:tcW w:w="725" w:type="pct"/>
            <w:shd w:val="clear" w:color="auto" w:fill="auto"/>
            <w:noWrap/>
            <w:vAlign w:val="center"/>
          </w:tcPr>
          <w:p w14:paraId="418E24DE">
            <w:pPr>
              <w:pStyle w:val="29"/>
              <w:rPr>
                <w:color w:val="auto"/>
              </w:rPr>
            </w:pPr>
            <w:r>
              <w:rPr>
                <w:color w:val="auto"/>
              </w:rPr>
              <w:t>800</w:t>
            </w:r>
          </w:p>
        </w:tc>
        <w:tc>
          <w:tcPr>
            <w:tcW w:w="735" w:type="pct"/>
            <w:shd w:val="clear" w:color="auto" w:fill="auto"/>
            <w:noWrap/>
            <w:vAlign w:val="center"/>
          </w:tcPr>
          <w:p w14:paraId="77ACA672">
            <w:pPr>
              <w:pStyle w:val="29"/>
              <w:rPr>
                <w:color w:val="auto"/>
              </w:rPr>
            </w:pPr>
            <w:r>
              <w:rPr>
                <w:color w:val="auto"/>
              </w:rPr>
              <w:t>2500</w:t>
            </w:r>
          </w:p>
        </w:tc>
      </w:tr>
      <w:tr w14:paraId="0E13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2BD0977">
            <w:pPr>
              <w:pStyle w:val="29"/>
              <w:rPr>
                <w:color w:val="auto"/>
              </w:rPr>
            </w:pPr>
            <w:r>
              <w:rPr>
                <w:color w:val="auto"/>
              </w:rPr>
              <w:t>6</w:t>
            </w:r>
          </w:p>
        </w:tc>
        <w:tc>
          <w:tcPr>
            <w:tcW w:w="873" w:type="pct"/>
            <w:shd w:val="clear" w:color="auto" w:fill="auto"/>
            <w:noWrap/>
            <w:vAlign w:val="center"/>
          </w:tcPr>
          <w:p w14:paraId="1B3441E2">
            <w:pPr>
              <w:pStyle w:val="29"/>
              <w:rPr>
                <w:color w:val="auto"/>
              </w:rPr>
            </w:pPr>
            <w:r>
              <w:rPr>
                <w:color w:val="auto"/>
              </w:rPr>
              <w:t>汞</w:t>
            </w:r>
          </w:p>
        </w:tc>
        <w:tc>
          <w:tcPr>
            <w:tcW w:w="660" w:type="pct"/>
            <w:shd w:val="clear" w:color="auto" w:fill="auto"/>
            <w:noWrap/>
            <w:vAlign w:val="center"/>
          </w:tcPr>
          <w:p w14:paraId="3BFD7918">
            <w:pPr>
              <w:pStyle w:val="29"/>
              <w:rPr>
                <w:color w:val="auto"/>
              </w:rPr>
            </w:pPr>
            <w:r>
              <w:rPr>
                <w:color w:val="auto"/>
              </w:rPr>
              <w:t>7439-97-6</w:t>
            </w:r>
          </w:p>
        </w:tc>
        <w:tc>
          <w:tcPr>
            <w:tcW w:w="725" w:type="pct"/>
            <w:shd w:val="clear" w:color="auto" w:fill="auto"/>
            <w:noWrap/>
            <w:vAlign w:val="center"/>
          </w:tcPr>
          <w:p w14:paraId="1B779A1C">
            <w:pPr>
              <w:pStyle w:val="29"/>
              <w:rPr>
                <w:color w:val="auto"/>
              </w:rPr>
            </w:pPr>
            <w:r>
              <w:rPr>
                <w:color w:val="auto"/>
              </w:rPr>
              <w:t>8</w:t>
            </w:r>
          </w:p>
        </w:tc>
        <w:tc>
          <w:tcPr>
            <w:tcW w:w="744" w:type="pct"/>
            <w:shd w:val="clear" w:color="auto" w:fill="auto"/>
            <w:noWrap/>
            <w:vAlign w:val="center"/>
          </w:tcPr>
          <w:p w14:paraId="62857BD9">
            <w:pPr>
              <w:pStyle w:val="29"/>
              <w:rPr>
                <w:color w:val="auto"/>
              </w:rPr>
            </w:pPr>
            <w:r>
              <w:rPr>
                <w:color w:val="auto"/>
              </w:rPr>
              <w:t>38</w:t>
            </w:r>
          </w:p>
        </w:tc>
        <w:tc>
          <w:tcPr>
            <w:tcW w:w="725" w:type="pct"/>
            <w:shd w:val="clear" w:color="auto" w:fill="auto"/>
            <w:noWrap/>
            <w:vAlign w:val="center"/>
          </w:tcPr>
          <w:p w14:paraId="7F274708">
            <w:pPr>
              <w:pStyle w:val="29"/>
              <w:rPr>
                <w:color w:val="auto"/>
              </w:rPr>
            </w:pPr>
            <w:r>
              <w:rPr>
                <w:color w:val="auto"/>
              </w:rPr>
              <w:t>33</w:t>
            </w:r>
          </w:p>
        </w:tc>
        <w:tc>
          <w:tcPr>
            <w:tcW w:w="735" w:type="pct"/>
            <w:shd w:val="clear" w:color="auto" w:fill="auto"/>
            <w:noWrap/>
            <w:vAlign w:val="center"/>
          </w:tcPr>
          <w:p w14:paraId="2012D3E3">
            <w:pPr>
              <w:pStyle w:val="29"/>
              <w:rPr>
                <w:color w:val="auto"/>
              </w:rPr>
            </w:pPr>
            <w:r>
              <w:rPr>
                <w:color w:val="auto"/>
              </w:rPr>
              <w:t>82</w:t>
            </w:r>
          </w:p>
        </w:tc>
      </w:tr>
      <w:tr w14:paraId="3F18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35" w:type="pct"/>
            <w:shd w:val="clear" w:color="auto" w:fill="auto"/>
            <w:noWrap/>
            <w:vAlign w:val="center"/>
          </w:tcPr>
          <w:p w14:paraId="48CA40D8">
            <w:pPr>
              <w:pStyle w:val="29"/>
              <w:rPr>
                <w:color w:val="auto"/>
              </w:rPr>
            </w:pPr>
            <w:r>
              <w:rPr>
                <w:color w:val="auto"/>
              </w:rPr>
              <w:t>7</w:t>
            </w:r>
          </w:p>
        </w:tc>
        <w:tc>
          <w:tcPr>
            <w:tcW w:w="873" w:type="pct"/>
            <w:shd w:val="clear" w:color="auto" w:fill="auto"/>
            <w:noWrap/>
            <w:vAlign w:val="center"/>
          </w:tcPr>
          <w:p w14:paraId="5B278D7E">
            <w:pPr>
              <w:pStyle w:val="29"/>
              <w:rPr>
                <w:color w:val="auto"/>
              </w:rPr>
            </w:pPr>
            <w:r>
              <w:rPr>
                <w:color w:val="auto"/>
              </w:rPr>
              <w:t>镍</w:t>
            </w:r>
          </w:p>
        </w:tc>
        <w:tc>
          <w:tcPr>
            <w:tcW w:w="660" w:type="pct"/>
            <w:shd w:val="clear" w:color="auto" w:fill="auto"/>
            <w:noWrap/>
            <w:vAlign w:val="center"/>
          </w:tcPr>
          <w:p w14:paraId="5B2CF9AC">
            <w:pPr>
              <w:pStyle w:val="29"/>
              <w:rPr>
                <w:color w:val="auto"/>
              </w:rPr>
            </w:pPr>
            <w:r>
              <w:rPr>
                <w:color w:val="auto"/>
              </w:rPr>
              <w:t>7440-02-0</w:t>
            </w:r>
          </w:p>
        </w:tc>
        <w:tc>
          <w:tcPr>
            <w:tcW w:w="725" w:type="pct"/>
            <w:shd w:val="clear" w:color="auto" w:fill="auto"/>
            <w:noWrap/>
            <w:vAlign w:val="center"/>
          </w:tcPr>
          <w:p w14:paraId="139E42DB">
            <w:pPr>
              <w:pStyle w:val="29"/>
              <w:rPr>
                <w:color w:val="auto"/>
              </w:rPr>
            </w:pPr>
            <w:r>
              <w:rPr>
                <w:color w:val="auto"/>
              </w:rPr>
              <w:t>150</w:t>
            </w:r>
          </w:p>
        </w:tc>
        <w:tc>
          <w:tcPr>
            <w:tcW w:w="744" w:type="pct"/>
            <w:shd w:val="clear" w:color="auto" w:fill="auto"/>
            <w:noWrap/>
            <w:vAlign w:val="center"/>
          </w:tcPr>
          <w:p w14:paraId="7103E2CD">
            <w:pPr>
              <w:pStyle w:val="29"/>
              <w:rPr>
                <w:color w:val="auto"/>
              </w:rPr>
            </w:pPr>
            <w:r>
              <w:rPr>
                <w:color w:val="auto"/>
              </w:rPr>
              <w:t>900</w:t>
            </w:r>
          </w:p>
        </w:tc>
        <w:tc>
          <w:tcPr>
            <w:tcW w:w="725" w:type="pct"/>
            <w:shd w:val="clear" w:color="auto" w:fill="auto"/>
            <w:noWrap/>
            <w:vAlign w:val="center"/>
          </w:tcPr>
          <w:p w14:paraId="2882BE45">
            <w:pPr>
              <w:pStyle w:val="29"/>
              <w:rPr>
                <w:color w:val="auto"/>
              </w:rPr>
            </w:pPr>
            <w:r>
              <w:rPr>
                <w:color w:val="auto"/>
              </w:rPr>
              <w:t>600</w:t>
            </w:r>
          </w:p>
        </w:tc>
        <w:tc>
          <w:tcPr>
            <w:tcW w:w="735" w:type="pct"/>
            <w:shd w:val="clear" w:color="auto" w:fill="auto"/>
            <w:noWrap/>
            <w:vAlign w:val="center"/>
          </w:tcPr>
          <w:p w14:paraId="46C31613">
            <w:pPr>
              <w:pStyle w:val="29"/>
              <w:rPr>
                <w:color w:val="auto"/>
              </w:rPr>
            </w:pPr>
            <w:r>
              <w:rPr>
                <w:color w:val="auto"/>
              </w:rPr>
              <w:t>2000</w:t>
            </w:r>
          </w:p>
        </w:tc>
      </w:tr>
      <w:tr w14:paraId="4662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1F3B227C">
            <w:pPr>
              <w:pStyle w:val="29"/>
              <w:rPr>
                <w:color w:val="auto"/>
              </w:rPr>
            </w:pPr>
            <w:r>
              <w:rPr>
                <w:color w:val="auto"/>
              </w:rPr>
              <w:t>8</w:t>
            </w:r>
          </w:p>
        </w:tc>
        <w:tc>
          <w:tcPr>
            <w:tcW w:w="873" w:type="pct"/>
            <w:shd w:val="clear" w:color="auto" w:fill="auto"/>
            <w:noWrap/>
            <w:vAlign w:val="center"/>
          </w:tcPr>
          <w:p w14:paraId="6042B410">
            <w:pPr>
              <w:pStyle w:val="29"/>
              <w:rPr>
                <w:color w:val="auto"/>
              </w:rPr>
            </w:pPr>
            <w:r>
              <w:rPr>
                <w:rFonts w:hint="eastAsia"/>
                <w:color w:val="auto"/>
              </w:rPr>
              <w:t>锑</w:t>
            </w:r>
          </w:p>
        </w:tc>
        <w:tc>
          <w:tcPr>
            <w:tcW w:w="660" w:type="pct"/>
            <w:shd w:val="clear" w:color="auto" w:fill="auto"/>
            <w:noWrap/>
            <w:vAlign w:val="center"/>
          </w:tcPr>
          <w:p w14:paraId="296D45A0">
            <w:pPr>
              <w:pStyle w:val="29"/>
              <w:rPr>
                <w:color w:val="auto"/>
              </w:rPr>
            </w:pPr>
            <w:r>
              <w:rPr>
                <w:rFonts w:hint="eastAsia"/>
                <w:color w:val="auto"/>
              </w:rPr>
              <w:t>7440-36-0</w:t>
            </w:r>
          </w:p>
        </w:tc>
        <w:tc>
          <w:tcPr>
            <w:tcW w:w="725" w:type="pct"/>
            <w:shd w:val="clear" w:color="auto" w:fill="auto"/>
            <w:noWrap/>
            <w:vAlign w:val="center"/>
          </w:tcPr>
          <w:p w14:paraId="18AC362B">
            <w:pPr>
              <w:pStyle w:val="29"/>
              <w:rPr>
                <w:color w:val="auto"/>
              </w:rPr>
            </w:pPr>
            <w:r>
              <w:rPr>
                <w:rFonts w:hint="eastAsia"/>
                <w:color w:val="auto"/>
              </w:rPr>
              <w:t>20</w:t>
            </w:r>
          </w:p>
        </w:tc>
        <w:tc>
          <w:tcPr>
            <w:tcW w:w="744" w:type="pct"/>
            <w:shd w:val="clear" w:color="auto" w:fill="auto"/>
            <w:noWrap/>
            <w:vAlign w:val="center"/>
          </w:tcPr>
          <w:p w14:paraId="66F05988">
            <w:pPr>
              <w:pStyle w:val="29"/>
              <w:rPr>
                <w:color w:val="auto"/>
              </w:rPr>
            </w:pPr>
            <w:r>
              <w:rPr>
                <w:rFonts w:hint="eastAsia"/>
                <w:color w:val="auto"/>
              </w:rPr>
              <w:t>180</w:t>
            </w:r>
          </w:p>
        </w:tc>
        <w:tc>
          <w:tcPr>
            <w:tcW w:w="725" w:type="pct"/>
            <w:shd w:val="clear" w:color="auto" w:fill="auto"/>
            <w:noWrap/>
            <w:vAlign w:val="center"/>
          </w:tcPr>
          <w:p w14:paraId="7DF6CA54">
            <w:pPr>
              <w:pStyle w:val="29"/>
              <w:rPr>
                <w:color w:val="auto"/>
              </w:rPr>
            </w:pPr>
            <w:r>
              <w:rPr>
                <w:rFonts w:hint="eastAsia"/>
                <w:color w:val="auto"/>
              </w:rPr>
              <w:t>40</w:t>
            </w:r>
          </w:p>
        </w:tc>
        <w:tc>
          <w:tcPr>
            <w:tcW w:w="735" w:type="pct"/>
            <w:shd w:val="clear" w:color="auto" w:fill="auto"/>
            <w:noWrap/>
            <w:vAlign w:val="center"/>
          </w:tcPr>
          <w:p w14:paraId="4C671A96">
            <w:pPr>
              <w:pStyle w:val="29"/>
              <w:rPr>
                <w:color w:val="auto"/>
              </w:rPr>
            </w:pPr>
            <w:r>
              <w:rPr>
                <w:rFonts w:hint="eastAsia"/>
                <w:color w:val="auto"/>
              </w:rPr>
              <w:t>360</w:t>
            </w:r>
          </w:p>
        </w:tc>
      </w:tr>
      <w:tr w14:paraId="16F8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3CC5855E">
            <w:pPr>
              <w:pStyle w:val="29"/>
              <w:rPr>
                <w:color w:val="auto"/>
              </w:rPr>
            </w:pPr>
            <w:r>
              <w:rPr>
                <w:color w:val="auto"/>
              </w:rPr>
              <w:t>9</w:t>
            </w:r>
          </w:p>
        </w:tc>
        <w:tc>
          <w:tcPr>
            <w:tcW w:w="873" w:type="pct"/>
            <w:shd w:val="clear" w:color="auto" w:fill="auto"/>
            <w:noWrap/>
            <w:vAlign w:val="center"/>
          </w:tcPr>
          <w:p w14:paraId="5C6F9370">
            <w:pPr>
              <w:pStyle w:val="29"/>
              <w:rPr>
                <w:color w:val="auto"/>
              </w:rPr>
            </w:pPr>
            <w:r>
              <w:rPr>
                <w:rFonts w:hint="eastAsia"/>
                <w:color w:val="auto"/>
              </w:rPr>
              <w:t>钴</w:t>
            </w:r>
          </w:p>
        </w:tc>
        <w:tc>
          <w:tcPr>
            <w:tcW w:w="660" w:type="pct"/>
            <w:shd w:val="clear" w:color="auto" w:fill="auto"/>
            <w:noWrap/>
            <w:vAlign w:val="center"/>
          </w:tcPr>
          <w:p w14:paraId="2EAEA217">
            <w:pPr>
              <w:pStyle w:val="29"/>
              <w:rPr>
                <w:color w:val="auto"/>
              </w:rPr>
            </w:pPr>
            <w:r>
              <w:rPr>
                <w:rFonts w:hint="eastAsia"/>
                <w:color w:val="auto"/>
              </w:rPr>
              <w:t>7440-48-4</w:t>
            </w:r>
          </w:p>
        </w:tc>
        <w:tc>
          <w:tcPr>
            <w:tcW w:w="725" w:type="pct"/>
            <w:shd w:val="clear" w:color="auto" w:fill="auto"/>
            <w:noWrap/>
            <w:vAlign w:val="center"/>
          </w:tcPr>
          <w:p w14:paraId="6F4F69D8">
            <w:pPr>
              <w:pStyle w:val="29"/>
              <w:rPr>
                <w:color w:val="auto"/>
              </w:rPr>
            </w:pPr>
            <w:r>
              <w:rPr>
                <w:rFonts w:hint="eastAsia"/>
                <w:color w:val="auto"/>
              </w:rPr>
              <w:t>20</w:t>
            </w:r>
          </w:p>
        </w:tc>
        <w:tc>
          <w:tcPr>
            <w:tcW w:w="744" w:type="pct"/>
            <w:shd w:val="clear" w:color="auto" w:fill="auto"/>
            <w:noWrap/>
            <w:vAlign w:val="center"/>
          </w:tcPr>
          <w:p w14:paraId="58E9C8D1">
            <w:pPr>
              <w:pStyle w:val="29"/>
              <w:rPr>
                <w:color w:val="auto"/>
              </w:rPr>
            </w:pPr>
            <w:r>
              <w:rPr>
                <w:rFonts w:hint="eastAsia"/>
                <w:color w:val="auto"/>
              </w:rPr>
              <w:t>70</w:t>
            </w:r>
          </w:p>
        </w:tc>
        <w:tc>
          <w:tcPr>
            <w:tcW w:w="725" w:type="pct"/>
            <w:shd w:val="clear" w:color="auto" w:fill="auto"/>
            <w:noWrap/>
            <w:vAlign w:val="center"/>
          </w:tcPr>
          <w:p w14:paraId="3E362A0F">
            <w:pPr>
              <w:pStyle w:val="29"/>
              <w:rPr>
                <w:color w:val="auto"/>
              </w:rPr>
            </w:pPr>
            <w:r>
              <w:rPr>
                <w:rFonts w:hint="eastAsia"/>
                <w:color w:val="auto"/>
              </w:rPr>
              <w:t>190</w:t>
            </w:r>
          </w:p>
        </w:tc>
        <w:tc>
          <w:tcPr>
            <w:tcW w:w="735" w:type="pct"/>
            <w:shd w:val="clear" w:color="auto" w:fill="auto"/>
            <w:noWrap/>
            <w:vAlign w:val="center"/>
          </w:tcPr>
          <w:p w14:paraId="5E78F97E">
            <w:pPr>
              <w:pStyle w:val="29"/>
              <w:rPr>
                <w:color w:val="auto"/>
              </w:rPr>
            </w:pPr>
            <w:r>
              <w:rPr>
                <w:rFonts w:hint="eastAsia"/>
                <w:color w:val="auto"/>
              </w:rPr>
              <w:t>350</w:t>
            </w:r>
          </w:p>
        </w:tc>
      </w:tr>
      <w:tr w14:paraId="5611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noWrap/>
            <w:vAlign w:val="center"/>
          </w:tcPr>
          <w:p w14:paraId="68CB9180">
            <w:pPr>
              <w:pStyle w:val="29"/>
              <w:rPr>
                <w:color w:val="auto"/>
              </w:rPr>
            </w:pPr>
            <w:r>
              <w:rPr>
                <w:color w:val="auto"/>
              </w:rPr>
              <w:t>挥发性有机物</w:t>
            </w:r>
          </w:p>
        </w:tc>
      </w:tr>
      <w:tr w14:paraId="0226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9A8046D">
            <w:pPr>
              <w:pStyle w:val="29"/>
              <w:rPr>
                <w:color w:val="auto"/>
              </w:rPr>
            </w:pPr>
            <w:r>
              <w:rPr>
                <w:color w:val="auto"/>
              </w:rPr>
              <w:t>10</w:t>
            </w:r>
          </w:p>
        </w:tc>
        <w:tc>
          <w:tcPr>
            <w:tcW w:w="873" w:type="pct"/>
            <w:shd w:val="clear" w:color="auto" w:fill="auto"/>
            <w:noWrap/>
            <w:vAlign w:val="center"/>
          </w:tcPr>
          <w:p w14:paraId="7F28E1A5">
            <w:pPr>
              <w:pStyle w:val="29"/>
              <w:rPr>
                <w:color w:val="auto"/>
              </w:rPr>
            </w:pPr>
            <w:r>
              <w:rPr>
                <w:color w:val="auto"/>
              </w:rPr>
              <w:t>四氯化碳</w:t>
            </w:r>
          </w:p>
        </w:tc>
        <w:tc>
          <w:tcPr>
            <w:tcW w:w="660" w:type="pct"/>
            <w:shd w:val="clear" w:color="auto" w:fill="auto"/>
            <w:noWrap/>
            <w:vAlign w:val="center"/>
          </w:tcPr>
          <w:p w14:paraId="1363069D">
            <w:pPr>
              <w:pStyle w:val="29"/>
              <w:rPr>
                <w:color w:val="auto"/>
              </w:rPr>
            </w:pPr>
            <w:r>
              <w:rPr>
                <w:color w:val="auto"/>
              </w:rPr>
              <w:t>56-23-5</w:t>
            </w:r>
          </w:p>
        </w:tc>
        <w:tc>
          <w:tcPr>
            <w:tcW w:w="725" w:type="pct"/>
            <w:shd w:val="clear" w:color="auto" w:fill="auto"/>
            <w:noWrap/>
            <w:vAlign w:val="center"/>
          </w:tcPr>
          <w:p w14:paraId="693AAD29">
            <w:pPr>
              <w:pStyle w:val="29"/>
              <w:rPr>
                <w:color w:val="auto"/>
              </w:rPr>
            </w:pPr>
            <w:r>
              <w:rPr>
                <w:color w:val="auto"/>
              </w:rPr>
              <w:t>0.9</w:t>
            </w:r>
          </w:p>
        </w:tc>
        <w:tc>
          <w:tcPr>
            <w:tcW w:w="744" w:type="pct"/>
            <w:shd w:val="clear" w:color="auto" w:fill="auto"/>
            <w:noWrap/>
            <w:vAlign w:val="center"/>
          </w:tcPr>
          <w:p w14:paraId="7ACC8C70">
            <w:pPr>
              <w:pStyle w:val="29"/>
              <w:rPr>
                <w:color w:val="auto"/>
              </w:rPr>
            </w:pPr>
            <w:r>
              <w:rPr>
                <w:color w:val="auto"/>
              </w:rPr>
              <w:t>2.8</w:t>
            </w:r>
          </w:p>
        </w:tc>
        <w:tc>
          <w:tcPr>
            <w:tcW w:w="725" w:type="pct"/>
            <w:shd w:val="clear" w:color="auto" w:fill="auto"/>
            <w:noWrap/>
            <w:vAlign w:val="center"/>
          </w:tcPr>
          <w:p w14:paraId="7E0EF3D3">
            <w:pPr>
              <w:pStyle w:val="29"/>
              <w:rPr>
                <w:color w:val="auto"/>
              </w:rPr>
            </w:pPr>
            <w:r>
              <w:rPr>
                <w:color w:val="auto"/>
              </w:rPr>
              <w:t>9</w:t>
            </w:r>
          </w:p>
        </w:tc>
        <w:tc>
          <w:tcPr>
            <w:tcW w:w="735" w:type="pct"/>
            <w:shd w:val="clear" w:color="auto" w:fill="auto"/>
            <w:noWrap/>
            <w:vAlign w:val="center"/>
          </w:tcPr>
          <w:p w14:paraId="6118CF62">
            <w:pPr>
              <w:pStyle w:val="29"/>
              <w:rPr>
                <w:color w:val="auto"/>
              </w:rPr>
            </w:pPr>
            <w:r>
              <w:rPr>
                <w:color w:val="auto"/>
              </w:rPr>
              <w:t>36</w:t>
            </w:r>
          </w:p>
        </w:tc>
      </w:tr>
      <w:tr w14:paraId="1C04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35" w:type="pct"/>
            <w:shd w:val="clear" w:color="auto" w:fill="auto"/>
            <w:noWrap/>
            <w:vAlign w:val="center"/>
          </w:tcPr>
          <w:p w14:paraId="78615ADA">
            <w:pPr>
              <w:pStyle w:val="29"/>
              <w:rPr>
                <w:color w:val="auto"/>
              </w:rPr>
            </w:pPr>
            <w:r>
              <w:rPr>
                <w:color w:val="auto"/>
              </w:rPr>
              <w:t>11</w:t>
            </w:r>
          </w:p>
        </w:tc>
        <w:tc>
          <w:tcPr>
            <w:tcW w:w="873" w:type="pct"/>
            <w:shd w:val="clear" w:color="auto" w:fill="auto"/>
            <w:noWrap/>
            <w:vAlign w:val="center"/>
          </w:tcPr>
          <w:p w14:paraId="50AF8E73">
            <w:pPr>
              <w:pStyle w:val="29"/>
              <w:rPr>
                <w:color w:val="auto"/>
              </w:rPr>
            </w:pPr>
            <w:r>
              <w:rPr>
                <w:color w:val="auto"/>
              </w:rPr>
              <w:t>氯仿</w:t>
            </w:r>
          </w:p>
        </w:tc>
        <w:tc>
          <w:tcPr>
            <w:tcW w:w="660" w:type="pct"/>
            <w:shd w:val="clear" w:color="auto" w:fill="auto"/>
            <w:noWrap/>
            <w:vAlign w:val="center"/>
          </w:tcPr>
          <w:p w14:paraId="43D6A5A3">
            <w:pPr>
              <w:pStyle w:val="29"/>
              <w:rPr>
                <w:color w:val="auto"/>
              </w:rPr>
            </w:pPr>
            <w:r>
              <w:rPr>
                <w:color w:val="auto"/>
              </w:rPr>
              <w:t>67-66-3</w:t>
            </w:r>
          </w:p>
        </w:tc>
        <w:tc>
          <w:tcPr>
            <w:tcW w:w="725" w:type="pct"/>
            <w:shd w:val="clear" w:color="auto" w:fill="auto"/>
            <w:noWrap/>
            <w:vAlign w:val="center"/>
          </w:tcPr>
          <w:p w14:paraId="3550265C">
            <w:pPr>
              <w:pStyle w:val="29"/>
              <w:rPr>
                <w:color w:val="auto"/>
              </w:rPr>
            </w:pPr>
            <w:r>
              <w:rPr>
                <w:color w:val="auto"/>
              </w:rPr>
              <w:t>0.3</w:t>
            </w:r>
          </w:p>
        </w:tc>
        <w:tc>
          <w:tcPr>
            <w:tcW w:w="744" w:type="pct"/>
            <w:shd w:val="clear" w:color="auto" w:fill="auto"/>
            <w:noWrap/>
            <w:vAlign w:val="center"/>
          </w:tcPr>
          <w:p w14:paraId="119E119B">
            <w:pPr>
              <w:pStyle w:val="29"/>
              <w:rPr>
                <w:color w:val="auto"/>
              </w:rPr>
            </w:pPr>
            <w:r>
              <w:rPr>
                <w:color w:val="auto"/>
              </w:rPr>
              <w:t>0.9</w:t>
            </w:r>
          </w:p>
        </w:tc>
        <w:tc>
          <w:tcPr>
            <w:tcW w:w="725" w:type="pct"/>
            <w:shd w:val="clear" w:color="auto" w:fill="auto"/>
            <w:noWrap/>
            <w:vAlign w:val="center"/>
          </w:tcPr>
          <w:p w14:paraId="30637A75">
            <w:pPr>
              <w:pStyle w:val="29"/>
              <w:rPr>
                <w:color w:val="auto"/>
              </w:rPr>
            </w:pPr>
            <w:r>
              <w:rPr>
                <w:color w:val="auto"/>
              </w:rPr>
              <w:t>5</w:t>
            </w:r>
          </w:p>
        </w:tc>
        <w:tc>
          <w:tcPr>
            <w:tcW w:w="735" w:type="pct"/>
            <w:shd w:val="clear" w:color="auto" w:fill="auto"/>
            <w:noWrap/>
            <w:vAlign w:val="center"/>
          </w:tcPr>
          <w:p w14:paraId="6E16A0DE">
            <w:pPr>
              <w:pStyle w:val="29"/>
              <w:rPr>
                <w:color w:val="auto"/>
              </w:rPr>
            </w:pPr>
            <w:r>
              <w:rPr>
                <w:color w:val="auto"/>
              </w:rPr>
              <w:t>10</w:t>
            </w:r>
          </w:p>
        </w:tc>
      </w:tr>
      <w:tr w14:paraId="49D0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4EEE4AFC">
            <w:pPr>
              <w:pStyle w:val="29"/>
              <w:rPr>
                <w:color w:val="auto"/>
              </w:rPr>
            </w:pPr>
            <w:r>
              <w:rPr>
                <w:color w:val="auto"/>
              </w:rPr>
              <w:t>12</w:t>
            </w:r>
          </w:p>
        </w:tc>
        <w:tc>
          <w:tcPr>
            <w:tcW w:w="873" w:type="pct"/>
            <w:shd w:val="clear" w:color="auto" w:fill="auto"/>
            <w:noWrap/>
            <w:vAlign w:val="center"/>
          </w:tcPr>
          <w:p w14:paraId="27FE7ADB">
            <w:pPr>
              <w:pStyle w:val="29"/>
              <w:rPr>
                <w:color w:val="auto"/>
              </w:rPr>
            </w:pPr>
            <w:r>
              <w:rPr>
                <w:color w:val="auto"/>
              </w:rPr>
              <w:t>氯甲烷</w:t>
            </w:r>
          </w:p>
        </w:tc>
        <w:tc>
          <w:tcPr>
            <w:tcW w:w="660" w:type="pct"/>
            <w:shd w:val="clear" w:color="auto" w:fill="auto"/>
            <w:noWrap/>
            <w:vAlign w:val="center"/>
          </w:tcPr>
          <w:p w14:paraId="45B3CF3F">
            <w:pPr>
              <w:pStyle w:val="29"/>
              <w:rPr>
                <w:color w:val="auto"/>
              </w:rPr>
            </w:pPr>
            <w:r>
              <w:rPr>
                <w:color w:val="auto"/>
              </w:rPr>
              <w:t>74-87-3</w:t>
            </w:r>
          </w:p>
        </w:tc>
        <w:tc>
          <w:tcPr>
            <w:tcW w:w="725" w:type="pct"/>
            <w:shd w:val="clear" w:color="auto" w:fill="auto"/>
            <w:noWrap/>
            <w:vAlign w:val="center"/>
          </w:tcPr>
          <w:p w14:paraId="2854B5EC">
            <w:pPr>
              <w:pStyle w:val="29"/>
              <w:rPr>
                <w:color w:val="auto"/>
              </w:rPr>
            </w:pPr>
            <w:r>
              <w:rPr>
                <w:color w:val="auto"/>
              </w:rPr>
              <w:t>12</w:t>
            </w:r>
          </w:p>
        </w:tc>
        <w:tc>
          <w:tcPr>
            <w:tcW w:w="744" w:type="pct"/>
            <w:shd w:val="clear" w:color="auto" w:fill="auto"/>
            <w:noWrap/>
            <w:vAlign w:val="center"/>
          </w:tcPr>
          <w:p w14:paraId="00B1694D">
            <w:pPr>
              <w:pStyle w:val="29"/>
              <w:rPr>
                <w:color w:val="auto"/>
              </w:rPr>
            </w:pPr>
            <w:r>
              <w:rPr>
                <w:color w:val="auto"/>
              </w:rPr>
              <w:t>37</w:t>
            </w:r>
          </w:p>
        </w:tc>
        <w:tc>
          <w:tcPr>
            <w:tcW w:w="725" w:type="pct"/>
            <w:shd w:val="clear" w:color="auto" w:fill="auto"/>
            <w:noWrap/>
            <w:vAlign w:val="center"/>
          </w:tcPr>
          <w:p w14:paraId="6CD95896">
            <w:pPr>
              <w:pStyle w:val="29"/>
              <w:rPr>
                <w:color w:val="auto"/>
              </w:rPr>
            </w:pPr>
            <w:r>
              <w:rPr>
                <w:color w:val="auto"/>
              </w:rPr>
              <w:t>21</w:t>
            </w:r>
          </w:p>
        </w:tc>
        <w:tc>
          <w:tcPr>
            <w:tcW w:w="735" w:type="pct"/>
            <w:shd w:val="clear" w:color="auto" w:fill="auto"/>
            <w:noWrap/>
            <w:vAlign w:val="center"/>
          </w:tcPr>
          <w:p w14:paraId="279C175A">
            <w:pPr>
              <w:pStyle w:val="29"/>
              <w:rPr>
                <w:color w:val="auto"/>
              </w:rPr>
            </w:pPr>
            <w:r>
              <w:rPr>
                <w:color w:val="auto"/>
              </w:rPr>
              <w:t>120</w:t>
            </w:r>
          </w:p>
        </w:tc>
      </w:tr>
      <w:tr w14:paraId="629D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19401AFA">
            <w:pPr>
              <w:pStyle w:val="29"/>
              <w:rPr>
                <w:color w:val="auto"/>
              </w:rPr>
            </w:pPr>
            <w:r>
              <w:rPr>
                <w:color w:val="auto"/>
              </w:rPr>
              <w:t>13</w:t>
            </w:r>
          </w:p>
        </w:tc>
        <w:tc>
          <w:tcPr>
            <w:tcW w:w="873" w:type="pct"/>
            <w:shd w:val="clear" w:color="auto" w:fill="auto"/>
            <w:noWrap/>
            <w:vAlign w:val="center"/>
          </w:tcPr>
          <w:p w14:paraId="5FF295C3">
            <w:pPr>
              <w:pStyle w:val="29"/>
              <w:rPr>
                <w:color w:val="auto"/>
              </w:rPr>
            </w:pPr>
            <w:r>
              <w:rPr>
                <w:color w:val="auto"/>
              </w:rPr>
              <w:t>1，1-二氯乙烷</w:t>
            </w:r>
          </w:p>
        </w:tc>
        <w:tc>
          <w:tcPr>
            <w:tcW w:w="660" w:type="pct"/>
            <w:shd w:val="clear" w:color="auto" w:fill="auto"/>
            <w:noWrap/>
            <w:vAlign w:val="center"/>
          </w:tcPr>
          <w:p w14:paraId="357E3348">
            <w:pPr>
              <w:pStyle w:val="29"/>
              <w:rPr>
                <w:color w:val="auto"/>
              </w:rPr>
            </w:pPr>
            <w:r>
              <w:rPr>
                <w:color w:val="auto"/>
              </w:rPr>
              <w:t>75-34-3</w:t>
            </w:r>
          </w:p>
        </w:tc>
        <w:tc>
          <w:tcPr>
            <w:tcW w:w="725" w:type="pct"/>
            <w:shd w:val="clear" w:color="auto" w:fill="auto"/>
            <w:noWrap/>
            <w:vAlign w:val="center"/>
          </w:tcPr>
          <w:p w14:paraId="6213CBC6">
            <w:pPr>
              <w:pStyle w:val="29"/>
              <w:rPr>
                <w:color w:val="auto"/>
              </w:rPr>
            </w:pPr>
            <w:r>
              <w:rPr>
                <w:color w:val="auto"/>
              </w:rPr>
              <w:t>3</w:t>
            </w:r>
          </w:p>
        </w:tc>
        <w:tc>
          <w:tcPr>
            <w:tcW w:w="744" w:type="pct"/>
            <w:shd w:val="clear" w:color="auto" w:fill="auto"/>
            <w:noWrap/>
            <w:vAlign w:val="center"/>
          </w:tcPr>
          <w:p w14:paraId="42EF269A">
            <w:pPr>
              <w:pStyle w:val="29"/>
              <w:rPr>
                <w:color w:val="auto"/>
              </w:rPr>
            </w:pPr>
            <w:r>
              <w:rPr>
                <w:color w:val="auto"/>
              </w:rPr>
              <w:t>9</w:t>
            </w:r>
          </w:p>
        </w:tc>
        <w:tc>
          <w:tcPr>
            <w:tcW w:w="725" w:type="pct"/>
            <w:shd w:val="clear" w:color="auto" w:fill="auto"/>
            <w:noWrap/>
            <w:vAlign w:val="center"/>
          </w:tcPr>
          <w:p w14:paraId="6579C268">
            <w:pPr>
              <w:pStyle w:val="29"/>
              <w:rPr>
                <w:color w:val="auto"/>
              </w:rPr>
            </w:pPr>
            <w:r>
              <w:rPr>
                <w:color w:val="auto"/>
              </w:rPr>
              <w:t>20</w:t>
            </w:r>
          </w:p>
        </w:tc>
        <w:tc>
          <w:tcPr>
            <w:tcW w:w="735" w:type="pct"/>
            <w:shd w:val="clear" w:color="auto" w:fill="auto"/>
            <w:noWrap/>
            <w:vAlign w:val="center"/>
          </w:tcPr>
          <w:p w14:paraId="04E2119F">
            <w:pPr>
              <w:pStyle w:val="29"/>
              <w:rPr>
                <w:color w:val="auto"/>
              </w:rPr>
            </w:pPr>
            <w:r>
              <w:rPr>
                <w:color w:val="auto"/>
              </w:rPr>
              <w:t>100</w:t>
            </w:r>
          </w:p>
        </w:tc>
      </w:tr>
      <w:tr w14:paraId="3D95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0912E1E">
            <w:pPr>
              <w:pStyle w:val="29"/>
              <w:rPr>
                <w:color w:val="auto"/>
              </w:rPr>
            </w:pPr>
            <w:r>
              <w:rPr>
                <w:color w:val="auto"/>
              </w:rPr>
              <w:t>14</w:t>
            </w:r>
          </w:p>
        </w:tc>
        <w:tc>
          <w:tcPr>
            <w:tcW w:w="873" w:type="pct"/>
            <w:shd w:val="clear" w:color="auto" w:fill="auto"/>
            <w:noWrap/>
            <w:vAlign w:val="center"/>
          </w:tcPr>
          <w:p w14:paraId="62DE9D6C">
            <w:pPr>
              <w:pStyle w:val="29"/>
              <w:rPr>
                <w:color w:val="auto"/>
              </w:rPr>
            </w:pPr>
            <w:r>
              <w:rPr>
                <w:color w:val="auto"/>
              </w:rPr>
              <w:t>1，2-二氯乙烷</w:t>
            </w:r>
          </w:p>
        </w:tc>
        <w:tc>
          <w:tcPr>
            <w:tcW w:w="660" w:type="pct"/>
            <w:shd w:val="clear" w:color="auto" w:fill="auto"/>
            <w:noWrap/>
            <w:vAlign w:val="center"/>
          </w:tcPr>
          <w:p w14:paraId="58AFDD37">
            <w:pPr>
              <w:pStyle w:val="29"/>
              <w:rPr>
                <w:color w:val="auto"/>
              </w:rPr>
            </w:pPr>
            <w:r>
              <w:rPr>
                <w:color w:val="auto"/>
              </w:rPr>
              <w:t>107-06-2</w:t>
            </w:r>
          </w:p>
        </w:tc>
        <w:tc>
          <w:tcPr>
            <w:tcW w:w="725" w:type="pct"/>
            <w:shd w:val="clear" w:color="auto" w:fill="auto"/>
            <w:noWrap/>
            <w:vAlign w:val="center"/>
          </w:tcPr>
          <w:p w14:paraId="10AE6A65">
            <w:pPr>
              <w:pStyle w:val="29"/>
              <w:rPr>
                <w:color w:val="auto"/>
              </w:rPr>
            </w:pPr>
            <w:r>
              <w:rPr>
                <w:color w:val="auto"/>
              </w:rPr>
              <w:t>0.52</w:t>
            </w:r>
          </w:p>
        </w:tc>
        <w:tc>
          <w:tcPr>
            <w:tcW w:w="744" w:type="pct"/>
            <w:shd w:val="clear" w:color="auto" w:fill="auto"/>
            <w:noWrap/>
            <w:vAlign w:val="center"/>
          </w:tcPr>
          <w:p w14:paraId="20E554CC">
            <w:pPr>
              <w:pStyle w:val="29"/>
              <w:rPr>
                <w:color w:val="auto"/>
              </w:rPr>
            </w:pPr>
            <w:r>
              <w:rPr>
                <w:color w:val="auto"/>
              </w:rPr>
              <w:t>5</w:t>
            </w:r>
          </w:p>
        </w:tc>
        <w:tc>
          <w:tcPr>
            <w:tcW w:w="725" w:type="pct"/>
            <w:shd w:val="clear" w:color="auto" w:fill="auto"/>
            <w:noWrap/>
            <w:vAlign w:val="center"/>
          </w:tcPr>
          <w:p w14:paraId="65AA1A6B">
            <w:pPr>
              <w:pStyle w:val="29"/>
              <w:rPr>
                <w:color w:val="auto"/>
              </w:rPr>
            </w:pPr>
            <w:r>
              <w:rPr>
                <w:color w:val="auto"/>
              </w:rPr>
              <w:t>6</w:t>
            </w:r>
          </w:p>
        </w:tc>
        <w:tc>
          <w:tcPr>
            <w:tcW w:w="735" w:type="pct"/>
            <w:shd w:val="clear" w:color="auto" w:fill="auto"/>
            <w:noWrap/>
            <w:vAlign w:val="center"/>
          </w:tcPr>
          <w:p w14:paraId="324DF232">
            <w:pPr>
              <w:pStyle w:val="29"/>
              <w:rPr>
                <w:color w:val="auto"/>
              </w:rPr>
            </w:pPr>
            <w:r>
              <w:rPr>
                <w:color w:val="auto"/>
              </w:rPr>
              <w:t>21</w:t>
            </w:r>
          </w:p>
        </w:tc>
      </w:tr>
      <w:tr w14:paraId="395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96F80B9">
            <w:pPr>
              <w:pStyle w:val="29"/>
              <w:rPr>
                <w:color w:val="auto"/>
              </w:rPr>
            </w:pPr>
            <w:r>
              <w:rPr>
                <w:color w:val="auto"/>
              </w:rPr>
              <w:t>15</w:t>
            </w:r>
          </w:p>
        </w:tc>
        <w:tc>
          <w:tcPr>
            <w:tcW w:w="873" w:type="pct"/>
            <w:shd w:val="clear" w:color="auto" w:fill="auto"/>
            <w:noWrap/>
            <w:vAlign w:val="center"/>
          </w:tcPr>
          <w:p w14:paraId="3160E8C3">
            <w:pPr>
              <w:pStyle w:val="29"/>
              <w:rPr>
                <w:color w:val="auto"/>
              </w:rPr>
            </w:pPr>
            <w:r>
              <w:rPr>
                <w:color w:val="auto"/>
              </w:rPr>
              <w:t>1，1-二氯乙烯</w:t>
            </w:r>
          </w:p>
        </w:tc>
        <w:tc>
          <w:tcPr>
            <w:tcW w:w="660" w:type="pct"/>
            <w:shd w:val="clear" w:color="auto" w:fill="auto"/>
            <w:noWrap/>
            <w:vAlign w:val="center"/>
          </w:tcPr>
          <w:p w14:paraId="5B2FFB8C">
            <w:pPr>
              <w:pStyle w:val="29"/>
              <w:rPr>
                <w:color w:val="auto"/>
              </w:rPr>
            </w:pPr>
            <w:r>
              <w:rPr>
                <w:color w:val="auto"/>
              </w:rPr>
              <w:t>75-35-4</w:t>
            </w:r>
          </w:p>
        </w:tc>
        <w:tc>
          <w:tcPr>
            <w:tcW w:w="725" w:type="pct"/>
            <w:shd w:val="clear" w:color="auto" w:fill="auto"/>
            <w:noWrap/>
            <w:vAlign w:val="center"/>
          </w:tcPr>
          <w:p w14:paraId="1F2FC061">
            <w:pPr>
              <w:pStyle w:val="29"/>
              <w:rPr>
                <w:color w:val="auto"/>
              </w:rPr>
            </w:pPr>
            <w:r>
              <w:rPr>
                <w:color w:val="auto"/>
              </w:rPr>
              <w:t>12</w:t>
            </w:r>
          </w:p>
        </w:tc>
        <w:tc>
          <w:tcPr>
            <w:tcW w:w="744" w:type="pct"/>
            <w:shd w:val="clear" w:color="auto" w:fill="auto"/>
            <w:noWrap/>
            <w:vAlign w:val="center"/>
          </w:tcPr>
          <w:p w14:paraId="2E29835C">
            <w:pPr>
              <w:pStyle w:val="29"/>
              <w:rPr>
                <w:color w:val="auto"/>
              </w:rPr>
            </w:pPr>
            <w:r>
              <w:rPr>
                <w:color w:val="auto"/>
              </w:rPr>
              <w:t>66</w:t>
            </w:r>
          </w:p>
        </w:tc>
        <w:tc>
          <w:tcPr>
            <w:tcW w:w="725" w:type="pct"/>
            <w:shd w:val="clear" w:color="auto" w:fill="auto"/>
            <w:noWrap/>
            <w:vAlign w:val="center"/>
          </w:tcPr>
          <w:p w14:paraId="2B906324">
            <w:pPr>
              <w:pStyle w:val="29"/>
              <w:rPr>
                <w:color w:val="auto"/>
              </w:rPr>
            </w:pPr>
            <w:r>
              <w:rPr>
                <w:color w:val="auto"/>
              </w:rPr>
              <w:t>40</w:t>
            </w:r>
          </w:p>
        </w:tc>
        <w:tc>
          <w:tcPr>
            <w:tcW w:w="735" w:type="pct"/>
            <w:shd w:val="clear" w:color="auto" w:fill="auto"/>
            <w:noWrap/>
            <w:vAlign w:val="center"/>
          </w:tcPr>
          <w:p w14:paraId="7D6D058C">
            <w:pPr>
              <w:pStyle w:val="29"/>
              <w:rPr>
                <w:color w:val="auto"/>
              </w:rPr>
            </w:pPr>
            <w:r>
              <w:rPr>
                <w:color w:val="auto"/>
              </w:rPr>
              <w:t>200</w:t>
            </w:r>
          </w:p>
        </w:tc>
      </w:tr>
      <w:tr w14:paraId="61C5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44955189">
            <w:pPr>
              <w:pStyle w:val="29"/>
              <w:rPr>
                <w:color w:val="auto"/>
              </w:rPr>
            </w:pPr>
            <w:r>
              <w:rPr>
                <w:color w:val="auto"/>
              </w:rPr>
              <w:t>16</w:t>
            </w:r>
          </w:p>
        </w:tc>
        <w:tc>
          <w:tcPr>
            <w:tcW w:w="873" w:type="pct"/>
            <w:shd w:val="clear" w:color="auto" w:fill="auto"/>
            <w:noWrap/>
            <w:vAlign w:val="center"/>
          </w:tcPr>
          <w:p w14:paraId="50783EA0">
            <w:pPr>
              <w:pStyle w:val="29"/>
              <w:rPr>
                <w:color w:val="auto"/>
              </w:rPr>
            </w:pPr>
            <w:r>
              <w:rPr>
                <w:color w:val="auto"/>
              </w:rPr>
              <w:t>顺-1，2-二氯乙烯</w:t>
            </w:r>
          </w:p>
        </w:tc>
        <w:tc>
          <w:tcPr>
            <w:tcW w:w="660" w:type="pct"/>
            <w:shd w:val="clear" w:color="auto" w:fill="auto"/>
            <w:noWrap/>
            <w:vAlign w:val="center"/>
          </w:tcPr>
          <w:p w14:paraId="385C99E8">
            <w:pPr>
              <w:pStyle w:val="29"/>
              <w:rPr>
                <w:color w:val="auto"/>
              </w:rPr>
            </w:pPr>
            <w:r>
              <w:rPr>
                <w:color w:val="auto"/>
              </w:rPr>
              <w:t>156-59-2</w:t>
            </w:r>
          </w:p>
        </w:tc>
        <w:tc>
          <w:tcPr>
            <w:tcW w:w="725" w:type="pct"/>
            <w:shd w:val="clear" w:color="auto" w:fill="auto"/>
            <w:noWrap/>
            <w:vAlign w:val="center"/>
          </w:tcPr>
          <w:p w14:paraId="2375E9A4">
            <w:pPr>
              <w:pStyle w:val="29"/>
              <w:rPr>
                <w:color w:val="auto"/>
              </w:rPr>
            </w:pPr>
            <w:r>
              <w:rPr>
                <w:color w:val="auto"/>
              </w:rPr>
              <w:t>66</w:t>
            </w:r>
          </w:p>
        </w:tc>
        <w:tc>
          <w:tcPr>
            <w:tcW w:w="744" w:type="pct"/>
            <w:shd w:val="clear" w:color="auto" w:fill="auto"/>
            <w:noWrap/>
            <w:vAlign w:val="center"/>
          </w:tcPr>
          <w:p w14:paraId="4C383B8F">
            <w:pPr>
              <w:pStyle w:val="29"/>
              <w:rPr>
                <w:color w:val="auto"/>
              </w:rPr>
            </w:pPr>
            <w:r>
              <w:rPr>
                <w:color w:val="auto"/>
              </w:rPr>
              <w:t>596</w:t>
            </w:r>
          </w:p>
        </w:tc>
        <w:tc>
          <w:tcPr>
            <w:tcW w:w="725" w:type="pct"/>
            <w:shd w:val="clear" w:color="auto" w:fill="auto"/>
            <w:noWrap/>
            <w:vAlign w:val="center"/>
          </w:tcPr>
          <w:p w14:paraId="0261973A">
            <w:pPr>
              <w:pStyle w:val="29"/>
              <w:rPr>
                <w:color w:val="auto"/>
              </w:rPr>
            </w:pPr>
            <w:r>
              <w:rPr>
                <w:color w:val="auto"/>
              </w:rPr>
              <w:t>200</w:t>
            </w:r>
          </w:p>
        </w:tc>
        <w:tc>
          <w:tcPr>
            <w:tcW w:w="735" w:type="pct"/>
            <w:shd w:val="clear" w:color="auto" w:fill="auto"/>
            <w:noWrap/>
            <w:vAlign w:val="center"/>
          </w:tcPr>
          <w:p w14:paraId="346DF07E">
            <w:pPr>
              <w:pStyle w:val="29"/>
              <w:rPr>
                <w:color w:val="auto"/>
              </w:rPr>
            </w:pPr>
            <w:r>
              <w:rPr>
                <w:color w:val="auto"/>
              </w:rPr>
              <w:t>2000</w:t>
            </w:r>
          </w:p>
        </w:tc>
      </w:tr>
      <w:tr w14:paraId="20B0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388426F8">
            <w:pPr>
              <w:pStyle w:val="29"/>
              <w:rPr>
                <w:color w:val="auto"/>
              </w:rPr>
            </w:pPr>
            <w:r>
              <w:rPr>
                <w:color w:val="auto"/>
              </w:rPr>
              <w:t>17</w:t>
            </w:r>
          </w:p>
        </w:tc>
        <w:tc>
          <w:tcPr>
            <w:tcW w:w="873" w:type="pct"/>
            <w:shd w:val="clear" w:color="auto" w:fill="auto"/>
            <w:noWrap/>
            <w:vAlign w:val="center"/>
          </w:tcPr>
          <w:p w14:paraId="11B33602">
            <w:pPr>
              <w:pStyle w:val="29"/>
              <w:rPr>
                <w:color w:val="auto"/>
              </w:rPr>
            </w:pPr>
            <w:r>
              <w:rPr>
                <w:color w:val="auto"/>
              </w:rPr>
              <w:t>反-1，2-二氯乙烯</w:t>
            </w:r>
          </w:p>
        </w:tc>
        <w:tc>
          <w:tcPr>
            <w:tcW w:w="660" w:type="pct"/>
            <w:shd w:val="clear" w:color="auto" w:fill="auto"/>
            <w:noWrap/>
            <w:vAlign w:val="center"/>
          </w:tcPr>
          <w:p w14:paraId="1CD9A960">
            <w:pPr>
              <w:pStyle w:val="29"/>
              <w:rPr>
                <w:color w:val="auto"/>
              </w:rPr>
            </w:pPr>
            <w:r>
              <w:rPr>
                <w:color w:val="auto"/>
              </w:rPr>
              <w:t>156-60-5</w:t>
            </w:r>
          </w:p>
        </w:tc>
        <w:tc>
          <w:tcPr>
            <w:tcW w:w="725" w:type="pct"/>
            <w:shd w:val="clear" w:color="auto" w:fill="auto"/>
            <w:noWrap/>
            <w:vAlign w:val="center"/>
          </w:tcPr>
          <w:p w14:paraId="4689C74B">
            <w:pPr>
              <w:pStyle w:val="29"/>
              <w:rPr>
                <w:color w:val="auto"/>
              </w:rPr>
            </w:pPr>
            <w:r>
              <w:rPr>
                <w:color w:val="auto"/>
              </w:rPr>
              <w:t>10</w:t>
            </w:r>
          </w:p>
        </w:tc>
        <w:tc>
          <w:tcPr>
            <w:tcW w:w="744" w:type="pct"/>
            <w:shd w:val="clear" w:color="auto" w:fill="auto"/>
            <w:noWrap/>
            <w:vAlign w:val="center"/>
          </w:tcPr>
          <w:p w14:paraId="36F1C69C">
            <w:pPr>
              <w:pStyle w:val="29"/>
              <w:rPr>
                <w:color w:val="auto"/>
              </w:rPr>
            </w:pPr>
            <w:r>
              <w:rPr>
                <w:color w:val="auto"/>
              </w:rPr>
              <w:t>54</w:t>
            </w:r>
          </w:p>
        </w:tc>
        <w:tc>
          <w:tcPr>
            <w:tcW w:w="725" w:type="pct"/>
            <w:shd w:val="clear" w:color="auto" w:fill="auto"/>
            <w:noWrap/>
            <w:vAlign w:val="center"/>
          </w:tcPr>
          <w:p w14:paraId="009EA265">
            <w:pPr>
              <w:pStyle w:val="29"/>
              <w:rPr>
                <w:color w:val="auto"/>
              </w:rPr>
            </w:pPr>
            <w:r>
              <w:rPr>
                <w:color w:val="auto"/>
              </w:rPr>
              <w:t>31</w:t>
            </w:r>
          </w:p>
        </w:tc>
        <w:tc>
          <w:tcPr>
            <w:tcW w:w="735" w:type="pct"/>
            <w:shd w:val="clear" w:color="auto" w:fill="auto"/>
            <w:noWrap/>
            <w:vAlign w:val="center"/>
          </w:tcPr>
          <w:p w14:paraId="4AB94865">
            <w:pPr>
              <w:pStyle w:val="29"/>
              <w:rPr>
                <w:color w:val="auto"/>
              </w:rPr>
            </w:pPr>
            <w:r>
              <w:rPr>
                <w:color w:val="auto"/>
              </w:rPr>
              <w:t>163</w:t>
            </w:r>
          </w:p>
        </w:tc>
      </w:tr>
      <w:tr w14:paraId="4F62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54E0E562">
            <w:pPr>
              <w:pStyle w:val="29"/>
              <w:rPr>
                <w:color w:val="auto"/>
              </w:rPr>
            </w:pPr>
            <w:r>
              <w:rPr>
                <w:color w:val="auto"/>
              </w:rPr>
              <w:t>18</w:t>
            </w:r>
          </w:p>
        </w:tc>
        <w:tc>
          <w:tcPr>
            <w:tcW w:w="873" w:type="pct"/>
            <w:shd w:val="clear" w:color="auto" w:fill="auto"/>
            <w:noWrap/>
            <w:vAlign w:val="center"/>
          </w:tcPr>
          <w:p w14:paraId="105CF44A">
            <w:pPr>
              <w:pStyle w:val="29"/>
              <w:rPr>
                <w:color w:val="auto"/>
              </w:rPr>
            </w:pPr>
            <w:r>
              <w:rPr>
                <w:color w:val="auto"/>
              </w:rPr>
              <w:t>二氯甲烷</w:t>
            </w:r>
          </w:p>
        </w:tc>
        <w:tc>
          <w:tcPr>
            <w:tcW w:w="660" w:type="pct"/>
            <w:shd w:val="clear" w:color="auto" w:fill="auto"/>
            <w:noWrap/>
            <w:vAlign w:val="center"/>
          </w:tcPr>
          <w:p w14:paraId="5C4C6997">
            <w:pPr>
              <w:pStyle w:val="29"/>
              <w:rPr>
                <w:color w:val="auto"/>
              </w:rPr>
            </w:pPr>
            <w:r>
              <w:rPr>
                <w:color w:val="auto"/>
              </w:rPr>
              <w:t>75-09-2</w:t>
            </w:r>
          </w:p>
        </w:tc>
        <w:tc>
          <w:tcPr>
            <w:tcW w:w="725" w:type="pct"/>
            <w:shd w:val="clear" w:color="auto" w:fill="auto"/>
            <w:noWrap/>
            <w:vAlign w:val="center"/>
          </w:tcPr>
          <w:p w14:paraId="4808377F">
            <w:pPr>
              <w:pStyle w:val="29"/>
              <w:rPr>
                <w:color w:val="auto"/>
              </w:rPr>
            </w:pPr>
            <w:r>
              <w:rPr>
                <w:color w:val="auto"/>
              </w:rPr>
              <w:t>94</w:t>
            </w:r>
          </w:p>
        </w:tc>
        <w:tc>
          <w:tcPr>
            <w:tcW w:w="744" w:type="pct"/>
            <w:shd w:val="clear" w:color="auto" w:fill="auto"/>
            <w:noWrap/>
            <w:vAlign w:val="center"/>
          </w:tcPr>
          <w:p w14:paraId="3AFAA143">
            <w:pPr>
              <w:pStyle w:val="29"/>
              <w:rPr>
                <w:color w:val="auto"/>
              </w:rPr>
            </w:pPr>
            <w:r>
              <w:rPr>
                <w:color w:val="auto"/>
              </w:rPr>
              <w:t>616</w:t>
            </w:r>
          </w:p>
        </w:tc>
        <w:tc>
          <w:tcPr>
            <w:tcW w:w="725" w:type="pct"/>
            <w:shd w:val="clear" w:color="auto" w:fill="auto"/>
            <w:noWrap/>
            <w:vAlign w:val="center"/>
          </w:tcPr>
          <w:p w14:paraId="2836C331">
            <w:pPr>
              <w:pStyle w:val="29"/>
              <w:rPr>
                <w:color w:val="auto"/>
              </w:rPr>
            </w:pPr>
            <w:r>
              <w:rPr>
                <w:color w:val="auto"/>
              </w:rPr>
              <w:t>300</w:t>
            </w:r>
          </w:p>
        </w:tc>
        <w:tc>
          <w:tcPr>
            <w:tcW w:w="735" w:type="pct"/>
            <w:shd w:val="clear" w:color="auto" w:fill="auto"/>
            <w:noWrap/>
            <w:vAlign w:val="center"/>
          </w:tcPr>
          <w:p w14:paraId="0ADC705A">
            <w:pPr>
              <w:pStyle w:val="29"/>
              <w:rPr>
                <w:color w:val="auto"/>
              </w:rPr>
            </w:pPr>
            <w:r>
              <w:rPr>
                <w:color w:val="auto"/>
              </w:rPr>
              <w:t>2000</w:t>
            </w:r>
          </w:p>
        </w:tc>
      </w:tr>
      <w:tr w14:paraId="1DEA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E05EFB9">
            <w:pPr>
              <w:pStyle w:val="29"/>
              <w:rPr>
                <w:color w:val="auto"/>
              </w:rPr>
            </w:pPr>
            <w:r>
              <w:rPr>
                <w:color w:val="auto"/>
              </w:rPr>
              <w:t>19</w:t>
            </w:r>
          </w:p>
        </w:tc>
        <w:tc>
          <w:tcPr>
            <w:tcW w:w="873" w:type="pct"/>
            <w:shd w:val="clear" w:color="auto" w:fill="auto"/>
            <w:noWrap/>
            <w:vAlign w:val="center"/>
          </w:tcPr>
          <w:p w14:paraId="37720FD2">
            <w:pPr>
              <w:pStyle w:val="29"/>
              <w:rPr>
                <w:color w:val="auto"/>
              </w:rPr>
            </w:pPr>
            <w:r>
              <w:rPr>
                <w:color w:val="auto"/>
              </w:rPr>
              <w:t>1，2-二氯丙烷</w:t>
            </w:r>
          </w:p>
        </w:tc>
        <w:tc>
          <w:tcPr>
            <w:tcW w:w="660" w:type="pct"/>
            <w:shd w:val="clear" w:color="auto" w:fill="auto"/>
            <w:noWrap/>
            <w:vAlign w:val="center"/>
          </w:tcPr>
          <w:p w14:paraId="791D5FA2">
            <w:pPr>
              <w:pStyle w:val="29"/>
              <w:rPr>
                <w:color w:val="auto"/>
              </w:rPr>
            </w:pPr>
            <w:r>
              <w:rPr>
                <w:color w:val="auto"/>
              </w:rPr>
              <w:t>78-87-5</w:t>
            </w:r>
          </w:p>
        </w:tc>
        <w:tc>
          <w:tcPr>
            <w:tcW w:w="725" w:type="pct"/>
            <w:shd w:val="clear" w:color="auto" w:fill="auto"/>
            <w:noWrap/>
            <w:vAlign w:val="center"/>
          </w:tcPr>
          <w:p w14:paraId="671B8D3B">
            <w:pPr>
              <w:pStyle w:val="29"/>
              <w:rPr>
                <w:color w:val="auto"/>
              </w:rPr>
            </w:pPr>
            <w:r>
              <w:rPr>
                <w:color w:val="auto"/>
              </w:rPr>
              <w:t>1</w:t>
            </w:r>
          </w:p>
        </w:tc>
        <w:tc>
          <w:tcPr>
            <w:tcW w:w="744" w:type="pct"/>
            <w:shd w:val="clear" w:color="auto" w:fill="auto"/>
            <w:noWrap/>
            <w:vAlign w:val="center"/>
          </w:tcPr>
          <w:p w14:paraId="7C7B4408">
            <w:pPr>
              <w:pStyle w:val="29"/>
              <w:rPr>
                <w:color w:val="auto"/>
              </w:rPr>
            </w:pPr>
            <w:r>
              <w:rPr>
                <w:color w:val="auto"/>
              </w:rPr>
              <w:t>5</w:t>
            </w:r>
          </w:p>
        </w:tc>
        <w:tc>
          <w:tcPr>
            <w:tcW w:w="725" w:type="pct"/>
            <w:shd w:val="clear" w:color="auto" w:fill="auto"/>
            <w:noWrap/>
            <w:vAlign w:val="center"/>
          </w:tcPr>
          <w:p w14:paraId="5DA21031">
            <w:pPr>
              <w:pStyle w:val="29"/>
              <w:rPr>
                <w:color w:val="auto"/>
              </w:rPr>
            </w:pPr>
            <w:r>
              <w:rPr>
                <w:color w:val="auto"/>
              </w:rPr>
              <w:t>5</w:t>
            </w:r>
          </w:p>
        </w:tc>
        <w:tc>
          <w:tcPr>
            <w:tcW w:w="735" w:type="pct"/>
            <w:shd w:val="clear" w:color="auto" w:fill="auto"/>
            <w:noWrap/>
            <w:vAlign w:val="center"/>
          </w:tcPr>
          <w:p w14:paraId="48C4AF43">
            <w:pPr>
              <w:pStyle w:val="29"/>
              <w:rPr>
                <w:color w:val="auto"/>
              </w:rPr>
            </w:pPr>
            <w:r>
              <w:rPr>
                <w:color w:val="auto"/>
              </w:rPr>
              <w:t>47</w:t>
            </w:r>
          </w:p>
        </w:tc>
      </w:tr>
      <w:tr w14:paraId="76B8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31AE2BBC">
            <w:pPr>
              <w:pStyle w:val="29"/>
              <w:rPr>
                <w:color w:val="auto"/>
              </w:rPr>
            </w:pPr>
            <w:r>
              <w:rPr>
                <w:color w:val="auto"/>
              </w:rPr>
              <w:t>20</w:t>
            </w:r>
          </w:p>
        </w:tc>
        <w:tc>
          <w:tcPr>
            <w:tcW w:w="873" w:type="pct"/>
            <w:shd w:val="clear" w:color="auto" w:fill="auto"/>
            <w:noWrap/>
            <w:vAlign w:val="center"/>
          </w:tcPr>
          <w:p w14:paraId="79AD80EC">
            <w:pPr>
              <w:pStyle w:val="29"/>
              <w:rPr>
                <w:color w:val="auto"/>
              </w:rPr>
            </w:pPr>
            <w:r>
              <w:rPr>
                <w:color w:val="auto"/>
              </w:rPr>
              <w:t>1，1，1，2-四氯乙烷</w:t>
            </w:r>
          </w:p>
        </w:tc>
        <w:tc>
          <w:tcPr>
            <w:tcW w:w="660" w:type="pct"/>
            <w:shd w:val="clear" w:color="auto" w:fill="auto"/>
            <w:noWrap/>
            <w:vAlign w:val="center"/>
          </w:tcPr>
          <w:p w14:paraId="0507A892">
            <w:pPr>
              <w:pStyle w:val="29"/>
              <w:rPr>
                <w:color w:val="auto"/>
              </w:rPr>
            </w:pPr>
            <w:r>
              <w:rPr>
                <w:color w:val="auto"/>
              </w:rPr>
              <w:t>630-20-6</w:t>
            </w:r>
          </w:p>
        </w:tc>
        <w:tc>
          <w:tcPr>
            <w:tcW w:w="725" w:type="pct"/>
            <w:shd w:val="clear" w:color="auto" w:fill="auto"/>
            <w:noWrap/>
            <w:vAlign w:val="center"/>
          </w:tcPr>
          <w:p w14:paraId="6524FA78">
            <w:pPr>
              <w:pStyle w:val="29"/>
              <w:rPr>
                <w:color w:val="auto"/>
              </w:rPr>
            </w:pPr>
            <w:r>
              <w:rPr>
                <w:color w:val="auto"/>
              </w:rPr>
              <w:t>2.6</w:t>
            </w:r>
          </w:p>
        </w:tc>
        <w:tc>
          <w:tcPr>
            <w:tcW w:w="744" w:type="pct"/>
            <w:shd w:val="clear" w:color="auto" w:fill="auto"/>
            <w:noWrap/>
            <w:vAlign w:val="center"/>
          </w:tcPr>
          <w:p w14:paraId="333677ED">
            <w:pPr>
              <w:pStyle w:val="29"/>
              <w:rPr>
                <w:color w:val="auto"/>
              </w:rPr>
            </w:pPr>
            <w:r>
              <w:rPr>
                <w:color w:val="auto"/>
              </w:rPr>
              <w:t>10</w:t>
            </w:r>
          </w:p>
        </w:tc>
        <w:tc>
          <w:tcPr>
            <w:tcW w:w="725" w:type="pct"/>
            <w:shd w:val="clear" w:color="auto" w:fill="auto"/>
            <w:noWrap/>
            <w:vAlign w:val="center"/>
          </w:tcPr>
          <w:p w14:paraId="6D5FB703">
            <w:pPr>
              <w:pStyle w:val="29"/>
              <w:rPr>
                <w:color w:val="auto"/>
              </w:rPr>
            </w:pPr>
            <w:r>
              <w:rPr>
                <w:color w:val="auto"/>
              </w:rPr>
              <w:t>26</w:t>
            </w:r>
          </w:p>
        </w:tc>
        <w:tc>
          <w:tcPr>
            <w:tcW w:w="735" w:type="pct"/>
            <w:shd w:val="clear" w:color="auto" w:fill="auto"/>
            <w:noWrap/>
            <w:vAlign w:val="center"/>
          </w:tcPr>
          <w:p w14:paraId="2CF06440">
            <w:pPr>
              <w:pStyle w:val="29"/>
              <w:rPr>
                <w:color w:val="auto"/>
              </w:rPr>
            </w:pPr>
            <w:r>
              <w:rPr>
                <w:color w:val="auto"/>
              </w:rPr>
              <w:t>100</w:t>
            </w:r>
          </w:p>
        </w:tc>
      </w:tr>
      <w:tr w14:paraId="3AC8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005EEC23">
            <w:pPr>
              <w:pStyle w:val="29"/>
              <w:rPr>
                <w:color w:val="auto"/>
              </w:rPr>
            </w:pPr>
            <w:r>
              <w:rPr>
                <w:color w:val="auto"/>
              </w:rPr>
              <w:t>21</w:t>
            </w:r>
          </w:p>
        </w:tc>
        <w:tc>
          <w:tcPr>
            <w:tcW w:w="873" w:type="pct"/>
            <w:shd w:val="clear" w:color="auto" w:fill="auto"/>
            <w:noWrap/>
            <w:vAlign w:val="center"/>
          </w:tcPr>
          <w:p w14:paraId="5ABBA5E9">
            <w:pPr>
              <w:pStyle w:val="29"/>
              <w:rPr>
                <w:color w:val="auto"/>
              </w:rPr>
            </w:pPr>
            <w:r>
              <w:rPr>
                <w:color w:val="auto"/>
              </w:rPr>
              <w:t>1，1，2，2-四氯乙烷</w:t>
            </w:r>
          </w:p>
        </w:tc>
        <w:tc>
          <w:tcPr>
            <w:tcW w:w="660" w:type="pct"/>
            <w:shd w:val="clear" w:color="auto" w:fill="auto"/>
            <w:noWrap/>
            <w:vAlign w:val="center"/>
          </w:tcPr>
          <w:p w14:paraId="0FD58421">
            <w:pPr>
              <w:pStyle w:val="29"/>
              <w:rPr>
                <w:color w:val="auto"/>
              </w:rPr>
            </w:pPr>
            <w:r>
              <w:rPr>
                <w:color w:val="auto"/>
              </w:rPr>
              <w:t>79-34-5</w:t>
            </w:r>
          </w:p>
        </w:tc>
        <w:tc>
          <w:tcPr>
            <w:tcW w:w="725" w:type="pct"/>
            <w:shd w:val="clear" w:color="auto" w:fill="auto"/>
            <w:noWrap/>
            <w:vAlign w:val="center"/>
          </w:tcPr>
          <w:p w14:paraId="51F5849A">
            <w:pPr>
              <w:pStyle w:val="29"/>
              <w:rPr>
                <w:color w:val="auto"/>
              </w:rPr>
            </w:pPr>
            <w:r>
              <w:rPr>
                <w:color w:val="auto"/>
              </w:rPr>
              <w:t>1.6</w:t>
            </w:r>
          </w:p>
        </w:tc>
        <w:tc>
          <w:tcPr>
            <w:tcW w:w="744" w:type="pct"/>
            <w:shd w:val="clear" w:color="auto" w:fill="auto"/>
            <w:noWrap/>
            <w:vAlign w:val="center"/>
          </w:tcPr>
          <w:p w14:paraId="4C0B259D">
            <w:pPr>
              <w:pStyle w:val="29"/>
              <w:rPr>
                <w:color w:val="auto"/>
              </w:rPr>
            </w:pPr>
            <w:r>
              <w:rPr>
                <w:color w:val="auto"/>
              </w:rPr>
              <w:t>6.8</w:t>
            </w:r>
          </w:p>
        </w:tc>
        <w:tc>
          <w:tcPr>
            <w:tcW w:w="725" w:type="pct"/>
            <w:shd w:val="clear" w:color="auto" w:fill="auto"/>
            <w:noWrap/>
            <w:vAlign w:val="center"/>
          </w:tcPr>
          <w:p w14:paraId="1D6D97BD">
            <w:pPr>
              <w:pStyle w:val="29"/>
              <w:rPr>
                <w:color w:val="auto"/>
              </w:rPr>
            </w:pPr>
            <w:r>
              <w:rPr>
                <w:color w:val="auto"/>
              </w:rPr>
              <w:t>14</w:t>
            </w:r>
          </w:p>
        </w:tc>
        <w:tc>
          <w:tcPr>
            <w:tcW w:w="735" w:type="pct"/>
            <w:shd w:val="clear" w:color="auto" w:fill="auto"/>
            <w:noWrap/>
            <w:vAlign w:val="center"/>
          </w:tcPr>
          <w:p w14:paraId="03E9E883">
            <w:pPr>
              <w:pStyle w:val="29"/>
              <w:rPr>
                <w:color w:val="auto"/>
              </w:rPr>
            </w:pPr>
            <w:r>
              <w:rPr>
                <w:color w:val="auto"/>
              </w:rPr>
              <w:t>50</w:t>
            </w:r>
          </w:p>
        </w:tc>
      </w:tr>
      <w:tr w14:paraId="47ED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1B794125">
            <w:pPr>
              <w:pStyle w:val="29"/>
              <w:rPr>
                <w:color w:val="auto"/>
              </w:rPr>
            </w:pPr>
            <w:r>
              <w:rPr>
                <w:color w:val="auto"/>
              </w:rPr>
              <w:t>22</w:t>
            </w:r>
          </w:p>
        </w:tc>
        <w:tc>
          <w:tcPr>
            <w:tcW w:w="873" w:type="pct"/>
            <w:shd w:val="clear" w:color="auto" w:fill="auto"/>
            <w:noWrap/>
            <w:vAlign w:val="center"/>
          </w:tcPr>
          <w:p w14:paraId="07BFB921">
            <w:pPr>
              <w:pStyle w:val="29"/>
              <w:rPr>
                <w:color w:val="auto"/>
              </w:rPr>
            </w:pPr>
            <w:r>
              <w:rPr>
                <w:color w:val="auto"/>
              </w:rPr>
              <w:t>四氯乙烯</w:t>
            </w:r>
          </w:p>
        </w:tc>
        <w:tc>
          <w:tcPr>
            <w:tcW w:w="660" w:type="pct"/>
            <w:shd w:val="clear" w:color="auto" w:fill="auto"/>
            <w:noWrap/>
            <w:vAlign w:val="center"/>
          </w:tcPr>
          <w:p w14:paraId="43DA680B">
            <w:pPr>
              <w:pStyle w:val="29"/>
              <w:rPr>
                <w:color w:val="auto"/>
              </w:rPr>
            </w:pPr>
            <w:r>
              <w:rPr>
                <w:color w:val="auto"/>
              </w:rPr>
              <w:t>127-18-4</w:t>
            </w:r>
          </w:p>
        </w:tc>
        <w:tc>
          <w:tcPr>
            <w:tcW w:w="725" w:type="pct"/>
            <w:shd w:val="clear" w:color="auto" w:fill="auto"/>
            <w:noWrap/>
            <w:vAlign w:val="center"/>
          </w:tcPr>
          <w:p w14:paraId="4CD228E2">
            <w:pPr>
              <w:pStyle w:val="29"/>
              <w:rPr>
                <w:color w:val="auto"/>
              </w:rPr>
            </w:pPr>
            <w:r>
              <w:rPr>
                <w:color w:val="auto"/>
              </w:rPr>
              <w:t>11</w:t>
            </w:r>
          </w:p>
        </w:tc>
        <w:tc>
          <w:tcPr>
            <w:tcW w:w="744" w:type="pct"/>
            <w:shd w:val="clear" w:color="auto" w:fill="auto"/>
            <w:noWrap/>
            <w:vAlign w:val="center"/>
          </w:tcPr>
          <w:p w14:paraId="2262CF58">
            <w:pPr>
              <w:pStyle w:val="29"/>
              <w:rPr>
                <w:color w:val="auto"/>
              </w:rPr>
            </w:pPr>
            <w:r>
              <w:rPr>
                <w:color w:val="auto"/>
              </w:rPr>
              <w:t>53</w:t>
            </w:r>
          </w:p>
        </w:tc>
        <w:tc>
          <w:tcPr>
            <w:tcW w:w="725" w:type="pct"/>
            <w:shd w:val="clear" w:color="auto" w:fill="auto"/>
            <w:noWrap/>
            <w:vAlign w:val="center"/>
          </w:tcPr>
          <w:p w14:paraId="51460029">
            <w:pPr>
              <w:pStyle w:val="29"/>
              <w:rPr>
                <w:color w:val="auto"/>
              </w:rPr>
            </w:pPr>
            <w:r>
              <w:rPr>
                <w:color w:val="auto"/>
              </w:rPr>
              <w:t>34</w:t>
            </w:r>
          </w:p>
        </w:tc>
        <w:tc>
          <w:tcPr>
            <w:tcW w:w="735" w:type="pct"/>
            <w:shd w:val="clear" w:color="auto" w:fill="auto"/>
            <w:noWrap/>
            <w:vAlign w:val="center"/>
          </w:tcPr>
          <w:p w14:paraId="0097D978">
            <w:pPr>
              <w:pStyle w:val="29"/>
              <w:rPr>
                <w:color w:val="auto"/>
              </w:rPr>
            </w:pPr>
            <w:r>
              <w:rPr>
                <w:color w:val="auto"/>
              </w:rPr>
              <w:t>183</w:t>
            </w:r>
          </w:p>
        </w:tc>
      </w:tr>
      <w:tr w14:paraId="4FD5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5631EE74">
            <w:pPr>
              <w:pStyle w:val="29"/>
              <w:rPr>
                <w:color w:val="auto"/>
              </w:rPr>
            </w:pPr>
            <w:r>
              <w:rPr>
                <w:color w:val="auto"/>
              </w:rPr>
              <w:t>23</w:t>
            </w:r>
          </w:p>
        </w:tc>
        <w:tc>
          <w:tcPr>
            <w:tcW w:w="873" w:type="pct"/>
            <w:shd w:val="clear" w:color="auto" w:fill="auto"/>
            <w:noWrap/>
            <w:vAlign w:val="center"/>
          </w:tcPr>
          <w:p w14:paraId="2D1E35A1">
            <w:pPr>
              <w:pStyle w:val="29"/>
              <w:rPr>
                <w:color w:val="auto"/>
              </w:rPr>
            </w:pPr>
            <w:r>
              <w:rPr>
                <w:color w:val="auto"/>
              </w:rPr>
              <w:t>1，1，1-三氯乙烷</w:t>
            </w:r>
          </w:p>
        </w:tc>
        <w:tc>
          <w:tcPr>
            <w:tcW w:w="660" w:type="pct"/>
            <w:shd w:val="clear" w:color="auto" w:fill="auto"/>
            <w:noWrap/>
            <w:vAlign w:val="center"/>
          </w:tcPr>
          <w:p w14:paraId="6A02B1DC">
            <w:pPr>
              <w:pStyle w:val="29"/>
              <w:rPr>
                <w:color w:val="auto"/>
              </w:rPr>
            </w:pPr>
            <w:r>
              <w:rPr>
                <w:color w:val="auto"/>
              </w:rPr>
              <w:t>71-55-6</w:t>
            </w:r>
          </w:p>
        </w:tc>
        <w:tc>
          <w:tcPr>
            <w:tcW w:w="725" w:type="pct"/>
            <w:shd w:val="clear" w:color="auto" w:fill="auto"/>
            <w:noWrap/>
            <w:vAlign w:val="center"/>
          </w:tcPr>
          <w:p w14:paraId="42E3CCB1">
            <w:pPr>
              <w:pStyle w:val="29"/>
              <w:rPr>
                <w:color w:val="auto"/>
              </w:rPr>
            </w:pPr>
            <w:r>
              <w:rPr>
                <w:color w:val="auto"/>
              </w:rPr>
              <w:t>701</w:t>
            </w:r>
          </w:p>
        </w:tc>
        <w:tc>
          <w:tcPr>
            <w:tcW w:w="744" w:type="pct"/>
            <w:shd w:val="clear" w:color="auto" w:fill="auto"/>
            <w:noWrap/>
            <w:vAlign w:val="center"/>
          </w:tcPr>
          <w:p w14:paraId="77289E49">
            <w:pPr>
              <w:pStyle w:val="29"/>
              <w:rPr>
                <w:color w:val="auto"/>
              </w:rPr>
            </w:pPr>
            <w:r>
              <w:rPr>
                <w:color w:val="auto"/>
              </w:rPr>
              <w:t>840</w:t>
            </w:r>
          </w:p>
        </w:tc>
        <w:tc>
          <w:tcPr>
            <w:tcW w:w="725" w:type="pct"/>
            <w:shd w:val="clear" w:color="auto" w:fill="auto"/>
            <w:noWrap/>
            <w:vAlign w:val="center"/>
          </w:tcPr>
          <w:p w14:paraId="09122BB5">
            <w:pPr>
              <w:pStyle w:val="29"/>
              <w:rPr>
                <w:color w:val="auto"/>
              </w:rPr>
            </w:pPr>
            <w:r>
              <w:rPr>
                <w:color w:val="auto"/>
              </w:rPr>
              <w:t>840</w:t>
            </w:r>
          </w:p>
        </w:tc>
        <w:tc>
          <w:tcPr>
            <w:tcW w:w="735" w:type="pct"/>
            <w:shd w:val="clear" w:color="auto" w:fill="auto"/>
            <w:noWrap/>
            <w:vAlign w:val="center"/>
          </w:tcPr>
          <w:p w14:paraId="3016C662">
            <w:pPr>
              <w:pStyle w:val="29"/>
              <w:rPr>
                <w:color w:val="auto"/>
              </w:rPr>
            </w:pPr>
            <w:r>
              <w:rPr>
                <w:color w:val="auto"/>
              </w:rPr>
              <w:t>840</w:t>
            </w:r>
          </w:p>
        </w:tc>
      </w:tr>
      <w:tr w14:paraId="0C94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1DA83585">
            <w:pPr>
              <w:pStyle w:val="29"/>
              <w:rPr>
                <w:color w:val="auto"/>
              </w:rPr>
            </w:pPr>
            <w:r>
              <w:rPr>
                <w:color w:val="auto"/>
              </w:rPr>
              <w:t>24</w:t>
            </w:r>
          </w:p>
        </w:tc>
        <w:tc>
          <w:tcPr>
            <w:tcW w:w="873" w:type="pct"/>
            <w:shd w:val="clear" w:color="auto" w:fill="auto"/>
            <w:noWrap/>
            <w:vAlign w:val="center"/>
          </w:tcPr>
          <w:p w14:paraId="76B81E30">
            <w:pPr>
              <w:pStyle w:val="29"/>
              <w:rPr>
                <w:color w:val="auto"/>
              </w:rPr>
            </w:pPr>
            <w:r>
              <w:rPr>
                <w:color w:val="auto"/>
              </w:rPr>
              <w:t>1，1，2-三氯乙烷</w:t>
            </w:r>
          </w:p>
        </w:tc>
        <w:tc>
          <w:tcPr>
            <w:tcW w:w="660" w:type="pct"/>
            <w:shd w:val="clear" w:color="auto" w:fill="auto"/>
            <w:noWrap/>
            <w:vAlign w:val="center"/>
          </w:tcPr>
          <w:p w14:paraId="193228EA">
            <w:pPr>
              <w:pStyle w:val="29"/>
              <w:rPr>
                <w:color w:val="auto"/>
              </w:rPr>
            </w:pPr>
            <w:r>
              <w:rPr>
                <w:color w:val="auto"/>
              </w:rPr>
              <w:t>79-00-5</w:t>
            </w:r>
          </w:p>
        </w:tc>
        <w:tc>
          <w:tcPr>
            <w:tcW w:w="725" w:type="pct"/>
            <w:shd w:val="clear" w:color="auto" w:fill="auto"/>
            <w:noWrap/>
            <w:vAlign w:val="center"/>
          </w:tcPr>
          <w:p w14:paraId="3CFE1AE6">
            <w:pPr>
              <w:pStyle w:val="29"/>
              <w:rPr>
                <w:color w:val="auto"/>
              </w:rPr>
            </w:pPr>
            <w:r>
              <w:rPr>
                <w:color w:val="auto"/>
              </w:rPr>
              <w:t>0.6</w:t>
            </w:r>
          </w:p>
        </w:tc>
        <w:tc>
          <w:tcPr>
            <w:tcW w:w="744" w:type="pct"/>
            <w:shd w:val="clear" w:color="auto" w:fill="auto"/>
            <w:noWrap/>
            <w:vAlign w:val="center"/>
          </w:tcPr>
          <w:p w14:paraId="51699515">
            <w:pPr>
              <w:pStyle w:val="29"/>
              <w:rPr>
                <w:color w:val="auto"/>
              </w:rPr>
            </w:pPr>
            <w:r>
              <w:rPr>
                <w:color w:val="auto"/>
              </w:rPr>
              <w:t>2.8</w:t>
            </w:r>
          </w:p>
        </w:tc>
        <w:tc>
          <w:tcPr>
            <w:tcW w:w="725" w:type="pct"/>
            <w:shd w:val="clear" w:color="auto" w:fill="auto"/>
            <w:noWrap/>
            <w:vAlign w:val="center"/>
          </w:tcPr>
          <w:p w14:paraId="348F75D7">
            <w:pPr>
              <w:pStyle w:val="29"/>
              <w:rPr>
                <w:color w:val="auto"/>
              </w:rPr>
            </w:pPr>
            <w:r>
              <w:rPr>
                <w:color w:val="auto"/>
              </w:rPr>
              <w:t>5</w:t>
            </w:r>
          </w:p>
        </w:tc>
        <w:tc>
          <w:tcPr>
            <w:tcW w:w="735" w:type="pct"/>
            <w:shd w:val="clear" w:color="auto" w:fill="auto"/>
            <w:noWrap/>
            <w:vAlign w:val="center"/>
          </w:tcPr>
          <w:p w14:paraId="780D905F">
            <w:pPr>
              <w:pStyle w:val="29"/>
              <w:rPr>
                <w:color w:val="auto"/>
              </w:rPr>
            </w:pPr>
            <w:r>
              <w:rPr>
                <w:color w:val="auto"/>
              </w:rPr>
              <w:t>15</w:t>
            </w:r>
          </w:p>
        </w:tc>
      </w:tr>
      <w:tr w14:paraId="39C1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A095E85">
            <w:pPr>
              <w:pStyle w:val="29"/>
              <w:rPr>
                <w:color w:val="auto"/>
              </w:rPr>
            </w:pPr>
            <w:r>
              <w:rPr>
                <w:color w:val="auto"/>
              </w:rPr>
              <w:t>25</w:t>
            </w:r>
          </w:p>
        </w:tc>
        <w:tc>
          <w:tcPr>
            <w:tcW w:w="873" w:type="pct"/>
            <w:shd w:val="clear" w:color="auto" w:fill="auto"/>
            <w:noWrap/>
            <w:vAlign w:val="center"/>
          </w:tcPr>
          <w:p w14:paraId="7735C1C1">
            <w:pPr>
              <w:pStyle w:val="29"/>
              <w:rPr>
                <w:color w:val="auto"/>
              </w:rPr>
            </w:pPr>
            <w:r>
              <w:rPr>
                <w:color w:val="auto"/>
              </w:rPr>
              <w:t>三氯乙烯</w:t>
            </w:r>
          </w:p>
        </w:tc>
        <w:tc>
          <w:tcPr>
            <w:tcW w:w="660" w:type="pct"/>
            <w:shd w:val="clear" w:color="auto" w:fill="auto"/>
            <w:noWrap/>
            <w:vAlign w:val="center"/>
          </w:tcPr>
          <w:p w14:paraId="05071FEB">
            <w:pPr>
              <w:pStyle w:val="29"/>
              <w:rPr>
                <w:color w:val="auto"/>
              </w:rPr>
            </w:pPr>
            <w:r>
              <w:rPr>
                <w:color w:val="auto"/>
              </w:rPr>
              <w:t>79-01-6</w:t>
            </w:r>
          </w:p>
        </w:tc>
        <w:tc>
          <w:tcPr>
            <w:tcW w:w="725" w:type="pct"/>
            <w:shd w:val="clear" w:color="auto" w:fill="auto"/>
            <w:noWrap/>
            <w:vAlign w:val="center"/>
          </w:tcPr>
          <w:p w14:paraId="5DB5956E">
            <w:pPr>
              <w:pStyle w:val="29"/>
              <w:rPr>
                <w:color w:val="auto"/>
              </w:rPr>
            </w:pPr>
            <w:r>
              <w:rPr>
                <w:color w:val="auto"/>
              </w:rPr>
              <w:t>0.7</w:t>
            </w:r>
          </w:p>
        </w:tc>
        <w:tc>
          <w:tcPr>
            <w:tcW w:w="744" w:type="pct"/>
            <w:shd w:val="clear" w:color="auto" w:fill="auto"/>
            <w:noWrap/>
            <w:vAlign w:val="center"/>
          </w:tcPr>
          <w:p w14:paraId="66F42A93">
            <w:pPr>
              <w:pStyle w:val="29"/>
              <w:rPr>
                <w:color w:val="auto"/>
              </w:rPr>
            </w:pPr>
            <w:r>
              <w:rPr>
                <w:color w:val="auto"/>
              </w:rPr>
              <w:t>2.8</w:t>
            </w:r>
          </w:p>
        </w:tc>
        <w:tc>
          <w:tcPr>
            <w:tcW w:w="725" w:type="pct"/>
            <w:shd w:val="clear" w:color="auto" w:fill="auto"/>
            <w:noWrap/>
            <w:vAlign w:val="center"/>
          </w:tcPr>
          <w:p w14:paraId="7FAC470B">
            <w:pPr>
              <w:pStyle w:val="29"/>
              <w:rPr>
                <w:color w:val="auto"/>
              </w:rPr>
            </w:pPr>
            <w:r>
              <w:rPr>
                <w:color w:val="auto"/>
              </w:rPr>
              <w:t>7</w:t>
            </w:r>
          </w:p>
        </w:tc>
        <w:tc>
          <w:tcPr>
            <w:tcW w:w="735" w:type="pct"/>
            <w:shd w:val="clear" w:color="auto" w:fill="auto"/>
            <w:noWrap/>
            <w:vAlign w:val="center"/>
          </w:tcPr>
          <w:p w14:paraId="2D7B86E8">
            <w:pPr>
              <w:pStyle w:val="29"/>
              <w:rPr>
                <w:color w:val="auto"/>
              </w:rPr>
            </w:pPr>
            <w:r>
              <w:rPr>
                <w:color w:val="auto"/>
              </w:rPr>
              <w:t>20</w:t>
            </w:r>
          </w:p>
        </w:tc>
      </w:tr>
      <w:tr w14:paraId="1645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0464637">
            <w:pPr>
              <w:pStyle w:val="29"/>
              <w:rPr>
                <w:color w:val="auto"/>
              </w:rPr>
            </w:pPr>
            <w:r>
              <w:rPr>
                <w:color w:val="auto"/>
              </w:rPr>
              <w:t>26</w:t>
            </w:r>
          </w:p>
        </w:tc>
        <w:tc>
          <w:tcPr>
            <w:tcW w:w="873" w:type="pct"/>
            <w:shd w:val="clear" w:color="auto" w:fill="auto"/>
            <w:noWrap/>
            <w:vAlign w:val="center"/>
          </w:tcPr>
          <w:p w14:paraId="4BEB555D">
            <w:pPr>
              <w:pStyle w:val="29"/>
              <w:rPr>
                <w:color w:val="auto"/>
              </w:rPr>
            </w:pPr>
            <w:r>
              <w:rPr>
                <w:color w:val="auto"/>
              </w:rPr>
              <w:t>1，2，3-三氯丙烷</w:t>
            </w:r>
          </w:p>
        </w:tc>
        <w:tc>
          <w:tcPr>
            <w:tcW w:w="660" w:type="pct"/>
            <w:shd w:val="clear" w:color="auto" w:fill="auto"/>
            <w:noWrap/>
            <w:vAlign w:val="center"/>
          </w:tcPr>
          <w:p w14:paraId="28F2C4A4">
            <w:pPr>
              <w:pStyle w:val="29"/>
              <w:rPr>
                <w:color w:val="auto"/>
              </w:rPr>
            </w:pPr>
            <w:r>
              <w:rPr>
                <w:color w:val="auto"/>
              </w:rPr>
              <w:t>96-18-4</w:t>
            </w:r>
          </w:p>
        </w:tc>
        <w:tc>
          <w:tcPr>
            <w:tcW w:w="725" w:type="pct"/>
            <w:shd w:val="clear" w:color="auto" w:fill="auto"/>
            <w:noWrap/>
            <w:vAlign w:val="center"/>
          </w:tcPr>
          <w:p w14:paraId="0FC475F9">
            <w:pPr>
              <w:pStyle w:val="29"/>
              <w:rPr>
                <w:color w:val="auto"/>
              </w:rPr>
            </w:pPr>
            <w:r>
              <w:rPr>
                <w:color w:val="auto"/>
              </w:rPr>
              <w:t>0.05</w:t>
            </w:r>
          </w:p>
        </w:tc>
        <w:tc>
          <w:tcPr>
            <w:tcW w:w="744" w:type="pct"/>
            <w:shd w:val="clear" w:color="auto" w:fill="auto"/>
            <w:noWrap/>
            <w:vAlign w:val="center"/>
          </w:tcPr>
          <w:p w14:paraId="6A2ABA8A">
            <w:pPr>
              <w:pStyle w:val="29"/>
              <w:rPr>
                <w:color w:val="auto"/>
              </w:rPr>
            </w:pPr>
            <w:r>
              <w:rPr>
                <w:color w:val="auto"/>
              </w:rPr>
              <w:t>0.5</w:t>
            </w:r>
          </w:p>
        </w:tc>
        <w:tc>
          <w:tcPr>
            <w:tcW w:w="725" w:type="pct"/>
            <w:shd w:val="clear" w:color="auto" w:fill="auto"/>
            <w:noWrap/>
            <w:vAlign w:val="center"/>
          </w:tcPr>
          <w:p w14:paraId="04E84FE3">
            <w:pPr>
              <w:pStyle w:val="29"/>
              <w:rPr>
                <w:color w:val="auto"/>
              </w:rPr>
            </w:pPr>
            <w:r>
              <w:rPr>
                <w:color w:val="auto"/>
              </w:rPr>
              <w:t>0.5</w:t>
            </w:r>
          </w:p>
        </w:tc>
        <w:tc>
          <w:tcPr>
            <w:tcW w:w="735" w:type="pct"/>
            <w:shd w:val="clear" w:color="auto" w:fill="auto"/>
            <w:noWrap/>
            <w:vAlign w:val="center"/>
          </w:tcPr>
          <w:p w14:paraId="28989D25">
            <w:pPr>
              <w:pStyle w:val="29"/>
              <w:rPr>
                <w:color w:val="auto"/>
              </w:rPr>
            </w:pPr>
            <w:r>
              <w:rPr>
                <w:color w:val="auto"/>
              </w:rPr>
              <w:t>5</w:t>
            </w:r>
          </w:p>
        </w:tc>
      </w:tr>
      <w:tr w14:paraId="7454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4E3D6B50">
            <w:pPr>
              <w:pStyle w:val="29"/>
              <w:rPr>
                <w:color w:val="auto"/>
              </w:rPr>
            </w:pPr>
            <w:r>
              <w:rPr>
                <w:color w:val="auto"/>
              </w:rPr>
              <w:t>27</w:t>
            </w:r>
          </w:p>
        </w:tc>
        <w:tc>
          <w:tcPr>
            <w:tcW w:w="873" w:type="pct"/>
            <w:shd w:val="clear" w:color="auto" w:fill="auto"/>
            <w:noWrap/>
            <w:vAlign w:val="center"/>
          </w:tcPr>
          <w:p w14:paraId="00FE46C3">
            <w:pPr>
              <w:pStyle w:val="29"/>
              <w:rPr>
                <w:color w:val="auto"/>
              </w:rPr>
            </w:pPr>
            <w:r>
              <w:rPr>
                <w:color w:val="auto"/>
              </w:rPr>
              <w:t>氯乙烯</w:t>
            </w:r>
          </w:p>
        </w:tc>
        <w:tc>
          <w:tcPr>
            <w:tcW w:w="660" w:type="pct"/>
            <w:shd w:val="clear" w:color="auto" w:fill="auto"/>
            <w:noWrap/>
            <w:vAlign w:val="center"/>
          </w:tcPr>
          <w:p w14:paraId="07EFE781">
            <w:pPr>
              <w:pStyle w:val="29"/>
              <w:rPr>
                <w:color w:val="auto"/>
              </w:rPr>
            </w:pPr>
            <w:r>
              <w:rPr>
                <w:color w:val="auto"/>
              </w:rPr>
              <w:t>75-01-4</w:t>
            </w:r>
          </w:p>
        </w:tc>
        <w:tc>
          <w:tcPr>
            <w:tcW w:w="725" w:type="pct"/>
            <w:shd w:val="clear" w:color="auto" w:fill="auto"/>
            <w:noWrap/>
            <w:vAlign w:val="center"/>
          </w:tcPr>
          <w:p w14:paraId="321C5B82">
            <w:pPr>
              <w:pStyle w:val="29"/>
              <w:rPr>
                <w:color w:val="auto"/>
              </w:rPr>
            </w:pPr>
            <w:r>
              <w:rPr>
                <w:color w:val="auto"/>
              </w:rPr>
              <w:t>0.12</w:t>
            </w:r>
          </w:p>
        </w:tc>
        <w:tc>
          <w:tcPr>
            <w:tcW w:w="744" w:type="pct"/>
            <w:shd w:val="clear" w:color="auto" w:fill="auto"/>
            <w:noWrap/>
            <w:vAlign w:val="center"/>
          </w:tcPr>
          <w:p w14:paraId="7D252C23">
            <w:pPr>
              <w:pStyle w:val="29"/>
              <w:rPr>
                <w:color w:val="auto"/>
              </w:rPr>
            </w:pPr>
            <w:r>
              <w:rPr>
                <w:color w:val="auto"/>
              </w:rPr>
              <w:t>0.43</w:t>
            </w:r>
          </w:p>
        </w:tc>
        <w:tc>
          <w:tcPr>
            <w:tcW w:w="725" w:type="pct"/>
            <w:shd w:val="clear" w:color="auto" w:fill="auto"/>
            <w:noWrap/>
            <w:vAlign w:val="center"/>
          </w:tcPr>
          <w:p w14:paraId="6842D5B3">
            <w:pPr>
              <w:pStyle w:val="29"/>
              <w:rPr>
                <w:color w:val="auto"/>
              </w:rPr>
            </w:pPr>
            <w:r>
              <w:rPr>
                <w:color w:val="auto"/>
              </w:rPr>
              <w:t>1.2</w:t>
            </w:r>
          </w:p>
        </w:tc>
        <w:tc>
          <w:tcPr>
            <w:tcW w:w="735" w:type="pct"/>
            <w:shd w:val="clear" w:color="auto" w:fill="auto"/>
            <w:noWrap/>
            <w:vAlign w:val="center"/>
          </w:tcPr>
          <w:p w14:paraId="15A4645B">
            <w:pPr>
              <w:pStyle w:val="29"/>
              <w:rPr>
                <w:color w:val="auto"/>
              </w:rPr>
            </w:pPr>
            <w:r>
              <w:rPr>
                <w:color w:val="auto"/>
              </w:rPr>
              <w:t>4.3</w:t>
            </w:r>
          </w:p>
        </w:tc>
      </w:tr>
      <w:tr w14:paraId="642A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093850A9">
            <w:pPr>
              <w:pStyle w:val="29"/>
              <w:rPr>
                <w:color w:val="auto"/>
              </w:rPr>
            </w:pPr>
            <w:r>
              <w:rPr>
                <w:color w:val="auto"/>
              </w:rPr>
              <w:t>28</w:t>
            </w:r>
          </w:p>
        </w:tc>
        <w:tc>
          <w:tcPr>
            <w:tcW w:w="873" w:type="pct"/>
            <w:shd w:val="clear" w:color="auto" w:fill="auto"/>
            <w:noWrap/>
            <w:vAlign w:val="center"/>
          </w:tcPr>
          <w:p w14:paraId="3F3D05D0">
            <w:pPr>
              <w:pStyle w:val="29"/>
              <w:rPr>
                <w:color w:val="auto"/>
              </w:rPr>
            </w:pPr>
            <w:r>
              <w:rPr>
                <w:color w:val="auto"/>
              </w:rPr>
              <w:t>苯</w:t>
            </w:r>
          </w:p>
        </w:tc>
        <w:tc>
          <w:tcPr>
            <w:tcW w:w="660" w:type="pct"/>
            <w:shd w:val="clear" w:color="auto" w:fill="auto"/>
            <w:noWrap/>
            <w:vAlign w:val="center"/>
          </w:tcPr>
          <w:p w14:paraId="5938EB60">
            <w:pPr>
              <w:pStyle w:val="29"/>
              <w:rPr>
                <w:color w:val="auto"/>
              </w:rPr>
            </w:pPr>
            <w:r>
              <w:rPr>
                <w:color w:val="auto"/>
              </w:rPr>
              <w:t>71-43-2</w:t>
            </w:r>
          </w:p>
        </w:tc>
        <w:tc>
          <w:tcPr>
            <w:tcW w:w="725" w:type="pct"/>
            <w:shd w:val="clear" w:color="auto" w:fill="auto"/>
            <w:noWrap/>
            <w:vAlign w:val="center"/>
          </w:tcPr>
          <w:p w14:paraId="105C9CC1">
            <w:pPr>
              <w:pStyle w:val="29"/>
              <w:rPr>
                <w:color w:val="auto"/>
              </w:rPr>
            </w:pPr>
            <w:r>
              <w:rPr>
                <w:color w:val="auto"/>
              </w:rPr>
              <w:t>1</w:t>
            </w:r>
          </w:p>
        </w:tc>
        <w:tc>
          <w:tcPr>
            <w:tcW w:w="744" w:type="pct"/>
            <w:shd w:val="clear" w:color="auto" w:fill="auto"/>
            <w:noWrap/>
            <w:vAlign w:val="center"/>
          </w:tcPr>
          <w:p w14:paraId="0B30B7B4">
            <w:pPr>
              <w:pStyle w:val="29"/>
              <w:rPr>
                <w:color w:val="auto"/>
              </w:rPr>
            </w:pPr>
            <w:r>
              <w:rPr>
                <w:color w:val="auto"/>
              </w:rPr>
              <w:t>4</w:t>
            </w:r>
          </w:p>
        </w:tc>
        <w:tc>
          <w:tcPr>
            <w:tcW w:w="725" w:type="pct"/>
            <w:shd w:val="clear" w:color="auto" w:fill="auto"/>
            <w:noWrap/>
            <w:vAlign w:val="center"/>
          </w:tcPr>
          <w:p w14:paraId="59C642F6">
            <w:pPr>
              <w:pStyle w:val="29"/>
              <w:rPr>
                <w:color w:val="auto"/>
              </w:rPr>
            </w:pPr>
            <w:r>
              <w:rPr>
                <w:color w:val="auto"/>
              </w:rPr>
              <w:t>10</w:t>
            </w:r>
          </w:p>
        </w:tc>
        <w:tc>
          <w:tcPr>
            <w:tcW w:w="735" w:type="pct"/>
            <w:shd w:val="clear" w:color="auto" w:fill="auto"/>
            <w:noWrap/>
            <w:vAlign w:val="center"/>
          </w:tcPr>
          <w:p w14:paraId="5E658D4A">
            <w:pPr>
              <w:pStyle w:val="29"/>
              <w:rPr>
                <w:color w:val="auto"/>
              </w:rPr>
            </w:pPr>
            <w:r>
              <w:rPr>
                <w:color w:val="auto"/>
              </w:rPr>
              <w:t>40</w:t>
            </w:r>
          </w:p>
        </w:tc>
      </w:tr>
      <w:tr w14:paraId="5D69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04F869B4">
            <w:pPr>
              <w:pStyle w:val="29"/>
              <w:rPr>
                <w:color w:val="auto"/>
              </w:rPr>
            </w:pPr>
            <w:r>
              <w:rPr>
                <w:color w:val="auto"/>
              </w:rPr>
              <w:t>29</w:t>
            </w:r>
          </w:p>
        </w:tc>
        <w:tc>
          <w:tcPr>
            <w:tcW w:w="873" w:type="pct"/>
            <w:shd w:val="clear" w:color="auto" w:fill="auto"/>
            <w:noWrap/>
            <w:vAlign w:val="center"/>
          </w:tcPr>
          <w:p w14:paraId="2292C2AD">
            <w:pPr>
              <w:pStyle w:val="29"/>
              <w:rPr>
                <w:color w:val="auto"/>
              </w:rPr>
            </w:pPr>
            <w:r>
              <w:rPr>
                <w:color w:val="auto"/>
              </w:rPr>
              <w:t>氯苯</w:t>
            </w:r>
          </w:p>
        </w:tc>
        <w:tc>
          <w:tcPr>
            <w:tcW w:w="660" w:type="pct"/>
            <w:shd w:val="clear" w:color="auto" w:fill="auto"/>
            <w:noWrap/>
            <w:vAlign w:val="center"/>
          </w:tcPr>
          <w:p w14:paraId="5DF901BD">
            <w:pPr>
              <w:pStyle w:val="29"/>
              <w:rPr>
                <w:color w:val="auto"/>
              </w:rPr>
            </w:pPr>
            <w:r>
              <w:rPr>
                <w:color w:val="auto"/>
              </w:rPr>
              <w:t>108-90-7</w:t>
            </w:r>
          </w:p>
        </w:tc>
        <w:tc>
          <w:tcPr>
            <w:tcW w:w="725" w:type="pct"/>
            <w:shd w:val="clear" w:color="auto" w:fill="auto"/>
            <w:noWrap/>
            <w:vAlign w:val="center"/>
          </w:tcPr>
          <w:p w14:paraId="4C753783">
            <w:pPr>
              <w:pStyle w:val="29"/>
              <w:rPr>
                <w:color w:val="auto"/>
              </w:rPr>
            </w:pPr>
            <w:r>
              <w:rPr>
                <w:color w:val="auto"/>
              </w:rPr>
              <w:t>68</w:t>
            </w:r>
          </w:p>
        </w:tc>
        <w:tc>
          <w:tcPr>
            <w:tcW w:w="744" w:type="pct"/>
            <w:shd w:val="clear" w:color="auto" w:fill="auto"/>
            <w:noWrap/>
            <w:vAlign w:val="center"/>
          </w:tcPr>
          <w:p w14:paraId="16137252">
            <w:pPr>
              <w:pStyle w:val="29"/>
              <w:rPr>
                <w:color w:val="auto"/>
              </w:rPr>
            </w:pPr>
            <w:r>
              <w:rPr>
                <w:color w:val="auto"/>
              </w:rPr>
              <w:t>270</w:t>
            </w:r>
          </w:p>
        </w:tc>
        <w:tc>
          <w:tcPr>
            <w:tcW w:w="725" w:type="pct"/>
            <w:shd w:val="clear" w:color="auto" w:fill="auto"/>
            <w:noWrap/>
            <w:vAlign w:val="center"/>
          </w:tcPr>
          <w:p w14:paraId="379E615E">
            <w:pPr>
              <w:pStyle w:val="29"/>
              <w:rPr>
                <w:color w:val="auto"/>
              </w:rPr>
            </w:pPr>
            <w:r>
              <w:rPr>
                <w:color w:val="auto"/>
              </w:rPr>
              <w:t>200</w:t>
            </w:r>
          </w:p>
        </w:tc>
        <w:tc>
          <w:tcPr>
            <w:tcW w:w="735" w:type="pct"/>
            <w:shd w:val="clear" w:color="auto" w:fill="auto"/>
            <w:noWrap/>
            <w:vAlign w:val="center"/>
          </w:tcPr>
          <w:p w14:paraId="53CDCD7C">
            <w:pPr>
              <w:pStyle w:val="29"/>
              <w:rPr>
                <w:color w:val="auto"/>
              </w:rPr>
            </w:pPr>
            <w:r>
              <w:rPr>
                <w:color w:val="auto"/>
              </w:rPr>
              <w:t>1000</w:t>
            </w:r>
          </w:p>
        </w:tc>
      </w:tr>
      <w:tr w14:paraId="7FB4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F195DE3">
            <w:pPr>
              <w:pStyle w:val="29"/>
              <w:rPr>
                <w:color w:val="auto"/>
              </w:rPr>
            </w:pPr>
            <w:r>
              <w:rPr>
                <w:color w:val="auto"/>
              </w:rPr>
              <w:t>30</w:t>
            </w:r>
          </w:p>
        </w:tc>
        <w:tc>
          <w:tcPr>
            <w:tcW w:w="873" w:type="pct"/>
            <w:shd w:val="clear" w:color="auto" w:fill="auto"/>
            <w:noWrap/>
            <w:vAlign w:val="center"/>
          </w:tcPr>
          <w:p w14:paraId="09A6A0D7">
            <w:pPr>
              <w:pStyle w:val="29"/>
              <w:rPr>
                <w:color w:val="auto"/>
              </w:rPr>
            </w:pPr>
            <w:r>
              <w:rPr>
                <w:color w:val="auto"/>
              </w:rPr>
              <w:t>1，2-二氯苯</w:t>
            </w:r>
          </w:p>
        </w:tc>
        <w:tc>
          <w:tcPr>
            <w:tcW w:w="660" w:type="pct"/>
            <w:shd w:val="clear" w:color="auto" w:fill="auto"/>
            <w:noWrap/>
            <w:vAlign w:val="center"/>
          </w:tcPr>
          <w:p w14:paraId="7D61578A">
            <w:pPr>
              <w:pStyle w:val="29"/>
              <w:rPr>
                <w:color w:val="auto"/>
              </w:rPr>
            </w:pPr>
            <w:r>
              <w:rPr>
                <w:color w:val="auto"/>
              </w:rPr>
              <w:t>95-50-1</w:t>
            </w:r>
          </w:p>
        </w:tc>
        <w:tc>
          <w:tcPr>
            <w:tcW w:w="725" w:type="pct"/>
            <w:shd w:val="clear" w:color="auto" w:fill="auto"/>
            <w:noWrap/>
            <w:vAlign w:val="center"/>
          </w:tcPr>
          <w:p w14:paraId="05C33F66">
            <w:pPr>
              <w:pStyle w:val="29"/>
              <w:rPr>
                <w:color w:val="auto"/>
              </w:rPr>
            </w:pPr>
            <w:r>
              <w:rPr>
                <w:color w:val="auto"/>
              </w:rPr>
              <w:t>560</w:t>
            </w:r>
          </w:p>
        </w:tc>
        <w:tc>
          <w:tcPr>
            <w:tcW w:w="744" w:type="pct"/>
            <w:shd w:val="clear" w:color="auto" w:fill="auto"/>
            <w:noWrap/>
            <w:vAlign w:val="center"/>
          </w:tcPr>
          <w:p w14:paraId="13D526B9">
            <w:pPr>
              <w:pStyle w:val="29"/>
              <w:rPr>
                <w:color w:val="auto"/>
              </w:rPr>
            </w:pPr>
            <w:r>
              <w:rPr>
                <w:color w:val="auto"/>
              </w:rPr>
              <w:t>560</w:t>
            </w:r>
          </w:p>
        </w:tc>
        <w:tc>
          <w:tcPr>
            <w:tcW w:w="725" w:type="pct"/>
            <w:shd w:val="clear" w:color="auto" w:fill="auto"/>
            <w:noWrap/>
            <w:vAlign w:val="center"/>
          </w:tcPr>
          <w:p w14:paraId="60D69613">
            <w:pPr>
              <w:pStyle w:val="29"/>
              <w:rPr>
                <w:color w:val="auto"/>
              </w:rPr>
            </w:pPr>
            <w:r>
              <w:rPr>
                <w:color w:val="auto"/>
              </w:rPr>
              <w:t>560</w:t>
            </w:r>
          </w:p>
        </w:tc>
        <w:tc>
          <w:tcPr>
            <w:tcW w:w="735" w:type="pct"/>
            <w:shd w:val="clear" w:color="auto" w:fill="auto"/>
            <w:noWrap/>
            <w:vAlign w:val="center"/>
          </w:tcPr>
          <w:p w14:paraId="65C2C468">
            <w:pPr>
              <w:pStyle w:val="29"/>
              <w:rPr>
                <w:color w:val="auto"/>
              </w:rPr>
            </w:pPr>
            <w:r>
              <w:rPr>
                <w:color w:val="auto"/>
              </w:rPr>
              <w:t>560</w:t>
            </w:r>
          </w:p>
        </w:tc>
      </w:tr>
      <w:tr w14:paraId="7759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0FB978E0">
            <w:pPr>
              <w:pStyle w:val="29"/>
              <w:rPr>
                <w:color w:val="auto"/>
              </w:rPr>
            </w:pPr>
            <w:r>
              <w:rPr>
                <w:color w:val="auto"/>
              </w:rPr>
              <w:t>31</w:t>
            </w:r>
          </w:p>
        </w:tc>
        <w:tc>
          <w:tcPr>
            <w:tcW w:w="873" w:type="pct"/>
            <w:shd w:val="clear" w:color="auto" w:fill="auto"/>
            <w:noWrap/>
            <w:vAlign w:val="center"/>
          </w:tcPr>
          <w:p w14:paraId="333549BB">
            <w:pPr>
              <w:pStyle w:val="29"/>
              <w:rPr>
                <w:color w:val="auto"/>
              </w:rPr>
            </w:pPr>
            <w:r>
              <w:rPr>
                <w:color w:val="auto"/>
              </w:rPr>
              <w:t>1，4-二氯苯</w:t>
            </w:r>
          </w:p>
        </w:tc>
        <w:tc>
          <w:tcPr>
            <w:tcW w:w="660" w:type="pct"/>
            <w:shd w:val="clear" w:color="auto" w:fill="auto"/>
            <w:noWrap/>
            <w:vAlign w:val="center"/>
          </w:tcPr>
          <w:p w14:paraId="16413D69">
            <w:pPr>
              <w:pStyle w:val="29"/>
              <w:rPr>
                <w:color w:val="auto"/>
              </w:rPr>
            </w:pPr>
            <w:r>
              <w:rPr>
                <w:color w:val="auto"/>
              </w:rPr>
              <w:t>106-46-7</w:t>
            </w:r>
          </w:p>
        </w:tc>
        <w:tc>
          <w:tcPr>
            <w:tcW w:w="725" w:type="pct"/>
            <w:shd w:val="clear" w:color="auto" w:fill="auto"/>
            <w:noWrap/>
            <w:vAlign w:val="center"/>
          </w:tcPr>
          <w:p w14:paraId="227A3BEB">
            <w:pPr>
              <w:pStyle w:val="29"/>
              <w:rPr>
                <w:color w:val="auto"/>
              </w:rPr>
            </w:pPr>
            <w:r>
              <w:rPr>
                <w:color w:val="auto"/>
              </w:rPr>
              <w:t>5.6</w:t>
            </w:r>
          </w:p>
        </w:tc>
        <w:tc>
          <w:tcPr>
            <w:tcW w:w="744" w:type="pct"/>
            <w:shd w:val="clear" w:color="auto" w:fill="auto"/>
            <w:noWrap/>
            <w:vAlign w:val="center"/>
          </w:tcPr>
          <w:p w14:paraId="46CE7E9B">
            <w:pPr>
              <w:pStyle w:val="29"/>
              <w:rPr>
                <w:color w:val="auto"/>
              </w:rPr>
            </w:pPr>
            <w:r>
              <w:rPr>
                <w:color w:val="auto"/>
              </w:rPr>
              <w:t>20</w:t>
            </w:r>
          </w:p>
        </w:tc>
        <w:tc>
          <w:tcPr>
            <w:tcW w:w="725" w:type="pct"/>
            <w:shd w:val="clear" w:color="auto" w:fill="auto"/>
            <w:noWrap/>
            <w:vAlign w:val="center"/>
          </w:tcPr>
          <w:p w14:paraId="29ADF19A">
            <w:pPr>
              <w:pStyle w:val="29"/>
              <w:rPr>
                <w:color w:val="auto"/>
              </w:rPr>
            </w:pPr>
            <w:r>
              <w:rPr>
                <w:color w:val="auto"/>
              </w:rPr>
              <w:t>56</w:t>
            </w:r>
          </w:p>
        </w:tc>
        <w:tc>
          <w:tcPr>
            <w:tcW w:w="735" w:type="pct"/>
            <w:shd w:val="clear" w:color="auto" w:fill="auto"/>
            <w:noWrap/>
            <w:vAlign w:val="center"/>
          </w:tcPr>
          <w:p w14:paraId="57CE1913">
            <w:pPr>
              <w:pStyle w:val="29"/>
              <w:rPr>
                <w:color w:val="auto"/>
              </w:rPr>
            </w:pPr>
            <w:r>
              <w:rPr>
                <w:color w:val="auto"/>
              </w:rPr>
              <w:t>200</w:t>
            </w:r>
          </w:p>
        </w:tc>
      </w:tr>
      <w:tr w14:paraId="7489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6BF53272">
            <w:pPr>
              <w:pStyle w:val="29"/>
              <w:rPr>
                <w:color w:val="auto"/>
              </w:rPr>
            </w:pPr>
            <w:r>
              <w:rPr>
                <w:color w:val="auto"/>
              </w:rPr>
              <w:t>32</w:t>
            </w:r>
          </w:p>
        </w:tc>
        <w:tc>
          <w:tcPr>
            <w:tcW w:w="873" w:type="pct"/>
            <w:shd w:val="clear" w:color="auto" w:fill="auto"/>
            <w:noWrap/>
            <w:vAlign w:val="center"/>
          </w:tcPr>
          <w:p w14:paraId="20BF2385">
            <w:pPr>
              <w:pStyle w:val="29"/>
              <w:rPr>
                <w:color w:val="auto"/>
              </w:rPr>
            </w:pPr>
            <w:r>
              <w:rPr>
                <w:color w:val="auto"/>
              </w:rPr>
              <w:t>乙苯</w:t>
            </w:r>
          </w:p>
        </w:tc>
        <w:tc>
          <w:tcPr>
            <w:tcW w:w="660" w:type="pct"/>
            <w:shd w:val="clear" w:color="auto" w:fill="auto"/>
            <w:noWrap/>
            <w:vAlign w:val="center"/>
          </w:tcPr>
          <w:p w14:paraId="09B7FC36">
            <w:pPr>
              <w:pStyle w:val="29"/>
              <w:rPr>
                <w:color w:val="auto"/>
              </w:rPr>
            </w:pPr>
            <w:r>
              <w:rPr>
                <w:color w:val="auto"/>
              </w:rPr>
              <w:t>100-41-4</w:t>
            </w:r>
          </w:p>
        </w:tc>
        <w:tc>
          <w:tcPr>
            <w:tcW w:w="725" w:type="pct"/>
            <w:shd w:val="clear" w:color="auto" w:fill="auto"/>
            <w:noWrap/>
            <w:vAlign w:val="center"/>
          </w:tcPr>
          <w:p w14:paraId="44D349A9">
            <w:pPr>
              <w:pStyle w:val="29"/>
              <w:rPr>
                <w:color w:val="auto"/>
              </w:rPr>
            </w:pPr>
            <w:r>
              <w:rPr>
                <w:color w:val="auto"/>
              </w:rPr>
              <w:t>7.2</w:t>
            </w:r>
          </w:p>
        </w:tc>
        <w:tc>
          <w:tcPr>
            <w:tcW w:w="744" w:type="pct"/>
            <w:shd w:val="clear" w:color="auto" w:fill="auto"/>
            <w:noWrap/>
            <w:vAlign w:val="center"/>
          </w:tcPr>
          <w:p w14:paraId="486A82D8">
            <w:pPr>
              <w:pStyle w:val="29"/>
              <w:rPr>
                <w:color w:val="auto"/>
              </w:rPr>
            </w:pPr>
            <w:r>
              <w:rPr>
                <w:color w:val="auto"/>
              </w:rPr>
              <w:t>28</w:t>
            </w:r>
          </w:p>
        </w:tc>
        <w:tc>
          <w:tcPr>
            <w:tcW w:w="725" w:type="pct"/>
            <w:shd w:val="clear" w:color="auto" w:fill="auto"/>
            <w:noWrap/>
            <w:vAlign w:val="center"/>
          </w:tcPr>
          <w:p w14:paraId="2863808C">
            <w:pPr>
              <w:pStyle w:val="29"/>
              <w:rPr>
                <w:color w:val="auto"/>
              </w:rPr>
            </w:pPr>
            <w:r>
              <w:rPr>
                <w:color w:val="auto"/>
              </w:rPr>
              <w:t>72</w:t>
            </w:r>
          </w:p>
        </w:tc>
        <w:tc>
          <w:tcPr>
            <w:tcW w:w="735" w:type="pct"/>
            <w:shd w:val="clear" w:color="auto" w:fill="auto"/>
            <w:noWrap/>
            <w:vAlign w:val="center"/>
          </w:tcPr>
          <w:p w14:paraId="3B6A9041">
            <w:pPr>
              <w:pStyle w:val="29"/>
              <w:rPr>
                <w:color w:val="auto"/>
              </w:rPr>
            </w:pPr>
            <w:r>
              <w:rPr>
                <w:color w:val="auto"/>
              </w:rPr>
              <w:t>280</w:t>
            </w:r>
          </w:p>
        </w:tc>
      </w:tr>
      <w:tr w14:paraId="4E57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1EEA66A6">
            <w:pPr>
              <w:pStyle w:val="29"/>
              <w:rPr>
                <w:color w:val="auto"/>
              </w:rPr>
            </w:pPr>
            <w:r>
              <w:rPr>
                <w:color w:val="auto"/>
              </w:rPr>
              <w:t>33</w:t>
            </w:r>
          </w:p>
        </w:tc>
        <w:tc>
          <w:tcPr>
            <w:tcW w:w="873" w:type="pct"/>
            <w:shd w:val="clear" w:color="auto" w:fill="auto"/>
            <w:noWrap/>
            <w:vAlign w:val="center"/>
          </w:tcPr>
          <w:p w14:paraId="6066D02A">
            <w:pPr>
              <w:pStyle w:val="29"/>
              <w:rPr>
                <w:color w:val="auto"/>
              </w:rPr>
            </w:pPr>
            <w:r>
              <w:rPr>
                <w:color w:val="auto"/>
              </w:rPr>
              <w:t>苯乙烯</w:t>
            </w:r>
          </w:p>
        </w:tc>
        <w:tc>
          <w:tcPr>
            <w:tcW w:w="660" w:type="pct"/>
            <w:shd w:val="clear" w:color="auto" w:fill="auto"/>
            <w:noWrap/>
            <w:vAlign w:val="center"/>
          </w:tcPr>
          <w:p w14:paraId="22C990B2">
            <w:pPr>
              <w:pStyle w:val="29"/>
              <w:rPr>
                <w:color w:val="auto"/>
              </w:rPr>
            </w:pPr>
            <w:r>
              <w:rPr>
                <w:color w:val="auto"/>
              </w:rPr>
              <w:t>100-42-5</w:t>
            </w:r>
          </w:p>
        </w:tc>
        <w:tc>
          <w:tcPr>
            <w:tcW w:w="725" w:type="pct"/>
            <w:shd w:val="clear" w:color="auto" w:fill="auto"/>
            <w:noWrap/>
            <w:vAlign w:val="center"/>
          </w:tcPr>
          <w:p w14:paraId="5B0A81E9">
            <w:pPr>
              <w:pStyle w:val="29"/>
              <w:rPr>
                <w:color w:val="auto"/>
              </w:rPr>
            </w:pPr>
            <w:r>
              <w:rPr>
                <w:color w:val="auto"/>
              </w:rPr>
              <w:t>1290</w:t>
            </w:r>
          </w:p>
        </w:tc>
        <w:tc>
          <w:tcPr>
            <w:tcW w:w="744" w:type="pct"/>
            <w:shd w:val="clear" w:color="auto" w:fill="auto"/>
            <w:noWrap/>
            <w:vAlign w:val="center"/>
          </w:tcPr>
          <w:p w14:paraId="669D5144">
            <w:pPr>
              <w:pStyle w:val="29"/>
              <w:rPr>
                <w:color w:val="auto"/>
              </w:rPr>
            </w:pPr>
            <w:r>
              <w:rPr>
                <w:color w:val="auto"/>
              </w:rPr>
              <w:t>1290</w:t>
            </w:r>
          </w:p>
        </w:tc>
        <w:tc>
          <w:tcPr>
            <w:tcW w:w="725" w:type="pct"/>
            <w:shd w:val="clear" w:color="auto" w:fill="auto"/>
            <w:noWrap/>
            <w:vAlign w:val="center"/>
          </w:tcPr>
          <w:p w14:paraId="4E5180BF">
            <w:pPr>
              <w:pStyle w:val="29"/>
              <w:rPr>
                <w:color w:val="auto"/>
              </w:rPr>
            </w:pPr>
            <w:r>
              <w:rPr>
                <w:color w:val="auto"/>
              </w:rPr>
              <w:t>1290</w:t>
            </w:r>
          </w:p>
        </w:tc>
        <w:tc>
          <w:tcPr>
            <w:tcW w:w="735" w:type="pct"/>
            <w:shd w:val="clear" w:color="auto" w:fill="auto"/>
            <w:noWrap/>
            <w:vAlign w:val="center"/>
          </w:tcPr>
          <w:p w14:paraId="064CE31B">
            <w:pPr>
              <w:pStyle w:val="29"/>
              <w:rPr>
                <w:color w:val="auto"/>
              </w:rPr>
            </w:pPr>
            <w:r>
              <w:rPr>
                <w:color w:val="auto"/>
              </w:rPr>
              <w:t>1290</w:t>
            </w:r>
          </w:p>
        </w:tc>
      </w:tr>
      <w:tr w14:paraId="0EF0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0E2FC47C">
            <w:pPr>
              <w:pStyle w:val="29"/>
              <w:rPr>
                <w:color w:val="auto"/>
              </w:rPr>
            </w:pPr>
            <w:r>
              <w:rPr>
                <w:color w:val="auto"/>
              </w:rPr>
              <w:t>34</w:t>
            </w:r>
          </w:p>
        </w:tc>
        <w:tc>
          <w:tcPr>
            <w:tcW w:w="873" w:type="pct"/>
            <w:shd w:val="clear" w:color="auto" w:fill="auto"/>
            <w:noWrap/>
            <w:vAlign w:val="center"/>
          </w:tcPr>
          <w:p w14:paraId="05F77C98">
            <w:pPr>
              <w:pStyle w:val="29"/>
              <w:rPr>
                <w:color w:val="auto"/>
              </w:rPr>
            </w:pPr>
            <w:r>
              <w:rPr>
                <w:color w:val="auto"/>
              </w:rPr>
              <w:t>甲苯</w:t>
            </w:r>
          </w:p>
        </w:tc>
        <w:tc>
          <w:tcPr>
            <w:tcW w:w="660" w:type="pct"/>
            <w:shd w:val="clear" w:color="auto" w:fill="auto"/>
            <w:noWrap/>
            <w:vAlign w:val="center"/>
          </w:tcPr>
          <w:p w14:paraId="71D77A7D">
            <w:pPr>
              <w:pStyle w:val="29"/>
              <w:rPr>
                <w:color w:val="auto"/>
              </w:rPr>
            </w:pPr>
            <w:r>
              <w:rPr>
                <w:color w:val="auto"/>
              </w:rPr>
              <w:t>108-88-3</w:t>
            </w:r>
          </w:p>
        </w:tc>
        <w:tc>
          <w:tcPr>
            <w:tcW w:w="725" w:type="pct"/>
            <w:shd w:val="clear" w:color="auto" w:fill="auto"/>
            <w:noWrap/>
            <w:vAlign w:val="center"/>
          </w:tcPr>
          <w:p w14:paraId="73A5381E">
            <w:pPr>
              <w:pStyle w:val="29"/>
              <w:rPr>
                <w:color w:val="auto"/>
              </w:rPr>
            </w:pPr>
            <w:r>
              <w:rPr>
                <w:color w:val="auto"/>
              </w:rPr>
              <w:t>1200</w:t>
            </w:r>
          </w:p>
        </w:tc>
        <w:tc>
          <w:tcPr>
            <w:tcW w:w="744" w:type="pct"/>
            <w:shd w:val="clear" w:color="auto" w:fill="auto"/>
            <w:noWrap/>
            <w:vAlign w:val="center"/>
          </w:tcPr>
          <w:p w14:paraId="3F15F6BE">
            <w:pPr>
              <w:pStyle w:val="29"/>
              <w:rPr>
                <w:color w:val="auto"/>
              </w:rPr>
            </w:pPr>
            <w:r>
              <w:rPr>
                <w:color w:val="auto"/>
              </w:rPr>
              <w:t>1200</w:t>
            </w:r>
          </w:p>
        </w:tc>
        <w:tc>
          <w:tcPr>
            <w:tcW w:w="725" w:type="pct"/>
            <w:shd w:val="clear" w:color="auto" w:fill="auto"/>
            <w:noWrap/>
            <w:vAlign w:val="center"/>
          </w:tcPr>
          <w:p w14:paraId="1AFBC64F">
            <w:pPr>
              <w:pStyle w:val="29"/>
              <w:rPr>
                <w:color w:val="auto"/>
              </w:rPr>
            </w:pPr>
            <w:r>
              <w:rPr>
                <w:color w:val="auto"/>
              </w:rPr>
              <w:t>1200</w:t>
            </w:r>
          </w:p>
        </w:tc>
        <w:tc>
          <w:tcPr>
            <w:tcW w:w="735" w:type="pct"/>
            <w:shd w:val="clear" w:color="auto" w:fill="auto"/>
            <w:noWrap/>
            <w:vAlign w:val="center"/>
          </w:tcPr>
          <w:p w14:paraId="7AE67336">
            <w:pPr>
              <w:pStyle w:val="29"/>
              <w:rPr>
                <w:color w:val="auto"/>
              </w:rPr>
            </w:pPr>
            <w:r>
              <w:rPr>
                <w:color w:val="auto"/>
              </w:rPr>
              <w:t>1200</w:t>
            </w:r>
          </w:p>
        </w:tc>
      </w:tr>
      <w:tr w14:paraId="75F2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A7F0CE0">
            <w:pPr>
              <w:pStyle w:val="29"/>
              <w:rPr>
                <w:color w:val="auto"/>
              </w:rPr>
            </w:pPr>
            <w:r>
              <w:rPr>
                <w:color w:val="auto"/>
              </w:rPr>
              <w:t>35</w:t>
            </w:r>
          </w:p>
        </w:tc>
        <w:tc>
          <w:tcPr>
            <w:tcW w:w="873" w:type="pct"/>
            <w:shd w:val="clear" w:color="auto" w:fill="auto"/>
            <w:noWrap/>
            <w:vAlign w:val="center"/>
          </w:tcPr>
          <w:p w14:paraId="5994D8B8">
            <w:pPr>
              <w:pStyle w:val="29"/>
              <w:rPr>
                <w:color w:val="auto"/>
              </w:rPr>
            </w:pPr>
            <w:r>
              <w:rPr>
                <w:color w:val="auto"/>
              </w:rPr>
              <w:t>间二甲苯+对二甲苯</w:t>
            </w:r>
          </w:p>
        </w:tc>
        <w:tc>
          <w:tcPr>
            <w:tcW w:w="660" w:type="pct"/>
            <w:shd w:val="clear" w:color="auto" w:fill="auto"/>
            <w:vAlign w:val="center"/>
          </w:tcPr>
          <w:p w14:paraId="246D4386">
            <w:pPr>
              <w:pStyle w:val="29"/>
              <w:rPr>
                <w:color w:val="auto"/>
              </w:rPr>
            </w:pPr>
            <w:r>
              <w:rPr>
                <w:color w:val="auto"/>
              </w:rPr>
              <w:t>108-38-3，106-42-3</w:t>
            </w:r>
          </w:p>
        </w:tc>
        <w:tc>
          <w:tcPr>
            <w:tcW w:w="725" w:type="pct"/>
            <w:shd w:val="clear" w:color="auto" w:fill="auto"/>
            <w:noWrap/>
            <w:vAlign w:val="center"/>
          </w:tcPr>
          <w:p w14:paraId="1480D96A">
            <w:pPr>
              <w:pStyle w:val="29"/>
              <w:rPr>
                <w:color w:val="auto"/>
              </w:rPr>
            </w:pPr>
            <w:r>
              <w:rPr>
                <w:color w:val="auto"/>
              </w:rPr>
              <w:t>163</w:t>
            </w:r>
          </w:p>
        </w:tc>
        <w:tc>
          <w:tcPr>
            <w:tcW w:w="744" w:type="pct"/>
            <w:shd w:val="clear" w:color="auto" w:fill="auto"/>
            <w:noWrap/>
            <w:vAlign w:val="center"/>
          </w:tcPr>
          <w:p w14:paraId="5D96041C">
            <w:pPr>
              <w:pStyle w:val="29"/>
              <w:rPr>
                <w:color w:val="auto"/>
              </w:rPr>
            </w:pPr>
            <w:r>
              <w:rPr>
                <w:color w:val="auto"/>
              </w:rPr>
              <w:t>570</w:t>
            </w:r>
          </w:p>
        </w:tc>
        <w:tc>
          <w:tcPr>
            <w:tcW w:w="725" w:type="pct"/>
            <w:shd w:val="clear" w:color="auto" w:fill="auto"/>
            <w:noWrap/>
            <w:vAlign w:val="center"/>
          </w:tcPr>
          <w:p w14:paraId="1C3242FF">
            <w:pPr>
              <w:pStyle w:val="29"/>
              <w:rPr>
                <w:color w:val="auto"/>
              </w:rPr>
            </w:pPr>
            <w:r>
              <w:rPr>
                <w:color w:val="auto"/>
              </w:rPr>
              <w:t>500</w:t>
            </w:r>
          </w:p>
        </w:tc>
        <w:tc>
          <w:tcPr>
            <w:tcW w:w="735" w:type="pct"/>
            <w:shd w:val="clear" w:color="auto" w:fill="auto"/>
            <w:noWrap/>
            <w:vAlign w:val="center"/>
          </w:tcPr>
          <w:p w14:paraId="32C147B3">
            <w:pPr>
              <w:pStyle w:val="29"/>
              <w:rPr>
                <w:color w:val="auto"/>
              </w:rPr>
            </w:pPr>
            <w:r>
              <w:rPr>
                <w:color w:val="auto"/>
              </w:rPr>
              <w:t>570</w:t>
            </w:r>
          </w:p>
        </w:tc>
      </w:tr>
      <w:tr w14:paraId="59E1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31F36C86">
            <w:pPr>
              <w:pStyle w:val="29"/>
              <w:rPr>
                <w:color w:val="auto"/>
              </w:rPr>
            </w:pPr>
            <w:r>
              <w:rPr>
                <w:color w:val="auto"/>
              </w:rPr>
              <w:t>36</w:t>
            </w:r>
          </w:p>
        </w:tc>
        <w:tc>
          <w:tcPr>
            <w:tcW w:w="873" w:type="pct"/>
            <w:shd w:val="clear" w:color="auto" w:fill="auto"/>
            <w:noWrap/>
            <w:vAlign w:val="center"/>
          </w:tcPr>
          <w:p w14:paraId="772415D0">
            <w:pPr>
              <w:pStyle w:val="29"/>
              <w:rPr>
                <w:color w:val="auto"/>
              </w:rPr>
            </w:pPr>
            <w:r>
              <w:rPr>
                <w:color w:val="auto"/>
              </w:rPr>
              <w:t>邻二甲苯</w:t>
            </w:r>
          </w:p>
        </w:tc>
        <w:tc>
          <w:tcPr>
            <w:tcW w:w="660" w:type="pct"/>
            <w:shd w:val="clear" w:color="auto" w:fill="auto"/>
            <w:noWrap/>
            <w:vAlign w:val="center"/>
          </w:tcPr>
          <w:p w14:paraId="0BCEF6F8">
            <w:pPr>
              <w:pStyle w:val="29"/>
              <w:rPr>
                <w:color w:val="auto"/>
              </w:rPr>
            </w:pPr>
            <w:r>
              <w:rPr>
                <w:color w:val="auto"/>
              </w:rPr>
              <w:t>95-47-6</w:t>
            </w:r>
          </w:p>
        </w:tc>
        <w:tc>
          <w:tcPr>
            <w:tcW w:w="725" w:type="pct"/>
            <w:shd w:val="clear" w:color="auto" w:fill="auto"/>
            <w:noWrap/>
            <w:vAlign w:val="center"/>
          </w:tcPr>
          <w:p w14:paraId="4CBAB7B3">
            <w:pPr>
              <w:pStyle w:val="29"/>
              <w:rPr>
                <w:color w:val="auto"/>
              </w:rPr>
            </w:pPr>
            <w:r>
              <w:rPr>
                <w:color w:val="auto"/>
              </w:rPr>
              <w:t>222</w:t>
            </w:r>
          </w:p>
        </w:tc>
        <w:tc>
          <w:tcPr>
            <w:tcW w:w="744" w:type="pct"/>
            <w:shd w:val="clear" w:color="auto" w:fill="auto"/>
            <w:noWrap/>
            <w:vAlign w:val="center"/>
          </w:tcPr>
          <w:p w14:paraId="26CC748E">
            <w:pPr>
              <w:pStyle w:val="29"/>
              <w:rPr>
                <w:color w:val="auto"/>
              </w:rPr>
            </w:pPr>
            <w:r>
              <w:rPr>
                <w:color w:val="auto"/>
              </w:rPr>
              <w:t>640</w:t>
            </w:r>
          </w:p>
        </w:tc>
        <w:tc>
          <w:tcPr>
            <w:tcW w:w="725" w:type="pct"/>
            <w:shd w:val="clear" w:color="auto" w:fill="auto"/>
            <w:noWrap/>
            <w:vAlign w:val="center"/>
          </w:tcPr>
          <w:p w14:paraId="5C911339">
            <w:pPr>
              <w:pStyle w:val="29"/>
              <w:rPr>
                <w:color w:val="auto"/>
              </w:rPr>
            </w:pPr>
            <w:r>
              <w:rPr>
                <w:color w:val="auto"/>
              </w:rPr>
              <w:t>640</w:t>
            </w:r>
          </w:p>
        </w:tc>
        <w:tc>
          <w:tcPr>
            <w:tcW w:w="735" w:type="pct"/>
            <w:shd w:val="clear" w:color="auto" w:fill="auto"/>
            <w:noWrap/>
            <w:vAlign w:val="center"/>
          </w:tcPr>
          <w:p w14:paraId="4D0A69BB">
            <w:pPr>
              <w:pStyle w:val="29"/>
              <w:rPr>
                <w:color w:val="auto"/>
              </w:rPr>
            </w:pPr>
            <w:r>
              <w:rPr>
                <w:color w:val="auto"/>
              </w:rPr>
              <w:t>640</w:t>
            </w:r>
          </w:p>
        </w:tc>
      </w:tr>
      <w:tr w14:paraId="4DDB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noWrap/>
            <w:vAlign w:val="center"/>
          </w:tcPr>
          <w:p w14:paraId="2751C3FC">
            <w:pPr>
              <w:pStyle w:val="29"/>
              <w:rPr>
                <w:color w:val="auto"/>
              </w:rPr>
            </w:pPr>
            <w:r>
              <w:rPr>
                <w:color w:val="auto"/>
              </w:rPr>
              <w:t>半挥发性有机物</w:t>
            </w:r>
          </w:p>
        </w:tc>
      </w:tr>
      <w:tr w14:paraId="3531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6A687FC1">
            <w:pPr>
              <w:pStyle w:val="29"/>
              <w:rPr>
                <w:color w:val="auto"/>
              </w:rPr>
            </w:pPr>
            <w:r>
              <w:rPr>
                <w:color w:val="auto"/>
              </w:rPr>
              <w:t>37</w:t>
            </w:r>
          </w:p>
        </w:tc>
        <w:tc>
          <w:tcPr>
            <w:tcW w:w="873" w:type="pct"/>
            <w:shd w:val="clear" w:color="auto" w:fill="auto"/>
            <w:noWrap/>
            <w:vAlign w:val="center"/>
          </w:tcPr>
          <w:p w14:paraId="42B03BF4">
            <w:pPr>
              <w:pStyle w:val="29"/>
              <w:rPr>
                <w:color w:val="auto"/>
              </w:rPr>
            </w:pPr>
            <w:r>
              <w:rPr>
                <w:color w:val="auto"/>
              </w:rPr>
              <w:t>硝基苯</w:t>
            </w:r>
          </w:p>
        </w:tc>
        <w:tc>
          <w:tcPr>
            <w:tcW w:w="660" w:type="pct"/>
            <w:shd w:val="clear" w:color="auto" w:fill="auto"/>
            <w:noWrap/>
            <w:vAlign w:val="center"/>
          </w:tcPr>
          <w:p w14:paraId="7C79B369">
            <w:pPr>
              <w:pStyle w:val="29"/>
              <w:rPr>
                <w:color w:val="auto"/>
              </w:rPr>
            </w:pPr>
            <w:r>
              <w:rPr>
                <w:color w:val="auto"/>
              </w:rPr>
              <w:t>98-95-3</w:t>
            </w:r>
          </w:p>
        </w:tc>
        <w:tc>
          <w:tcPr>
            <w:tcW w:w="725" w:type="pct"/>
            <w:shd w:val="clear" w:color="auto" w:fill="auto"/>
            <w:noWrap/>
            <w:vAlign w:val="center"/>
          </w:tcPr>
          <w:p w14:paraId="5E6CA849">
            <w:pPr>
              <w:pStyle w:val="29"/>
              <w:rPr>
                <w:color w:val="auto"/>
              </w:rPr>
            </w:pPr>
            <w:r>
              <w:rPr>
                <w:color w:val="auto"/>
              </w:rPr>
              <w:t>34</w:t>
            </w:r>
          </w:p>
        </w:tc>
        <w:tc>
          <w:tcPr>
            <w:tcW w:w="744" w:type="pct"/>
            <w:shd w:val="clear" w:color="auto" w:fill="auto"/>
            <w:noWrap/>
            <w:vAlign w:val="center"/>
          </w:tcPr>
          <w:p w14:paraId="4576B793">
            <w:pPr>
              <w:pStyle w:val="29"/>
              <w:rPr>
                <w:color w:val="auto"/>
              </w:rPr>
            </w:pPr>
            <w:r>
              <w:rPr>
                <w:color w:val="auto"/>
              </w:rPr>
              <w:t>76</w:t>
            </w:r>
          </w:p>
        </w:tc>
        <w:tc>
          <w:tcPr>
            <w:tcW w:w="725" w:type="pct"/>
            <w:shd w:val="clear" w:color="auto" w:fill="auto"/>
            <w:noWrap/>
            <w:vAlign w:val="center"/>
          </w:tcPr>
          <w:p w14:paraId="43621ECF">
            <w:pPr>
              <w:pStyle w:val="29"/>
              <w:rPr>
                <w:color w:val="auto"/>
              </w:rPr>
            </w:pPr>
            <w:r>
              <w:rPr>
                <w:color w:val="auto"/>
              </w:rPr>
              <w:t>190</w:t>
            </w:r>
          </w:p>
        </w:tc>
        <w:tc>
          <w:tcPr>
            <w:tcW w:w="735" w:type="pct"/>
            <w:shd w:val="clear" w:color="auto" w:fill="auto"/>
            <w:noWrap/>
            <w:vAlign w:val="center"/>
          </w:tcPr>
          <w:p w14:paraId="56622D71">
            <w:pPr>
              <w:pStyle w:val="29"/>
              <w:rPr>
                <w:color w:val="auto"/>
              </w:rPr>
            </w:pPr>
            <w:r>
              <w:rPr>
                <w:color w:val="auto"/>
              </w:rPr>
              <w:t>760</w:t>
            </w:r>
          </w:p>
        </w:tc>
      </w:tr>
      <w:tr w14:paraId="1689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1916813D">
            <w:pPr>
              <w:pStyle w:val="29"/>
              <w:rPr>
                <w:color w:val="auto"/>
              </w:rPr>
            </w:pPr>
            <w:r>
              <w:rPr>
                <w:color w:val="auto"/>
              </w:rPr>
              <w:t>38</w:t>
            </w:r>
          </w:p>
        </w:tc>
        <w:tc>
          <w:tcPr>
            <w:tcW w:w="873" w:type="pct"/>
            <w:shd w:val="clear" w:color="auto" w:fill="auto"/>
            <w:noWrap/>
            <w:vAlign w:val="center"/>
          </w:tcPr>
          <w:p w14:paraId="00B253D9">
            <w:pPr>
              <w:pStyle w:val="29"/>
              <w:rPr>
                <w:color w:val="auto"/>
              </w:rPr>
            </w:pPr>
            <w:r>
              <w:rPr>
                <w:color w:val="auto"/>
              </w:rPr>
              <w:t>苯胺</w:t>
            </w:r>
          </w:p>
        </w:tc>
        <w:tc>
          <w:tcPr>
            <w:tcW w:w="660" w:type="pct"/>
            <w:shd w:val="clear" w:color="auto" w:fill="auto"/>
            <w:noWrap/>
            <w:vAlign w:val="center"/>
          </w:tcPr>
          <w:p w14:paraId="070E0743">
            <w:pPr>
              <w:pStyle w:val="29"/>
              <w:rPr>
                <w:color w:val="auto"/>
              </w:rPr>
            </w:pPr>
            <w:r>
              <w:rPr>
                <w:color w:val="auto"/>
              </w:rPr>
              <w:t>62-53-3</w:t>
            </w:r>
          </w:p>
        </w:tc>
        <w:tc>
          <w:tcPr>
            <w:tcW w:w="725" w:type="pct"/>
            <w:shd w:val="clear" w:color="auto" w:fill="auto"/>
            <w:noWrap/>
            <w:vAlign w:val="center"/>
          </w:tcPr>
          <w:p w14:paraId="0A4BBBB7">
            <w:pPr>
              <w:pStyle w:val="29"/>
              <w:rPr>
                <w:color w:val="auto"/>
              </w:rPr>
            </w:pPr>
            <w:r>
              <w:rPr>
                <w:color w:val="auto"/>
              </w:rPr>
              <w:t>92</w:t>
            </w:r>
          </w:p>
        </w:tc>
        <w:tc>
          <w:tcPr>
            <w:tcW w:w="744" w:type="pct"/>
            <w:shd w:val="clear" w:color="auto" w:fill="auto"/>
            <w:noWrap/>
            <w:vAlign w:val="center"/>
          </w:tcPr>
          <w:p w14:paraId="224CD89F">
            <w:pPr>
              <w:pStyle w:val="29"/>
              <w:rPr>
                <w:color w:val="auto"/>
              </w:rPr>
            </w:pPr>
            <w:r>
              <w:rPr>
                <w:color w:val="auto"/>
              </w:rPr>
              <w:t>260</w:t>
            </w:r>
          </w:p>
        </w:tc>
        <w:tc>
          <w:tcPr>
            <w:tcW w:w="725" w:type="pct"/>
            <w:shd w:val="clear" w:color="auto" w:fill="auto"/>
            <w:noWrap/>
            <w:vAlign w:val="center"/>
          </w:tcPr>
          <w:p w14:paraId="08A06E09">
            <w:pPr>
              <w:pStyle w:val="29"/>
              <w:rPr>
                <w:color w:val="auto"/>
              </w:rPr>
            </w:pPr>
            <w:r>
              <w:rPr>
                <w:color w:val="auto"/>
              </w:rPr>
              <w:t>211</w:t>
            </w:r>
          </w:p>
        </w:tc>
        <w:tc>
          <w:tcPr>
            <w:tcW w:w="735" w:type="pct"/>
            <w:shd w:val="clear" w:color="auto" w:fill="auto"/>
            <w:noWrap/>
            <w:vAlign w:val="center"/>
          </w:tcPr>
          <w:p w14:paraId="2C60A491">
            <w:pPr>
              <w:pStyle w:val="29"/>
              <w:rPr>
                <w:color w:val="auto"/>
              </w:rPr>
            </w:pPr>
            <w:r>
              <w:rPr>
                <w:color w:val="auto"/>
              </w:rPr>
              <w:t>663</w:t>
            </w:r>
          </w:p>
        </w:tc>
      </w:tr>
      <w:tr w14:paraId="79D2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35" w:type="pct"/>
            <w:shd w:val="clear" w:color="auto" w:fill="auto"/>
            <w:noWrap/>
            <w:vAlign w:val="center"/>
          </w:tcPr>
          <w:p w14:paraId="1ECC15AC">
            <w:pPr>
              <w:pStyle w:val="29"/>
              <w:rPr>
                <w:color w:val="auto"/>
              </w:rPr>
            </w:pPr>
            <w:r>
              <w:rPr>
                <w:color w:val="auto"/>
              </w:rPr>
              <w:t>39</w:t>
            </w:r>
          </w:p>
        </w:tc>
        <w:tc>
          <w:tcPr>
            <w:tcW w:w="873" w:type="pct"/>
            <w:shd w:val="clear" w:color="auto" w:fill="auto"/>
            <w:noWrap/>
            <w:vAlign w:val="center"/>
          </w:tcPr>
          <w:p w14:paraId="6281691E">
            <w:pPr>
              <w:pStyle w:val="29"/>
              <w:rPr>
                <w:color w:val="auto"/>
              </w:rPr>
            </w:pPr>
            <w:r>
              <w:rPr>
                <w:color w:val="auto"/>
              </w:rPr>
              <w:t>2-氯酚</w:t>
            </w:r>
          </w:p>
        </w:tc>
        <w:tc>
          <w:tcPr>
            <w:tcW w:w="660" w:type="pct"/>
            <w:shd w:val="clear" w:color="auto" w:fill="auto"/>
            <w:noWrap/>
            <w:vAlign w:val="center"/>
          </w:tcPr>
          <w:p w14:paraId="28708A15">
            <w:pPr>
              <w:pStyle w:val="29"/>
              <w:rPr>
                <w:color w:val="auto"/>
              </w:rPr>
            </w:pPr>
            <w:r>
              <w:rPr>
                <w:color w:val="auto"/>
              </w:rPr>
              <w:t>95-57-8</w:t>
            </w:r>
          </w:p>
        </w:tc>
        <w:tc>
          <w:tcPr>
            <w:tcW w:w="725" w:type="pct"/>
            <w:shd w:val="clear" w:color="auto" w:fill="auto"/>
            <w:noWrap/>
            <w:vAlign w:val="center"/>
          </w:tcPr>
          <w:p w14:paraId="2AFB7B34">
            <w:pPr>
              <w:pStyle w:val="29"/>
              <w:rPr>
                <w:color w:val="auto"/>
              </w:rPr>
            </w:pPr>
            <w:r>
              <w:rPr>
                <w:color w:val="auto"/>
              </w:rPr>
              <w:t>250</w:t>
            </w:r>
          </w:p>
        </w:tc>
        <w:tc>
          <w:tcPr>
            <w:tcW w:w="744" w:type="pct"/>
            <w:shd w:val="clear" w:color="auto" w:fill="auto"/>
            <w:noWrap/>
            <w:vAlign w:val="center"/>
          </w:tcPr>
          <w:p w14:paraId="0BD74B8F">
            <w:pPr>
              <w:pStyle w:val="29"/>
              <w:rPr>
                <w:color w:val="auto"/>
              </w:rPr>
            </w:pPr>
            <w:r>
              <w:rPr>
                <w:color w:val="auto"/>
              </w:rPr>
              <w:t>2256</w:t>
            </w:r>
          </w:p>
        </w:tc>
        <w:tc>
          <w:tcPr>
            <w:tcW w:w="725" w:type="pct"/>
            <w:shd w:val="clear" w:color="auto" w:fill="auto"/>
            <w:noWrap/>
            <w:vAlign w:val="center"/>
          </w:tcPr>
          <w:p w14:paraId="11D3D971">
            <w:pPr>
              <w:pStyle w:val="29"/>
              <w:rPr>
                <w:color w:val="auto"/>
              </w:rPr>
            </w:pPr>
            <w:r>
              <w:rPr>
                <w:color w:val="auto"/>
              </w:rPr>
              <w:t>500</w:t>
            </w:r>
          </w:p>
        </w:tc>
        <w:tc>
          <w:tcPr>
            <w:tcW w:w="735" w:type="pct"/>
            <w:shd w:val="clear" w:color="auto" w:fill="auto"/>
            <w:noWrap/>
            <w:vAlign w:val="center"/>
          </w:tcPr>
          <w:p w14:paraId="733285F2">
            <w:pPr>
              <w:pStyle w:val="29"/>
              <w:rPr>
                <w:color w:val="auto"/>
              </w:rPr>
            </w:pPr>
            <w:r>
              <w:rPr>
                <w:color w:val="auto"/>
              </w:rPr>
              <w:t>4500</w:t>
            </w:r>
          </w:p>
        </w:tc>
      </w:tr>
      <w:tr w14:paraId="0856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D208968">
            <w:pPr>
              <w:pStyle w:val="29"/>
              <w:rPr>
                <w:color w:val="auto"/>
              </w:rPr>
            </w:pPr>
            <w:r>
              <w:rPr>
                <w:color w:val="auto"/>
              </w:rPr>
              <w:t>40</w:t>
            </w:r>
          </w:p>
        </w:tc>
        <w:tc>
          <w:tcPr>
            <w:tcW w:w="873" w:type="pct"/>
            <w:shd w:val="clear" w:color="auto" w:fill="auto"/>
            <w:noWrap/>
            <w:vAlign w:val="center"/>
          </w:tcPr>
          <w:p w14:paraId="036E50DB">
            <w:pPr>
              <w:pStyle w:val="29"/>
              <w:rPr>
                <w:color w:val="auto"/>
              </w:rPr>
            </w:pPr>
            <w:r>
              <w:rPr>
                <w:color w:val="auto"/>
              </w:rPr>
              <w:t>苯并[a]蒽</w:t>
            </w:r>
          </w:p>
        </w:tc>
        <w:tc>
          <w:tcPr>
            <w:tcW w:w="660" w:type="pct"/>
            <w:shd w:val="clear" w:color="auto" w:fill="auto"/>
            <w:noWrap/>
            <w:vAlign w:val="center"/>
          </w:tcPr>
          <w:p w14:paraId="1E901034">
            <w:pPr>
              <w:pStyle w:val="29"/>
              <w:rPr>
                <w:color w:val="auto"/>
              </w:rPr>
            </w:pPr>
            <w:r>
              <w:rPr>
                <w:color w:val="auto"/>
              </w:rPr>
              <w:t>56-55-3</w:t>
            </w:r>
          </w:p>
        </w:tc>
        <w:tc>
          <w:tcPr>
            <w:tcW w:w="725" w:type="pct"/>
            <w:shd w:val="clear" w:color="auto" w:fill="auto"/>
            <w:noWrap/>
            <w:vAlign w:val="center"/>
          </w:tcPr>
          <w:p w14:paraId="542C7632">
            <w:pPr>
              <w:pStyle w:val="29"/>
              <w:rPr>
                <w:color w:val="auto"/>
              </w:rPr>
            </w:pPr>
            <w:r>
              <w:rPr>
                <w:color w:val="auto"/>
              </w:rPr>
              <w:t>5.5</w:t>
            </w:r>
          </w:p>
        </w:tc>
        <w:tc>
          <w:tcPr>
            <w:tcW w:w="744" w:type="pct"/>
            <w:shd w:val="clear" w:color="auto" w:fill="auto"/>
            <w:noWrap/>
            <w:vAlign w:val="center"/>
          </w:tcPr>
          <w:p w14:paraId="12B6DA8F">
            <w:pPr>
              <w:pStyle w:val="29"/>
              <w:rPr>
                <w:color w:val="auto"/>
              </w:rPr>
            </w:pPr>
            <w:r>
              <w:rPr>
                <w:color w:val="auto"/>
              </w:rPr>
              <w:t>15</w:t>
            </w:r>
          </w:p>
        </w:tc>
        <w:tc>
          <w:tcPr>
            <w:tcW w:w="725" w:type="pct"/>
            <w:shd w:val="clear" w:color="auto" w:fill="auto"/>
            <w:noWrap/>
            <w:vAlign w:val="center"/>
          </w:tcPr>
          <w:p w14:paraId="5CDF399E">
            <w:pPr>
              <w:pStyle w:val="29"/>
              <w:rPr>
                <w:color w:val="auto"/>
              </w:rPr>
            </w:pPr>
            <w:r>
              <w:rPr>
                <w:color w:val="auto"/>
              </w:rPr>
              <w:t>55</w:t>
            </w:r>
          </w:p>
        </w:tc>
        <w:tc>
          <w:tcPr>
            <w:tcW w:w="735" w:type="pct"/>
            <w:shd w:val="clear" w:color="auto" w:fill="auto"/>
            <w:noWrap/>
            <w:vAlign w:val="center"/>
          </w:tcPr>
          <w:p w14:paraId="40E75FE4">
            <w:pPr>
              <w:pStyle w:val="29"/>
              <w:rPr>
                <w:color w:val="auto"/>
              </w:rPr>
            </w:pPr>
            <w:r>
              <w:rPr>
                <w:color w:val="auto"/>
              </w:rPr>
              <w:t>151</w:t>
            </w:r>
          </w:p>
        </w:tc>
      </w:tr>
      <w:tr w14:paraId="043D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5AF4EF46">
            <w:pPr>
              <w:pStyle w:val="29"/>
              <w:rPr>
                <w:color w:val="auto"/>
              </w:rPr>
            </w:pPr>
            <w:r>
              <w:rPr>
                <w:color w:val="auto"/>
              </w:rPr>
              <w:t>41</w:t>
            </w:r>
          </w:p>
        </w:tc>
        <w:tc>
          <w:tcPr>
            <w:tcW w:w="873" w:type="pct"/>
            <w:shd w:val="clear" w:color="auto" w:fill="auto"/>
            <w:noWrap/>
            <w:vAlign w:val="center"/>
          </w:tcPr>
          <w:p w14:paraId="5EAC6E0A">
            <w:pPr>
              <w:pStyle w:val="29"/>
              <w:rPr>
                <w:color w:val="auto"/>
              </w:rPr>
            </w:pPr>
            <w:r>
              <w:rPr>
                <w:color w:val="auto"/>
              </w:rPr>
              <w:t>苯并[a]芘</w:t>
            </w:r>
          </w:p>
        </w:tc>
        <w:tc>
          <w:tcPr>
            <w:tcW w:w="660" w:type="pct"/>
            <w:shd w:val="clear" w:color="auto" w:fill="auto"/>
            <w:noWrap/>
            <w:vAlign w:val="center"/>
          </w:tcPr>
          <w:p w14:paraId="78073844">
            <w:pPr>
              <w:pStyle w:val="29"/>
              <w:rPr>
                <w:color w:val="auto"/>
              </w:rPr>
            </w:pPr>
            <w:r>
              <w:rPr>
                <w:color w:val="auto"/>
              </w:rPr>
              <w:t>50-32-8</w:t>
            </w:r>
          </w:p>
        </w:tc>
        <w:tc>
          <w:tcPr>
            <w:tcW w:w="725" w:type="pct"/>
            <w:shd w:val="clear" w:color="auto" w:fill="auto"/>
            <w:noWrap/>
            <w:vAlign w:val="center"/>
          </w:tcPr>
          <w:p w14:paraId="5FE4B864">
            <w:pPr>
              <w:pStyle w:val="29"/>
              <w:rPr>
                <w:color w:val="auto"/>
              </w:rPr>
            </w:pPr>
            <w:r>
              <w:rPr>
                <w:color w:val="auto"/>
              </w:rPr>
              <w:t>0.55</w:t>
            </w:r>
          </w:p>
        </w:tc>
        <w:tc>
          <w:tcPr>
            <w:tcW w:w="744" w:type="pct"/>
            <w:shd w:val="clear" w:color="auto" w:fill="auto"/>
            <w:noWrap/>
            <w:vAlign w:val="center"/>
          </w:tcPr>
          <w:p w14:paraId="35458C8D">
            <w:pPr>
              <w:pStyle w:val="29"/>
              <w:rPr>
                <w:color w:val="auto"/>
              </w:rPr>
            </w:pPr>
            <w:r>
              <w:rPr>
                <w:color w:val="auto"/>
              </w:rPr>
              <w:t>1.5</w:t>
            </w:r>
          </w:p>
        </w:tc>
        <w:tc>
          <w:tcPr>
            <w:tcW w:w="725" w:type="pct"/>
            <w:shd w:val="clear" w:color="auto" w:fill="auto"/>
            <w:noWrap/>
            <w:vAlign w:val="center"/>
          </w:tcPr>
          <w:p w14:paraId="28E2E8E6">
            <w:pPr>
              <w:pStyle w:val="29"/>
              <w:rPr>
                <w:color w:val="auto"/>
              </w:rPr>
            </w:pPr>
            <w:r>
              <w:rPr>
                <w:color w:val="auto"/>
              </w:rPr>
              <w:t>5.5</w:t>
            </w:r>
          </w:p>
        </w:tc>
        <w:tc>
          <w:tcPr>
            <w:tcW w:w="735" w:type="pct"/>
            <w:shd w:val="clear" w:color="auto" w:fill="auto"/>
            <w:noWrap/>
            <w:vAlign w:val="center"/>
          </w:tcPr>
          <w:p w14:paraId="56C04F49">
            <w:pPr>
              <w:pStyle w:val="29"/>
              <w:rPr>
                <w:color w:val="auto"/>
              </w:rPr>
            </w:pPr>
            <w:r>
              <w:rPr>
                <w:color w:val="auto"/>
              </w:rPr>
              <w:t>15</w:t>
            </w:r>
          </w:p>
        </w:tc>
      </w:tr>
      <w:tr w14:paraId="7FF4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25A94B63">
            <w:pPr>
              <w:pStyle w:val="29"/>
              <w:rPr>
                <w:color w:val="auto"/>
              </w:rPr>
            </w:pPr>
            <w:r>
              <w:rPr>
                <w:color w:val="auto"/>
              </w:rPr>
              <w:t>42</w:t>
            </w:r>
          </w:p>
        </w:tc>
        <w:tc>
          <w:tcPr>
            <w:tcW w:w="873" w:type="pct"/>
            <w:shd w:val="clear" w:color="auto" w:fill="auto"/>
            <w:noWrap/>
            <w:vAlign w:val="center"/>
          </w:tcPr>
          <w:p w14:paraId="69B7FD1F">
            <w:pPr>
              <w:pStyle w:val="29"/>
              <w:rPr>
                <w:color w:val="auto"/>
              </w:rPr>
            </w:pPr>
            <w:r>
              <w:rPr>
                <w:color w:val="auto"/>
              </w:rPr>
              <w:t>苯并[b]荧蒽</w:t>
            </w:r>
          </w:p>
        </w:tc>
        <w:tc>
          <w:tcPr>
            <w:tcW w:w="660" w:type="pct"/>
            <w:shd w:val="clear" w:color="auto" w:fill="auto"/>
            <w:noWrap/>
            <w:vAlign w:val="center"/>
          </w:tcPr>
          <w:p w14:paraId="0D7EDCB4">
            <w:pPr>
              <w:pStyle w:val="29"/>
              <w:rPr>
                <w:color w:val="auto"/>
              </w:rPr>
            </w:pPr>
            <w:r>
              <w:rPr>
                <w:color w:val="auto"/>
              </w:rPr>
              <w:t>205-99-2</w:t>
            </w:r>
          </w:p>
        </w:tc>
        <w:tc>
          <w:tcPr>
            <w:tcW w:w="725" w:type="pct"/>
            <w:shd w:val="clear" w:color="auto" w:fill="auto"/>
            <w:noWrap/>
            <w:vAlign w:val="center"/>
          </w:tcPr>
          <w:p w14:paraId="10504CC0">
            <w:pPr>
              <w:pStyle w:val="29"/>
              <w:rPr>
                <w:color w:val="auto"/>
              </w:rPr>
            </w:pPr>
            <w:r>
              <w:rPr>
                <w:color w:val="auto"/>
              </w:rPr>
              <w:t>5.5</w:t>
            </w:r>
          </w:p>
        </w:tc>
        <w:tc>
          <w:tcPr>
            <w:tcW w:w="744" w:type="pct"/>
            <w:shd w:val="clear" w:color="auto" w:fill="auto"/>
            <w:noWrap/>
            <w:vAlign w:val="center"/>
          </w:tcPr>
          <w:p w14:paraId="2196C0F3">
            <w:pPr>
              <w:pStyle w:val="29"/>
              <w:rPr>
                <w:color w:val="auto"/>
              </w:rPr>
            </w:pPr>
            <w:r>
              <w:rPr>
                <w:color w:val="auto"/>
              </w:rPr>
              <w:t>15</w:t>
            </w:r>
          </w:p>
        </w:tc>
        <w:tc>
          <w:tcPr>
            <w:tcW w:w="725" w:type="pct"/>
            <w:shd w:val="clear" w:color="auto" w:fill="auto"/>
            <w:noWrap/>
            <w:vAlign w:val="center"/>
          </w:tcPr>
          <w:p w14:paraId="68D34A44">
            <w:pPr>
              <w:pStyle w:val="29"/>
              <w:rPr>
                <w:color w:val="auto"/>
              </w:rPr>
            </w:pPr>
            <w:r>
              <w:rPr>
                <w:color w:val="auto"/>
              </w:rPr>
              <w:t>55</w:t>
            </w:r>
          </w:p>
        </w:tc>
        <w:tc>
          <w:tcPr>
            <w:tcW w:w="735" w:type="pct"/>
            <w:shd w:val="clear" w:color="auto" w:fill="auto"/>
            <w:noWrap/>
            <w:vAlign w:val="center"/>
          </w:tcPr>
          <w:p w14:paraId="14B35043">
            <w:pPr>
              <w:pStyle w:val="29"/>
              <w:rPr>
                <w:color w:val="auto"/>
              </w:rPr>
            </w:pPr>
            <w:r>
              <w:rPr>
                <w:color w:val="auto"/>
              </w:rPr>
              <w:t>151</w:t>
            </w:r>
          </w:p>
        </w:tc>
      </w:tr>
      <w:tr w14:paraId="6A89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09D73AEE">
            <w:pPr>
              <w:pStyle w:val="29"/>
              <w:rPr>
                <w:color w:val="auto"/>
              </w:rPr>
            </w:pPr>
            <w:r>
              <w:rPr>
                <w:color w:val="auto"/>
              </w:rPr>
              <w:t>43</w:t>
            </w:r>
          </w:p>
        </w:tc>
        <w:tc>
          <w:tcPr>
            <w:tcW w:w="873" w:type="pct"/>
            <w:shd w:val="clear" w:color="auto" w:fill="auto"/>
            <w:noWrap/>
            <w:vAlign w:val="center"/>
          </w:tcPr>
          <w:p w14:paraId="0C9D2EB5">
            <w:pPr>
              <w:pStyle w:val="29"/>
              <w:rPr>
                <w:color w:val="auto"/>
              </w:rPr>
            </w:pPr>
            <w:r>
              <w:rPr>
                <w:color w:val="auto"/>
              </w:rPr>
              <w:t>苯并[k]荧蒽</w:t>
            </w:r>
          </w:p>
        </w:tc>
        <w:tc>
          <w:tcPr>
            <w:tcW w:w="660" w:type="pct"/>
            <w:shd w:val="clear" w:color="auto" w:fill="auto"/>
            <w:noWrap/>
            <w:vAlign w:val="center"/>
          </w:tcPr>
          <w:p w14:paraId="04EDA343">
            <w:pPr>
              <w:pStyle w:val="29"/>
              <w:rPr>
                <w:color w:val="auto"/>
              </w:rPr>
            </w:pPr>
            <w:r>
              <w:rPr>
                <w:color w:val="auto"/>
              </w:rPr>
              <w:t>207-08-9</w:t>
            </w:r>
          </w:p>
        </w:tc>
        <w:tc>
          <w:tcPr>
            <w:tcW w:w="725" w:type="pct"/>
            <w:shd w:val="clear" w:color="auto" w:fill="auto"/>
            <w:noWrap/>
            <w:vAlign w:val="center"/>
          </w:tcPr>
          <w:p w14:paraId="56C3C667">
            <w:pPr>
              <w:pStyle w:val="29"/>
              <w:rPr>
                <w:color w:val="auto"/>
              </w:rPr>
            </w:pPr>
            <w:r>
              <w:rPr>
                <w:color w:val="auto"/>
              </w:rPr>
              <w:t>55</w:t>
            </w:r>
          </w:p>
        </w:tc>
        <w:tc>
          <w:tcPr>
            <w:tcW w:w="744" w:type="pct"/>
            <w:shd w:val="clear" w:color="auto" w:fill="auto"/>
            <w:noWrap/>
            <w:vAlign w:val="center"/>
          </w:tcPr>
          <w:p w14:paraId="2F251A51">
            <w:pPr>
              <w:pStyle w:val="29"/>
              <w:rPr>
                <w:color w:val="auto"/>
              </w:rPr>
            </w:pPr>
            <w:r>
              <w:rPr>
                <w:color w:val="auto"/>
              </w:rPr>
              <w:t>151</w:t>
            </w:r>
          </w:p>
        </w:tc>
        <w:tc>
          <w:tcPr>
            <w:tcW w:w="725" w:type="pct"/>
            <w:shd w:val="clear" w:color="auto" w:fill="auto"/>
            <w:noWrap/>
            <w:vAlign w:val="center"/>
          </w:tcPr>
          <w:p w14:paraId="30156BD0">
            <w:pPr>
              <w:pStyle w:val="29"/>
              <w:rPr>
                <w:color w:val="auto"/>
              </w:rPr>
            </w:pPr>
            <w:r>
              <w:rPr>
                <w:color w:val="auto"/>
              </w:rPr>
              <w:t>550</w:t>
            </w:r>
          </w:p>
        </w:tc>
        <w:tc>
          <w:tcPr>
            <w:tcW w:w="735" w:type="pct"/>
            <w:shd w:val="clear" w:color="auto" w:fill="auto"/>
            <w:noWrap/>
            <w:vAlign w:val="center"/>
          </w:tcPr>
          <w:p w14:paraId="1436F841">
            <w:pPr>
              <w:pStyle w:val="29"/>
              <w:rPr>
                <w:color w:val="auto"/>
              </w:rPr>
            </w:pPr>
            <w:r>
              <w:rPr>
                <w:color w:val="auto"/>
              </w:rPr>
              <w:t>1500</w:t>
            </w:r>
          </w:p>
        </w:tc>
      </w:tr>
      <w:tr w14:paraId="6434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BC33F6C">
            <w:pPr>
              <w:pStyle w:val="29"/>
              <w:rPr>
                <w:color w:val="auto"/>
              </w:rPr>
            </w:pPr>
            <w:r>
              <w:rPr>
                <w:color w:val="auto"/>
              </w:rPr>
              <w:t>44</w:t>
            </w:r>
          </w:p>
        </w:tc>
        <w:tc>
          <w:tcPr>
            <w:tcW w:w="873" w:type="pct"/>
            <w:shd w:val="clear" w:color="auto" w:fill="auto"/>
            <w:noWrap/>
            <w:vAlign w:val="center"/>
          </w:tcPr>
          <w:p w14:paraId="066F8CFE">
            <w:pPr>
              <w:pStyle w:val="29"/>
              <w:rPr>
                <w:color w:val="auto"/>
              </w:rPr>
            </w:pPr>
            <w:r>
              <w:rPr>
                <w:color w:val="auto"/>
              </w:rPr>
              <w:t>䓛</w:t>
            </w:r>
          </w:p>
        </w:tc>
        <w:tc>
          <w:tcPr>
            <w:tcW w:w="660" w:type="pct"/>
            <w:shd w:val="clear" w:color="auto" w:fill="auto"/>
            <w:noWrap/>
            <w:vAlign w:val="center"/>
          </w:tcPr>
          <w:p w14:paraId="754DE0F1">
            <w:pPr>
              <w:pStyle w:val="29"/>
              <w:rPr>
                <w:color w:val="auto"/>
              </w:rPr>
            </w:pPr>
            <w:r>
              <w:rPr>
                <w:color w:val="auto"/>
              </w:rPr>
              <w:t>218-01-9</w:t>
            </w:r>
          </w:p>
        </w:tc>
        <w:tc>
          <w:tcPr>
            <w:tcW w:w="725" w:type="pct"/>
            <w:shd w:val="clear" w:color="auto" w:fill="auto"/>
            <w:noWrap/>
            <w:vAlign w:val="center"/>
          </w:tcPr>
          <w:p w14:paraId="0FE34306">
            <w:pPr>
              <w:pStyle w:val="29"/>
              <w:rPr>
                <w:color w:val="auto"/>
              </w:rPr>
            </w:pPr>
            <w:r>
              <w:rPr>
                <w:color w:val="auto"/>
              </w:rPr>
              <w:t>490</w:t>
            </w:r>
          </w:p>
        </w:tc>
        <w:tc>
          <w:tcPr>
            <w:tcW w:w="744" w:type="pct"/>
            <w:shd w:val="clear" w:color="auto" w:fill="auto"/>
            <w:noWrap/>
            <w:vAlign w:val="center"/>
          </w:tcPr>
          <w:p w14:paraId="52FF7349">
            <w:pPr>
              <w:pStyle w:val="29"/>
              <w:rPr>
                <w:color w:val="auto"/>
              </w:rPr>
            </w:pPr>
            <w:r>
              <w:rPr>
                <w:color w:val="auto"/>
              </w:rPr>
              <w:t>1293</w:t>
            </w:r>
          </w:p>
        </w:tc>
        <w:tc>
          <w:tcPr>
            <w:tcW w:w="725" w:type="pct"/>
            <w:shd w:val="clear" w:color="auto" w:fill="auto"/>
            <w:noWrap/>
            <w:vAlign w:val="center"/>
          </w:tcPr>
          <w:p w14:paraId="242560C9">
            <w:pPr>
              <w:pStyle w:val="29"/>
              <w:rPr>
                <w:color w:val="auto"/>
              </w:rPr>
            </w:pPr>
            <w:r>
              <w:rPr>
                <w:color w:val="auto"/>
              </w:rPr>
              <w:t>4900</w:t>
            </w:r>
          </w:p>
        </w:tc>
        <w:tc>
          <w:tcPr>
            <w:tcW w:w="735" w:type="pct"/>
            <w:shd w:val="clear" w:color="auto" w:fill="auto"/>
            <w:noWrap/>
            <w:vAlign w:val="center"/>
          </w:tcPr>
          <w:p w14:paraId="6B7CEDB1">
            <w:pPr>
              <w:pStyle w:val="29"/>
              <w:rPr>
                <w:color w:val="auto"/>
              </w:rPr>
            </w:pPr>
            <w:r>
              <w:rPr>
                <w:color w:val="auto"/>
              </w:rPr>
              <w:t>12900</w:t>
            </w:r>
          </w:p>
        </w:tc>
      </w:tr>
      <w:tr w14:paraId="68EF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1433125">
            <w:pPr>
              <w:pStyle w:val="29"/>
              <w:rPr>
                <w:color w:val="auto"/>
              </w:rPr>
            </w:pPr>
            <w:r>
              <w:rPr>
                <w:color w:val="auto"/>
              </w:rPr>
              <w:t>45</w:t>
            </w:r>
          </w:p>
        </w:tc>
        <w:tc>
          <w:tcPr>
            <w:tcW w:w="873" w:type="pct"/>
            <w:shd w:val="clear" w:color="auto" w:fill="auto"/>
            <w:noWrap/>
            <w:vAlign w:val="center"/>
          </w:tcPr>
          <w:p w14:paraId="06D7D3E1">
            <w:pPr>
              <w:pStyle w:val="29"/>
              <w:rPr>
                <w:color w:val="auto"/>
              </w:rPr>
            </w:pPr>
            <w:r>
              <w:rPr>
                <w:color w:val="auto"/>
              </w:rPr>
              <w:t>二苯并[a，h]蒽</w:t>
            </w:r>
          </w:p>
        </w:tc>
        <w:tc>
          <w:tcPr>
            <w:tcW w:w="660" w:type="pct"/>
            <w:shd w:val="clear" w:color="auto" w:fill="auto"/>
            <w:noWrap/>
            <w:vAlign w:val="center"/>
          </w:tcPr>
          <w:p w14:paraId="0880EFFD">
            <w:pPr>
              <w:pStyle w:val="29"/>
              <w:rPr>
                <w:color w:val="auto"/>
              </w:rPr>
            </w:pPr>
            <w:r>
              <w:rPr>
                <w:color w:val="auto"/>
              </w:rPr>
              <w:t>53-70-3</w:t>
            </w:r>
          </w:p>
        </w:tc>
        <w:tc>
          <w:tcPr>
            <w:tcW w:w="725" w:type="pct"/>
            <w:shd w:val="clear" w:color="auto" w:fill="auto"/>
            <w:noWrap/>
            <w:vAlign w:val="center"/>
          </w:tcPr>
          <w:p w14:paraId="27567DF0">
            <w:pPr>
              <w:pStyle w:val="29"/>
              <w:rPr>
                <w:color w:val="auto"/>
              </w:rPr>
            </w:pPr>
            <w:r>
              <w:rPr>
                <w:color w:val="auto"/>
              </w:rPr>
              <w:t>0.55</w:t>
            </w:r>
          </w:p>
        </w:tc>
        <w:tc>
          <w:tcPr>
            <w:tcW w:w="744" w:type="pct"/>
            <w:shd w:val="clear" w:color="auto" w:fill="auto"/>
            <w:noWrap/>
            <w:vAlign w:val="center"/>
          </w:tcPr>
          <w:p w14:paraId="689D6351">
            <w:pPr>
              <w:pStyle w:val="29"/>
              <w:rPr>
                <w:color w:val="auto"/>
              </w:rPr>
            </w:pPr>
            <w:r>
              <w:rPr>
                <w:color w:val="auto"/>
              </w:rPr>
              <w:t>1.5</w:t>
            </w:r>
          </w:p>
        </w:tc>
        <w:tc>
          <w:tcPr>
            <w:tcW w:w="725" w:type="pct"/>
            <w:shd w:val="clear" w:color="auto" w:fill="auto"/>
            <w:noWrap/>
            <w:vAlign w:val="center"/>
          </w:tcPr>
          <w:p w14:paraId="4D3EB68E">
            <w:pPr>
              <w:pStyle w:val="29"/>
              <w:rPr>
                <w:color w:val="auto"/>
              </w:rPr>
            </w:pPr>
            <w:r>
              <w:rPr>
                <w:color w:val="auto"/>
              </w:rPr>
              <w:t>5.5</w:t>
            </w:r>
          </w:p>
        </w:tc>
        <w:tc>
          <w:tcPr>
            <w:tcW w:w="735" w:type="pct"/>
            <w:shd w:val="clear" w:color="auto" w:fill="auto"/>
            <w:noWrap/>
            <w:vAlign w:val="center"/>
          </w:tcPr>
          <w:p w14:paraId="6939E53B">
            <w:pPr>
              <w:pStyle w:val="29"/>
              <w:rPr>
                <w:color w:val="auto"/>
              </w:rPr>
            </w:pPr>
            <w:r>
              <w:rPr>
                <w:color w:val="auto"/>
              </w:rPr>
              <w:t>15</w:t>
            </w:r>
          </w:p>
        </w:tc>
      </w:tr>
      <w:tr w14:paraId="0A53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79326B80">
            <w:pPr>
              <w:pStyle w:val="29"/>
              <w:rPr>
                <w:color w:val="auto"/>
              </w:rPr>
            </w:pPr>
            <w:r>
              <w:rPr>
                <w:color w:val="auto"/>
              </w:rPr>
              <w:t>4</w:t>
            </w:r>
            <w:r>
              <w:rPr>
                <w:rFonts w:hint="eastAsia"/>
                <w:color w:val="auto"/>
              </w:rPr>
              <w:t>6</w:t>
            </w:r>
          </w:p>
        </w:tc>
        <w:tc>
          <w:tcPr>
            <w:tcW w:w="873" w:type="pct"/>
            <w:shd w:val="clear" w:color="auto" w:fill="auto"/>
            <w:noWrap/>
            <w:vAlign w:val="center"/>
          </w:tcPr>
          <w:p w14:paraId="1592714D">
            <w:pPr>
              <w:pStyle w:val="29"/>
              <w:rPr>
                <w:color w:val="auto"/>
              </w:rPr>
            </w:pPr>
            <w:r>
              <w:rPr>
                <w:color w:val="auto"/>
              </w:rPr>
              <w:t>茚并[1，2，3-cd]芘</w:t>
            </w:r>
          </w:p>
        </w:tc>
        <w:tc>
          <w:tcPr>
            <w:tcW w:w="660" w:type="pct"/>
            <w:shd w:val="clear" w:color="auto" w:fill="auto"/>
            <w:noWrap/>
            <w:vAlign w:val="center"/>
          </w:tcPr>
          <w:p w14:paraId="42E3178E">
            <w:pPr>
              <w:pStyle w:val="29"/>
              <w:rPr>
                <w:color w:val="auto"/>
              </w:rPr>
            </w:pPr>
            <w:r>
              <w:rPr>
                <w:color w:val="auto"/>
              </w:rPr>
              <w:t>193-39-5</w:t>
            </w:r>
          </w:p>
        </w:tc>
        <w:tc>
          <w:tcPr>
            <w:tcW w:w="725" w:type="pct"/>
            <w:shd w:val="clear" w:color="auto" w:fill="auto"/>
            <w:noWrap/>
            <w:vAlign w:val="center"/>
          </w:tcPr>
          <w:p w14:paraId="09862C45">
            <w:pPr>
              <w:pStyle w:val="29"/>
              <w:rPr>
                <w:color w:val="auto"/>
              </w:rPr>
            </w:pPr>
            <w:r>
              <w:rPr>
                <w:color w:val="auto"/>
              </w:rPr>
              <w:t>5.5</w:t>
            </w:r>
          </w:p>
        </w:tc>
        <w:tc>
          <w:tcPr>
            <w:tcW w:w="744" w:type="pct"/>
            <w:shd w:val="clear" w:color="auto" w:fill="auto"/>
            <w:noWrap/>
            <w:vAlign w:val="center"/>
          </w:tcPr>
          <w:p w14:paraId="7EAD0325">
            <w:pPr>
              <w:pStyle w:val="29"/>
              <w:rPr>
                <w:color w:val="auto"/>
              </w:rPr>
            </w:pPr>
            <w:r>
              <w:rPr>
                <w:color w:val="auto"/>
              </w:rPr>
              <w:t>15</w:t>
            </w:r>
          </w:p>
        </w:tc>
        <w:tc>
          <w:tcPr>
            <w:tcW w:w="725" w:type="pct"/>
            <w:shd w:val="clear" w:color="auto" w:fill="auto"/>
            <w:noWrap/>
            <w:vAlign w:val="center"/>
          </w:tcPr>
          <w:p w14:paraId="5FCE0D75">
            <w:pPr>
              <w:pStyle w:val="29"/>
              <w:rPr>
                <w:color w:val="auto"/>
              </w:rPr>
            </w:pPr>
            <w:r>
              <w:rPr>
                <w:color w:val="auto"/>
              </w:rPr>
              <w:t>55</w:t>
            </w:r>
          </w:p>
        </w:tc>
        <w:tc>
          <w:tcPr>
            <w:tcW w:w="735" w:type="pct"/>
            <w:shd w:val="clear" w:color="auto" w:fill="auto"/>
            <w:noWrap/>
            <w:vAlign w:val="center"/>
          </w:tcPr>
          <w:p w14:paraId="1EDA22E1">
            <w:pPr>
              <w:pStyle w:val="29"/>
              <w:rPr>
                <w:color w:val="auto"/>
              </w:rPr>
            </w:pPr>
            <w:r>
              <w:rPr>
                <w:color w:val="auto"/>
              </w:rPr>
              <w:t>151</w:t>
            </w:r>
          </w:p>
        </w:tc>
      </w:tr>
      <w:tr w14:paraId="214B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43D098CB">
            <w:pPr>
              <w:pStyle w:val="29"/>
              <w:rPr>
                <w:color w:val="auto"/>
              </w:rPr>
            </w:pPr>
            <w:r>
              <w:rPr>
                <w:color w:val="auto"/>
              </w:rPr>
              <w:t>4</w:t>
            </w:r>
            <w:r>
              <w:rPr>
                <w:rFonts w:hint="eastAsia"/>
                <w:color w:val="auto"/>
              </w:rPr>
              <w:t>7</w:t>
            </w:r>
          </w:p>
        </w:tc>
        <w:tc>
          <w:tcPr>
            <w:tcW w:w="873" w:type="pct"/>
            <w:shd w:val="clear" w:color="auto" w:fill="auto"/>
            <w:noWrap/>
            <w:vAlign w:val="center"/>
          </w:tcPr>
          <w:p w14:paraId="2E712FD2">
            <w:pPr>
              <w:pStyle w:val="29"/>
              <w:rPr>
                <w:color w:val="auto"/>
              </w:rPr>
            </w:pPr>
            <w:r>
              <w:rPr>
                <w:color w:val="auto"/>
              </w:rPr>
              <w:t>萘</w:t>
            </w:r>
          </w:p>
        </w:tc>
        <w:tc>
          <w:tcPr>
            <w:tcW w:w="660" w:type="pct"/>
            <w:shd w:val="clear" w:color="auto" w:fill="auto"/>
            <w:noWrap/>
            <w:vAlign w:val="center"/>
          </w:tcPr>
          <w:p w14:paraId="6A941D8A">
            <w:pPr>
              <w:pStyle w:val="29"/>
              <w:rPr>
                <w:color w:val="auto"/>
              </w:rPr>
            </w:pPr>
            <w:r>
              <w:rPr>
                <w:color w:val="auto"/>
              </w:rPr>
              <w:t>91-20-3</w:t>
            </w:r>
          </w:p>
        </w:tc>
        <w:tc>
          <w:tcPr>
            <w:tcW w:w="725" w:type="pct"/>
            <w:shd w:val="clear" w:color="auto" w:fill="auto"/>
            <w:noWrap/>
            <w:vAlign w:val="center"/>
          </w:tcPr>
          <w:p w14:paraId="4D96F6AC">
            <w:pPr>
              <w:pStyle w:val="29"/>
              <w:rPr>
                <w:color w:val="auto"/>
              </w:rPr>
            </w:pPr>
            <w:r>
              <w:rPr>
                <w:color w:val="auto"/>
              </w:rPr>
              <w:t>25</w:t>
            </w:r>
          </w:p>
        </w:tc>
        <w:tc>
          <w:tcPr>
            <w:tcW w:w="744" w:type="pct"/>
            <w:shd w:val="clear" w:color="auto" w:fill="auto"/>
            <w:noWrap/>
            <w:vAlign w:val="center"/>
          </w:tcPr>
          <w:p w14:paraId="5611A9E8">
            <w:pPr>
              <w:pStyle w:val="29"/>
              <w:rPr>
                <w:color w:val="auto"/>
              </w:rPr>
            </w:pPr>
            <w:r>
              <w:rPr>
                <w:color w:val="auto"/>
              </w:rPr>
              <w:t>70</w:t>
            </w:r>
          </w:p>
        </w:tc>
        <w:tc>
          <w:tcPr>
            <w:tcW w:w="725" w:type="pct"/>
            <w:shd w:val="clear" w:color="auto" w:fill="auto"/>
            <w:noWrap/>
            <w:vAlign w:val="center"/>
          </w:tcPr>
          <w:p w14:paraId="479E2EB9">
            <w:pPr>
              <w:pStyle w:val="29"/>
              <w:rPr>
                <w:color w:val="auto"/>
              </w:rPr>
            </w:pPr>
            <w:r>
              <w:rPr>
                <w:color w:val="auto"/>
              </w:rPr>
              <w:t>255</w:t>
            </w:r>
          </w:p>
        </w:tc>
        <w:tc>
          <w:tcPr>
            <w:tcW w:w="735" w:type="pct"/>
            <w:shd w:val="clear" w:color="auto" w:fill="auto"/>
            <w:noWrap/>
            <w:vAlign w:val="center"/>
          </w:tcPr>
          <w:p w14:paraId="1A9ACA4B">
            <w:pPr>
              <w:pStyle w:val="29"/>
              <w:rPr>
                <w:color w:val="auto"/>
              </w:rPr>
            </w:pPr>
            <w:r>
              <w:rPr>
                <w:color w:val="auto"/>
              </w:rPr>
              <w:t>700</w:t>
            </w:r>
          </w:p>
        </w:tc>
      </w:tr>
      <w:tr w14:paraId="72EB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noWrap/>
            <w:vAlign w:val="center"/>
          </w:tcPr>
          <w:p w14:paraId="0BD9AC26">
            <w:pPr>
              <w:pStyle w:val="29"/>
              <w:rPr>
                <w:color w:val="auto"/>
              </w:rPr>
            </w:pPr>
            <w:r>
              <w:rPr>
                <w:rFonts w:hint="eastAsia"/>
                <w:color w:val="auto"/>
              </w:rPr>
              <w:t>二噁英类</w:t>
            </w:r>
          </w:p>
        </w:tc>
      </w:tr>
      <w:tr w14:paraId="0E9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54BCC806">
            <w:pPr>
              <w:pStyle w:val="29"/>
              <w:rPr>
                <w:color w:val="auto"/>
              </w:rPr>
            </w:pPr>
            <w:r>
              <w:rPr>
                <w:rFonts w:hint="eastAsia"/>
                <w:color w:val="auto"/>
              </w:rPr>
              <w:t>48</w:t>
            </w:r>
          </w:p>
        </w:tc>
        <w:tc>
          <w:tcPr>
            <w:tcW w:w="873" w:type="pct"/>
            <w:shd w:val="clear" w:color="auto" w:fill="auto"/>
            <w:noWrap/>
            <w:vAlign w:val="center"/>
          </w:tcPr>
          <w:p w14:paraId="5F398AC7">
            <w:pPr>
              <w:pStyle w:val="29"/>
              <w:rPr>
                <w:color w:val="auto"/>
              </w:rPr>
            </w:pPr>
            <w:r>
              <w:rPr>
                <w:rFonts w:hint="eastAsia"/>
                <w:color w:val="auto"/>
              </w:rPr>
              <w:t>二噁英类（总毒性当量）</w:t>
            </w:r>
          </w:p>
        </w:tc>
        <w:tc>
          <w:tcPr>
            <w:tcW w:w="660" w:type="pct"/>
            <w:shd w:val="clear" w:color="auto" w:fill="auto"/>
            <w:noWrap/>
            <w:vAlign w:val="center"/>
          </w:tcPr>
          <w:p w14:paraId="39538A1F">
            <w:pPr>
              <w:pStyle w:val="29"/>
              <w:rPr>
                <w:color w:val="auto"/>
              </w:rPr>
            </w:pPr>
            <w:r>
              <w:rPr>
                <w:rFonts w:hint="eastAsia"/>
                <w:color w:val="auto"/>
              </w:rPr>
              <w:t>—</w:t>
            </w:r>
          </w:p>
        </w:tc>
        <w:tc>
          <w:tcPr>
            <w:tcW w:w="725" w:type="pct"/>
            <w:shd w:val="clear" w:color="auto" w:fill="auto"/>
            <w:noWrap/>
            <w:vAlign w:val="center"/>
          </w:tcPr>
          <w:p w14:paraId="53060DFA">
            <w:pPr>
              <w:pStyle w:val="29"/>
              <w:rPr>
                <w:color w:val="auto"/>
              </w:rPr>
            </w:pPr>
            <w:r>
              <w:rPr>
                <w:rFonts w:hint="eastAsia"/>
                <w:color w:val="auto"/>
              </w:rPr>
              <w:t>1</w:t>
            </w:r>
            <w:r>
              <w:rPr>
                <w:rFonts w:ascii="Arial" w:hAnsi="Arial" w:cs="Arial"/>
                <w:color w:val="auto"/>
              </w:rPr>
              <w:t>×</w:t>
            </w:r>
            <w:r>
              <w:rPr>
                <w:rFonts w:hint="eastAsia"/>
                <w:color w:val="auto"/>
              </w:rPr>
              <w:t>10</w:t>
            </w:r>
            <w:r>
              <w:rPr>
                <w:rFonts w:hint="eastAsia"/>
                <w:color w:val="auto"/>
                <w:vertAlign w:val="superscript"/>
              </w:rPr>
              <w:t>-5</w:t>
            </w:r>
          </w:p>
        </w:tc>
        <w:tc>
          <w:tcPr>
            <w:tcW w:w="744" w:type="pct"/>
            <w:shd w:val="clear" w:color="auto" w:fill="auto"/>
            <w:noWrap/>
            <w:vAlign w:val="center"/>
          </w:tcPr>
          <w:p w14:paraId="3FC1FAC3">
            <w:pPr>
              <w:pStyle w:val="29"/>
              <w:rPr>
                <w:color w:val="auto"/>
              </w:rPr>
            </w:pPr>
            <w:r>
              <w:rPr>
                <w:rFonts w:hint="eastAsia"/>
                <w:color w:val="auto"/>
              </w:rPr>
              <w:t>4</w:t>
            </w:r>
            <w:r>
              <w:rPr>
                <w:rFonts w:ascii="Arial" w:hAnsi="Arial" w:cs="Arial"/>
                <w:color w:val="auto"/>
              </w:rPr>
              <w:t>×</w:t>
            </w:r>
            <w:r>
              <w:rPr>
                <w:rFonts w:hint="eastAsia"/>
                <w:color w:val="auto"/>
              </w:rPr>
              <w:t>10</w:t>
            </w:r>
            <w:r>
              <w:rPr>
                <w:rFonts w:hint="eastAsia"/>
                <w:color w:val="auto"/>
                <w:vertAlign w:val="superscript"/>
              </w:rPr>
              <w:t>-5</w:t>
            </w:r>
          </w:p>
        </w:tc>
        <w:tc>
          <w:tcPr>
            <w:tcW w:w="725" w:type="pct"/>
            <w:shd w:val="clear" w:color="auto" w:fill="auto"/>
            <w:noWrap/>
            <w:vAlign w:val="center"/>
          </w:tcPr>
          <w:p w14:paraId="33C9F4A3">
            <w:pPr>
              <w:pStyle w:val="29"/>
              <w:rPr>
                <w:color w:val="auto"/>
              </w:rPr>
            </w:pPr>
            <w:r>
              <w:rPr>
                <w:rFonts w:hint="eastAsia"/>
                <w:color w:val="auto"/>
              </w:rPr>
              <w:t>1</w:t>
            </w:r>
            <w:r>
              <w:rPr>
                <w:rFonts w:ascii="Arial" w:hAnsi="Arial" w:cs="Arial"/>
                <w:color w:val="auto"/>
              </w:rPr>
              <w:t>×</w:t>
            </w:r>
            <w:r>
              <w:rPr>
                <w:rFonts w:hint="eastAsia"/>
                <w:color w:val="auto"/>
              </w:rPr>
              <w:t>10</w:t>
            </w:r>
            <w:r>
              <w:rPr>
                <w:rFonts w:hint="eastAsia"/>
                <w:color w:val="auto"/>
                <w:vertAlign w:val="superscript"/>
              </w:rPr>
              <w:t>-4</w:t>
            </w:r>
          </w:p>
        </w:tc>
        <w:tc>
          <w:tcPr>
            <w:tcW w:w="735" w:type="pct"/>
            <w:shd w:val="clear" w:color="auto" w:fill="auto"/>
            <w:noWrap/>
            <w:vAlign w:val="center"/>
          </w:tcPr>
          <w:p w14:paraId="4890F7EF">
            <w:pPr>
              <w:pStyle w:val="29"/>
              <w:rPr>
                <w:color w:val="auto"/>
              </w:rPr>
            </w:pPr>
            <w:r>
              <w:rPr>
                <w:rFonts w:hint="eastAsia"/>
                <w:color w:val="auto"/>
              </w:rPr>
              <w:t>4</w:t>
            </w:r>
            <w:r>
              <w:rPr>
                <w:rFonts w:ascii="Arial" w:hAnsi="Arial" w:cs="Arial"/>
                <w:color w:val="auto"/>
              </w:rPr>
              <w:t>×</w:t>
            </w:r>
            <w:r>
              <w:rPr>
                <w:rFonts w:hint="eastAsia"/>
                <w:color w:val="auto"/>
              </w:rPr>
              <w:t>10</w:t>
            </w:r>
            <w:r>
              <w:rPr>
                <w:rFonts w:hint="eastAsia"/>
                <w:color w:val="auto"/>
                <w:vertAlign w:val="superscript"/>
              </w:rPr>
              <w:t>-4</w:t>
            </w:r>
          </w:p>
        </w:tc>
      </w:tr>
      <w:tr w14:paraId="32F9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noWrap/>
            <w:vAlign w:val="center"/>
          </w:tcPr>
          <w:p w14:paraId="570DDF48">
            <w:pPr>
              <w:pStyle w:val="29"/>
              <w:rPr>
                <w:color w:val="auto"/>
              </w:rPr>
            </w:pPr>
            <w:r>
              <w:rPr>
                <w:rFonts w:hint="eastAsia"/>
                <w:color w:val="auto"/>
              </w:rPr>
              <w:t>石油烃类</w:t>
            </w:r>
          </w:p>
        </w:tc>
      </w:tr>
      <w:tr w14:paraId="591D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pct"/>
            <w:shd w:val="clear" w:color="auto" w:fill="auto"/>
            <w:noWrap/>
            <w:vAlign w:val="center"/>
          </w:tcPr>
          <w:p w14:paraId="530463E1">
            <w:pPr>
              <w:pStyle w:val="29"/>
              <w:rPr>
                <w:color w:val="auto"/>
              </w:rPr>
            </w:pPr>
            <w:r>
              <w:rPr>
                <w:rFonts w:hint="eastAsia"/>
                <w:color w:val="auto"/>
              </w:rPr>
              <w:t>49</w:t>
            </w:r>
          </w:p>
        </w:tc>
        <w:tc>
          <w:tcPr>
            <w:tcW w:w="873" w:type="pct"/>
            <w:shd w:val="clear" w:color="auto" w:fill="auto"/>
            <w:noWrap/>
            <w:vAlign w:val="center"/>
          </w:tcPr>
          <w:p w14:paraId="079A61DE">
            <w:pPr>
              <w:pStyle w:val="29"/>
              <w:rPr>
                <w:color w:val="auto"/>
              </w:rPr>
            </w:pPr>
            <w:r>
              <w:rPr>
                <w:rFonts w:hint="eastAsia"/>
                <w:color w:val="auto"/>
              </w:rPr>
              <w:t>石油烃（C</w:t>
            </w:r>
            <w:r>
              <w:rPr>
                <w:rFonts w:hint="eastAsia"/>
                <w:color w:val="auto"/>
                <w:vertAlign w:val="subscript"/>
              </w:rPr>
              <w:t>10</w:t>
            </w:r>
            <w:r>
              <w:rPr>
                <w:rFonts w:hint="eastAsia"/>
                <w:color w:val="auto"/>
              </w:rPr>
              <w:t>-C</w:t>
            </w:r>
            <w:r>
              <w:rPr>
                <w:rFonts w:hint="eastAsia"/>
                <w:color w:val="auto"/>
                <w:vertAlign w:val="subscript"/>
              </w:rPr>
              <w:t>40</w:t>
            </w:r>
            <w:r>
              <w:rPr>
                <w:rFonts w:hint="eastAsia"/>
                <w:color w:val="auto"/>
              </w:rPr>
              <w:t>）</w:t>
            </w:r>
          </w:p>
        </w:tc>
        <w:tc>
          <w:tcPr>
            <w:tcW w:w="660" w:type="pct"/>
            <w:shd w:val="clear" w:color="auto" w:fill="auto"/>
            <w:noWrap/>
            <w:vAlign w:val="center"/>
          </w:tcPr>
          <w:p w14:paraId="3BC02082">
            <w:pPr>
              <w:pStyle w:val="29"/>
              <w:rPr>
                <w:color w:val="auto"/>
              </w:rPr>
            </w:pPr>
            <w:r>
              <w:rPr>
                <w:rFonts w:hint="eastAsia"/>
                <w:color w:val="auto"/>
              </w:rPr>
              <w:t>—</w:t>
            </w:r>
          </w:p>
        </w:tc>
        <w:tc>
          <w:tcPr>
            <w:tcW w:w="725" w:type="pct"/>
            <w:shd w:val="clear" w:color="auto" w:fill="auto"/>
            <w:noWrap/>
            <w:vAlign w:val="center"/>
          </w:tcPr>
          <w:p w14:paraId="6AE23776">
            <w:pPr>
              <w:pStyle w:val="29"/>
              <w:rPr>
                <w:color w:val="auto"/>
              </w:rPr>
            </w:pPr>
            <w:r>
              <w:rPr>
                <w:rFonts w:hint="eastAsia"/>
                <w:color w:val="auto"/>
              </w:rPr>
              <w:t>826</w:t>
            </w:r>
          </w:p>
        </w:tc>
        <w:tc>
          <w:tcPr>
            <w:tcW w:w="744" w:type="pct"/>
            <w:shd w:val="clear" w:color="auto" w:fill="auto"/>
            <w:noWrap/>
            <w:vAlign w:val="center"/>
          </w:tcPr>
          <w:p w14:paraId="5CD963C9">
            <w:pPr>
              <w:pStyle w:val="29"/>
              <w:rPr>
                <w:color w:val="auto"/>
              </w:rPr>
            </w:pPr>
            <w:r>
              <w:rPr>
                <w:rFonts w:hint="eastAsia"/>
                <w:color w:val="auto"/>
              </w:rPr>
              <w:t>4500</w:t>
            </w:r>
          </w:p>
        </w:tc>
        <w:tc>
          <w:tcPr>
            <w:tcW w:w="725" w:type="pct"/>
            <w:shd w:val="clear" w:color="auto" w:fill="auto"/>
            <w:noWrap/>
            <w:vAlign w:val="center"/>
          </w:tcPr>
          <w:p w14:paraId="20F0D438">
            <w:pPr>
              <w:pStyle w:val="29"/>
              <w:rPr>
                <w:color w:val="auto"/>
              </w:rPr>
            </w:pPr>
            <w:r>
              <w:rPr>
                <w:rFonts w:hint="eastAsia"/>
                <w:color w:val="auto"/>
              </w:rPr>
              <w:t>5000</w:t>
            </w:r>
          </w:p>
        </w:tc>
        <w:tc>
          <w:tcPr>
            <w:tcW w:w="735" w:type="pct"/>
            <w:shd w:val="clear" w:color="auto" w:fill="auto"/>
            <w:noWrap/>
            <w:vAlign w:val="center"/>
          </w:tcPr>
          <w:p w14:paraId="00829DA9">
            <w:pPr>
              <w:pStyle w:val="29"/>
              <w:rPr>
                <w:color w:val="auto"/>
              </w:rPr>
            </w:pPr>
            <w:r>
              <w:rPr>
                <w:rFonts w:hint="eastAsia"/>
                <w:color w:val="auto"/>
              </w:rPr>
              <w:t>9000</w:t>
            </w:r>
          </w:p>
        </w:tc>
      </w:tr>
      <w:tr w14:paraId="6222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noWrap/>
            <w:vAlign w:val="center"/>
          </w:tcPr>
          <w:p w14:paraId="7EC2C83D">
            <w:pPr>
              <w:pStyle w:val="29"/>
              <w:rPr>
                <w:color w:val="auto"/>
              </w:rPr>
            </w:pPr>
            <w:r>
              <w:rPr>
                <w:color w:val="auto"/>
              </w:rPr>
              <w:t>注：</w:t>
            </w:r>
            <w:r>
              <w:rPr>
                <w:rFonts w:hint="eastAsia"/>
                <w:color w:val="auto"/>
              </w:rPr>
              <w:t>①</w:t>
            </w:r>
            <w:r>
              <w:rPr>
                <w:color w:val="auto"/>
              </w:rPr>
              <w:t>具体地块土壤中污染物检测含量超过筛选值，但等于或者低于土壤环境背景值（见3.6）水平的，不纳入污染地块管理。土壤环境背景值可参见附录A。</w:t>
            </w:r>
          </w:p>
        </w:tc>
      </w:tr>
    </w:tbl>
    <w:p w14:paraId="5C2C4ED8">
      <w:pPr>
        <w:pStyle w:val="27"/>
        <w:rPr>
          <w:color w:val="auto"/>
        </w:rPr>
      </w:pPr>
      <w:bookmarkStart w:id="35" w:name="_Toc150279062"/>
      <w:r>
        <w:rPr>
          <w:rFonts w:hint="eastAsia"/>
          <w:color w:val="auto"/>
        </w:rPr>
        <w:t>表1</w:t>
      </w:r>
      <w:r>
        <w:rPr>
          <w:color w:val="auto"/>
        </w:rPr>
        <w:t>.</w:t>
      </w:r>
      <w:r>
        <w:rPr>
          <w:rFonts w:hint="eastAsia"/>
          <w:color w:val="auto"/>
        </w:rPr>
        <w:t>7.</w:t>
      </w:r>
      <w:r>
        <w:rPr>
          <w:color w:val="auto"/>
        </w:rPr>
        <w:t>1-6农用地土壤污染风险筛选值（基本项目）</w:t>
      </w:r>
      <w:bookmarkEnd w:id="35"/>
    </w:p>
    <w:tbl>
      <w:tblPr>
        <w:tblStyle w:val="14"/>
        <w:tblW w:w="5000" w:type="pct"/>
        <w:jc w:val="center"/>
        <w:tblLayout w:type="autofit"/>
        <w:tblCellMar>
          <w:top w:w="0" w:type="dxa"/>
          <w:left w:w="108" w:type="dxa"/>
          <w:bottom w:w="0" w:type="dxa"/>
          <w:right w:w="108" w:type="dxa"/>
        </w:tblCellMar>
      </w:tblPr>
      <w:tblGrid>
        <w:gridCol w:w="1387"/>
        <w:gridCol w:w="1387"/>
        <w:gridCol w:w="1395"/>
        <w:gridCol w:w="1391"/>
        <w:gridCol w:w="1391"/>
        <w:gridCol w:w="1391"/>
        <w:gridCol w:w="1399"/>
      </w:tblGrid>
      <w:tr w14:paraId="688C3FC3">
        <w:tblPrEx>
          <w:tblCellMar>
            <w:top w:w="0" w:type="dxa"/>
            <w:left w:w="108" w:type="dxa"/>
            <w:bottom w:w="0" w:type="dxa"/>
            <w:right w:w="108" w:type="dxa"/>
          </w:tblCellMar>
        </w:tblPrEx>
        <w:trPr>
          <w:trHeight w:val="340" w:hRule="atLeast"/>
          <w:tblHeader/>
          <w:jc w:val="center"/>
        </w:trPr>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B77AF">
            <w:pPr>
              <w:widowControl/>
              <w:spacing w:line="240" w:lineRule="auto"/>
              <w:ind w:firstLine="0" w:firstLineChars="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序号</w:t>
            </w:r>
          </w:p>
        </w:tc>
        <w:tc>
          <w:tcPr>
            <w:tcW w:w="142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2561A">
            <w:pPr>
              <w:widowControl/>
              <w:spacing w:line="240" w:lineRule="auto"/>
              <w:ind w:firstLine="0" w:firstLineChars="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污染物项目</w:t>
            </w:r>
          </w:p>
        </w:tc>
        <w:tc>
          <w:tcPr>
            <w:tcW w:w="2859" w:type="pct"/>
            <w:gridSpan w:val="4"/>
            <w:tcBorders>
              <w:top w:val="single" w:color="000000" w:sz="4" w:space="0"/>
              <w:left w:val="nil"/>
              <w:bottom w:val="single" w:color="000000" w:sz="4" w:space="0"/>
              <w:right w:val="single" w:color="000000" w:sz="4" w:space="0"/>
            </w:tcBorders>
            <w:shd w:val="clear" w:color="auto" w:fill="auto"/>
            <w:vAlign w:val="center"/>
          </w:tcPr>
          <w:p w14:paraId="48855727">
            <w:pPr>
              <w:widowControl/>
              <w:spacing w:line="240" w:lineRule="auto"/>
              <w:ind w:firstLine="0" w:firstLineChars="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风险筛选值</w:t>
            </w:r>
          </w:p>
        </w:tc>
      </w:tr>
      <w:tr w14:paraId="54E602D6">
        <w:tblPrEx>
          <w:tblCellMar>
            <w:top w:w="0" w:type="dxa"/>
            <w:left w:w="108" w:type="dxa"/>
            <w:bottom w:w="0" w:type="dxa"/>
            <w:right w:w="108" w:type="dxa"/>
          </w:tblCellMar>
        </w:tblPrEx>
        <w:trPr>
          <w:trHeight w:val="340" w:hRule="atLeast"/>
          <w:tblHeader/>
          <w:jc w:val="center"/>
        </w:trPr>
        <w:tc>
          <w:tcPr>
            <w:tcW w:w="712" w:type="pct"/>
            <w:vMerge w:val="continue"/>
            <w:tcBorders>
              <w:top w:val="single" w:color="000000" w:sz="4" w:space="0"/>
              <w:left w:val="single" w:color="000000" w:sz="4" w:space="0"/>
              <w:bottom w:val="single" w:color="000000" w:sz="4" w:space="0"/>
              <w:right w:val="single" w:color="000000" w:sz="4" w:space="0"/>
            </w:tcBorders>
            <w:vAlign w:val="center"/>
          </w:tcPr>
          <w:p w14:paraId="1AD36E7E">
            <w:pPr>
              <w:widowControl/>
              <w:spacing w:line="240" w:lineRule="auto"/>
              <w:ind w:firstLine="0" w:firstLineChars="0"/>
              <w:jc w:val="left"/>
              <w:rPr>
                <w:rFonts w:ascii="宋体" w:hAnsi="宋体" w:cs="宋体"/>
                <w:b w:val="0"/>
                <w:bCs w:val="0"/>
                <w:color w:val="auto"/>
                <w:kern w:val="0"/>
                <w:sz w:val="18"/>
                <w:szCs w:val="18"/>
              </w:rPr>
            </w:pPr>
          </w:p>
        </w:tc>
        <w:tc>
          <w:tcPr>
            <w:tcW w:w="1428"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B3DC7B4">
            <w:pPr>
              <w:widowControl/>
              <w:spacing w:line="240" w:lineRule="auto"/>
              <w:ind w:firstLine="0" w:firstLineChars="0"/>
              <w:jc w:val="left"/>
              <w:rPr>
                <w:rFonts w:ascii="宋体" w:hAnsi="宋体" w:cs="宋体"/>
                <w:b w:val="0"/>
                <w:bCs w:val="0"/>
                <w:color w:val="auto"/>
                <w:kern w:val="0"/>
                <w:sz w:val="18"/>
                <w:szCs w:val="18"/>
              </w:rPr>
            </w:pPr>
          </w:p>
        </w:tc>
        <w:tc>
          <w:tcPr>
            <w:tcW w:w="714" w:type="pct"/>
            <w:tcBorders>
              <w:top w:val="nil"/>
              <w:left w:val="nil"/>
              <w:bottom w:val="single" w:color="000000" w:sz="4" w:space="0"/>
              <w:right w:val="single" w:color="000000" w:sz="4" w:space="0"/>
            </w:tcBorders>
            <w:shd w:val="clear" w:color="auto" w:fill="auto"/>
            <w:vAlign w:val="center"/>
          </w:tcPr>
          <w:p w14:paraId="5D9EF7CE">
            <w:pPr>
              <w:widowControl/>
              <w:spacing w:line="240" w:lineRule="auto"/>
              <w:ind w:firstLine="0" w:firstLineChars="0"/>
              <w:jc w:val="center"/>
              <w:rPr>
                <w:rFonts w:eastAsia="等线"/>
                <w:b w:val="0"/>
                <w:bCs w:val="0"/>
                <w:color w:val="auto"/>
                <w:kern w:val="0"/>
                <w:sz w:val="18"/>
                <w:szCs w:val="18"/>
              </w:rPr>
            </w:pPr>
            <w:r>
              <w:rPr>
                <w:rFonts w:eastAsia="等线"/>
                <w:b w:val="0"/>
                <w:bCs w:val="0"/>
                <w:color w:val="auto"/>
                <w:kern w:val="0"/>
                <w:sz w:val="18"/>
                <w:szCs w:val="18"/>
              </w:rPr>
              <w:t>pH</w:t>
            </w:r>
            <w:r>
              <w:rPr>
                <w:rFonts w:hint="eastAsia" w:eastAsia="等线"/>
                <w:b w:val="0"/>
                <w:bCs w:val="0"/>
                <w:color w:val="auto"/>
                <w:kern w:val="0"/>
                <w:sz w:val="18"/>
                <w:szCs w:val="18"/>
              </w:rPr>
              <w:t>≤</w:t>
            </w:r>
            <w:r>
              <w:rPr>
                <w:rFonts w:eastAsia="等线"/>
                <w:b w:val="0"/>
                <w:bCs w:val="0"/>
                <w:color w:val="auto"/>
                <w:kern w:val="0"/>
                <w:sz w:val="18"/>
                <w:szCs w:val="18"/>
              </w:rPr>
              <w:t>5.5</w:t>
            </w:r>
          </w:p>
        </w:tc>
        <w:tc>
          <w:tcPr>
            <w:tcW w:w="714" w:type="pct"/>
            <w:tcBorders>
              <w:top w:val="nil"/>
              <w:left w:val="nil"/>
              <w:bottom w:val="single" w:color="000000" w:sz="4" w:space="0"/>
              <w:right w:val="single" w:color="000000" w:sz="4" w:space="0"/>
            </w:tcBorders>
            <w:shd w:val="clear" w:color="auto" w:fill="auto"/>
            <w:vAlign w:val="center"/>
          </w:tcPr>
          <w:p w14:paraId="5BE9A0AB">
            <w:pPr>
              <w:widowControl/>
              <w:spacing w:line="240" w:lineRule="auto"/>
              <w:ind w:firstLine="0" w:firstLineChars="0"/>
              <w:jc w:val="center"/>
              <w:rPr>
                <w:rFonts w:eastAsia="等线"/>
                <w:b w:val="0"/>
                <w:bCs w:val="0"/>
                <w:color w:val="auto"/>
                <w:kern w:val="0"/>
                <w:sz w:val="18"/>
                <w:szCs w:val="18"/>
              </w:rPr>
            </w:pPr>
            <w:r>
              <w:rPr>
                <w:rFonts w:eastAsia="等线"/>
                <w:b w:val="0"/>
                <w:bCs w:val="0"/>
                <w:color w:val="auto"/>
                <w:kern w:val="0"/>
                <w:sz w:val="18"/>
                <w:szCs w:val="18"/>
              </w:rPr>
              <w:t>5.5</w:t>
            </w:r>
            <w:r>
              <w:rPr>
                <w:rFonts w:hint="eastAsia" w:ascii="宋体" w:hAnsi="宋体"/>
                <w:b w:val="0"/>
                <w:bCs w:val="0"/>
                <w:color w:val="auto"/>
                <w:kern w:val="0"/>
                <w:sz w:val="18"/>
                <w:szCs w:val="18"/>
              </w:rPr>
              <w:t>＜</w:t>
            </w:r>
            <w:r>
              <w:rPr>
                <w:rFonts w:eastAsia="等线"/>
                <w:b w:val="0"/>
                <w:bCs w:val="0"/>
                <w:color w:val="auto"/>
                <w:kern w:val="0"/>
                <w:sz w:val="18"/>
                <w:szCs w:val="18"/>
              </w:rPr>
              <w:t>pH</w:t>
            </w:r>
            <w:r>
              <w:rPr>
                <w:rFonts w:hint="eastAsia" w:eastAsia="等线"/>
                <w:b w:val="0"/>
                <w:bCs w:val="0"/>
                <w:color w:val="auto"/>
                <w:kern w:val="0"/>
                <w:sz w:val="18"/>
                <w:szCs w:val="18"/>
              </w:rPr>
              <w:t>≤</w:t>
            </w:r>
            <w:r>
              <w:rPr>
                <w:rFonts w:eastAsia="等线"/>
                <w:b w:val="0"/>
                <w:bCs w:val="0"/>
                <w:color w:val="auto"/>
                <w:kern w:val="0"/>
                <w:sz w:val="18"/>
                <w:szCs w:val="18"/>
              </w:rPr>
              <w:t>6.5</w:t>
            </w:r>
          </w:p>
        </w:tc>
        <w:tc>
          <w:tcPr>
            <w:tcW w:w="714" w:type="pct"/>
            <w:tcBorders>
              <w:top w:val="nil"/>
              <w:left w:val="nil"/>
              <w:bottom w:val="single" w:color="000000" w:sz="4" w:space="0"/>
              <w:right w:val="single" w:color="000000" w:sz="4" w:space="0"/>
            </w:tcBorders>
            <w:shd w:val="clear" w:color="auto" w:fill="auto"/>
            <w:vAlign w:val="center"/>
          </w:tcPr>
          <w:p w14:paraId="57918FA3">
            <w:pPr>
              <w:widowControl/>
              <w:spacing w:line="240" w:lineRule="auto"/>
              <w:ind w:firstLine="0" w:firstLineChars="0"/>
              <w:jc w:val="center"/>
              <w:rPr>
                <w:rFonts w:eastAsia="等线"/>
                <w:b w:val="0"/>
                <w:bCs w:val="0"/>
                <w:color w:val="auto"/>
                <w:kern w:val="0"/>
                <w:sz w:val="18"/>
                <w:szCs w:val="18"/>
              </w:rPr>
            </w:pPr>
            <w:r>
              <w:rPr>
                <w:rFonts w:eastAsia="等线"/>
                <w:b w:val="0"/>
                <w:bCs w:val="0"/>
                <w:color w:val="auto"/>
                <w:kern w:val="0"/>
                <w:sz w:val="18"/>
                <w:szCs w:val="18"/>
              </w:rPr>
              <w:t>6.5&lt;pH</w:t>
            </w:r>
            <w:r>
              <w:rPr>
                <w:rFonts w:hint="eastAsia" w:eastAsia="等线"/>
                <w:b w:val="0"/>
                <w:bCs w:val="0"/>
                <w:color w:val="auto"/>
                <w:kern w:val="0"/>
                <w:sz w:val="18"/>
                <w:szCs w:val="18"/>
              </w:rPr>
              <w:t>≤</w:t>
            </w:r>
            <w:r>
              <w:rPr>
                <w:rFonts w:eastAsia="等线"/>
                <w:b w:val="0"/>
                <w:bCs w:val="0"/>
                <w:color w:val="auto"/>
                <w:kern w:val="0"/>
                <w:sz w:val="18"/>
                <w:szCs w:val="18"/>
              </w:rPr>
              <w:t>7.5</w:t>
            </w:r>
          </w:p>
        </w:tc>
        <w:tc>
          <w:tcPr>
            <w:tcW w:w="717" w:type="pct"/>
            <w:tcBorders>
              <w:top w:val="nil"/>
              <w:left w:val="nil"/>
              <w:bottom w:val="single" w:color="000000" w:sz="4" w:space="0"/>
              <w:right w:val="single" w:color="000000" w:sz="4" w:space="0"/>
            </w:tcBorders>
            <w:shd w:val="clear" w:color="auto" w:fill="auto"/>
            <w:vAlign w:val="center"/>
          </w:tcPr>
          <w:p w14:paraId="00964662">
            <w:pPr>
              <w:widowControl/>
              <w:spacing w:line="240" w:lineRule="auto"/>
              <w:ind w:firstLine="0" w:firstLineChars="0"/>
              <w:jc w:val="center"/>
              <w:rPr>
                <w:rFonts w:eastAsia="等线"/>
                <w:b w:val="0"/>
                <w:bCs w:val="0"/>
                <w:color w:val="auto"/>
                <w:kern w:val="0"/>
                <w:sz w:val="18"/>
                <w:szCs w:val="18"/>
              </w:rPr>
            </w:pPr>
            <w:r>
              <w:rPr>
                <w:rFonts w:eastAsia="等线"/>
                <w:b w:val="0"/>
                <w:bCs w:val="0"/>
                <w:color w:val="auto"/>
                <w:kern w:val="0"/>
                <w:sz w:val="18"/>
                <w:szCs w:val="18"/>
              </w:rPr>
              <w:t>pH&gt;7.5</w:t>
            </w:r>
          </w:p>
        </w:tc>
      </w:tr>
      <w:tr w14:paraId="442E3D4F">
        <w:tblPrEx>
          <w:tblCellMar>
            <w:top w:w="0" w:type="dxa"/>
            <w:left w:w="108" w:type="dxa"/>
            <w:bottom w:w="0" w:type="dxa"/>
            <w:right w:w="108" w:type="dxa"/>
          </w:tblCellMar>
        </w:tblPrEx>
        <w:trPr>
          <w:trHeight w:val="340" w:hRule="atLeast"/>
          <w:jc w:val="center"/>
        </w:trPr>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73358210">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w:t>
            </w:r>
          </w:p>
        </w:tc>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34EF386A">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镉</w:t>
            </w:r>
          </w:p>
        </w:tc>
        <w:tc>
          <w:tcPr>
            <w:tcW w:w="715" w:type="pct"/>
            <w:tcBorders>
              <w:top w:val="nil"/>
              <w:left w:val="nil"/>
              <w:bottom w:val="single" w:color="000000" w:sz="4" w:space="0"/>
              <w:right w:val="single" w:color="000000" w:sz="4" w:space="0"/>
            </w:tcBorders>
            <w:shd w:val="clear" w:color="auto" w:fill="auto"/>
            <w:vAlign w:val="center"/>
          </w:tcPr>
          <w:p w14:paraId="64D46A90">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水田</w:t>
            </w:r>
          </w:p>
        </w:tc>
        <w:tc>
          <w:tcPr>
            <w:tcW w:w="714" w:type="pct"/>
            <w:tcBorders>
              <w:top w:val="nil"/>
              <w:left w:val="nil"/>
              <w:bottom w:val="single" w:color="000000" w:sz="4" w:space="0"/>
              <w:right w:val="single" w:color="000000" w:sz="4" w:space="0"/>
            </w:tcBorders>
            <w:shd w:val="clear" w:color="auto" w:fill="auto"/>
            <w:vAlign w:val="center"/>
          </w:tcPr>
          <w:p w14:paraId="6B12A288">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0.3</w:t>
            </w:r>
          </w:p>
        </w:tc>
        <w:tc>
          <w:tcPr>
            <w:tcW w:w="714" w:type="pct"/>
            <w:tcBorders>
              <w:top w:val="nil"/>
              <w:left w:val="nil"/>
              <w:bottom w:val="single" w:color="000000" w:sz="4" w:space="0"/>
              <w:right w:val="single" w:color="000000" w:sz="4" w:space="0"/>
            </w:tcBorders>
            <w:shd w:val="clear" w:color="auto" w:fill="auto"/>
            <w:vAlign w:val="center"/>
          </w:tcPr>
          <w:p w14:paraId="43721462">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0.4</w:t>
            </w:r>
          </w:p>
        </w:tc>
        <w:tc>
          <w:tcPr>
            <w:tcW w:w="714" w:type="pct"/>
            <w:tcBorders>
              <w:top w:val="nil"/>
              <w:left w:val="nil"/>
              <w:bottom w:val="single" w:color="000000" w:sz="4" w:space="0"/>
              <w:right w:val="single" w:color="000000" w:sz="4" w:space="0"/>
            </w:tcBorders>
            <w:shd w:val="clear" w:color="auto" w:fill="auto"/>
            <w:vAlign w:val="center"/>
          </w:tcPr>
          <w:p w14:paraId="5B3DF7B2">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0.6</w:t>
            </w:r>
          </w:p>
        </w:tc>
        <w:tc>
          <w:tcPr>
            <w:tcW w:w="717" w:type="pct"/>
            <w:tcBorders>
              <w:top w:val="nil"/>
              <w:left w:val="nil"/>
              <w:bottom w:val="single" w:color="000000" w:sz="4" w:space="0"/>
              <w:right w:val="single" w:color="000000" w:sz="4" w:space="0"/>
            </w:tcBorders>
            <w:shd w:val="clear" w:color="auto" w:fill="auto"/>
            <w:vAlign w:val="center"/>
          </w:tcPr>
          <w:p w14:paraId="4E2BAF77">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0.8</w:t>
            </w:r>
          </w:p>
        </w:tc>
      </w:tr>
      <w:tr w14:paraId="564D4BD4">
        <w:tblPrEx>
          <w:tblCellMar>
            <w:top w:w="0" w:type="dxa"/>
            <w:left w:w="108" w:type="dxa"/>
            <w:bottom w:w="0" w:type="dxa"/>
            <w:right w:w="108" w:type="dxa"/>
          </w:tblCellMar>
        </w:tblPrEx>
        <w:trPr>
          <w:trHeight w:val="340" w:hRule="atLeast"/>
          <w:jc w:val="center"/>
        </w:trPr>
        <w:tc>
          <w:tcPr>
            <w:tcW w:w="712" w:type="pct"/>
            <w:vMerge w:val="continue"/>
            <w:tcBorders>
              <w:top w:val="nil"/>
              <w:left w:val="single" w:color="000000" w:sz="4" w:space="0"/>
              <w:bottom w:val="single" w:color="000000" w:sz="4" w:space="0"/>
              <w:right w:val="single" w:color="000000" w:sz="4" w:space="0"/>
            </w:tcBorders>
            <w:vAlign w:val="center"/>
          </w:tcPr>
          <w:p w14:paraId="4FBD3833">
            <w:pPr>
              <w:widowControl/>
              <w:spacing w:line="240" w:lineRule="auto"/>
              <w:ind w:firstLine="0" w:firstLineChars="0"/>
              <w:jc w:val="left"/>
              <w:rPr>
                <w:rFonts w:eastAsia="等线"/>
                <w:color w:val="auto"/>
                <w:kern w:val="0"/>
                <w:sz w:val="18"/>
                <w:szCs w:val="18"/>
              </w:rPr>
            </w:pPr>
          </w:p>
        </w:tc>
        <w:tc>
          <w:tcPr>
            <w:tcW w:w="712" w:type="pct"/>
            <w:vMerge w:val="continue"/>
            <w:tcBorders>
              <w:top w:val="nil"/>
              <w:left w:val="single" w:color="000000" w:sz="4" w:space="0"/>
              <w:bottom w:val="single" w:color="000000" w:sz="4" w:space="0"/>
              <w:right w:val="single" w:color="000000" w:sz="4" w:space="0"/>
            </w:tcBorders>
            <w:vAlign w:val="center"/>
          </w:tcPr>
          <w:p w14:paraId="0ECD1328">
            <w:pPr>
              <w:widowControl/>
              <w:spacing w:line="240" w:lineRule="auto"/>
              <w:ind w:firstLine="0" w:firstLineChars="0"/>
              <w:jc w:val="left"/>
              <w:rPr>
                <w:rFonts w:ascii="宋体" w:hAnsi="宋体" w:cs="宋体"/>
                <w:color w:val="auto"/>
                <w:kern w:val="0"/>
                <w:sz w:val="18"/>
                <w:szCs w:val="18"/>
              </w:rPr>
            </w:pPr>
          </w:p>
        </w:tc>
        <w:tc>
          <w:tcPr>
            <w:tcW w:w="715" w:type="pct"/>
            <w:tcBorders>
              <w:top w:val="nil"/>
              <w:left w:val="nil"/>
              <w:bottom w:val="single" w:color="000000" w:sz="4" w:space="0"/>
              <w:right w:val="single" w:color="000000" w:sz="4" w:space="0"/>
            </w:tcBorders>
            <w:shd w:val="clear" w:color="auto" w:fill="auto"/>
            <w:vAlign w:val="center"/>
          </w:tcPr>
          <w:p w14:paraId="5C19C503">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714" w:type="pct"/>
            <w:tcBorders>
              <w:top w:val="nil"/>
              <w:left w:val="nil"/>
              <w:bottom w:val="single" w:color="000000" w:sz="4" w:space="0"/>
              <w:right w:val="single" w:color="000000" w:sz="4" w:space="0"/>
            </w:tcBorders>
            <w:shd w:val="clear" w:color="auto" w:fill="auto"/>
            <w:vAlign w:val="center"/>
          </w:tcPr>
          <w:p w14:paraId="7719A6F4">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0.3</w:t>
            </w:r>
          </w:p>
        </w:tc>
        <w:tc>
          <w:tcPr>
            <w:tcW w:w="714" w:type="pct"/>
            <w:tcBorders>
              <w:top w:val="nil"/>
              <w:left w:val="nil"/>
              <w:bottom w:val="single" w:color="000000" w:sz="4" w:space="0"/>
              <w:right w:val="single" w:color="000000" w:sz="4" w:space="0"/>
            </w:tcBorders>
            <w:shd w:val="clear" w:color="auto" w:fill="auto"/>
            <w:vAlign w:val="center"/>
          </w:tcPr>
          <w:p w14:paraId="665FEEB5">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0.3</w:t>
            </w:r>
          </w:p>
        </w:tc>
        <w:tc>
          <w:tcPr>
            <w:tcW w:w="714" w:type="pct"/>
            <w:tcBorders>
              <w:top w:val="nil"/>
              <w:left w:val="nil"/>
              <w:bottom w:val="single" w:color="000000" w:sz="4" w:space="0"/>
              <w:right w:val="single" w:color="000000" w:sz="4" w:space="0"/>
            </w:tcBorders>
            <w:shd w:val="clear" w:color="auto" w:fill="auto"/>
            <w:vAlign w:val="center"/>
          </w:tcPr>
          <w:p w14:paraId="35DCBE81">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0.3</w:t>
            </w:r>
          </w:p>
        </w:tc>
        <w:tc>
          <w:tcPr>
            <w:tcW w:w="717" w:type="pct"/>
            <w:tcBorders>
              <w:top w:val="nil"/>
              <w:left w:val="nil"/>
              <w:bottom w:val="single" w:color="000000" w:sz="4" w:space="0"/>
              <w:right w:val="single" w:color="000000" w:sz="4" w:space="0"/>
            </w:tcBorders>
            <w:shd w:val="clear" w:color="auto" w:fill="auto"/>
            <w:vAlign w:val="center"/>
          </w:tcPr>
          <w:p w14:paraId="288420EF">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0.6</w:t>
            </w:r>
          </w:p>
        </w:tc>
      </w:tr>
      <w:tr w14:paraId="7848FA17">
        <w:tblPrEx>
          <w:tblCellMar>
            <w:top w:w="0" w:type="dxa"/>
            <w:left w:w="108" w:type="dxa"/>
            <w:bottom w:w="0" w:type="dxa"/>
            <w:right w:w="108" w:type="dxa"/>
          </w:tblCellMar>
        </w:tblPrEx>
        <w:trPr>
          <w:trHeight w:val="340" w:hRule="atLeast"/>
          <w:jc w:val="center"/>
        </w:trPr>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66741B1B">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w:t>
            </w:r>
          </w:p>
        </w:tc>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0AEF54F9">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汞</w:t>
            </w:r>
          </w:p>
        </w:tc>
        <w:tc>
          <w:tcPr>
            <w:tcW w:w="715" w:type="pct"/>
            <w:tcBorders>
              <w:top w:val="nil"/>
              <w:left w:val="nil"/>
              <w:bottom w:val="single" w:color="000000" w:sz="4" w:space="0"/>
              <w:right w:val="single" w:color="000000" w:sz="4" w:space="0"/>
            </w:tcBorders>
            <w:shd w:val="clear" w:color="auto" w:fill="auto"/>
            <w:vAlign w:val="center"/>
          </w:tcPr>
          <w:p w14:paraId="7ADE9817">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水田</w:t>
            </w:r>
          </w:p>
        </w:tc>
        <w:tc>
          <w:tcPr>
            <w:tcW w:w="714" w:type="pct"/>
            <w:tcBorders>
              <w:top w:val="nil"/>
              <w:left w:val="nil"/>
              <w:bottom w:val="single" w:color="000000" w:sz="4" w:space="0"/>
              <w:right w:val="single" w:color="000000" w:sz="4" w:space="0"/>
            </w:tcBorders>
            <w:shd w:val="clear" w:color="auto" w:fill="auto"/>
            <w:vAlign w:val="center"/>
          </w:tcPr>
          <w:p w14:paraId="2009260C">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0.5</w:t>
            </w:r>
          </w:p>
        </w:tc>
        <w:tc>
          <w:tcPr>
            <w:tcW w:w="714" w:type="pct"/>
            <w:tcBorders>
              <w:top w:val="nil"/>
              <w:left w:val="nil"/>
              <w:bottom w:val="single" w:color="000000" w:sz="4" w:space="0"/>
              <w:right w:val="single" w:color="000000" w:sz="4" w:space="0"/>
            </w:tcBorders>
            <w:shd w:val="clear" w:color="auto" w:fill="auto"/>
            <w:vAlign w:val="center"/>
          </w:tcPr>
          <w:p w14:paraId="2C012679">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0.5</w:t>
            </w:r>
          </w:p>
        </w:tc>
        <w:tc>
          <w:tcPr>
            <w:tcW w:w="714" w:type="pct"/>
            <w:tcBorders>
              <w:top w:val="nil"/>
              <w:left w:val="nil"/>
              <w:bottom w:val="single" w:color="000000" w:sz="4" w:space="0"/>
              <w:right w:val="single" w:color="000000" w:sz="4" w:space="0"/>
            </w:tcBorders>
            <w:shd w:val="clear" w:color="auto" w:fill="auto"/>
            <w:vAlign w:val="center"/>
          </w:tcPr>
          <w:p w14:paraId="66C5A399">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0.6</w:t>
            </w:r>
          </w:p>
        </w:tc>
        <w:tc>
          <w:tcPr>
            <w:tcW w:w="717" w:type="pct"/>
            <w:tcBorders>
              <w:top w:val="nil"/>
              <w:left w:val="nil"/>
              <w:bottom w:val="single" w:color="000000" w:sz="4" w:space="0"/>
              <w:right w:val="single" w:color="000000" w:sz="4" w:space="0"/>
            </w:tcBorders>
            <w:shd w:val="clear" w:color="auto" w:fill="auto"/>
            <w:vAlign w:val="center"/>
          </w:tcPr>
          <w:p w14:paraId="388CCD04">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w:t>
            </w:r>
          </w:p>
        </w:tc>
      </w:tr>
      <w:tr w14:paraId="00AC5739">
        <w:tblPrEx>
          <w:tblCellMar>
            <w:top w:w="0" w:type="dxa"/>
            <w:left w:w="108" w:type="dxa"/>
            <w:bottom w:w="0" w:type="dxa"/>
            <w:right w:w="108" w:type="dxa"/>
          </w:tblCellMar>
        </w:tblPrEx>
        <w:trPr>
          <w:trHeight w:val="340" w:hRule="atLeast"/>
          <w:jc w:val="center"/>
        </w:trPr>
        <w:tc>
          <w:tcPr>
            <w:tcW w:w="712" w:type="pct"/>
            <w:vMerge w:val="continue"/>
            <w:tcBorders>
              <w:top w:val="nil"/>
              <w:left w:val="single" w:color="000000" w:sz="4" w:space="0"/>
              <w:bottom w:val="single" w:color="000000" w:sz="4" w:space="0"/>
              <w:right w:val="single" w:color="000000" w:sz="4" w:space="0"/>
            </w:tcBorders>
            <w:vAlign w:val="center"/>
          </w:tcPr>
          <w:p w14:paraId="72F18CFE">
            <w:pPr>
              <w:widowControl/>
              <w:spacing w:line="240" w:lineRule="auto"/>
              <w:ind w:firstLine="0" w:firstLineChars="0"/>
              <w:jc w:val="left"/>
              <w:rPr>
                <w:rFonts w:eastAsia="等线"/>
                <w:color w:val="auto"/>
                <w:kern w:val="0"/>
                <w:sz w:val="18"/>
                <w:szCs w:val="18"/>
              </w:rPr>
            </w:pPr>
          </w:p>
        </w:tc>
        <w:tc>
          <w:tcPr>
            <w:tcW w:w="712" w:type="pct"/>
            <w:vMerge w:val="continue"/>
            <w:tcBorders>
              <w:top w:val="nil"/>
              <w:left w:val="single" w:color="000000" w:sz="4" w:space="0"/>
              <w:bottom w:val="single" w:color="000000" w:sz="4" w:space="0"/>
              <w:right w:val="single" w:color="000000" w:sz="4" w:space="0"/>
            </w:tcBorders>
            <w:vAlign w:val="center"/>
          </w:tcPr>
          <w:p w14:paraId="1F1C2BAE">
            <w:pPr>
              <w:widowControl/>
              <w:spacing w:line="240" w:lineRule="auto"/>
              <w:ind w:firstLine="0" w:firstLineChars="0"/>
              <w:jc w:val="left"/>
              <w:rPr>
                <w:rFonts w:ascii="宋体" w:hAnsi="宋体" w:cs="宋体"/>
                <w:color w:val="auto"/>
                <w:kern w:val="0"/>
                <w:sz w:val="18"/>
                <w:szCs w:val="18"/>
              </w:rPr>
            </w:pPr>
          </w:p>
        </w:tc>
        <w:tc>
          <w:tcPr>
            <w:tcW w:w="715" w:type="pct"/>
            <w:tcBorders>
              <w:top w:val="nil"/>
              <w:left w:val="nil"/>
              <w:bottom w:val="single" w:color="000000" w:sz="4" w:space="0"/>
              <w:right w:val="single" w:color="000000" w:sz="4" w:space="0"/>
            </w:tcBorders>
            <w:shd w:val="clear" w:color="auto" w:fill="auto"/>
            <w:vAlign w:val="center"/>
          </w:tcPr>
          <w:p w14:paraId="430CC9E8">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714" w:type="pct"/>
            <w:tcBorders>
              <w:top w:val="nil"/>
              <w:left w:val="nil"/>
              <w:bottom w:val="single" w:color="000000" w:sz="4" w:space="0"/>
              <w:right w:val="single" w:color="000000" w:sz="4" w:space="0"/>
            </w:tcBorders>
            <w:shd w:val="clear" w:color="auto" w:fill="auto"/>
            <w:vAlign w:val="center"/>
          </w:tcPr>
          <w:p w14:paraId="796088C1">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1.3</w:t>
            </w:r>
          </w:p>
        </w:tc>
        <w:tc>
          <w:tcPr>
            <w:tcW w:w="714" w:type="pct"/>
            <w:tcBorders>
              <w:top w:val="nil"/>
              <w:left w:val="nil"/>
              <w:bottom w:val="single" w:color="000000" w:sz="4" w:space="0"/>
              <w:right w:val="single" w:color="000000" w:sz="4" w:space="0"/>
            </w:tcBorders>
            <w:shd w:val="clear" w:color="auto" w:fill="auto"/>
            <w:vAlign w:val="center"/>
          </w:tcPr>
          <w:p w14:paraId="3A6E12B5">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1.8</w:t>
            </w:r>
          </w:p>
        </w:tc>
        <w:tc>
          <w:tcPr>
            <w:tcW w:w="714" w:type="pct"/>
            <w:tcBorders>
              <w:top w:val="nil"/>
              <w:left w:val="nil"/>
              <w:bottom w:val="single" w:color="000000" w:sz="4" w:space="0"/>
              <w:right w:val="single" w:color="000000" w:sz="4" w:space="0"/>
            </w:tcBorders>
            <w:shd w:val="clear" w:color="auto" w:fill="auto"/>
            <w:vAlign w:val="center"/>
          </w:tcPr>
          <w:p w14:paraId="6C6F687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2.4</w:t>
            </w:r>
          </w:p>
        </w:tc>
        <w:tc>
          <w:tcPr>
            <w:tcW w:w="717" w:type="pct"/>
            <w:tcBorders>
              <w:top w:val="nil"/>
              <w:left w:val="nil"/>
              <w:bottom w:val="single" w:color="000000" w:sz="4" w:space="0"/>
              <w:right w:val="single" w:color="000000" w:sz="4" w:space="0"/>
            </w:tcBorders>
            <w:shd w:val="clear" w:color="auto" w:fill="auto"/>
            <w:vAlign w:val="center"/>
          </w:tcPr>
          <w:p w14:paraId="0456760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3.4</w:t>
            </w:r>
          </w:p>
        </w:tc>
      </w:tr>
      <w:tr w14:paraId="24A94AD6">
        <w:tblPrEx>
          <w:tblCellMar>
            <w:top w:w="0" w:type="dxa"/>
            <w:left w:w="108" w:type="dxa"/>
            <w:bottom w:w="0" w:type="dxa"/>
            <w:right w:w="108" w:type="dxa"/>
          </w:tblCellMar>
        </w:tblPrEx>
        <w:trPr>
          <w:trHeight w:val="340" w:hRule="atLeast"/>
          <w:jc w:val="center"/>
        </w:trPr>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6159C35E">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w:t>
            </w:r>
          </w:p>
        </w:tc>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542125A0">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砷</w:t>
            </w:r>
          </w:p>
        </w:tc>
        <w:tc>
          <w:tcPr>
            <w:tcW w:w="715" w:type="pct"/>
            <w:tcBorders>
              <w:top w:val="nil"/>
              <w:left w:val="nil"/>
              <w:bottom w:val="single" w:color="000000" w:sz="4" w:space="0"/>
              <w:right w:val="single" w:color="000000" w:sz="4" w:space="0"/>
            </w:tcBorders>
            <w:shd w:val="clear" w:color="auto" w:fill="auto"/>
            <w:vAlign w:val="center"/>
          </w:tcPr>
          <w:p w14:paraId="2B43703B">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水田</w:t>
            </w:r>
          </w:p>
        </w:tc>
        <w:tc>
          <w:tcPr>
            <w:tcW w:w="714" w:type="pct"/>
            <w:tcBorders>
              <w:top w:val="nil"/>
              <w:left w:val="nil"/>
              <w:bottom w:val="single" w:color="000000" w:sz="4" w:space="0"/>
              <w:right w:val="single" w:color="000000" w:sz="4" w:space="0"/>
            </w:tcBorders>
            <w:shd w:val="clear" w:color="auto" w:fill="auto"/>
            <w:vAlign w:val="center"/>
          </w:tcPr>
          <w:p w14:paraId="443BEA63">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30</w:t>
            </w:r>
          </w:p>
        </w:tc>
        <w:tc>
          <w:tcPr>
            <w:tcW w:w="714" w:type="pct"/>
            <w:tcBorders>
              <w:top w:val="nil"/>
              <w:left w:val="nil"/>
              <w:bottom w:val="single" w:color="000000" w:sz="4" w:space="0"/>
              <w:right w:val="single" w:color="000000" w:sz="4" w:space="0"/>
            </w:tcBorders>
            <w:shd w:val="clear" w:color="auto" w:fill="auto"/>
            <w:vAlign w:val="center"/>
          </w:tcPr>
          <w:p w14:paraId="130FE0D3">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30</w:t>
            </w:r>
          </w:p>
        </w:tc>
        <w:tc>
          <w:tcPr>
            <w:tcW w:w="714" w:type="pct"/>
            <w:tcBorders>
              <w:top w:val="nil"/>
              <w:left w:val="nil"/>
              <w:bottom w:val="single" w:color="000000" w:sz="4" w:space="0"/>
              <w:right w:val="single" w:color="000000" w:sz="4" w:space="0"/>
            </w:tcBorders>
            <w:shd w:val="clear" w:color="auto" w:fill="auto"/>
            <w:vAlign w:val="center"/>
          </w:tcPr>
          <w:p w14:paraId="15C22F4C">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25</w:t>
            </w:r>
          </w:p>
        </w:tc>
        <w:tc>
          <w:tcPr>
            <w:tcW w:w="717" w:type="pct"/>
            <w:tcBorders>
              <w:top w:val="nil"/>
              <w:left w:val="nil"/>
              <w:bottom w:val="single" w:color="000000" w:sz="4" w:space="0"/>
              <w:right w:val="single" w:color="000000" w:sz="4" w:space="0"/>
            </w:tcBorders>
            <w:shd w:val="clear" w:color="auto" w:fill="auto"/>
            <w:vAlign w:val="center"/>
          </w:tcPr>
          <w:p w14:paraId="1C483799">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20</w:t>
            </w:r>
          </w:p>
        </w:tc>
      </w:tr>
      <w:tr w14:paraId="70C90D22">
        <w:tblPrEx>
          <w:tblCellMar>
            <w:top w:w="0" w:type="dxa"/>
            <w:left w:w="108" w:type="dxa"/>
            <w:bottom w:w="0" w:type="dxa"/>
            <w:right w:w="108" w:type="dxa"/>
          </w:tblCellMar>
        </w:tblPrEx>
        <w:trPr>
          <w:trHeight w:val="340" w:hRule="atLeast"/>
          <w:jc w:val="center"/>
        </w:trPr>
        <w:tc>
          <w:tcPr>
            <w:tcW w:w="712" w:type="pct"/>
            <w:vMerge w:val="continue"/>
            <w:tcBorders>
              <w:top w:val="nil"/>
              <w:left w:val="single" w:color="000000" w:sz="4" w:space="0"/>
              <w:bottom w:val="single" w:color="000000" w:sz="4" w:space="0"/>
              <w:right w:val="single" w:color="000000" w:sz="4" w:space="0"/>
            </w:tcBorders>
            <w:vAlign w:val="center"/>
          </w:tcPr>
          <w:p w14:paraId="41016695">
            <w:pPr>
              <w:widowControl/>
              <w:spacing w:line="240" w:lineRule="auto"/>
              <w:ind w:firstLine="0" w:firstLineChars="0"/>
              <w:jc w:val="left"/>
              <w:rPr>
                <w:rFonts w:eastAsia="等线"/>
                <w:color w:val="auto"/>
                <w:kern w:val="0"/>
                <w:sz w:val="18"/>
                <w:szCs w:val="18"/>
              </w:rPr>
            </w:pPr>
          </w:p>
        </w:tc>
        <w:tc>
          <w:tcPr>
            <w:tcW w:w="712" w:type="pct"/>
            <w:vMerge w:val="continue"/>
            <w:tcBorders>
              <w:top w:val="nil"/>
              <w:left w:val="single" w:color="000000" w:sz="4" w:space="0"/>
              <w:bottom w:val="single" w:color="000000" w:sz="4" w:space="0"/>
              <w:right w:val="single" w:color="000000" w:sz="4" w:space="0"/>
            </w:tcBorders>
            <w:vAlign w:val="center"/>
          </w:tcPr>
          <w:p w14:paraId="28F4114F">
            <w:pPr>
              <w:widowControl/>
              <w:spacing w:line="240" w:lineRule="auto"/>
              <w:ind w:firstLine="0" w:firstLineChars="0"/>
              <w:jc w:val="left"/>
              <w:rPr>
                <w:rFonts w:ascii="宋体" w:hAnsi="宋体" w:cs="宋体"/>
                <w:color w:val="auto"/>
                <w:kern w:val="0"/>
                <w:sz w:val="18"/>
                <w:szCs w:val="18"/>
              </w:rPr>
            </w:pPr>
          </w:p>
        </w:tc>
        <w:tc>
          <w:tcPr>
            <w:tcW w:w="715" w:type="pct"/>
            <w:tcBorders>
              <w:top w:val="nil"/>
              <w:left w:val="nil"/>
              <w:bottom w:val="single" w:color="000000" w:sz="4" w:space="0"/>
              <w:right w:val="single" w:color="000000" w:sz="4" w:space="0"/>
            </w:tcBorders>
            <w:shd w:val="clear" w:color="auto" w:fill="auto"/>
            <w:vAlign w:val="center"/>
          </w:tcPr>
          <w:p w14:paraId="23CDE34F">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714" w:type="pct"/>
            <w:tcBorders>
              <w:top w:val="nil"/>
              <w:left w:val="nil"/>
              <w:bottom w:val="single" w:color="000000" w:sz="4" w:space="0"/>
              <w:right w:val="single" w:color="000000" w:sz="4" w:space="0"/>
            </w:tcBorders>
            <w:shd w:val="clear" w:color="auto" w:fill="auto"/>
            <w:vAlign w:val="center"/>
          </w:tcPr>
          <w:p w14:paraId="5D266DD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40</w:t>
            </w:r>
          </w:p>
        </w:tc>
        <w:tc>
          <w:tcPr>
            <w:tcW w:w="714" w:type="pct"/>
            <w:tcBorders>
              <w:top w:val="nil"/>
              <w:left w:val="nil"/>
              <w:bottom w:val="single" w:color="000000" w:sz="4" w:space="0"/>
              <w:right w:val="single" w:color="000000" w:sz="4" w:space="0"/>
            </w:tcBorders>
            <w:shd w:val="clear" w:color="auto" w:fill="auto"/>
            <w:vAlign w:val="center"/>
          </w:tcPr>
          <w:p w14:paraId="131AFA03">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40</w:t>
            </w:r>
          </w:p>
        </w:tc>
        <w:tc>
          <w:tcPr>
            <w:tcW w:w="714" w:type="pct"/>
            <w:tcBorders>
              <w:top w:val="nil"/>
              <w:left w:val="nil"/>
              <w:bottom w:val="single" w:color="000000" w:sz="4" w:space="0"/>
              <w:right w:val="single" w:color="000000" w:sz="4" w:space="0"/>
            </w:tcBorders>
            <w:shd w:val="clear" w:color="auto" w:fill="auto"/>
            <w:vAlign w:val="center"/>
          </w:tcPr>
          <w:p w14:paraId="46170679">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30</w:t>
            </w:r>
          </w:p>
        </w:tc>
        <w:tc>
          <w:tcPr>
            <w:tcW w:w="717" w:type="pct"/>
            <w:tcBorders>
              <w:top w:val="nil"/>
              <w:left w:val="nil"/>
              <w:bottom w:val="single" w:color="000000" w:sz="4" w:space="0"/>
              <w:right w:val="single" w:color="000000" w:sz="4" w:space="0"/>
            </w:tcBorders>
            <w:shd w:val="clear" w:color="auto" w:fill="auto"/>
            <w:vAlign w:val="center"/>
          </w:tcPr>
          <w:p w14:paraId="3D761594">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25</w:t>
            </w:r>
          </w:p>
        </w:tc>
      </w:tr>
      <w:tr w14:paraId="3B435B7B">
        <w:tblPrEx>
          <w:tblCellMar>
            <w:top w:w="0" w:type="dxa"/>
            <w:left w:w="108" w:type="dxa"/>
            <w:bottom w:w="0" w:type="dxa"/>
            <w:right w:w="108" w:type="dxa"/>
          </w:tblCellMar>
        </w:tblPrEx>
        <w:trPr>
          <w:trHeight w:val="340" w:hRule="atLeast"/>
          <w:jc w:val="center"/>
        </w:trPr>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46A2301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4</w:t>
            </w:r>
          </w:p>
        </w:tc>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4459E392">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铅</w:t>
            </w:r>
          </w:p>
        </w:tc>
        <w:tc>
          <w:tcPr>
            <w:tcW w:w="715" w:type="pct"/>
            <w:tcBorders>
              <w:top w:val="nil"/>
              <w:left w:val="nil"/>
              <w:bottom w:val="single" w:color="000000" w:sz="4" w:space="0"/>
              <w:right w:val="single" w:color="000000" w:sz="4" w:space="0"/>
            </w:tcBorders>
            <w:shd w:val="clear" w:color="auto" w:fill="auto"/>
            <w:vAlign w:val="center"/>
          </w:tcPr>
          <w:p w14:paraId="2A85815E">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水田</w:t>
            </w:r>
          </w:p>
        </w:tc>
        <w:tc>
          <w:tcPr>
            <w:tcW w:w="714" w:type="pct"/>
            <w:tcBorders>
              <w:top w:val="nil"/>
              <w:left w:val="nil"/>
              <w:bottom w:val="single" w:color="000000" w:sz="4" w:space="0"/>
              <w:right w:val="single" w:color="000000" w:sz="4" w:space="0"/>
            </w:tcBorders>
            <w:shd w:val="clear" w:color="auto" w:fill="auto"/>
            <w:vAlign w:val="center"/>
          </w:tcPr>
          <w:p w14:paraId="680E0065">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80</w:t>
            </w:r>
          </w:p>
        </w:tc>
        <w:tc>
          <w:tcPr>
            <w:tcW w:w="714" w:type="pct"/>
            <w:tcBorders>
              <w:top w:val="nil"/>
              <w:left w:val="nil"/>
              <w:bottom w:val="single" w:color="000000" w:sz="4" w:space="0"/>
              <w:right w:val="single" w:color="000000" w:sz="4" w:space="0"/>
            </w:tcBorders>
            <w:shd w:val="clear" w:color="auto" w:fill="auto"/>
            <w:vAlign w:val="center"/>
          </w:tcPr>
          <w:p w14:paraId="23D24717">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100</w:t>
            </w:r>
          </w:p>
        </w:tc>
        <w:tc>
          <w:tcPr>
            <w:tcW w:w="714" w:type="pct"/>
            <w:tcBorders>
              <w:top w:val="nil"/>
              <w:left w:val="nil"/>
              <w:bottom w:val="single" w:color="000000" w:sz="4" w:space="0"/>
              <w:right w:val="single" w:color="000000" w:sz="4" w:space="0"/>
            </w:tcBorders>
            <w:shd w:val="clear" w:color="auto" w:fill="auto"/>
            <w:vAlign w:val="center"/>
          </w:tcPr>
          <w:p w14:paraId="3B3CD007">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140</w:t>
            </w:r>
          </w:p>
        </w:tc>
        <w:tc>
          <w:tcPr>
            <w:tcW w:w="717" w:type="pct"/>
            <w:tcBorders>
              <w:top w:val="nil"/>
              <w:left w:val="nil"/>
              <w:bottom w:val="single" w:color="000000" w:sz="4" w:space="0"/>
              <w:right w:val="single" w:color="000000" w:sz="4" w:space="0"/>
            </w:tcBorders>
            <w:shd w:val="clear" w:color="auto" w:fill="auto"/>
            <w:vAlign w:val="center"/>
          </w:tcPr>
          <w:p w14:paraId="775FB0F0">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240</w:t>
            </w:r>
          </w:p>
        </w:tc>
      </w:tr>
      <w:tr w14:paraId="2DA6ED3E">
        <w:tblPrEx>
          <w:tblCellMar>
            <w:top w:w="0" w:type="dxa"/>
            <w:left w:w="108" w:type="dxa"/>
            <w:bottom w:w="0" w:type="dxa"/>
            <w:right w:w="108" w:type="dxa"/>
          </w:tblCellMar>
        </w:tblPrEx>
        <w:trPr>
          <w:trHeight w:val="340" w:hRule="atLeast"/>
          <w:jc w:val="center"/>
        </w:trPr>
        <w:tc>
          <w:tcPr>
            <w:tcW w:w="712" w:type="pct"/>
            <w:vMerge w:val="continue"/>
            <w:tcBorders>
              <w:top w:val="nil"/>
              <w:left w:val="single" w:color="000000" w:sz="4" w:space="0"/>
              <w:bottom w:val="single" w:color="000000" w:sz="4" w:space="0"/>
              <w:right w:val="single" w:color="000000" w:sz="4" w:space="0"/>
            </w:tcBorders>
            <w:vAlign w:val="center"/>
          </w:tcPr>
          <w:p w14:paraId="28BA31C7">
            <w:pPr>
              <w:widowControl/>
              <w:spacing w:line="240" w:lineRule="auto"/>
              <w:ind w:firstLine="0" w:firstLineChars="0"/>
              <w:jc w:val="left"/>
              <w:rPr>
                <w:rFonts w:eastAsia="等线"/>
                <w:color w:val="auto"/>
                <w:kern w:val="0"/>
                <w:sz w:val="18"/>
                <w:szCs w:val="18"/>
              </w:rPr>
            </w:pPr>
          </w:p>
        </w:tc>
        <w:tc>
          <w:tcPr>
            <w:tcW w:w="712" w:type="pct"/>
            <w:vMerge w:val="continue"/>
            <w:tcBorders>
              <w:top w:val="nil"/>
              <w:left w:val="single" w:color="000000" w:sz="4" w:space="0"/>
              <w:bottom w:val="single" w:color="000000" w:sz="4" w:space="0"/>
              <w:right w:val="single" w:color="000000" w:sz="4" w:space="0"/>
            </w:tcBorders>
            <w:vAlign w:val="center"/>
          </w:tcPr>
          <w:p w14:paraId="0957008B">
            <w:pPr>
              <w:widowControl/>
              <w:spacing w:line="240" w:lineRule="auto"/>
              <w:ind w:firstLine="0" w:firstLineChars="0"/>
              <w:jc w:val="left"/>
              <w:rPr>
                <w:rFonts w:ascii="宋体" w:hAnsi="宋体" w:cs="宋体"/>
                <w:color w:val="auto"/>
                <w:kern w:val="0"/>
                <w:sz w:val="18"/>
                <w:szCs w:val="18"/>
              </w:rPr>
            </w:pPr>
          </w:p>
        </w:tc>
        <w:tc>
          <w:tcPr>
            <w:tcW w:w="715" w:type="pct"/>
            <w:tcBorders>
              <w:top w:val="nil"/>
              <w:left w:val="nil"/>
              <w:bottom w:val="single" w:color="000000" w:sz="4" w:space="0"/>
              <w:right w:val="single" w:color="000000" w:sz="4" w:space="0"/>
            </w:tcBorders>
            <w:shd w:val="clear" w:color="auto" w:fill="auto"/>
            <w:vAlign w:val="center"/>
          </w:tcPr>
          <w:p w14:paraId="243AC58F">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714" w:type="pct"/>
            <w:tcBorders>
              <w:top w:val="nil"/>
              <w:left w:val="nil"/>
              <w:bottom w:val="single" w:color="000000" w:sz="4" w:space="0"/>
              <w:right w:val="single" w:color="000000" w:sz="4" w:space="0"/>
            </w:tcBorders>
            <w:shd w:val="clear" w:color="auto" w:fill="auto"/>
            <w:vAlign w:val="center"/>
          </w:tcPr>
          <w:p w14:paraId="29AF2E93">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70</w:t>
            </w:r>
          </w:p>
        </w:tc>
        <w:tc>
          <w:tcPr>
            <w:tcW w:w="714" w:type="pct"/>
            <w:tcBorders>
              <w:top w:val="nil"/>
              <w:left w:val="nil"/>
              <w:bottom w:val="single" w:color="000000" w:sz="4" w:space="0"/>
              <w:right w:val="single" w:color="000000" w:sz="4" w:space="0"/>
            </w:tcBorders>
            <w:shd w:val="clear" w:color="auto" w:fill="auto"/>
            <w:vAlign w:val="center"/>
          </w:tcPr>
          <w:p w14:paraId="52464E35">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90</w:t>
            </w:r>
          </w:p>
        </w:tc>
        <w:tc>
          <w:tcPr>
            <w:tcW w:w="714" w:type="pct"/>
            <w:tcBorders>
              <w:top w:val="nil"/>
              <w:left w:val="nil"/>
              <w:bottom w:val="single" w:color="000000" w:sz="4" w:space="0"/>
              <w:right w:val="single" w:color="000000" w:sz="4" w:space="0"/>
            </w:tcBorders>
            <w:shd w:val="clear" w:color="auto" w:fill="auto"/>
            <w:vAlign w:val="center"/>
          </w:tcPr>
          <w:p w14:paraId="32998EF2">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120</w:t>
            </w:r>
          </w:p>
        </w:tc>
        <w:tc>
          <w:tcPr>
            <w:tcW w:w="717" w:type="pct"/>
            <w:tcBorders>
              <w:top w:val="nil"/>
              <w:left w:val="nil"/>
              <w:bottom w:val="single" w:color="000000" w:sz="4" w:space="0"/>
              <w:right w:val="single" w:color="000000" w:sz="4" w:space="0"/>
            </w:tcBorders>
            <w:shd w:val="clear" w:color="auto" w:fill="auto"/>
            <w:vAlign w:val="center"/>
          </w:tcPr>
          <w:p w14:paraId="7E98815F">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170</w:t>
            </w:r>
          </w:p>
        </w:tc>
      </w:tr>
      <w:tr w14:paraId="2F1A22E9">
        <w:tblPrEx>
          <w:tblCellMar>
            <w:top w:w="0" w:type="dxa"/>
            <w:left w:w="108" w:type="dxa"/>
            <w:bottom w:w="0" w:type="dxa"/>
            <w:right w:w="108" w:type="dxa"/>
          </w:tblCellMar>
        </w:tblPrEx>
        <w:trPr>
          <w:trHeight w:val="340" w:hRule="atLeast"/>
          <w:jc w:val="center"/>
        </w:trPr>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2341504D">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5</w:t>
            </w:r>
          </w:p>
        </w:tc>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11F68AAA">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铬</w:t>
            </w:r>
          </w:p>
        </w:tc>
        <w:tc>
          <w:tcPr>
            <w:tcW w:w="715" w:type="pct"/>
            <w:tcBorders>
              <w:top w:val="nil"/>
              <w:left w:val="nil"/>
              <w:bottom w:val="single" w:color="000000" w:sz="4" w:space="0"/>
              <w:right w:val="single" w:color="000000" w:sz="4" w:space="0"/>
            </w:tcBorders>
            <w:shd w:val="clear" w:color="auto" w:fill="auto"/>
            <w:vAlign w:val="center"/>
          </w:tcPr>
          <w:p w14:paraId="2385A9F7">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水田</w:t>
            </w:r>
          </w:p>
        </w:tc>
        <w:tc>
          <w:tcPr>
            <w:tcW w:w="714" w:type="pct"/>
            <w:tcBorders>
              <w:top w:val="nil"/>
              <w:left w:val="nil"/>
              <w:bottom w:val="single" w:color="000000" w:sz="4" w:space="0"/>
              <w:right w:val="single" w:color="000000" w:sz="4" w:space="0"/>
            </w:tcBorders>
            <w:shd w:val="clear" w:color="auto" w:fill="auto"/>
            <w:vAlign w:val="center"/>
          </w:tcPr>
          <w:p w14:paraId="65B22E25">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250</w:t>
            </w:r>
          </w:p>
        </w:tc>
        <w:tc>
          <w:tcPr>
            <w:tcW w:w="714" w:type="pct"/>
            <w:tcBorders>
              <w:top w:val="nil"/>
              <w:left w:val="nil"/>
              <w:bottom w:val="single" w:color="000000" w:sz="4" w:space="0"/>
              <w:right w:val="single" w:color="000000" w:sz="4" w:space="0"/>
            </w:tcBorders>
            <w:shd w:val="clear" w:color="auto" w:fill="auto"/>
            <w:vAlign w:val="center"/>
          </w:tcPr>
          <w:p w14:paraId="2D18A4CD">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250</w:t>
            </w:r>
          </w:p>
        </w:tc>
        <w:tc>
          <w:tcPr>
            <w:tcW w:w="714" w:type="pct"/>
            <w:tcBorders>
              <w:top w:val="nil"/>
              <w:left w:val="nil"/>
              <w:bottom w:val="single" w:color="000000" w:sz="4" w:space="0"/>
              <w:right w:val="single" w:color="000000" w:sz="4" w:space="0"/>
            </w:tcBorders>
            <w:shd w:val="clear" w:color="auto" w:fill="auto"/>
            <w:vAlign w:val="center"/>
          </w:tcPr>
          <w:p w14:paraId="490158B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300</w:t>
            </w:r>
          </w:p>
        </w:tc>
        <w:tc>
          <w:tcPr>
            <w:tcW w:w="717" w:type="pct"/>
            <w:tcBorders>
              <w:top w:val="nil"/>
              <w:left w:val="nil"/>
              <w:bottom w:val="single" w:color="000000" w:sz="4" w:space="0"/>
              <w:right w:val="single" w:color="000000" w:sz="4" w:space="0"/>
            </w:tcBorders>
            <w:shd w:val="clear" w:color="auto" w:fill="auto"/>
            <w:vAlign w:val="center"/>
          </w:tcPr>
          <w:p w14:paraId="1063D46C">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350</w:t>
            </w:r>
          </w:p>
        </w:tc>
      </w:tr>
      <w:tr w14:paraId="027D45DD">
        <w:tblPrEx>
          <w:tblCellMar>
            <w:top w:w="0" w:type="dxa"/>
            <w:left w:w="108" w:type="dxa"/>
            <w:bottom w:w="0" w:type="dxa"/>
            <w:right w:w="108" w:type="dxa"/>
          </w:tblCellMar>
        </w:tblPrEx>
        <w:trPr>
          <w:trHeight w:val="340" w:hRule="atLeast"/>
          <w:jc w:val="center"/>
        </w:trPr>
        <w:tc>
          <w:tcPr>
            <w:tcW w:w="712" w:type="pct"/>
            <w:vMerge w:val="continue"/>
            <w:tcBorders>
              <w:top w:val="nil"/>
              <w:left w:val="single" w:color="000000" w:sz="4" w:space="0"/>
              <w:bottom w:val="single" w:color="000000" w:sz="4" w:space="0"/>
              <w:right w:val="single" w:color="000000" w:sz="4" w:space="0"/>
            </w:tcBorders>
            <w:vAlign w:val="center"/>
          </w:tcPr>
          <w:p w14:paraId="3472BCF9">
            <w:pPr>
              <w:widowControl/>
              <w:spacing w:line="240" w:lineRule="auto"/>
              <w:ind w:firstLine="0" w:firstLineChars="0"/>
              <w:jc w:val="left"/>
              <w:rPr>
                <w:rFonts w:eastAsia="等线"/>
                <w:color w:val="auto"/>
                <w:kern w:val="0"/>
                <w:sz w:val="18"/>
                <w:szCs w:val="18"/>
              </w:rPr>
            </w:pPr>
          </w:p>
        </w:tc>
        <w:tc>
          <w:tcPr>
            <w:tcW w:w="712" w:type="pct"/>
            <w:vMerge w:val="continue"/>
            <w:tcBorders>
              <w:top w:val="nil"/>
              <w:left w:val="single" w:color="000000" w:sz="4" w:space="0"/>
              <w:bottom w:val="single" w:color="000000" w:sz="4" w:space="0"/>
              <w:right w:val="single" w:color="000000" w:sz="4" w:space="0"/>
            </w:tcBorders>
            <w:vAlign w:val="center"/>
          </w:tcPr>
          <w:p w14:paraId="56FC4CFF">
            <w:pPr>
              <w:widowControl/>
              <w:spacing w:line="240" w:lineRule="auto"/>
              <w:ind w:firstLine="0" w:firstLineChars="0"/>
              <w:jc w:val="left"/>
              <w:rPr>
                <w:rFonts w:ascii="宋体" w:hAnsi="宋体" w:cs="宋体"/>
                <w:color w:val="auto"/>
                <w:kern w:val="0"/>
                <w:sz w:val="18"/>
                <w:szCs w:val="18"/>
              </w:rPr>
            </w:pPr>
          </w:p>
        </w:tc>
        <w:tc>
          <w:tcPr>
            <w:tcW w:w="715" w:type="pct"/>
            <w:tcBorders>
              <w:top w:val="nil"/>
              <w:left w:val="nil"/>
              <w:bottom w:val="single" w:color="000000" w:sz="4" w:space="0"/>
              <w:right w:val="single" w:color="000000" w:sz="4" w:space="0"/>
            </w:tcBorders>
            <w:shd w:val="clear" w:color="auto" w:fill="auto"/>
            <w:vAlign w:val="center"/>
          </w:tcPr>
          <w:p w14:paraId="495835CC">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714" w:type="pct"/>
            <w:tcBorders>
              <w:top w:val="nil"/>
              <w:left w:val="nil"/>
              <w:bottom w:val="single" w:color="000000" w:sz="4" w:space="0"/>
              <w:right w:val="single" w:color="000000" w:sz="4" w:space="0"/>
            </w:tcBorders>
            <w:shd w:val="clear" w:color="auto" w:fill="auto"/>
            <w:vAlign w:val="center"/>
          </w:tcPr>
          <w:p w14:paraId="7FEC2237">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150</w:t>
            </w:r>
          </w:p>
        </w:tc>
        <w:tc>
          <w:tcPr>
            <w:tcW w:w="714" w:type="pct"/>
            <w:tcBorders>
              <w:top w:val="nil"/>
              <w:left w:val="nil"/>
              <w:bottom w:val="single" w:color="000000" w:sz="4" w:space="0"/>
              <w:right w:val="single" w:color="000000" w:sz="4" w:space="0"/>
            </w:tcBorders>
            <w:shd w:val="clear" w:color="auto" w:fill="auto"/>
            <w:vAlign w:val="center"/>
          </w:tcPr>
          <w:p w14:paraId="28C3EB82">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150</w:t>
            </w:r>
          </w:p>
        </w:tc>
        <w:tc>
          <w:tcPr>
            <w:tcW w:w="714" w:type="pct"/>
            <w:tcBorders>
              <w:top w:val="nil"/>
              <w:left w:val="nil"/>
              <w:bottom w:val="single" w:color="000000" w:sz="4" w:space="0"/>
              <w:right w:val="single" w:color="000000" w:sz="4" w:space="0"/>
            </w:tcBorders>
            <w:shd w:val="clear" w:color="auto" w:fill="auto"/>
            <w:vAlign w:val="center"/>
          </w:tcPr>
          <w:p w14:paraId="5CBB830E">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200</w:t>
            </w:r>
          </w:p>
        </w:tc>
        <w:tc>
          <w:tcPr>
            <w:tcW w:w="717" w:type="pct"/>
            <w:tcBorders>
              <w:top w:val="nil"/>
              <w:left w:val="nil"/>
              <w:bottom w:val="single" w:color="000000" w:sz="4" w:space="0"/>
              <w:right w:val="single" w:color="000000" w:sz="4" w:space="0"/>
            </w:tcBorders>
            <w:shd w:val="clear" w:color="auto" w:fill="auto"/>
            <w:vAlign w:val="center"/>
          </w:tcPr>
          <w:p w14:paraId="3000BA1C">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250</w:t>
            </w:r>
          </w:p>
        </w:tc>
      </w:tr>
      <w:tr w14:paraId="5C51374E">
        <w:tblPrEx>
          <w:tblCellMar>
            <w:top w:w="0" w:type="dxa"/>
            <w:left w:w="108" w:type="dxa"/>
            <w:bottom w:w="0" w:type="dxa"/>
            <w:right w:w="108" w:type="dxa"/>
          </w:tblCellMar>
        </w:tblPrEx>
        <w:trPr>
          <w:trHeight w:val="340" w:hRule="atLeast"/>
          <w:jc w:val="center"/>
        </w:trPr>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06C520B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6</w:t>
            </w:r>
          </w:p>
        </w:tc>
        <w:tc>
          <w:tcPr>
            <w:tcW w:w="712" w:type="pct"/>
            <w:vMerge w:val="restart"/>
            <w:tcBorders>
              <w:top w:val="nil"/>
              <w:left w:val="single" w:color="000000" w:sz="4" w:space="0"/>
              <w:bottom w:val="single" w:color="000000" w:sz="4" w:space="0"/>
              <w:right w:val="single" w:color="000000" w:sz="4" w:space="0"/>
            </w:tcBorders>
            <w:shd w:val="clear" w:color="auto" w:fill="auto"/>
            <w:vAlign w:val="center"/>
          </w:tcPr>
          <w:p w14:paraId="06519D72">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铜</w:t>
            </w:r>
          </w:p>
        </w:tc>
        <w:tc>
          <w:tcPr>
            <w:tcW w:w="715" w:type="pct"/>
            <w:tcBorders>
              <w:top w:val="nil"/>
              <w:left w:val="nil"/>
              <w:bottom w:val="single" w:color="000000" w:sz="4" w:space="0"/>
              <w:right w:val="single" w:color="000000" w:sz="4" w:space="0"/>
            </w:tcBorders>
            <w:shd w:val="clear" w:color="auto" w:fill="auto"/>
            <w:vAlign w:val="center"/>
          </w:tcPr>
          <w:p w14:paraId="74D06FAB">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果园</w:t>
            </w:r>
          </w:p>
        </w:tc>
        <w:tc>
          <w:tcPr>
            <w:tcW w:w="714" w:type="pct"/>
            <w:tcBorders>
              <w:top w:val="nil"/>
              <w:left w:val="nil"/>
              <w:bottom w:val="single" w:color="000000" w:sz="4" w:space="0"/>
              <w:right w:val="single" w:color="000000" w:sz="4" w:space="0"/>
            </w:tcBorders>
            <w:shd w:val="clear" w:color="auto" w:fill="auto"/>
            <w:vAlign w:val="center"/>
          </w:tcPr>
          <w:p w14:paraId="2D357156">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150</w:t>
            </w:r>
          </w:p>
        </w:tc>
        <w:tc>
          <w:tcPr>
            <w:tcW w:w="714" w:type="pct"/>
            <w:tcBorders>
              <w:top w:val="nil"/>
              <w:left w:val="nil"/>
              <w:bottom w:val="single" w:color="000000" w:sz="4" w:space="0"/>
              <w:right w:val="single" w:color="000000" w:sz="4" w:space="0"/>
            </w:tcBorders>
            <w:shd w:val="clear" w:color="auto" w:fill="auto"/>
            <w:vAlign w:val="center"/>
          </w:tcPr>
          <w:p w14:paraId="1B039013">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150</w:t>
            </w:r>
          </w:p>
        </w:tc>
        <w:tc>
          <w:tcPr>
            <w:tcW w:w="714" w:type="pct"/>
            <w:tcBorders>
              <w:top w:val="nil"/>
              <w:left w:val="nil"/>
              <w:bottom w:val="single" w:color="000000" w:sz="4" w:space="0"/>
              <w:right w:val="single" w:color="000000" w:sz="4" w:space="0"/>
            </w:tcBorders>
            <w:shd w:val="clear" w:color="auto" w:fill="auto"/>
            <w:vAlign w:val="center"/>
          </w:tcPr>
          <w:p w14:paraId="237FD559">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200</w:t>
            </w:r>
          </w:p>
        </w:tc>
        <w:tc>
          <w:tcPr>
            <w:tcW w:w="717" w:type="pct"/>
            <w:tcBorders>
              <w:top w:val="nil"/>
              <w:left w:val="nil"/>
              <w:bottom w:val="single" w:color="000000" w:sz="4" w:space="0"/>
              <w:right w:val="single" w:color="000000" w:sz="4" w:space="0"/>
            </w:tcBorders>
            <w:shd w:val="clear" w:color="auto" w:fill="auto"/>
            <w:vAlign w:val="center"/>
          </w:tcPr>
          <w:p w14:paraId="74B32608">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200</w:t>
            </w:r>
          </w:p>
        </w:tc>
      </w:tr>
      <w:tr w14:paraId="41590D54">
        <w:tblPrEx>
          <w:tblCellMar>
            <w:top w:w="0" w:type="dxa"/>
            <w:left w:w="108" w:type="dxa"/>
            <w:bottom w:w="0" w:type="dxa"/>
            <w:right w:w="108" w:type="dxa"/>
          </w:tblCellMar>
        </w:tblPrEx>
        <w:trPr>
          <w:trHeight w:val="340" w:hRule="atLeast"/>
          <w:jc w:val="center"/>
        </w:trPr>
        <w:tc>
          <w:tcPr>
            <w:tcW w:w="712" w:type="pct"/>
            <w:vMerge w:val="continue"/>
            <w:tcBorders>
              <w:top w:val="nil"/>
              <w:left w:val="single" w:color="000000" w:sz="4" w:space="0"/>
              <w:bottom w:val="single" w:color="000000" w:sz="4" w:space="0"/>
              <w:right w:val="single" w:color="000000" w:sz="4" w:space="0"/>
            </w:tcBorders>
            <w:vAlign w:val="center"/>
          </w:tcPr>
          <w:p w14:paraId="1F2D3316">
            <w:pPr>
              <w:widowControl/>
              <w:spacing w:line="240" w:lineRule="auto"/>
              <w:ind w:firstLine="0" w:firstLineChars="0"/>
              <w:jc w:val="left"/>
              <w:rPr>
                <w:rFonts w:eastAsia="等线"/>
                <w:color w:val="auto"/>
                <w:kern w:val="0"/>
                <w:sz w:val="18"/>
                <w:szCs w:val="18"/>
              </w:rPr>
            </w:pPr>
          </w:p>
        </w:tc>
        <w:tc>
          <w:tcPr>
            <w:tcW w:w="712" w:type="pct"/>
            <w:vMerge w:val="continue"/>
            <w:tcBorders>
              <w:top w:val="nil"/>
              <w:left w:val="single" w:color="000000" w:sz="4" w:space="0"/>
              <w:bottom w:val="single" w:color="000000" w:sz="4" w:space="0"/>
              <w:right w:val="single" w:color="000000" w:sz="4" w:space="0"/>
            </w:tcBorders>
            <w:vAlign w:val="center"/>
          </w:tcPr>
          <w:p w14:paraId="0C9545EB">
            <w:pPr>
              <w:widowControl/>
              <w:spacing w:line="240" w:lineRule="auto"/>
              <w:ind w:firstLine="0" w:firstLineChars="0"/>
              <w:jc w:val="left"/>
              <w:rPr>
                <w:rFonts w:ascii="宋体" w:hAnsi="宋体" w:cs="宋体"/>
                <w:color w:val="auto"/>
                <w:kern w:val="0"/>
                <w:sz w:val="18"/>
                <w:szCs w:val="18"/>
              </w:rPr>
            </w:pPr>
          </w:p>
        </w:tc>
        <w:tc>
          <w:tcPr>
            <w:tcW w:w="715" w:type="pct"/>
            <w:tcBorders>
              <w:top w:val="nil"/>
              <w:left w:val="nil"/>
              <w:bottom w:val="single" w:color="000000" w:sz="4" w:space="0"/>
              <w:right w:val="single" w:color="000000" w:sz="4" w:space="0"/>
            </w:tcBorders>
            <w:shd w:val="clear" w:color="auto" w:fill="auto"/>
            <w:vAlign w:val="center"/>
          </w:tcPr>
          <w:p w14:paraId="586703E4">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714" w:type="pct"/>
            <w:tcBorders>
              <w:top w:val="nil"/>
              <w:left w:val="nil"/>
              <w:bottom w:val="single" w:color="000000" w:sz="4" w:space="0"/>
              <w:right w:val="single" w:color="000000" w:sz="4" w:space="0"/>
            </w:tcBorders>
            <w:shd w:val="clear" w:color="auto" w:fill="auto"/>
            <w:vAlign w:val="center"/>
          </w:tcPr>
          <w:p w14:paraId="4A98A41D">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50</w:t>
            </w:r>
          </w:p>
        </w:tc>
        <w:tc>
          <w:tcPr>
            <w:tcW w:w="714" w:type="pct"/>
            <w:tcBorders>
              <w:top w:val="nil"/>
              <w:left w:val="nil"/>
              <w:bottom w:val="single" w:color="000000" w:sz="4" w:space="0"/>
              <w:right w:val="single" w:color="000000" w:sz="4" w:space="0"/>
            </w:tcBorders>
            <w:shd w:val="clear" w:color="auto" w:fill="auto"/>
            <w:vAlign w:val="center"/>
          </w:tcPr>
          <w:p w14:paraId="6C5E1B42">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50</w:t>
            </w:r>
          </w:p>
        </w:tc>
        <w:tc>
          <w:tcPr>
            <w:tcW w:w="714" w:type="pct"/>
            <w:tcBorders>
              <w:top w:val="nil"/>
              <w:left w:val="nil"/>
              <w:bottom w:val="single" w:color="000000" w:sz="4" w:space="0"/>
              <w:right w:val="single" w:color="000000" w:sz="4" w:space="0"/>
            </w:tcBorders>
            <w:shd w:val="clear" w:color="auto" w:fill="auto"/>
            <w:vAlign w:val="center"/>
          </w:tcPr>
          <w:p w14:paraId="2D31C843">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100</w:t>
            </w:r>
          </w:p>
        </w:tc>
        <w:tc>
          <w:tcPr>
            <w:tcW w:w="717" w:type="pct"/>
            <w:tcBorders>
              <w:top w:val="nil"/>
              <w:left w:val="nil"/>
              <w:bottom w:val="single" w:color="000000" w:sz="4" w:space="0"/>
              <w:right w:val="single" w:color="000000" w:sz="4" w:space="0"/>
            </w:tcBorders>
            <w:shd w:val="clear" w:color="auto" w:fill="auto"/>
            <w:vAlign w:val="center"/>
          </w:tcPr>
          <w:p w14:paraId="5FC533B1">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100</w:t>
            </w:r>
          </w:p>
        </w:tc>
      </w:tr>
      <w:tr w14:paraId="60EEE5FF">
        <w:tblPrEx>
          <w:tblCellMar>
            <w:top w:w="0" w:type="dxa"/>
            <w:left w:w="108" w:type="dxa"/>
            <w:bottom w:w="0" w:type="dxa"/>
            <w:right w:w="108" w:type="dxa"/>
          </w:tblCellMar>
        </w:tblPrEx>
        <w:trPr>
          <w:trHeight w:val="340" w:hRule="atLeast"/>
          <w:jc w:val="center"/>
        </w:trPr>
        <w:tc>
          <w:tcPr>
            <w:tcW w:w="712" w:type="pct"/>
            <w:tcBorders>
              <w:top w:val="nil"/>
              <w:left w:val="single" w:color="000000" w:sz="4" w:space="0"/>
              <w:bottom w:val="single" w:color="000000" w:sz="4" w:space="0"/>
              <w:right w:val="single" w:color="000000" w:sz="4" w:space="0"/>
            </w:tcBorders>
            <w:shd w:val="clear" w:color="auto" w:fill="auto"/>
            <w:vAlign w:val="center"/>
          </w:tcPr>
          <w:p w14:paraId="6455F11B">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7</w:t>
            </w:r>
          </w:p>
        </w:tc>
        <w:tc>
          <w:tcPr>
            <w:tcW w:w="1428" w:type="pct"/>
            <w:gridSpan w:val="2"/>
            <w:tcBorders>
              <w:top w:val="single" w:color="000000" w:sz="4" w:space="0"/>
              <w:left w:val="nil"/>
              <w:bottom w:val="single" w:color="000000" w:sz="4" w:space="0"/>
              <w:right w:val="single" w:color="000000" w:sz="4" w:space="0"/>
            </w:tcBorders>
            <w:shd w:val="clear" w:color="auto" w:fill="auto"/>
            <w:vAlign w:val="center"/>
          </w:tcPr>
          <w:p w14:paraId="2FE6CD66">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镍</w:t>
            </w:r>
          </w:p>
        </w:tc>
        <w:tc>
          <w:tcPr>
            <w:tcW w:w="714" w:type="pct"/>
            <w:tcBorders>
              <w:top w:val="nil"/>
              <w:left w:val="nil"/>
              <w:bottom w:val="single" w:color="000000" w:sz="4" w:space="0"/>
              <w:right w:val="single" w:color="000000" w:sz="4" w:space="0"/>
            </w:tcBorders>
            <w:shd w:val="clear" w:color="auto" w:fill="auto"/>
            <w:vAlign w:val="center"/>
          </w:tcPr>
          <w:p w14:paraId="05805A9F">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60</w:t>
            </w:r>
          </w:p>
        </w:tc>
        <w:tc>
          <w:tcPr>
            <w:tcW w:w="714" w:type="pct"/>
            <w:tcBorders>
              <w:top w:val="nil"/>
              <w:left w:val="nil"/>
              <w:bottom w:val="single" w:color="000000" w:sz="4" w:space="0"/>
              <w:right w:val="single" w:color="000000" w:sz="4" w:space="0"/>
            </w:tcBorders>
            <w:shd w:val="clear" w:color="auto" w:fill="auto"/>
            <w:vAlign w:val="center"/>
          </w:tcPr>
          <w:p w14:paraId="769F76FB">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70</w:t>
            </w:r>
          </w:p>
        </w:tc>
        <w:tc>
          <w:tcPr>
            <w:tcW w:w="714" w:type="pct"/>
            <w:tcBorders>
              <w:top w:val="nil"/>
              <w:left w:val="nil"/>
              <w:bottom w:val="single" w:color="000000" w:sz="4" w:space="0"/>
              <w:right w:val="single" w:color="000000" w:sz="4" w:space="0"/>
            </w:tcBorders>
            <w:shd w:val="clear" w:color="auto" w:fill="auto"/>
            <w:vAlign w:val="center"/>
          </w:tcPr>
          <w:p w14:paraId="3D7628DF">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100</w:t>
            </w:r>
          </w:p>
        </w:tc>
        <w:tc>
          <w:tcPr>
            <w:tcW w:w="717" w:type="pct"/>
            <w:tcBorders>
              <w:top w:val="nil"/>
              <w:left w:val="nil"/>
              <w:bottom w:val="single" w:color="000000" w:sz="4" w:space="0"/>
              <w:right w:val="single" w:color="000000" w:sz="4" w:space="0"/>
            </w:tcBorders>
            <w:shd w:val="clear" w:color="auto" w:fill="auto"/>
            <w:vAlign w:val="center"/>
          </w:tcPr>
          <w:p w14:paraId="2D31904C">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190</w:t>
            </w:r>
          </w:p>
        </w:tc>
      </w:tr>
      <w:tr w14:paraId="53A28030">
        <w:tblPrEx>
          <w:tblCellMar>
            <w:top w:w="0" w:type="dxa"/>
            <w:left w:w="108" w:type="dxa"/>
            <w:bottom w:w="0" w:type="dxa"/>
            <w:right w:w="108" w:type="dxa"/>
          </w:tblCellMar>
        </w:tblPrEx>
        <w:trPr>
          <w:trHeight w:val="340" w:hRule="atLeast"/>
          <w:jc w:val="center"/>
        </w:trPr>
        <w:tc>
          <w:tcPr>
            <w:tcW w:w="712" w:type="pct"/>
            <w:tcBorders>
              <w:top w:val="nil"/>
              <w:left w:val="single" w:color="000000" w:sz="4" w:space="0"/>
              <w:bottom w:val="single" w:color="000000" w:sz="4" w:space="0"/>
              <w:right w:val="single" w:color="000000" w:sz="4" w:space="0"/>
            </w:tcBorders>
            <w:shd w:val="clear" w:color="auto" w:fill="auto"/>
            <w:vAlign w:val="center"/>
          </w:tcPr>
          <w:p w14:paraId="3BBF310E">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8</w:t>
            </w:r>
          </w:p>
        </w:tc>
        <w:tc>
          <w:tcPr>
            <w:tcW w:w="1428" w:type="pct"/>
            <w:gridSpan w:val="2"/>
            <w:tcBorders>
              <w:top w:val="single" w:color="000000" w:sz="4" w:space="0"/>
              <w:left w:val="nil"/>
              <w:bottom w:val="single" w:color="000000" w:sz="4" w:space="0"/>
              <w:right w:val="single" w:color="000000" w:sz="4" w:space="0"/>
            </w:tcBorders>
            <w:shd w:val="clear" w:color="auto" w:fill="auto"/>
            <w:vAlign w:val="center"/>
          </w:tcPr>
          <w:p w14:paraId="5E848488">
            <w:pPr>
              <w:widowControl/>
              <w:spacing w:line="240" w:lineRule="auto"/>
              <w:ind w:firstLine="0" w:firstLineChars="0"/>
              <w:jc w:val="center"/>
              <w:rPr>
                <w:rFonts w:ascii="宋体" w:hAnsi="宋体" w:cs="宋体"/>
                <w:color w:val="auto"/>
                <w:kern w:val="0"/>
                <w:sz w:val="18"/>
                <w:szCs w:val="18"/>
              </w:rPr>
            </w:pPr>
            <w:r>
              <w:rPr>
                <w:rFonts w:hint="eastAsia" w:ascii="宋体" w:hAnsi="宋体" w:cs="宋体"/>
                <w:color w:val="auto"/>
                <w:kern w:val="0"/>
                <w:sz w:val="18"/>
                <w:szCs w:val="18"/>
              </w:rPr>
              <w:t>锌</w:t>
            </w:r>
          </w:p>
        </w:tc>
        <w:tc>
          <w:tcPr>
            <w:tcW w:w="714" w:type="pct"/>
            <w:tcBorders>
              <w:top w:val="nil"/>
              <w:left w:val="nil"/>
              <w:bottom w:val="single" w:color="000000" w:sz="4" w:space="0"/>
              <w:right w:val="single" w:color="000000" w:sz="4" w:space="0"/>
            </w:tcBorders>
            <w:shd w:val="clear" w:color="auto" w:fill="auto"/>
            <w:vAlign w:val="center"/>
          </w:tcPr>
          <w:p w14:paraId="5B8A9AFF">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200</w:t>
            </w:r>
          </w:p>
        </w:tc>
        <w:tc>
          <w:tcPr>
            <w:tcW w:w="714" w:type="pct"/>
            <w:tcBorders>
              <w:top w:val="nil"/>
              <w:left w:val="nil"/>
              <w:bottom w:val="single" w:color="000000" w:sz="4" w:space="0"/>
              <w:right w:val="single" w:color="000000" w:sz="4" w:space="0"/>
            </w:tcBorders>
            <w:shd w:val="clear" w:color="auto" w:fill="auto"/>
            <w:vAlign w:val="center"/>
          </w:tcPr>
          <w:p w14:paraId="1A981ABA">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200</w:t>
            </w:r>
          </w:p>
        </w:tc>
        <w:tc>
          <w:tcPr>
            <w:tcW w:w="714" w:type="pct"/>
            <w:tcBorders>
              <w:top w:val="nil"/>
              <w:left w:val="nil"/>
              <w:bottom w:val="single" w:color="000000" w:sz="4" w:space="0"/>
              <w:right w:val="single" w:color="000000" w:sz="4" w:space="0"/>
            </w:tcBorders>
            <w:shd w:val="clear" w:color="auto" w:fill="auto"/>
            <w:vAlign w:val="center"/>
          </w:tcPr>
          <w:p w14:paraId="63419B34">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250</w:t>
            </w:r>
          </w:p>
        </w:tc>
        <w:tc>
          <w:tcPr>
            <w:tcW w:w="717" w:type="pct"/>
            <w:tcBorders>
              <w:top w:val="nil"/>
              <w:left w:val="nil"/>
              <w:bottom w:val="single" w:color="000000" w:sz="4" w:space="0"/>
              <w:right w:val="single" w:color="000000" w:sz="4" w:space="0"/>
            </w:tcBorders>
            <w:shd w:val="clear" w:color="auto" w:fill="auto"/>
            <w:vAlign w:val="center"/>
          </w:tcPr>
          <w:p w14:paraId="344B2134">
            <w:pPr>
              <w:widowControl/>
              <w:spacing w:line="240" w:lineRule="auto"/>
              <w:ind w:firstLine="0" w:firstLineChars="0"/>
              <w:jc w:val="center"/>
              <w:rPr>
                <w:rFonts w:eastAsia="等线"/>
                <w:color w:val="auto"/>
                <w:kern w:val="0"/>
                <w:sz w:val="18"/>
                <w:szCs w:val="18"/>
              </w:rPr>
            </w:pPr>
            <w:r>
              <w:rPr>
                <w:rFonts w:eastAsia="等线"/>
                <w:color w:val="auto"/>
                <w:kern w:val="0"/>
                <w:sz w:val="18"/>
                <w:szCs w:val="18"/>
              </w:rPr>
              <w:t>300</w:t>
            </w:r>
          </w:p>
        </w:tc>
      </w:tr>
      <w:tr w14:paraId="2B49BDD7">
        <w:tblPrEx>
          <w:tblCellMar>
            <w:top w:w="0" w:type="dxa"/>
            <w:left w:w="108" w:type="dxa"/>
            <w:bottom w:w="0" w:type="dxa"/>
            <w:right w:w="108" w:type="dxa"/>
          </w:tblCellMar>
        </w:tblPrEx>
        <w:trPr>
          <w:trHeight w:val="340" w:hRule="atLeast"/>
          <w:jc w:val="center"/>
        </w:trPr>
        <w:tc>
          <w:tcPr>
            <w:tcW w:w="712" w:type="pct"/>
            <w:tcBorders>
              <w:top w:val="nil"/>
              <w:left w:val="single" w:color="000000" w:sz="4" w:space="0"/>
              <w:bottom w:val="single" w:color="000000" w:sz="4" w:space="0"/>
              <w:right w:val="single" w:color="000000" w:sz="4" w:space="0"/>
            </w:tcBorders>
            <w:shd w:val="clear" w:color="auto" w:fill="auto"/>
            <w:vAlign w:val="center"/>
          </w:tcPr>
          <w:p w14:paraId="2D89F5F0">
            <w:pPr>
              <w:widowControl/>
              <w:spacing w:line="240" w:lineRule="auto"/>
              <w:ind w:firstLine="0" w:firstLineChars="0"/>
              <w:jc w:val="center"/>
              <w:rPr>
                <w:rFonts w:eastAsia="等线"/>
                <w:color w:val="auto"/>
                <w:kern w:val="0"/>
                <w:sz w:val="18"/>
                <w:szCs w:val="18"/>
              </w:rPr>
            </w:pPr>
            <w:r>
              <w:rPr>
                <w:rFonts w:hint="eastAsia" w:eastAsia="等线"/>
                <w:color w:val="auto"/>
                <w:kern w:val="0"/>
                <w:sz w:val="18"/>
                <w:szCs w:val="18"/>
              </w:rPr>
              <w:t>9</w:t>
            </w:r>
          </w:p>
        </w:tc>
        <w:tc>
          <w:tcPr>
            <w:tcW w:w="1428" w:type="pct"/>
            <w:gridSpan w:val="2"/>
            <w:tcBorders>
              <w:top w:val="single" w:color="000000" w:sz="4" w:space="0"/>
              <w:left w:val="nil"/>
              <w:bottom w:val="single" w:color="000000" w:sz="4" w:space="0"/>
              <w:right w:val="single" w:color="000000" w:sz="4" w:space="0"/>
            </w:tcBorders>
            <w:shd w:val="clear" w:color="auto" w:fill="auto"/>
            <w:vAlign w:val="center"/>
          </w:tcPr>
          <w:p w14:paraId="78400801">
            <w:pPr>
              <w:widowControl/>
              <w:spacing w:line="240" w:lineRule="auto"/>
              <w:ind w:firstLine="0" w:firstLineChars="0"/>
              <w:jc w:val="center"/>
              <w:rPr>
                <w:rFonts w:ascii="宋体" w:hAnsi="宋体" w:cs="宋体"/>
                <w:color w:val="auto"/>
                <w:kern w:val="0"/>
                <w:sz w:val="18"/>
                <w:szCs w:val="18"/>
              </w:rPr>
            </w:pPr>
            <w:r>
              <w:rPr>
                <w:rFonts w:hint="eastAsia" w:cs="宋体"/>
                <w:bCs/>
                <w:color w:val="auto"/>
                <w:kern w:val="0"/>
                <w:sz w:val="18"/>
                <w:szCs w:val="18"/>
              </w:rPr>
              <w:t>六六六总量</w:t>
            </w:r>
          </w:p>
        </w:tc>
        <w:tc>
          <w:tcPr>
            <w:tcW w:w="2859" w:type="pct"/>
            <w:gridSpan w:val="4"/>
            <w:tcBorders>
              <w:top w:val="nil"/>
              <w:left w:val="nil"/>
              <w:bottom w:val="single" w:color="000000" w:sz="4" w:space="0"/>
              <w:right w:val="single" w:color="000000" w:sz="4" w:space="0"/>
            </w:tcBorders>
            <w:shd w:val="clear" w:color="auto" w:fill="auto"/>
            <w:vAlign w:val="center"/>
          </w:tcPr>
          <w:p w14:paraId="720BF8E0">
            <w:pPr>
              <w:widowControl/>
              <w:spacing w:line="240" w:lineRule="auto"/>
              <w:ind w:firstLine="0" w:firstLineChars="0"/>
              <w:jc w:val="center"/>
              <w:rPr>
                <w:rFonts w:eastAsia="等线"/>
                <w:color w:val="auto"/>
                <w:kern w:val="0"/>
                <w:sz w:val="18"/>
                <w:szCs w:val="18"/>
              </w:rPr>
            </w:pPr>
            <w:r>
              <w:rPr>
                <w:rFonts w:hint="eastAsia" w:eastAsia="等线"/>
                <w:color w:val="auto"/>
                <w:kern w:val="0"/>
                <w:sz w:val="18"/>
                <w:szCs w:val="18"/>
              </w:rPr>
              <w:t>0.10</w:t>
            </w:r>
          </w:p>
        </w:tc>
      </w:tr>
      <w:tr w14:paraId="1A199FE3">
        <w:tblPrEx>
          <w:tblCellMar>
            <w:top w:w="0" w:type="dxa"/>
            <w:left w:w="108" w:type="dxa"/>
            <w:bottom w:w="0" w:type="dxa"/>
            <w:right w:w="108" w:type="dxa"/>
          </w:tblCellMar>
        </w:tblPrEx>
        <w:trPr>
          <w:trHeight w:val="340" w:hRule="atLeast"/>
          <w:jc w:val="center"/>
        </w:trPr>
        <w:tc>
          <w:tcPr>
            <w:tcW w:w="712" w:type="pct"/>
            <w:tcBorders>
              <w:top w:val="nil"/>
              <w:left w:val="single" w:color="000000" w:sz="4" w:space="0"/>
              <w:bottom w:val="single" w:color="000000" w:sz="4" w:space="0"/>
              <w:right w:val="single" w:color="000000" w:sz="4" w:space="0"/>
            </w:tcBorders>
            <w:shd w:val="clear" w:color="auto" w:fill="auto"/>
            <w:vAlign w:val="center"/>
          </w:tcPr>
          <w:p w14:paraId="382960EF">
            <w:pPr>
              <w:widowControl/>
              <w:spacing w:line="240" w:lineRule="auto"/>
              <w:ind w:firstLine="0" w:firstLineChars="0"/>
              <w:jc w:val="center"/>
              <w:rPr>
                <w:rFonts w:eastAsia="等线"/>
                <w:color w:val="auto"/>
                <w:kern w:val="0"/>
                <w:sz w:val="18"/>
                <w:szCs w:val="18"/>
              </w:rPr>
            </w:pPr>
            <w:r>
              <w:rPr>
                <w:rFonts w:hint="eastAsia" w:eastAsia="等线"/>
                <w:color w:val="auto"/>
                <w:kern w:val="0"/>
                <w:sz w:val="18"/>
                <w:szCs w:val="18"/>
              </w:rPr>
              <w:t>10</w:t>
            </w:r>
          </w:p>
        </w:tc>
        <w:tc>
          <w:tcPr>
            <w:tcW w:w="1428" w:type="pct"/>
            <w:gridSpan w:val="2"/>
            <w:tcBorders>
              <w:top w:val="single" w:color="000000" w:sz="4" w:space="0"/>
              <w:left w:val="nil"/>
              <w:bottom w:val="single" w:color="000000" w:sz="4" w:space="0"/>
              <w:right w:val="single" w:color="000000" w:sz="4" w:space="0"/>
            </w:tcBorders>
            <w:shd w:val="clear" w:color="auto" w:fill="auto"/>
            <w:vAlign w:val="center"/>
          </w:tcPr>
          <w:p w14:paraId="63AA23F9">
            <w:pPr>
              <w:widowControl/>
              <w:spacing w:line="240" w:lineRule="auto"/>
              <w:ind w:firstLine="0" w:firstLineChars="0"/>
              <w:jc w:val="center"/>
              <w:rPr>
                <w:rFonts w:ascii="宋体" w:hAnsi="宋体" w:cs="宋体"/>
                <w:color w:val="auto"/>
                <w:kern w:val="0"/>
                <w:sz w:val="18"/>
                <w:szCs w:val="18"/>
              </w:rPr>
            </w:pPr>
            <w:r>
              <w:rPr>
                <w:rFonts w:hint="eastAsia" w:cs="宋体"/>
                <w:bCs/>
                <w:color w:val="auto"/>
                <w:kern w:val="0"/>
                <w:sz w:val="18"/>
                <w:szCs w:val="18"/>
              </w:rPr>
              <w:t>滴滴涕总量</w:t>
            </w:r>
          </w:p>
        </w:tc>
        <w:tc>
          <w:tcPr>
            <w:tcW w:w="2859" w:type="pct"/>
            <w:gridSpan w:val="4"/>
            <w:tcBorders>
              <w:top w:val="nil"/>
              <w:left w:val="nil"/>
              <w:bottom w:val="single" w:color="000000" w:sz="4" w:space="0"/>
              <w:right w:val="single" w:color="000000" w:sz="4" w:space="0"/>
            </w:tcBorders>
            <w:shd w:val="clear" w:color="auto" w:fill="auto"/>
            <w:vAlign w:val="center"/>
          </w:tcPr>
          <w:p w14:paraId="4538D972">
            <w:pPr>
              <w:widowControl/>
              <w:spacing w:line="240" w:lineRule="auto"/>
              <w:ind w:firstLine="0" w:firstLineChars="0"/>
              <w:jc w:val="center"/>
              <w:rPr>
                <w:rFonts w:eastAsia="等线"/>
                <w:color w:val="auto"/>
                <w:kern w:val="0"/>
                <w:sz w:val="18"/>
                <w:szCs w:val="18"/>
              </w:rPr>
            </w:pPr>
            <w:r>
              <w:rPr>
                <w:rFonts w:hint="eastAsia" w:eastAsia="等线"/>
                <w:color w:val="auto"/>
                <w:kern w:val="0"/>
                <w:sz w:val="18"/>
                <w:szCs w:val="18"/>
              </w:rPr>
              <w:t>0.10</w:t>
            </w:r>
          </w:p>
        </w:tc>
      </w:tr>
      <w:tr w14:paraId="53FC9971">
        <w:tblPrEx>
          <w:tblCellMar>
            <w:top w:w="0" w:type="dxa"/>
            <w:left w:w="108" w:type="dxa"/>
            <w:bottom w:w="0" w:type="dxa"/>
            <w:right w:w="108" w:type="dxa"/>
          </w:tblCellMar>
        </w:tblPrEx>
        <w:trPr>
          <w:trHeight w:val="34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1A28FE">
            <w:pPr>
              <w:widowControl/>
              <w:spacing w:line="240" w:lineRule="auto"/>
              <w:ind w:firstLine="0" w:firstLineChars="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注：①重金属和类金属砷均按元素总量计。</w:t>
            </w:r>
          </w:p>
          <w:p w14:paraId="0EF5C5E1">
            <w:pPr>
              <w:widowControl/>
              <w:spacing w:line="240" w:lineRule="auto"/>
              <w:ind w:firstLine="0" w:firstLineChars="0"/>
              <w:jc w:val="left"/>
              <w:rPr>
                <w:rFonts w:ascii="宋体" w:hAnsi="宋体" w:cs="宋体"/>
                <w:color w:val="auto"/>
                <w:kern w:val="0"/>
                <w:sz w:val="18"/>
                <w:szCs w:val="18"/>
              </w:rPr>
            </w:pPr>
            <w:r>
              <w:rPr>
                <w:rFonts w:hint="eastAsia" w:ascii="宋体" w:hAnsi="宋体" w:cs="宋体"/>
                <w:color w:val="auto"/>
                <w:kern w:val="0"/>
                <w:sz w:val="18"/>
                <w:szCs w:val="18"/>
              </w:rPr>
              <w:t>②对于水旱轮作地，采用其中较严格的风险筛选值。</w:t>
            </w:r>
          </w:p>
        </w:tc>
      </w:tr>
    </w:tbl>
    <w:p w14:paraId="3D10FB5B">
      <w:pPr>
        <w:pStyle w:val="21"/>
        <w:rPr>
          <w:color w:val="auto"/>
        </w:rPr>
      </w:pPr>
      <w:r>
        <w:rPr>
          <w:rFonts w:hint="eastAsia"/>
          <w:color w:val="auto"/>
        </w:rPr>
        <w:t>1</w:t>
      </w:r>
      <w:r>
        <w:rPr>
          <w:color w:val="auto"/>
        </w:rPr>
        <w:t>.7.2污染物排放标准</w:t>
      </w:r>
    </w:p>
    <w:p w14:paraId="4E23076D">
      <w:pPr>
        <w:ind w:firstLine="480"/>
        <w:rPr>
          <w:color w:val="auto"/>
        </w:rPr>
      </w:pPr>
      <w:r>
        <w:rPr>
          <w:rFonts w:hint="eastAsia"/>
          <w:color w:val="auto"/>
        </w:rPr>
        <w:t>（1）废气</w:t>
      </w:r>
    </w:p>
    <w:p w14:paraId="00AEE199">
      <w:pPr>
        <w:ind w:firstLine="480"/>
        <w:rPr>
          <w:rFonts w:hint="eastAsia" w:ascii="Times New Roman" w:hAnsi="Times New Roman" w:eastAsia="宋体" w:cs="Times New Roman"/>
          <w:color w:val="auto"/>
        </w:rPr>
      </w:pPr>
      <w:r>
        <w:rPr>
          <w:rFonts w:hint="eastAsia"/>
          <w:color w:val="auto"/>
        </w:rPr>
        <w:t>园区内工业企业工艺废气排放有地方标准和行业标准的，优先执行安徽省地方标准和行业标准（从严优先），根据《安徽省重点控制区域执行大气污染物特别排放限值公告》（皖环函〔2017〕1341号文），有关行业全部执行特别排放限值要求。无地方标准和行业标准的执行《大气污染物综合排放标准》（GB16297-1996）表2中的二级标准；锅炉和导热油炉废气排放执行《锅炉大气污染物排放标准》（GB13271-2014）表3中特别排放限值，氮氧化物排放执行《安徽省2020年大气污染防治重点工作任务》（皖大气办</w:t>
      </w:r>
      <w:r>
        <w:rPr>
          <w:rFonts w:hint="eastAsia"/>
          <w:color w:val="auto"/>
          <w:lang w:eastAsia="zh-CN"/>
        </w:rPr>
        <w:t>〔</w:t>
      </w:r>
      <w:r>
        <w:rPr>
          <w:rFonts w:hint="eastAsia"/>
          <w:color w:val="auto"/>
        </w:rPr>
        <w:t>2020</w:t>
      </w:r>
      <w:r>
        <w:rPr>
          <w:rFonts w:hint="eastAsia"/>
          <w:color w:val="auto"/>
          <w:lang w:eastAsia="zh-CN"/>
        </w:rPr>
        <w:t>〕</w:t>
      </w:r>
      <w:r>
        <w:rPr>
          <w:rFonts w:hint="eastAsia"/>
          <w:color w:val="auto"/>
        </w:rPr>
        <w:t>2号）中相关要求；工业炉窑废气排放执行《工业炉窑大气污染综合治理方案》等文件中相关规定；恶臭污染物执行《恶臭污染物排放标准》（GB14554-93）中二级标准；挥发性有机物无组织排放执行</w:t>
      </w:r>
      <w:r>
        <w:rPr>
          <w:rFonts w:hint="eastAsia" w:ascii="Times New Roman" w:hAnsi="Times New Roman" w:eastAsia="宋体" w:cs="Times New Roman"/>
          <w:color w:val="auto"/>
        </w:rPr>
        <w:t>《挥发性有机物无组织排放控制标准》（GB37822-2019）表A.1中特别排放限值标准要求。</w:t>
      </w:r>
    </w:p>
    <w:p w14:paraId="4D34E128">
      <w:pPr>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（2）废水</w:t>
      </w:r>
    </w:p>
    <w:p w14:paraId="26BC9C1D">
      <w:pPr>
        <w:ind w:firstLine="48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rPr>
        <w:t>园区内各企业产生的废水有行业排放标准的执行行业间接排放标准限值，入驻企业无行业排放标准的参照执行《污水综合排放标准》（GB8978）三级标准限值及《污水排入城市下水道水质</w:t>
      </w:r>
      <w:r>
        <w:rPr>
          <w:rFonts w:hint="eastAsia"/>
          <w:color w:val="auto"/>
        </w:rPr>
        <w:t>标准》（GB/T31</w:t>
      </w:r>
      <w:r>
        <w:rPr>
          <w:rFonts w:hint="default" w:ascii="Times New Roman" w:hAnsi="Times New Roman" w:cs="Times New Roman"/>
          <w:color w:val="auto"/>
        </w:rPr>
        <w:t>962-2015），并满足区域市政污水处理厂接管标准后方可接入市政管网。</w:t>
      </w:r>
      <w:bookmarkStart w:id="36" w:name="_Hlk145497184"/>
      <w:r>
        <w:rPr>
          <w:rFonts w:hint="default" w:ascii="Times New Roman" w:hAnsi="Times New Roman" w:eastAsia="宋体" w:cs="Times New Roman"/>
          <w:color w:val="auto"/>
          <w:spacing w:val="2"/>
          <w:sz w:val="24"/>
          <w:szCs w:val="24"/>
        </w:rPr>
        <w:t>经</w:t>
      </w:r>
      <w:r>
        <w:rPr>
          <w:rFonts w:hint="default" w:ascii="Times New Roman" w:hAnsi="Times New Roman" w:eastAsia="宋体" w:cs="Times New Roman"/>
          <w:color w:val="auto"/>
          <w:sz w:val="24"/>
          <w:szCs w:val="24"/>
        </w:rPr>
        <w:t>市政管网排入开发区污水处理厂集中处理，处理达尾水排放标准后排入北淝河下段，污水处理厂（北区一、二、三、四期以及南区）出水水质执行《城镇污水处理厂污染物排放标准》（GB18918-2002）中的一级 A 标准；金山湖湿地入河排污口主要水质指标 COD 、氨氮和总磷执行《地表水环境质量标准》</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GB3838-2002）中规定的Ⅳ类水标准。</w:t>
      </w:r>
      <w:bookmarkEnd w:id="36"/>
    </w:p>
    <w:p w14:paraId="3586D886">
      <w:pPr>
        <w:ind w:firstLine="480"/>
        <w:rPr>
          <w:color w:val="auto"/>
        </w:rPr>
      </w:pPr>
      <w:r>
        <w:rPr>
          <w:rFonts w:hint="eastAsia"/>
          <w:color w:val="auto"/>
        </w:rPr>
        <w:t>（3）噪声</w:t>
      </w:r>
    </w:p>
    <w:p w14:paraId="53400558">
      <w:pPr>
        <w:ind w:firstLine="480"/>
        <w:rPr>
          <w:color w:val="auto"/>
        </w:rPr>
      </w:pPr>
      <w:r>
        <w:rPr>
          <w:rFonts w:hint="eastAsia"/>
          <w:color w:val="auto"/>
        </w:rPr>
        <w:t>施工期噪声执行《建筑施工场界噪声限值标准》（GB12523-2011）中标准限值；位于“居住、商业、工业混杂区”内企业厂界噪声执行《工业企业厂界噪声排放标准》（GB12348-2008）中2类标准限值；营运期工业企业厂界噪声排放执行《工业企业厂界环境噪声排放标准》（GB12348-2008）中3类区标准，相邻有居住、医疗、学校等声环境敏感区的一面执行2类区标准；社会生活噪声执行《社会生活环境噪声排放标准》（GB22337-2008）中相应的标准。</w:t>
      </w:r>
    </w:p>
    <w:p w14:paraId="2B112225">
      <w:pPr>
        <w:ind w:firstLine="480"/>
        <w:rPr>
          <w:color w:val="auto"/>
        </w:rPr>
      </w:pPr>
      <w:r>
        <w:rPr>
          <w:rFonts w:hint="eastAsia"/>
          <w:color w:val="auto"/>
        </w:rPr>
        <w:t>（4）固体废物</w:t>
      </w:r>
    </w:p>
    <w:p w14:paraId="4CDF9549">
      <w:pPr>
        <w:ind w:firstLine="480"/>
        <w:rPr>
          <w:rFonts w:hint="eastAsia"/>
          <w:color w:val="auto"/>
        </w:rPr>
      </w:pPr>
      <w:r>
        <w:rPr>
          <w:rFonts w:hint="eastAsia"/>
          <w:color w:val="auto"/>
        </w:rPr>
        <w:t>一般工业废物执行《一般工业固体废物贮存和填埋污染控制标准》（GB18599-2020）中有关规定；固废危险性鉴别执行《国家危险废物名录》和《危险废物鉴别标准通则》（GB5085.7-2019）；危险废物贮存及处置执行《危险废物贮存污染控制标准》（GB18597-2023）中的有关规定。</w:t>
      </w:r>
    </w:p>
    <w:bookmarkEnd w:id="0"/>
    <w:bookmarkEnd w:id="1"/>
    <w:p w14:paraId="67514C76">
      <w:pPr>
        <w:pStyle w:val="3"/>
        <w:numPr>
          <w:ilvl w:val="1"/>
          <w:numId w:val="0"/>
        </w:numPr>
        <w:rPr>
          <w:color w:val="auto"/>
        </w:rPr>
      </w:pPr>
      <w:bookmarkStart w:id="37" w:name="_Hlk152522434"/>
      <w:bookmarkEnd w:id="37"/>
      <w:bookmarkStart w:id="38" w:name="_Toc152574573"/>
      <w:bookmarkStart w:id="39" w:name="_Toc27206"/>
      <w:bookmarkStart w:id="40" w:name="_Toc145317569"/>
      <w:bookmarkStart w:id="41" w:name="_Toc150350921"/>
      <w:bookmarkStart w:id="42" w:name="_Toc119359210"/>
      <w:bookmarkStart w:id="43" w:name="_Toc150278985"/>
      <w:r>
        <w:rPr>
          <w:rFonts w:ascii="Times New Roman" w:hAnsi="Times New Roman"/>
          <w:color w:val="auto"/>
        </w:rPr>
        <w:t>1.</w:t>
      </w:r>
      <w:r>
        <w:rPr>
          <w:rFonts w:hint="eastAsia" w:ascii="Times New Roman" w:hAnsi="Times New Roman"/>
          <w:color w:val="auto"/>
          <w:lang w:val="en-US" w:eastAsia="zh-CN"/>
        </w:rPr>
        <w:t>8</w:t>
      </w:r>
      <w:r>
        <w:rPr>
          <w:rFonts w:hint="eastAsia" w:ascii="Times New Roman" w:hAnsi="Times New Roman"/>
          <w:color w:val="auto"/>
        </w:rPr>
        <w:t>环境</w:t>
      </w:r>
      <w:r>
        <w:rPr>
          <w:rFonts w:hint="eastAsia"/>
          <w:color w:val="auto"/>
        </w:rPr>
        <w:t>敏感区和环境保护目标</w:t>
      </w:r>
      <w:bookmarkEnd w:id="38"/>
      <w:bookmarkEnd w:id="39"/>
      <w:bookmarkEnd w:id="40"/>
      <w:bookmarkEnd w:id="41"/>
    </w:p>
    <w:p w14:paraId="43380E7A">
      <w:pPr>
        <w:pStyle w:val="4"/>
        <w:numPr>
          <w:ilvl w:val="2"/>
          <w:numId w:val="0"/>
        </w:numPr>
        <w:rPr>
          <w:color w:val="auto"/>
        </w:rPr>
      </w:pPr>
      <w:r>
        <w:rPr>
          <w:color w:val="auto"/>
        </w:rPr>
        <w:t>1.</w:t>
      </w:r>
      <w:r>
        <w:rPr>
          <w:rFonts w:hint="eastAsia"/>
          <w:color w:val="auto"/>
          <w:lang w:val="en-US" w:eastAsia="zh-CN"/>
        </w:rPr>
        <w:t>8</w:t>
      </w:r>
      <w:r>
        <w:rPr>
          <w:color w:val="auto"/>
        </w:rPr>
        <w:t>.1</w:t>
      </w:r>
      <w:r>
        <w:rPr>
          <w:rFonts w:hint="eastAsia"/>
          <w:color w:val="auto"/>
        </w:rPr>
        <w:t>生态环境保护目标</w:t>
      </w:r>
    </w:p>
    <w:p w14:paraId="378A778B">
      <w:pPr>
        <w:ind w:left="0" w:leftChars="0" w:firstLine="0" w:firstLineChars="0"/>
        <w:jc w:val="left"/>
        <w:outlineLvl w:val="3"/>
        <w:rPr>
          <w:color w:val="auto"/>
        </w:rPr>
      </w:pPr>
      <w:r>
        <w:rPr>
          <w:rFonts w:hint="eastAsia" w:cs="宋体"/>
          <w:color w:val="auto"/>
        </w:rPr>
        <w:t>1</w:t>
      </w:r>
      <w:r>
        <w:rPr>
          <w:rFonts w:cs="宋体"/>
          <w:color w:val="auto"/>
        </w:rPr>
        <w:t>.</w:t>
      </w:r>
      <w:r>
        <w:rPr>
          <w:rFonts w:hint="eastAsia" w:cs="宋体"/>
          <w:color w:val="auto"/>
          <w:lang w:val="en-US" w:eastAsia="zh-CN"/>
        </w:rPr>
        <w:t>8</w:t>
      </w:r>
      <w:r>
        <w:rPr>
          <w:rFonts w:cs="宋体"/>
          <w:color w:val="auto"/>
        </w:rPr>
        <w:t>.</w:t>
      </w:r>
      <w:r>
        <w:rPr>
          <w:rFonts w:hint="eastAsia" w:cs="宋体"/>
          <w:color w:val="auto"/>
        </w:rPr>
        <w:t>1</w:t>
      </w:r>
      <w:r>
        <w:rPr>
          <w:rFonts w:cs="宋体"/>
          <w:color w:val="auto"/>
        </w:rPr>
        <w:t xml:space="preserve">.1 </w:t>
      </w:r>
      <w:r>
        <w:rPr>
          <w:rFonts w:hint="eastAsia" w:cs="宋体"/>
          <w:color w:val="auto"/>
        </w:rPr>
        <w:t>生态保护红线</w:t>
      </w:r>
    </w:p>
    <w:p w14:paraId="1DDC7AE5">
      <w:pPr>
        <w:ind w:firstLine="480"/>
        <w:rPr>
          <w:color w:val="auto"/>
        </w:rPr>
      </w:pPr>
      <w:r>
        <w:rPr>
          <w:rFonts w:hint="eastAsia"/>
          <w:color w:val="auto"/>
        </w:rPr>
        <w:t>根据现场调查</w:t>
      </w:r>
      <w:r>
        <w:rPr>
          <w:rFonts w:hint="eastAsia"/>
          <w:color w:val="auto"/>
          <w:lang w:val="en-US" w:eastAsia="zh-CN"/>
        </w:rPr>
        <w:t>以及蚌埠市</w:t>
      </w:r>
      <w:r>
        <w:rPr>
          <w:rFonts w:hint="eastAsia"/>
          <w:color w:val="auto"/>
        </w:rPr>
        <w:t>城市总体规划、土地利用规划、国土空间规划、生态建设规划等内容核实，评价区域不涉及生态敏感区，评价区域生态类型主要为区内城市生态系统及区外农业生态系统，无水源涵养、土壤保持、生物多样性、防风固沙等生态服务功能区。</w:t>
      </w:r>
    </w:p>
    <w:p w14:paraId="6A020397">
      <w:pPr>
        <w:ind w:firstLine="480"/>
        <w:rPr>
          <w:b/>
          <w:bCs/>
          <w:color w:val="auto"/>
        </w:rPr>
      </w:pPr>
      <w:r>
        <w:rPr>
          <w:rFonts w:hint="eastAsia"/>
          <w:color w:val="auto"/>
        </w:rPr>
        <w:t>根据《蚌埠市生态环境分区管控成果动态更新</w:t>
      </w:r>
      <w:r>
        <w:rPr>
          <w:rFonts w:hint="eastAsia"/>
          <w:color w:val="auto"/>
          <w:lang w:val="en-US" w:eastAsia="zh-CN"/>
        </w:rPr>
        <w:t>成果</w:t>
      </w:r>
      <w:r>
        <w:rPr>
          <w:rFonts w:hint="eastAsia"/>
          <w:color w:val="auto"/>
        </w:rPr>
        <w:t>》</w:t>
      </w:r>
      <w:r>
        <w:rPr>
          <w:rFonts w:hint="eastAsia"/>
          <w:color w:val="auto"/>
          <w:lang w:eastAsia="zh-CN"/>
        </w:rPr>
        <w:t>，</w:t>
      </w:r>
      <w:r>
        <w:rPr>
          <w:rFonts w:hint="eastAsia"/>
          <w:color w:val="auto"/>
        </w:rPr>
        <w:t>并通过叠图分析可知，经开区范围周边生态红线包括</w:t>
      </w:r>
      <w:r>
        <w:rPr>
          <w:rFonts w:hint="eastAsia" w:ascii="Times New Roman" w:hAnsi="Times New Roman" w:eastAsia="宋体" w:cs="Times New Roman"/>
          <w:i w:val="0"/>
          <w:color w:val="auto"/>
          <w:kern w:val="2"/>
          <w:sz w:val="24"/>
          <w:szCs w:val="24"/>
          <w:u w:val="none"/>
          <w:lang w:val="en-US" w:eastAsia="zh-CN" w:bidi="ar"/>
        </w:rPr>
        <w:t>固镇两河湿地市级自然保护区</w:t>
      </w:r>
      <w:r>
        <w:rPr>
          <w:rFonts w:hint="eastAsia"/>
          <w:color w:val="auto"/>
          <w:lang w:eastAsia="zh-CN"/>
        </w:rPr>
        <w:t>、</w:t>
      </w:r>
      <w:r>
        <w:rPr>
          <w:rFonts w:hint="eastAsia" w:ascii="Times New Roman" w:hAnsi="Times New Roman" w:eastAsia="宋体" w:cs="Times New Roman"/>
          <w:i w:val="0"/>
          <w:color w:val="auto"/>
          <w:kern w:val="2"/>
          <w:sz w:val="24"/>
          <w:szCs w:val="24"/>
          <w:u w:val="none"/>
          <w:lang w:val="en-US" w:eastAsia="zh-CN" w:bidi="ar"/>
        </w:rPr>
        <w:t>怀远四方湖湿地市级自然保护区</w:t>
      </w:r>
      <w:r>
        <w:rPr>
          <w:rFonts w:hint="eastAsia"/>
          <w:color w:val="auto"/>
        </w:rPr>
        <w:t>等，</w:t>
      </w:r>
      <w:r>
        <w:rPr>
          <w:rFonts w:hint="eastAsia"/>
          <w:b/>
          <w:color w:val="auto"/>
          <w:lang w:val="en-US" w:eastAsia="zh-CN"/>
        </w:rPr>
        <w:t>固镇</w:t>
      </w:r>
      <w:r>
        <w:rPr>
          <w:rFonts w:hint="eastAsia"/>
          <w:b/>
          <w:color w:val="auto"/>
        </w:rPr>
        <w:t>经济开发区规划范围</w:t>
      </w:r>
      <w:r>
        <w:rPr>
          <w:rFonts w:hint="eastAsia"/>
          <w:b/>
          <w:bCs/>
          <w:color w:val="auto"/>
        </w:rPr>
        <w:t>不涉及生态保护红线区域</w:t>
      </w:r>
      <w:r>
        <w:rPr>
          <w:rFonts w:hint="eastAsia"/>
          <w:b/>
          <w:bCs/>
          <w:color w:val="auto"/>
          <w:lang w:eastAsia="zh-CN"/>
        </w:rPr>
        <w:t>。</w:t>
      </w:r>
    </w:p>
    <w:p w14:paraId="44322C69">
      <w:pPr>
        <w:jc w:val="center"/>
        <w:outlineLvl w:val="4"/>
        <w:rPr>
          <w:rFonts w:eastAsia="黑体"/>
          <w:color w:val="auto"/>
        </w:rPr>
      </w:pPr>
      <w:r>
        <w:rPr>
          <w:rFonts w:hint="eastAsia" w:eastAsia="黑体"/>
          <w:color w:val="auto"/>
        </w:rPr>
        <w:t>表</w:t>
      </w:r>
      <w:r>
        <w:rPr>
          <w:rFonts w:eastAsia="黑体"/>
          <w:color w:val="auto"/>
        </w:rPr>
        <w:t>1</w:t>
      </w:r>
      <w:r>
        <w:rPr>
          <w:rFonts w:hint="eastAsia" w:eastAsia="黑体"/>
          <w:color w:val="auto"/>
        </w:rPr>
        <w:t>.</w:t>
      </w:r>
      <w:r>
        <w:rPr>
          <w:rFonts w:hint="eastAsia" w:eastAsia="黑体"/>
          <w:color w:val="auto"/>
          <w:lang w:val="en-US" w:eastAsia="zh-CN"/>
        </w:rPr>
        <w:t>8</w:t>
      </w:r>
      <w:r>
        <w:rPr>
          <w:rFonts w:hint="eastAsia" w:eastAsia="黑体"/>
          <w:color w:val="auto"/>
        </w:rPr>
        <w:t>.</w:t>
      </w:r>
      <w:r>
        <w:rPr>
          <w:rFonts w:eastAsia="黑体"/>
          <w:color w:val="auto"/>
        </w:rPr>
        <w:t>1</w:t>
      </w:r>
      <w:r>
        <w:rPr>
          <w:rFonts w:hint="eastAsia" w:eastAsia="黑体"/>
          <w:color w:val="auto"/>
        </w:rPr>
        <w:t>-</w:t>
      </w:r>
      <w:r>
        <w:rPr>
          <w:rFonts w:hint="eastAsia" w:eastAsia="黑体"/>
          <w:color w:val="auto"/>
          <w:lang w:val="en-US" w:eastAsia="zh-CN"/>
        </w:rPr>
        <w:t>1</w:t>
      </w:r>
      <w:r>
        <w:rPr>
          <w:rFonts w:hint="eastAsia" w:eastAsia="黑体"/>
          <w:color w:val="auto"/>
        </w:rPr>
        <w:t>经开区与周边</w:t>
      </w:r>
      <w:r>
        <w:rPr>
          <w:rFonts w:hint="eastAsia" w:eastAsia="黑体"/>
          <w:color w:val="auto"/>
          <w:lang w:val="en-US" w:eastAsia="zh-CN"/>
        </w:rPr>
        <w:t>生态红线</w:t>
      </w:r>
      <w:r>
        <w:rPr>
          <w:rFonts w:eastAsia="黑体"/>
          <w:color w:val="auto"/>
        </w:rPr>
        <w:t>位置关系</w:t>
      </w:r>
    </w:p>
    <w:tbl>
      <w:tblPr>
        <w:tblStyle w:val="14"/>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2"/>
        <w:gridCol w:w="2920"/>
        <w:gridCol w:w="1969"/>
      </w:tblGrid>
      <w:tr w14:paraId="5E0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2515" w:type="pct"/>
            <w:tcMar>
              <w:top w:w="0" w:type="dxa"/>
              <w:left w:w="57" w:type="dxa"/>
              <w:bottom w:w="0" w:type="dxa"/>
              <w:right w:w="57" w:type="dxa"/>
            </w:tcMar>
            <w:vAlign w:val="center"/>
          </w:tcPr>
          <w:p w14:paraId="1A878AD1">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rPr>
                <w:rFonts w:hint="default"/>
                <w:b w:val="0"/>
                <w:bCs w:val="0"/>
                <w:color w:val="auto"/>
                <w:sz w:val="18"/>
              </w:rPr>
            </w:pPr>
            <w:r>
              <w:rPr>
                <w:rFonts w:hint="eastAsia"/>
                <w:b w:val="0"/>
                <w:bCs w:val="0"/>
                <w:color w:val="auto"/>
                <w:sz w:val="18"/>
              </w:rPr>
              <w:t>红线区域名称</w:t>
            </w:r>
          </w:p>
        </w:tc>
        <w:tc>
          <w:tcPr>
            <w:tcW w:w="1483" w:type="pct"/>
            <w:vAlign w:val="center"/>
          </w:tcPr>
          <w:p w14:paraId="20CA766C">
            <w:pPr>
              <w:keepNext w:val="0"/>
              <w:keepLines w:val="0"/>
              <w:widowControl/>
              <w:suppressLineNumbers w:val="0"/>
              <w:snapToGrid w:val="0"/>
              <w:spacing w:before="0" w:beforeAutospacing="0" w:after="0" w:afterAutospacing="0" w:line="240" w:lineRule="auto"/>
              <w:ind w:left="0" w:leftChars="0" w:right="0" w:firstLine="0" w:firstLineChars="0"/>
              <w:jc w:val="center"/>
              <w:textAlignment w:val="center"/>
              <w:rPr>
                <w:rFonts w:hint="default"/>
                <w:b w:val="0"/>
                <w:bCs w:val="0"/>
                <w:color w:val="auto"/>
                <w:sz w:val="18"/>
                <w:szCs w:val="18"/>
              </w:rPr>
            </w:pPr>
            <w:r>
              <w:rPr>
                <w:rFonts w:hint="eastAsia"/>
                <w:b w:val="0"/>
                <w:bCs w:val="0"/>
                <w:color w:val="auto"/>
                <w:sz w:val="18"/>
                <w:szCs w:val="18"/>
              </w:rPr>
              <w:t>相对地块/方位</w:t>
            </w:r>
          </w:p>
        </w:tc>
        <w:tc>
          <w:tcPr>
            <w:tcW w:w="1000" w:type="pct"/>
            <w:vAlign w:val="center"/>
          </w:tcPr>
          <w:p w14:paraId="5D21F4C0">
            <w:pPr>
              <w:keepNext w:val="0"/>
              <w:keepLines w:val="0"/>
              <w:widowControl/>
              <w:suppressLineNumbers w:val="0"/>
              <w:snapToGrid w:val="0"/>
              <w:spacing w:before="0" w:beforeAutospacing="0" w:after="0" w:afterAutospacing="0" w:line="240" w:lineRule="auto"/>
              <w:ind w:left="0" w:right="0"/>
              <w:jc w:val="center"/>
              <w:textAlignment w:val="center"/>
              <w:rPr>
                <w:rFonts w:hint="default"/>
                <w:b w:val="0"/>
                <w:bCs w:val="0"/>
                <w:color w:val="auto"/>
                <w:sz w:val="18"/>
                <w:szCs w:val="18"/>
              </w:rPr>
            </w:pPr>
            <w:r>
              <w:rPr>
                <w:rFonts w:hint="eastAsia"/>
                <w:b w:val="0"/>
                <w:bCs w:val="0"/>
                <w:color w:val="auto"/>
                <w:sz w:val="18"/>
                <w:szCs w:val="18"/>
              </w:rPr>
              <w:t>距离（</w:t>
            </w:r>
            <w:r>
              <w:rPr>
                <w:rFonts w:hint="default"/>
                <w:b w:val="0"/>
                <w:bCs w:val="0"/>
                <w:color w:val="auto"/>
                <w:sz w:val="18"/>
                <w:szCs w:val="18"/>
              </w:rPr>
              <w:t>km</w:t>
            </w:r>
            <w:r>
              <w:rPr>
                <w:rFonts w:hint="eastAsia"/>
                <w:b w:val="0"/>
                <w:bCs w:val="0"/>
                <w:color w:val="auto"/>
                <w:sz w:val="18"/>
                <w:szCs w:val="18"/>
              </w:rPr>
              <w:t>）</w:t>
            </w:r>
          </w:p>
        </w:tc>
      </w:tr>
      <w:tr w14:paraId="0944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5" w:type="pct"/>
            <w:noWrap/>
            <w:vAlign w:val="center"/>
          </w:tcPr>
          <w:p w14:paraId="3DA99869">
            <w:pPr>
              <w:keepNext w:val="0"/>
              <w:keepLines w:val="0"/>
              <w:widowControl/>
              <w:suppressLineNumbers w:val="0"/>
              <w:snapToGrid w:val="0"/>
              <w:spacing w:before="0" w:beforeAutospacing="0" w:after="0" w:afterAutospacing="0" w:line="240" w:lineRule="auto"/>
              <w:ind w:left="0" w:leftChars="0" w:right="0" w:firstLine="0" w:firstLineChars="0"/>
              <w:jc w:val="center"/>
              <w:textAlignment w:val="center"/>
              <w:rPr>
                <w:rFonts w:hint="eastAsia"/>
                <w:color w:val="auto"/>
                <w:sz w:val="18"/>
                <w:szCs w:val="18"/>
              </w:rPr>
            </w:pPr>
            <w:r>
              <w:rPr>
                <w:rFonts w:hint="eastAsia" w:ascii="Times New Roman" w:hAnsi="Times New Roman" w:eastAsia="宋体" w:cs="Times New Roman"/>
                <w:i w:val="0"/>
                <w:color w:val="auto"/>
                <w:kern w:val="2"/>
                <w:sz w:val="18"/>
                <w:szCs w:val="18"/>
                <w:u w:val="none"/>
                <w:lang w:val="en-US" w:eastAsia="zh-CN" w:bidi="ar"/>
              </w:rPr>
              <w:t>固镇两河湿地市级自然保护区</w:t>
            </w:r>
          </w:p>
        </w:tc>
        <w:tc>
          <w:tcPr>
            <w:tcW w:w="1483" w:type="pct"/>
            <w:vAlign w:val="center"/>
          </w:tcPr>
          <w:p w14:paraId="0EB9DF7C">
            <w:pPr>
              <w:keepNext w:val="0"/>
              <w:keepLines w:val="0"/>
              <w:widowControl/>
              <w:suppressLineNumbers w:val="0"/>
              <w:snapToGrid w:val="0"/>
              <w:spacing w:before="0" w:beforeAutospacing="0" w:after="0" w:afterAutospacing="0" w:line="240" w:lineRule="auto"/>
              <w:ind w:left="0" w:leftChars="0" w:right="0" w:firstLine="0" w:firstLineChars="0"/>
              <w:jc w:val="center"/>
              <w:textAlignment w:val="center"/>
              <w:rPr>
                <w:rFonts w:hint="eastAsia"/>
                <w:color w:val="auto"/>
                <w:sz w:val="18"/>
                <w:szCs w:val="18"/>
              </w:rPr>
            </w:pPr>
            <w:r>
              <w:rPr>
                <w:rFonts w:hint="eastAsia"/>
                <w:color w:val="auto"/>
                <w:sz w:val="18"/>
                <w:szCs w:val="18"/>
                <w:lang w:val="en-US" w:eastAsia="zh-CN"/>
              </w:rPr>
              <w:t>北区</w:t>
            </w:r>
            <w:r>
              <w:rPr>
                <w:rFonts w:hint="eastAsia"/>
                <w:color w:val="auto"/>
                <w:sz w:val="18"/>
                <w:szCs w:val="18"/>
              </w:rPr>
              <w:t>/</w:t>
            </w:r>
            <w:r>
              <w:rPr>
                <w:rFonts w:hint="eastAsia"/>
                <w:color w:val="auto"/>
                <w:sz w:val="18"/>
                <w:szCs w:val="18"/>
                <w:lang w:val="en-US" w:eastAsia="zh-CN"/>
              </w:rPr>
              <w:t>南</w:t>
            </w:r>
          </w:p>
        </w:tc>
        <w:tc>
          <w:tcPr>
            <w:tcW w:w="1000" w:type="pct"/>
            <w:vAlign w:val="center"/>
          </w:tcPr>
          <w:p w14:paraId="01BB6306">
            <w:pPr>
              <w:keepNext w:val="0"/>
              <w:keepLines w:val="0"/>
              <w:widowControl/>
              <w:suppressLineNumbers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0.85</w:t>
            </w:r>
          </w:p>
        </w:tc>
      </w:tr>
      <w:tr w14:paraId="7328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15" w:type="pct"/>
            <w:noWrap/>
            <w:vAlign w:val="center"/>
          </w:tcPr>
          <w:p w14:paraId="40530C20">
            <w:pPr>
              <w:keepNext w:val="0"/>
              <w:keepLines w:val="0"/>
              <w:widowControl/>
              <w:suppressLineNumbers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i w:val="0"/>
                <w:color w:val="auto"/>
                <w:kern w:val="2"/>
                <w:sz w:val="18"/>
                <w:szCs w:val="18"/>
                <w:u w:val="none"/>
                <w:lang w:val="en-US" w:eastAsia="zh-CN" w:bidi="ar"/>
              </w:rPr>
              <w:t>怀远四方湖湿地市级自然保护区</w:t>
            </w:r>
          </w:p>
        </w:tc>
        <w:tc>
          <w:tcPr>
            <w:tcW w:w="1483" w:type="pct"/>
            <w:vAlign w:val="center"/>
          </w:tcPr>
          <w:p w14:paraId="17155067">
            <w:pPr>
              <w:keepNext w:val="0"/>
              <w:keepLines w:val="0"/>
              <w:widowControl/>
              <w:suppressLineNumbers w:val="0"/>
              <w:snapToGrid w:val="0"/>
              <w:spacing w:before="0" w:beforeAutospacing="0" w:after="0" w:afterAutospacing="0" w:line="240" w:lineRule="auto"/>
              <w:ind w:left="0" w:leftChars="0" w:right="0" w:rightChars="0" w:firstLine="0" w:firstLineChars="0"/>
              <w:jc w:val="center"/>
              <w:textAlignment w:val="center"/>
              <w:rPr>
                <w:rFonts w:hint="eastAsia"/>
                <w:color w:val="auto"/>
                <w:sz w:val="18"/>
                <w:szCs w:val="18"/>
                <w:lang w:val="en-US" w:eastAsia="zh-CN"/>
              </w:rPr>
            </w:pPr>
            <w:r>
              <w:rPr>
                <w:rFonts w:hint="eastAsia"/>
                <w:color w:val="auto"/>
                <w:sz w:val="18"/>
                <w:szCs w:val="18"/>
                <w:lang w:val="en-US" w:eastAsia="zh-CN"/>
              </w:rPr>
              <w:t>南区</w:t>
            </w:r>
            <w:r>
              <w:rPr>
                <w:rFonts w:hint="eastAsia"/>
                <w:color w:val="auto"/>
                <w:sz w:val="18"/>
                <w:szCs w:val="18"/>
              </w:rPr>
              <w:t>/</w:t>
            </w:r>
            <w:r>
              <w:rPr>
                <w:rFonts w:hint="eastAsia"/>
                <w:color w:val="auto"/>
                <w:sz w:val="18"/>
                <w:szCs w:val="18"/>
                <w:lang w:val="en-US" w:eastAsia="zh-CN"/>
              </w:rPr>
              <w:t>西南</w:t>
            </w:r>
          </w:p>
        </w:tc>
        <w:tc>
          <w:tcPr>
            <w:tcW w:w="1000" w:type="pct"/>
            <w:vAlign w:val="center"/>
          </w:tcPr>
          <w:p w14:paraId="1A31D3AD">
            <w:pPr>
              <w:keepNext w:val="0"/>
              <w:keepLines w:val="0"/>
              <w:widowControl/>
              <w:suppressLineNumbers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1.85</w:t>
            </w:r>
          </w:p>
        </w:tc>
      </w:tr>
    </w:tbl>
    <w:p w14:paraId="10331CD8">
      <w:pPr>
        <w:adjustRightInd w:val="0"/>
        <w:snapToGrid w:val="0"/>
        <w:spacing w:line="240" w:lineRule="auto"/>
        <w:ind w:left="0" w:leftChars="0" w:firstLine="0" w:firstLineChars="0"/>
        <w:rPr>
          <w:b/>
          <w:bCs/>
          <w:color w:val="auto"/>
          <w:sz w:val="18"/>
        </w:rPr>
      </w:pPr>
      <w:r>
        <w:rPr>
          <w:b/>
          <w:bCs/>
          <w:color w:val="auto"/>
          <w:sz w:val="18"/>
        </w:rPr>
        <w:t>注：图示距离表示与经开区边界最近距离。</w:t>
      </w:r>
    </w:p>
    <w:p w14:paraId="3EFDFFB1">
      <w:pPr>
        <w:ind w:left="0" w:leftChars="0" w:firstLine="0" w:firstLineChars="0"/>
        <w:jc w:val="left"/>
        <w:outlineLvl w:val="3"/>
        <w:rPr>
          <w:color w:val="auto"/>
        </w:rPr>
      </w:pPr>
      <w:r>
        <w:rPr>
          <w:rFonts w:hint="eastAsia" w:cs="宋体"/>
          <w:color w:val="auto"/>
        </w:rPr>
        <w:t>1</w:t>
      </w:r>
      <w:r>
        <w:rPr>
          <w:rFonts w:cs="宋体"/>
          <w:color w:val="auto"/>
        </w:rPr>
        <w:t>.</w:t>
      </w:r>
      <w:r>
        <w:rPr>
          <w:rFonts w:hint="eastAsia" w:cs="宋体"/>
          <w:color w:val="auto"/>
          <w:lang w:val="en-US" w:eastAsia="zh-CN"/>
        </w:rPr>
        <w:t>8</w:t>
      </w:r>
      <w:r>
        <w:rPr>
          <w:rFonts w:cs="宋体"/>
          <w:color w:val="auto"/>
        </w:rPr>
        <w:t>.</w:t>
      </w:r>
      <w:r>
        <w:rPr>
          <w:rFonts w:hint="eastAsia" w:cs="宋体"/>
          <w:color w:val="auto"/>
        </w:rPr>
        <w:t>1</w:t>
      </w:r>
      <w:r>
        <w:rPr>
          <w:rFonts w:cs="宋体"/>
          <w:color w:val="auto"/>
        </w:rPr>
        <w:t>.</w:t>
      </w:r>
      <w:r>
        <w:rPr>
          <w:rFonts w:hint="eastAsia" w:cs="宋体"/>
          <w:color w:val="auto"/>
        </w:rPr>
        <w:t>2自然保护地</w:t>
      </w:r>
    </w:p>
    <w:p w14:paraId="28885614">
      <w:pPr>
        <w:ind w:firstLine="480"/>
        <w:rPr>
          <w:color w:val="auto"/>
        </w:rPr>
      </w:pPr>
      <w:r>
        <w:rPr>
          <w:rFonts w:hint="eastAsia"/>
          <w:color w:val="auto"/>
        </w:rPr>
        <w:t>根据《蚌埠市生态环境分区管控成果动态更新</w:t>
      </w:r>
      <w:r>
        <w:rPr>
          <w:rFonts w:hint="eastAsia"/>
          <w:color w:val="auto"/>
          <w:lang w:val="en-US" w:eastAsia="zh-CN"/>
        </w:rPr>
        <w:t>成果</w:t>
      </w:r>
      <w:r>
        <w:rPr>
          <w:rFonts w:hint="eastAsia"/>
          <w:color w:val="auto"/>
        </w:rPr>
        <w:t>》与</w:t>
      </w:r>
      <w:r>
        <w:rPr>
          <w:rFonts w:hint="eastAsia"/>
          <w:color w:val="auto"/>
          <w:lang w:eastAsia="zh-CN"/>
        </w:rPr>
        <w:t>现场勘查</w:t>
      </w:r>
      <w:r>
        <w:rPr>
          <w:rFonts w:hint="eastAsia"/>
          <w:color w:val="auto"/>
        </w:rPr>
        <w:t>可知，经开区周边的自然保护地主要</w:t>
      </w:r>
      <w:r>
        <w:rPr>
          <w:rFonts w:hint="eastAsia"/>
          <w:color w:val="auto"/>
          <w:lang w:val="en-US" w:eastAsia="zh-CN"/>
        </w:rPr>
        <w:t>有两</w:t>
      </w:r>
      <w:r>
        <w:rPr>
          <w:rFonts w:hint="eastAsia"/>
          <w:color w:val="auto"/>
        </w:rPr>
        <w:t>处森林公园分别是</w:t>
      </w:r>
      <w:r>
        <w:rPr>
          <w:rFonts w:hint="eastAsia" w:ascii="Times New Roman" w:hAnsi="Times New Roman" w:eastAsia="宋体" w:cs="Times New Roman"/>
          <w:i w:val="0"/>
          <w:color w:val="auto"/>
          <w:kern w:val="2"/>
          <w:sz w:val="24"/>
          <w:szCs w:val="24"/>
          <w:u w:val="none"/>
          <w:lang w:val="en-US" w:eastAsia="zh-CN" w:bidi="ar"/>
        </w:rPr>
        <w:t>固镇两河湿地市级自然保护区</w:t>
      </w:r>
      <w:r>
        <w:rPr>
          <w:rFonts w:hint="eastAsia" w:ascii="Times New Roman" w:hAnsi="Times New Roman" w:eastAsia="宋体" w:cs="Times New Roman"/>
          <w:color w:val="auto"/>
          <w:lang w:eastAsia="zh-CN"/>
        </w:rPr>
        <w:t>、</w:t>
      </w:r>
      <w:r>
        <w:rPr>
          <w:rFonts w:hint="eastAsia" w:ascii="Times New Roman" w:hAnsi="Times New Roman" w:eastAsia="宋体" w:cs="Times New Roman"/>
          <w:i w:val="0"/>
          <w:color w:val="auto"/>
          <w:kern w:val="2"/>
          <w:sz w:val="24"/>
          <w:szCs w:val="24"/>
          <w:u w:val="none"/>
          <w:lang w:val="en-US" w:eastAsia="zh-CN" w:bidi="ar"/>
        </w:rPr>
        <w:t>怀远四方湖湿地市级自然保护区</w:t>
      </w:r>
      <w:r>
        <w:rPr>
          <w:rFonts w:hint="eastAsia"/>
          <w:color w:val="auto"/>
          <w:lang w:bidi="ar"/>
        </w:rPr>
        <w:t>。</w:t>
      </w:r>
      <w:r>
        <w:rPr>
          <w:rFonts w:hint="eastAsia"/>
          <w:color w:val="auto"/>
        </w:rPr>
        <w:t>经开区规划范围不涉及以上自然保护地用地。</w:t>
      </w:r>
    </w:p>
    <w:p w14:paraId="0EC5EB56">
      <w:pPr>
        <w:pStyle w:val="4"/>
        <w:numPr>
          <w:ilvl w:val="2"/>
          <w:numId w:val="0"/>
        </w:numPr>
        <w:ind w:left="0"/>
        <w:rPr>
          <w:color w:val="auto"/>
        </w:rPr>
      </w:pPr>
      <w:r>
        <w:rPr>
          <w:color w:val="auto"/>
        </w:rPr>
        <w:t>1.</w:t>
      </w:r>
      <w:r>
        <w:rPr>
          <w:rFonts w:hint="eastAsia"/>
          <w:color w:val="auto"/>
          <w:lang w:val="en-US" w:eastAsia="zh-CN"/>
        </w:rPr>
        <w:t>8</w:t>
      </w:r>
      <w:r>
        <w:rPr>
          <w:color w:val="auto"/>
        </w:rPr>
        <w:t>.</w:t>
      </w:r>
      <w:r>
        <w:rPr>
          <w:rFonts w:hint="eastAsia"/>
          <w:color w:val="auto"/>
          <w:lang w:val="en-US" w:eastAsia="zh-CN"/>
        </w:rPr>
        <w:t>2</w:t>
      </w:r>
      <w:r>
        <w:rPr>
          <w:rFonts w:hint="eastAsia"/>
          <w:color w:val="auto"/>
        </w:rPr>
        <w:t>古树名木</w:t>
      </w:r>
    </w:p>
    <w:p w14:paraId="0CA29DFC">
      <w:pPr>
        <w:ind w:firstLine="480"/>
        <w:rPr>
          <w:rFonts w:hint="eastAsia"/>
          <w:color w:val="auto"/>
          <w:szCs w:val="21"/>
        </w:rPr>
      </w:pPr>
      <w:r>
        <w:rPr>
          <w:rFonts w:hint="eastAsia"/>
          <w:color w:val="auto"/>
          <w:szCs w:val="21"/>
          <w:lang w:val="en-US" w:eastAsia="zh-CN"/>
        </w:rPr>
        <w:t>经调查，园区影响范围内无古树名木。</w:t>
      </w:r>
    </w:p>
    <w:p w14:paraId="5CF6A3E1">
      <w:pPr>
        <w:pStyle w:val="4"/>
        <w:numPr>
          <w:ilvl w:val="2"/>
          <w:numId w:val="0"/>
        </w:numPr>
        <w:rPr>
          <w:color w:val="auto"/>
        </w:rPr>
      </w:pPr>
      <w:r>
        <w:rPr>
          <w:color w:val="auto"/>
        </w:rPr>
        <w:t>1.</w:t>
      </w:r>
      <w:r>
        <w:rPr>
          <w:rFonts w:hint="eastAsia"/>
          <w:color w:val="auto"/>
          <w:lang w:val="en-US" w:eastAsia="zh-CN"/>
        </w:rPr>
        <w:t>8</w:t>
      </w:r>
      <w:r>
        <w:rPr>
          <w:color w:val="auto"/>
        </w:rPr>
        <w:t>.</w:t>
      </w:r>
      <w:r>
        <w:rPr>
          <w:rFonts w:hint="eastAsia"/>
          <w:color w:val="auto"/>
          <w:lang w:val="en-US" w:eastAsia="zh-CN"/>
        </w:rPr>
        <w:t>3</w:t>
      </w:r>
      <w:r>
        <w:rPr>
          <w:rFonts w:hint="eastAsia"/>
          <w:color w:val="auto"/>
        </w:rPr>
        <w:t>水产种质保护区</w:t>
      </w:r>
    </w:p>
    <w:p w14:paraId="1E4E0A8E">
      <w:pPr>
        <w:pStyle w:val="35"/>
        <w:bidi w:val="0"/>
        <w:rPr>
          <w:rFonts w:hint="eastAsia"/>
          <w:color w:val="auto"/>
          <w:lang w:val="en-US" w:eastAsia="zh-CN"/>
        </w:rPr>
        <w:sectPr>
          <w:footerReference r:id="rId13" w:type="default"/>
          <w:pgSz w:w="11906" w:h="16838"/>
          <w:pgMar w:top="1247" w:right="1134" w:bottom="1134" w:left="1247" w:header="851" w:footer="992" w:gutter="0"/>
          <w:pgNumType w:start="1"/>
          <w:cols w:space="425" w:num="1"/>
          <w:docGrid w:type="lines" w:linePitch="312" w:charSpace="0"/>
        </w:sectPr>
      </w:pPr>
      <w:r>
        <w:rPr>
          <w:rFonts w:hint="eastAsia"/>
          <w:color w:val="auto"/>
          <w:lang w:val="en-US" w:eastAsia="zh-CN"/>
        </w:rPr>
        <w:t>经调查，园区影响范围内无水产种质资源保护区。</w:t>
      </w:r>
    </w:p>
    <w:bookmarkEnd w:id="42"/>
    <w:bookmarkEnd w:id="43"/>
    <w:p w14:paraId="1BA4B145">
      <w:pPr>
        <w:pStyle w:val="3"/>
        <w:numPr>
          <w:ilvl w:val="1"/>
          <w:numId w:val="0"/>
        </w:numPr>
        <w:rPr>
          <w:rFonts w:ascii="Times New Roman" w:hAnsi="Times New Roman"/>
          <w:color w:val="auto"/>
          <w:lang w:val="en-US" w:eastAsia="zh-CN"/>
        </w:rPr>
      </w:pPr>
      <w:bookmarkStart w:id="44" w:name="_Toc25639"/>
      <w:bookmarkStart w:id="45" w:name="_Toc150278986"/>
      <w:bookmarkStart w:id="46" w:name="_Toc118053008"/>
      <w:r>
        <w:rPr>
          <w:rFonts w:hint="eastAsia" w:ascii="Times New Roman" w:hAnsi="Times New Roman"/>
          <w:color w:val="auto"/>
          <w:lang w:val="en-US" w:eastAsia="zh-CN"/>
        </w:rPr>
        <w:t>1</w:t>
      </w:r>
      <w:r>
        <w:rPr>
          <w:rFonts w:ascii="Times New Roman" w:hAnsi="Times New Roman"/>
          <w:color w:val="auto"/>
          <w:lang w:val="en-US" w:eastAsia="zh-CN"/>
        </w:rPr>
        <w:t>.</w:t>
      </w:r>
      <w:r>
        <w:rPr>
          <w:rFonts w:hint="eastAsia" w:ascii="Times New Roman" w:hAnsi="Times New Roman"/>
          <w:color w:val="auto"/>
          <w:lang w:val="en-US" w:eastAsia="zh-CN"/>
        </w:rPr>
        <w:t>9</w:t>
      </w:r>
      <w:r>
        <w:rPr>
          <w:rFonts w:ascii="Times New Roman" w:hAnsi="Times New Roman"/>
          <w:color w:val="auto"/>
          <w:lang w:val="en-US" w:eastAsia="zh-CN"/>
        </w:rPr>
        <w:t xml:space="preserve"> </w:t>
      </w:r>
      <w:r>
        <w:rPr>
          <w:rFonts w:hint="eastAsia" w:ascii="Times New Roman" w:hAnsi="Times New Roman"/>
          <w:color w:val="auto"/>
          <w:lang w:val="en-US" w:eastAsia="zh-CN"/>
        </w:rPr>
        <w:t>评价</w:t>
      </w:r>
      <w:r>
        <w:rPr>
          <w:rFonts w:ascii="Times New Roman" w:hAnsi="Times New Roman"/>
          <w:color w:val="auto"/>
          <w:lang w:val="en-US" w:eastAsia="zh-CN"/>
        </w:rPr>
        <w:t>流程</w:t>
      </w:r>
      <w:r>
        <w:rPr>
          <w:rFonts w:hint="eastAsia" w:ascii="Times New Roman" w:hAnsi="Times New Roman"/>
          <w:color w:val="auto"/>
          <w:lang w:val="en-US" w:eastAsia="zh-CN"/>
        </w:rPr>
        <w:t>与评价方法</w:t>
      </w:r>
      <w:bookmarkEnd w:id="44"/>
    </w:p>
    <w:p w14:paraId="44368C2C">
      <w:pPr>
        <w:widowControl w:val="0"/>
        <w:spacing w:line="360" w:lineRule="auto"/>
        <w:ind w:firstLine="0" w:firstLineChars="0"/>
        <w:jc w:val="left"/>
        <w:outlineLvl w:val="2"/>
        <w:rPr>
          <w:rFonts w:hint="eastAsia" w:ascii="Times New Roman" w:hAnsi="Times New Roman" w:eastAsia="黑体" w:cs="宋体"/>
          <w:color w:val="auto"/>
          <w:kern w:val="2"/>
          <w:sz w:val="24"/>
          <w:szCs w:val="24"/>
          <w:lang w:val="en-US" w:eastAsia="zh-CN" w:bidi="ar-SA"/>
        </w:rPr>
      </w:pPr>
      <w:r>
        <w:rPr>
          <w:rFonts w:hint="eastAsia" w:ascii="Times New Roman" w:hAnsi="Times New Roman" w:eastAsia="黑体" w:cs="宋体"/>
          <w:color w:val="auto"/>
          <w:kern w:val="2"/>
          <w:sz w:val="24"/>
          <w:szCs w:val="24"/>
          <w:lang w:val="en-US" w:eastAsia="zh-CN" w:bidi="ar-SA"/>
        </w:rPr>
        <w:t>1</w:t>
      </w:r>
      <w:r>
        <w:rPr>
          <w:rFonts w:ascii="Times New Roman" w:hAnsi="Times New Roman" w:eastAsia="黑体" w:cs="宋体"/>
          <w:color w:val="auto"/>
          <w:kern w:val="2"/>
          <w:sz w:val="24"/>
          <w:szCs w:val="24"/>
          <w:lang w:val="en-US" w:eastAsia="zh-CN" w:bidi="ar-SA"/>
        </w:rPr>
        <w:t>.</w:t>
      </w:r>
      <w:r>
        <w:rPr>
          <w:rFonts w:hint="eastAsia" w:eastAsia="黑体" w:cs="宋体"/>
          <w:color w:val="auto"/>
          <w:kern w:val="2"/>
          <w:sz w:val="24"/>
          <w:szCs w:val="24"/>
          <w:lang w:val="en-US" w:eastAsia="zh-CN" w:bidi="ar-SA"/>
        </w:rPr>
        <w:t>9</w:t>
      </w:r>
      <w:r>
        <w:rPr>
          <w:rFonts w:ascii="Times New Roman" w:hAnsi="Times New Roman" w:eastAsia="黑体" w:cs="宋体"/>
          <w:color w:val="auto"/>
          <w:kern w:val="2"/>
          <w:sz w:val="24"/>
          <w:szCs w:val="24"/>
          <w:lang w:val="en-US" w:eastAsia="zh-CN" w:bidi="ar-SA"/>
        </w:rPr>
        <w:t xml:space="preserve">.1 </w:t>
      </w:r>
      <w:r>
        <w:rPr>
          <w:rFonts w:hint="eastAsia" w:ascii="Times New Roman" w:hAnsi="Times New Roman" w:eastAsia="黑体" w:cs="宋体"/>
          <w:color w:val="auto"/>
          <w:kern w:val="2"/>
          <w:sz w:val="24"/>
          <w:szCs w:val="24"/>
          <w:lang w:val="en-US" w:eastAsia="zh-CN" w:bidi="ar-SA"/>
        </w:rPr>
        <w:t>评价工作流程</w:t>
      </w:r>
    </w:p>
    <w:p w14:paraId="439304A3">
      <w:pPr>
        <w:ind w:firstLine="480"/>
        <w:rPr>
          <w:rFonts w:ascii="Times New Roman" w:hAnsi="Times New Roman" w:eastAsia="宋体" w:cs="Times New Roman"/>
          <w:color w:val="auto"/>
        </w:rPr>
      </w:pPr>
      <w:r>
        <w:rPr>
          <w:rFonts w:hint="eastAsia" w:ascii="Times New Roman" w:hAnsi="Times New Roman" w:eastAsia="宋体" w:cs="Times New Roman"/>
          <w:color w:val="auto"/>
        </w:rPr>
        <w:t>（1）在规划前期阶段，同步开展规划环评工作。通过对规划内容的分析，收集与规划相关的法律法规、环境政策等，收集</w:t>
      </w:r>
      <w:r>
        <w:rPr>
          <w:rFonts w:hint="eastAsia" w:cs="Times New Roman"/>
          <w:color w:val="auto"/>
          <w:lang w:eastAsia="zh-CN"/>
        </w:rPr>
        <w:t>上</w:t>
      </w:r>
      <w:r>
        <w:rPr>
          <w:rFonts w:hint="eastAsia" w:ascii="Times New Roman" w:hAnsi="Times New Roman" w:eastAsia="宋体" w:cs="Times New Roman"/>
          <w:color w:val="auto"/>
        </w:rPr>
        <w:t>位规划和规划所在区域战略环评及</w:t>
      </w:r>
      <w:r>
        <w:rPr>
          <w:rFonts w:ascii="Times New Roman" w:hAnsi="Times New Roman" w:eastAsia="宋体" w:cs="Times New Roman"/>
          <w:color w:val="auto"/>
        </w:rPr>
        <w:t>“</w:t>
      </w:r>
      <w:r>
        <w:rPr>
          <w:rFonts w:hint="eastAsia" w:ascii="Times New Roman" w:hAnsi="Times New Roman" w:eastAsia="宋体" w:cs="Times New Roman"/>
          <w:color w:val="auto"/>
        </w:rPr>
        <w:t>三线一单</w:t>
      </w:r>
      <w:r>
        <w:rPr>
          <w:rFonts w:ascii="Times New Roman" w:hAnsi="Times New Roman" w:eastAsia="宋体" w:cs="Times New Roman"/>
          <w:color w:val="auto"/>
        </w:rPr>
        <w:t>”</w:t>
      </w:r>
      <w:r>
        <w:rPr>
          <w:rFonts w:hint="eastAsia" w:ascii="Times New Roman" w:hAnsi="Times New Roman" w:eastAsia="宋体" w:cs="Times New Roman"/>
          <w:color w:val="auto"/>
        </w:rPr>
        <w:t>成果，对园区区域及可能受影响的区域进行现场踏勘，收集相关基础数据资料，初步调查环境敏感区情况，识别规划实施的主要环境影响，分析提出规划实施的资源、生态、环境制约因素，反馈给规划编制机关。</w:t>
      </w:r>
    </w:p>
    <w:p w14:paraId="45EE6768">
      <w:pPr>
        <w:ind w:firstLine="480"/>
        <w:rPr>
          <w:rFonts w:ascii="Times New Roman" w:hAnsi="Times New Roman" w:eastAsia="宋体" w:cs="Times New Roman"/>
          <w:color w:val="auto"/>
        </w:rPr>
      </w:pPr>
      <w:r>
        <w:rPr>
          <w:rFonts w:hint="eastAsia" w:ascii="Times New Roman" w:hAnsi="Times New Roman" w:eastAsia="宋体" w:cs="Times New Roman"/>
          <w:color w:val="auto"/>
        </w:rPr>
        <w:t>（2）在规划方案编制阶段，完成现状调查与评价，提出环境影响评价指标体系，分析、预测和评价拟定规划方案实施的资源、生态、环境影响，并将评价结果和结论反馈给规划编制机关，作为方案比选和优化的参考和依据。</w:t>
      </w:r>
    </w:p>
    <w:p w14:paraId="47AE38E3">
      <w:pPr>
        <w:ind w:firstLine="480"/>
        <w:rPr>
          <w:rFonts w:ascii="Times New Roman" w:hAnsi="Times New Roman" w:eastAsia="宋体" w:cs="Times New Roman"/>
          <w:color w:val="auto"/>
        </w:rPr>
      </w:pPr>
      <w:r>
        <w:rPr>
          <w:rFonts w:hint="eastAsia" w:ascii="Times New Roman" w:hAnsi="Times New Roman" w:eastAsia="宋体" w:cs="Times New Roman"/>
          <w:color w:val="auto"/>
        </w:rPr>
        <w:t>（3）在规划的审定阶段：</w:t>
      </w:r>
    </w:p>
    <w:p w14:paraId="272A6375">
      <w:pPr>
        <w:ind w:firstLine="480"/>
        <w:rPr>
          <w:rFonts w:ascii="Times New Roman" w:hAnsi="Times New Roman" w:eastAsia="宋体" w:cs="Times New Roman"/>
          <w:color w:val="auto"/>
        </w:rPr>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w:instrText>
      </w:r>
      <w:r>
        <w:rPr>
          <w:rFonts w:hint="eastAsia" w:ascii="Times New Roman" w:hAnsi="Times New Roman" w:eastAsia="宋体" w:cs="Times New Roman"/>
          <w:color w:val="auto"/>
        </w:rPr>
        <w:instrText xml:space="preserve">= 1 \* GB3</w:instrText>
      </w:r>
      <w:r>
        <w:rPr>
          <w:rFonts w:ascii="Times New Roman" w:hAnsi="Times New Roman" w:eastAsia="宋体" w:cs="Times New Roman"/>
          <w:color w:val="auto"/>
        </w:rPr>
        <w:instrText xml:space="preserve"> </w:instrText>
      </w:r>
      <w:r>
        <w:rPr>
          <w:rFonts w:ascii="Times New Roman" w:hAnsi="Times New Roman" w:eastAsia="宋体" w:cs="Times New Roman"/>
          <w:color w:val="auto"/>
        </w:rPr>
        <w:fldChar w:fldCharType="separate"/>
      </w:r>
      <w:r>
        <w:rPr>
          <w:rFonts w:hint="eastAsia" w:ascii="Times New Roman" w:hAnsi="Times New Roman" w:eastAsia="宋体" w:cs="Times New Roman"/>
          <w:color w:val="auto"/>
        </w:rPr>
        <w:t>①</w:t>
      </w:r>
      <w:r>
        <w:rPr>
          <w:rFonts w:ascii="Times New Roman" w:hAnsi="Times New Roman" w:eastAsia="宋体" w:cs="Times New Roman"/>
          <w:color w:val="auto"/>
        </w:rPr>
        <w:fldChar w:fldCharType="end"/>
      </w:r>
      <w:r>
        <w:rPr>
          <w:rFonts w:ascii="Times New Roman" w:hAnsi="Times New Roman" w:eastAsia="宋体" w:cs="Times New Roman"/>
          <w:color w:val="auto"/>
        </w:rPr>
        <w:t xml:space="preserve"> </w:t>
      </w:r>
      <w:r>
        <w:rPr>
          <w:rFonts w:hint="eastAsia" w:ascii="Times New Roman" w:hAnsi="Times New Roman" w:eastAsia="宋体" w:cs="Times New Roman"/>
          <w:color w:val="auto"/>
        </w:rPr>
        <w:t>进一步论证拟推荐的规划方案的环境合理性，形成必要的优化调整建议，反馈给规划编制机关。针对推荐的规划方案提出不良环境影响减缓措施和环境影响跟踪评价计划，编制环境影响报告书。</w:t>
      </w:r>
    </w:p>
    <w:p w14:paraId="0A6AE6A4">
      <w:pPr>
        <w:ind w:firstLine="480"/>
        <w:rPr>
          <w:rFonts w:ascii="Times New Roman" w:hAnsi="Times New Roman" w:eastAsia="宋体" w:cs="Times New Roman"/>
          <w:color w:val="auto"/>
        </w:rPr>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 </w:instrText>
      </w:r>
      <w:r>
        <w:rPr>
          <w:rFonts w:hint="eastAsia" w:ascii="Times New Roman" w:hAnsi="Times New Roman" w:eastAsia="宋体" w:cs="Times New Roman"/>
          <w:color w:val="auto"/>
        </w:rPr>
        <w:instrText xml:space="preserve">= 2 \* GB3</w:instrText>
      </w:r>
      <w:r>
        <w:rPr>
          <w:rFonts w:ascii="Times New Roman" w:hAnsi="Times New Roman" w:eastAsia="宋体" w:cs="Times New Roman"/>
          <w:color w:val="auto"/>
        </w:rPr>
        <w:instrText xml:space="preserve"> </w:instrText>
      </w:r>
      <w:r>
        <w:rPr>
          <w:rFonts w:ascii="Times New Roman" w:hAnsi="Times New Roman" w:eastAsia="宋体" w:cs="Times New Roman"/>
          <w:color w:val="auto"/>
        </w:rPr>
        <w:fldChar w:fldCharType="separate"/>
      </w:r>
      <w:r>
        <w:rPr>
          <w:rFonts w:hint="eastAsia" w:ascii="Times New Roman" w:hAnsi="Times New Roman" w:eastAsia="宋体" w:cs="Times New Roman"/>
          <w:color w:val="auto"/>
        </w:rPr>
        <w:t>②</w:t>
      </w:r>
      <w:r>
        <w:rPr>
          <w:rFonts w:ascii="Times New Roman" w:hAnsi="Times New Roman" w:eastAsia="宋体" w:cs="Times New Roman"/>
          <w:color w:val="auto"/>
        </w:rPr>
        <w:fldChar w:fldCharType="end"/>
      </w:r>
      <w:r>
        <w:rPr>
          <w:rFonts w:ascii="Times New Roman" w:hAnsi="Times New Roman" w:eastAsia="宋体" w:cs="Times New Roman"/>
          <w:color w:val="auto"/>
        </w:rPr>
        <w:t xml:space="preserve"> </w:t>
      </w:r>
      <w:r>
        <w:rPr>
          <w:rFonts w:hint="eastAsia" w:ascii="Times New Roman" w:hAnsi="Times New Roman" w:eastAsia="宋体" w:cs="Times New Roman"/>
          <w:color w:val="auto"/>
        </w:rPr>
        <w:t>如果拟选定的规划方案在资源、生态、环境方面难以承载，或者可能造成重大不良生态环境影响且无法提出切实可行的预防或减缓对策和措施，或者根据现有的数据资料和专家知识对可能产生的不良生态环境影响的程度、范围等无法做出科学判断，应向规划编制机关提出对规划方案做出重大修改的建议并说明理由。</w:t>
      </w:r>
    </w:p>
    <w:p w14:paraId="30C0CB4A">
      <w:pPr>
        <w:ind w:firstLine="480"/>
        <w:rPr>
          <w:rFonts w:ascii="Times New Roman" w:hAnsi="Times New Roman" w:eastAsia="宋体" w:cs="Times New Roman"/>
          <w:color w:val="auto"/>
        </w:rPr>
      </w:pPr>
      <w:r>
        <w:rPr>
          <w:rFonts w:hint="eastAsia" w:ascii="Times New Roman" w:hAnsi="Times New Roman" w:eastAsia="宋体" w:cs="Times New Roman"/>
          <w:color w:val="auto"/>
        </w:rPr>
        <w:t>（4）规划环境影响报告书审查会后，应根据审查小组提出的修改意见和审查意见对报告书进行修改完善。</w:t>
      </w:r>
    </w:p>
    <w:p w14:paraId="10B40280">
      <w:pPr>
        <w:rPr>
          <w:rFonts w:hint="eastAsia" w:ascii="Times New Roman" w:hAnsi="Times New Roman" w:eastAsia="宋体" w:cs="Times New Roman"/>
          <w:color w:val="auto"/>
          <w:lang w:eastAsia="zh-CN"/>
        </w:rPr>
        <w:sectPr>
          <w:pgSz w:w="11906" w:h="16838"/>
          <w:pgMar w:top="1247" w:right="1134" w:bottom="1134" w:left="1247" w:header="851" w:footer="992" w:gutter="0"/>
          <w:cols w:space="425" w:num="1"/>
          <w:docGrid w:type="lines" w:linePitch="312" w:charSpace="0"/>
        </w:sectPr>
      </w:pPr>
      <w:r>
        <w:rPr>
          <w:rFonts w:hint="eastAsia" w:ascii="Times New Roman" w:hAnsi="Times New Roman" w:eastAsia="宋体" w:cs="Times New Roman"/>
          <w:color w:val="auto"/>
        </w:rPr>
        <w:t>（5）在规划报送审批前，应将环境影响评价文件及其审查意见正式提交给规划编制机关</w:t>
      </w:r>
      <w:r>
        <w:rPr>
          <w:rFonts w:hint="eastAsia" w:ascii="Times New Roman" w:hAnsi="Times New Roman" w:eastAsia="宋体" w:cs="Times New Roman"/>
          <w:color w:val="auto"/>
          <w:lang w:eastAsia="zh-CN"/>
        </w:rPr>
        <w:t>。</w:t>
      </w:r>
    </w:p>
    <w:p w14:paraId="506176D7">
      <w:pPr>
        <w:widowControl w:val="0"/>
        <w:spacing w:line="360" w:lineRule="auto"/>
        <w:ind w:firstLine="0" w:firstLineChars="0"/>
        <w:jc w:val="left"/>
        <w:outlineLvl w:val="2"/>
        <w:rPr>
          <w:rFonts w:hint="eastAsia" w:ascii="Times New Roman" w:hAnsi="Times New Roman" w:eastAsia="黑体" w:cs="宋体"/>
          <w:color w:val="auto"/>
          <w:kern w:val="2"/>
          <w:sz w:val="24"/>
          <w:szCs w:val="24"/>
          <w:lang w:val="en-US" w:eastAsia="zh-CN" w:bidi="ar-SA"/>
        </w:rPr>
      </w:pPr>
      <w:r>
        <w:rPr>
          <w:rFonts w:hint="eastAsia" w:ascii="Times New Roman" w:hAnsi="Times New Roman" w:eastAsia="黑体" w:cs="宋体"/>
          <w:color w:val="auto"/>
          <w:kern w:val="2"/>
          <w:sz w:val="24"/>
          <w:szCs w:val="24"/>
          <w:lang w:val="en-US" w:eastAsia="zh-CN" w:bidi="ar-SA"/>
        </w:rPr>
        <w:t>1</w:t>
      </w:r>
      <w:r>
        <w:rPr>
          <w:rFonts w:ascii="Times New Roman" w:hAnsi="Times New Roman" w:eastAsia="黑体" w:cs="宋体"/>
          <w:color w:val="auto"/>
          <w:kern w:val="2"/>
          <w:sz w:val="24"/>
          <w:szCs w:val="24"/>
          <w:lang w:val="en-US" w:eastAsia="zh-CN" w:bidi="ar-SA"/>
        </w:rPr>
        <w:t>.</w:t>
      </w:r>
      <w:r>
        <w:rPr>
          <w:rFonts w:hint="eastAsia" w:eastAsia="黑体" w:cs="宋体"/>
          <w:color w:val="auto"/>
          <w:kern w:val="2"/>
          <w:sz w:val="24"/>
          <w:szCs w:val="24"/>
          <w:lang w:val="en-US" w:eastAsia="zh-CN" w:bidi="ar-SA"/>
        </w:rPr>
        <w:t>9</w:t>
      </w:r>
      <w:r>
        <w:rPr>
          <w:rFonts w:ascii="Times New Roman" w:hAnsi="Times New Roman" w:eastAsia="黑体" w:cs="宋体"/>
          <w:color w:val="auto"/>
          <w:kern w:val="2"/>
          <w:sz w:val="24"/>
          <w:szCs w:val="24"/>
          <w:lang w:val="en-US" w:eastAsia="zh-CN" w:bidi="ar-SA"/>
        </w:rPr>
        <w:t xml:space="preserve">.2 </w:t>
      </w:r>
      <w:r>
        <w:rPr>
          <w:rFonts w:hint="eastAsia" w:ascii="Times New Roman" w:hAnsi="Times New Roman" w:eastAsia="黑体" w:cs="宋体"/>
          <w:color w:val="auto"/>
          <w:kern w:val="2"/>
          <w:sz w:val="24"/>
          <w:szCs w:val="24"/>
          <w:lang w:val="en-US" w:eastAsia="zh-CN" w:bidi="ar-SA"/>
        </w:rPr>
        <w:t>评价技术流程</w:t>
      </w:r>
    </w:p>
    <w:p w14:paraId="482D2131">
      <w:pPr>
        <w:rPr>
          <w:rFonts w:hint="eastAsia" w:ascii="Times New Roman" w:hAnsi="Times New Roman" w:eastAsia="宋体" w:cs="Times New Roman"/>
          <w:color w:val="auto"/>
          <w:lang w:eastAsia="zh-CN"/>
        </w:rPr>
      </w:pPr>
      <w:r>
        <w:rPr>
          <w:rFonts w:ascii="Times New Roman" w:hAnsi="Times New Roman" w:eastAsia="宋体" w:cs="Times New Roman"/>
          <w:color w:val="auto"/>
        </w:rPr>
        <w:t>根据《</w:t>
      </w:r>
      <w:r>
        <w:rPr>
          <w:rFonts w:hint="eastAsia" w:ascii="Times New Roman" w:hAnsi="Times New Roman" w:eastAsia="宋体" w:cs="Times New Roman"/>
          <w:color w:val="auto"/>
        </w:rPr>
        <w:t>规划环境影响评价技术导则 产业园区》（HJ 131-2021）</w:t>
      </w:r>
      <w:r>
        <w:rPr>
          <w:rFonts w:ascii="Times New Roman" w:hAnsi="Times New Roman" w:eastAsia="宋体" w:cs="Times New Roman"/>
          <w:color w:val="auto"/>
        </w:rPr>
        <w:t>，本次规划环评的评价工作流程</w:t>
      </w:r>
      <w:r>
        <w:rPr>
          <w:rFonts w:hint="eastAsia" w:ascii="Times New Roman" w:hAnsi="Times New Roman" w:eastAsia="宋体" w:cs="Times New Roman"/>
          <w:color w:val="auto"/>
        </w:rPr>
        <w:t>见图</w:t>
      </w:r>
      <w:r>
        <w:rPr>
          <w:rFonts w:ascii="Times New Roman" w:hAnsi="Times New Roman" w:eastAsia="宋体" w:cs="Times New Roman"/>
          <w:color w:val="auto"/>
        </w:rPr>
        <w:t>1.</w:t>
      </w:r>
      <w:r>
        <w:rPr>
          <w:rFonts w:hint="eastAsia" w:cs="Times New Roman"/>
          <w:color w:val="auto"/>
          <w:lang w:val="en-US" w:eastAsia="zh-CN"/>
        </w:rPr>
        <w:t>9</w:t>
      </w:r>
      <w:r>
        <w:rPr>
          <w:rFonts w:ascii="Times New Roman" w:hAnsi="Times New Roman" w:eastAsia="宋体" w:cs="Times New Roman"/>
          <w:color w:val="auto"/>
        </w:rPr>
        <w:t>.2-1</w:t>
      </w:r>
      <w:r>
        <w:rPr>
          <w:rFonts w:hint="eastAsia" w:ascii="Times New Roman" w:hAnsi="Times New Roman" w:eastAsia="宋体" w:cs="Times New Roman"/>
          <w:color w:val="auto"/>
          <w:lang w:eastAsia="zh-CN"/>
        </w:rPr>
        <w:t>。</w:t>
      </w:r>
    </w:p>
    <w:p w14:paraId="6C6503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rPr>
      </w:pPr>
      <w:r>
        <w:rPr>
          <w:rFonts w:ascii="Times New Roman" w:hAnsi="Times New Roman" w:eastAsia="宋体" w:cs="Times New Roman"/>
          <w:color w:val="auto"/>
        </w:rPr>
        <w:drawing>
          <wp:inline distT="0" distB="0" distL="0" distR="0">
            <wp:extent cx="5970905" cy="6671310"/>
            <wp:effectExtent l="0" t="0" r="10795" b="889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5"/>
                    <a:srcRect/>
                    <a:stretch>
                      <a:fillRect/>
                    </a:stretch>
                  </pic:blipFill>
                  <pic:spPr>
                    <a:xfrm>
                      <a:off x="0" y="0"/>
                      <a:ext cx="5981206" cy="6682707"/>
                    </a:xfrm>
                    <a:prstGeom prst="rect">
                      <a:avLst/>
                    </a:prstGeom>
                    <a:noFill/>
                    <a:ln w="9525">
                      <a:noFill/>
                      <a:miter lim="800000"/>
                      <a:headEnd/>
                      <a:tailEnd/>
                    </a:ln>
                  </pic:spPr>
                </pic:pic>
              </a:graphicData>
            </a:graphic>
          </wp:inline>
        </w:drawing>
      </w:r>
    </w:p>
    <w:p w14:paraId="54CCE0DC">
      <w:pPr>
        <w:widowControl w:val="0"/>
        <w:bidi w:val="0"/>
        <w:spacing w:line="360" w:lineRule="auto"/>
        <w:ind w:firstLine="0" w:firstLineChars="0"/>
        <w:jc w:val="center"/>
        <w:outlineLvl w:val="5"/>
        <w:rPr>
          <w:rFonts w:hint="default" w:ascii="Times New Roman" w:hAnsi="Times New Roman" w:eastAsia="宋体" w:cs="宋体"/>
          <w:color w:val="auto"/>
          <w:kern w:val="2"/>
          <w:sz w:val="24"/>
          <w:szCs w:val="21"/>
          <w:lang w:val="en-US" w:eastAsia="zh-CN" w:bidi="ar-SA"/>
        </w:rPr>
      </w:pPr>
      <w:r>
        <w:rPr>
          <w:rFonts w:hint="eastAsia" w:ascii="Times New Roman" w:hAnsi="Times New Roman" w:eastAsia="黑体" w:cs="宋体"/>
          <w:color w:val="auto"/>
          <w:kern w:val="2"/>
          <w:sz w:val="24"/>
          <w:szCs w:val="21"/>
          <w:lang w:val="en-US" w:eastAsia="zh-CN" w:bidi="ar-SA"/>
        </w:rPr>
        <w:t>图1.</w:t>
      </w:r>
      <w:r>
        <w:rPr>
          <w:rFonts w:hint="eastAsia" w:eastAsia="黑体" w:cs="宋体"/>
          <w:color w:val="auto"/>
          <w:kern w:val="2"/>
          <w:sz w:val="24"/>
          <w:szCs w:val="21"/>
          <w:lang w:val="en-US" w:eastAsia="zh-CN" w:bidi="ar-SA"/>
        </w:rPr>
        <w:t>9</w:t>
      </w:r>
      <w:r>
        <w:rPr>
          <w:rFonts w:hint="eastAsia" w:ascii="Times New Roman" w:hAnsi="Times New Roman" w:eastAsia="黑体" w:cs="宋体"/>
          <w:color w:val="auto"/>
          <w:kern w:val="2"/>
          <w:sz w:val="24"/>
          <w:szCs w:val="21"/>
          <w:lang w:val="en-US" w:eastAsia="zh-CN" w:bidi="ar-SA"/>
        </w:rPr>
        <w:t xml:space="preserve">.2-1 </w:t>
      </w:r>
      <w:r>
        <w:rPr>
          <w:rFonts w:ascii="Times New Roman" w:hAnsi="Times New Roman" w:eastAsia="黑体" w:cs="宋体"/>
          <w:color w:val="auto"/>
          <w:kern w:val="2"/>
          <w:sz w:val="24"/>
          <w:szCs w:val="21"/>
          <w:lang w:val="en-US" w:eastAsia="zh-CN" w:bidi="ar-SA"/>
        </w:rPr>
        <w:t xml:space="preserve"> </w:t>
      </w:r>
      <w:r>
        <w:rPr>
          <w:rFonts w:hint="eastAsia" w:ascii="Times New Roman" w:hAnsi="Times New Roman" w:eastAsia="黑体" w:cs="宋体"/>
          <w:color w:val="auto"/>
          <w:kern w:val="2"/>
          <w:sz w:val="24"/>
          <w:szCs w:val="21"/>
          <w:lang w:val="en-US" w:eastAsia="zh-CN" w:bidi="ar-SA"/>
        </w:rPr>
        <w:t>规划环境影响评价工作流程</w:t>
      </w:r>
    </w:p>
    <w:p w14:paraId="32D346AC">
      <w:pPr>
        <w:widowControl w:val="0"/>
        <w:spacing w:line="360" w:lineRule="auto"/>
        <w:ind w:firstLine="0" w:firstLineChars="0"/>
        <w:jc w:val="left"/>
        <w:outlineLvl w:val="2"/>
        <w:rPr>
          <w:rFonts w:hint="eastAsia" w:ascii="Times New Roman" w:hAnsi="Times New Roman" w:eastAsia="黑体" w:cs="宋体"/>
          <w:color w:val="auto"/>
          <w:kern w:val="2"/>
          <w:sz w:val="24"/>
          <w:szCs w:val="24"/>
          <w:lang w:val="en-US" w:eastAsia="zh-CN" w:bidi="ar-SA"/>
        </w:rPr>
        <w:sectPr>
          <w:pgSz w:w="11906" w:h="16838"/>
          <w:pgMar w:top="1247" w:right="1134" w:bottom="1134" w:left="1247" w:header="851" w:footer="992" w:gutter="0"/>
          <w:cols w:space="425" w:num="1"/>
          <w:docGrid w:type="lines" w:linePitch="312" w:charSpace="0"/>
        </w:sectPr>
      </w:pPr>
    </w:p>
    <w:p w14:paraId="38B1B57E">
      <w:pPr>
        <w:widowControl w:val="0"/>
        <w:spacing w:line="360" w:lineRule="auto"/>
        <w:ind w:firstLine="0" w:firstLineChars="0"/>
        <w:jc w:val="left"/>
        <w:outlineLvl w:val="2"/>
        <w:rPr>
          <w:rFonts w:ascii="Times New Roman" w:hAnsi="Times New Roman" w:eastAsia="黑体" w:cs="宋体"/>
          <w:color w:val="auto"/>
          <w:kern w:val="2"/>
          <w:sz w:val="24"/>
          <w:szCs w:val="24"/>
          <w:lang w:val="en-US" w:eastAsia="zh-CN" w:bidi="ar-SA"/>
        </w:rPr>
      </w:pPr>
      <w:r>
        <w:rPr>
          <w:rFonts w:hint="eastAsia" w:ascii="Times New Roman" w:hAnsi="Times New Roman" w:eastAsia="黑体" w:cs="宋体"/>
          <w:color w:val="auto"/>
          <w:kern w:val="2"/>
          <w:sz w:val="24"/>
          <w:szCs w:val="24"/>
          <w:lang w:val="en-US" w:eastAsia="zh-CN" w:bidi="ar-SA"/>
        </w:rPr>
        <w:t>1</w:t>
      </w:r>
      <w:r>
        <w:rPr>
          <w:rFonts w:ascii="Times New Roman" w:hAnsi="Times New Roman" w:eastAsia="黑体" w:cs="宋体"/>
          <w:color w:val="auto"/>
          <w:kern w:val="2"/>
          <w:sz w:val="24"/>
          <w:szCs w:val="24"/>
          <w:lang w:val="en-US" w:eastAsia="zh-CN" w:bidi="ar-SA"/>
        </w:rPr>
        <w:t>.</w:t>
      </w:r>
      <w:r>
        <w:rPr>
          <w:rFonts w:hint="eastAsia" w:eastAsia="黑体" w:cs="宋体"/>
          <w:color w:val="auto"/>
          <w:kern w:val="2"/>
          <w:sz w:val="24"/>
          <w:szCs w:val="24"/>
          <w:lang w:val="en-US" w:eastAsia="zh-CN" w:bidi="ar-SA"/>
        </w:rPr>
        <w:t>9</w:t>
      </w:r>
      <w:r>
        <w:rPr>
          <w:rFonts w:ascii="Times New Roman" w:hAnsi="Times New Roman" w:eastAsia="黑体" w:cs="宋体"/>
          <w:color w:val="auto"/>
          <w:kern w:val="2"/>
          <w:sz w:val="24"/>
          <w:szCs w:val="24"/>
          <w:lang w:val="en-US" w:eastAsia="zh-CN" w:bidi="ar-SA"/>
        </w:rPr>
        <w:t xml:space="preserve">.3 </w:t>
      </w:r>
      <w:r>
        <w:rPr>
          <w:rFonts w:hint="eastAsia" w:ascii="Times New Roman" w:hAnsi="Times New Roman" w:eastAsia="黑体" w:cs="宋体"/>
          <w:color w:val="auto"/>
          <w:kern w:val="2"/>
          <w:sz w:val="24"/>
          <w:szCs w:val="24"/>
          <w:lang w:val="en-US" w:eastAsia="zh-CN" w:bidi="ar-SA"/>
        </w:rPr>
        <w:t>评价方法</w:t>
      </w:r>
    </w:p>
    <w:p w14:paraId="2B2ADC66">
      <w:pPr>
        <w:ind w:firstLine="480"/>
        <w:rPr>
          <w:rFonts w:ascii="Times New Roman" w:hAnsi="Times New Roman" w:eastAsia="宋体" w:cs="Times New Roman"/>
          <w:color w:val="auto"/>
        </w:rPr>
      </w:pPr>
      <w:r>
        <w:rPr>
          <w:rFonts w:hint="eastAsia" w:ascii="Times New Roman" w:hAnsi="Times New Roman" w:eastAsia="宋体" w:cs="Times New Roman"/>
          <w:color w:val="auto"/>
        </w:rPr>
        <w:t>本次规划环评采用的评价方法见下表。</w:t>
      </w:r>
    </w:p>
    <w:p w14:paraId="3E28C562">
      <w:pPr>
        <w:pStyle w:val="27"/>
        <w:bidi w:val="0"/>
        <w:rPr>
          <w:color w:val="auto"/>
          <w:lang w:val="en-US" w:eastAsia="zh-CN"/>
        </w:rPr>
      </w:pPr>
      <w:bookmarkStart w:id="47" w:name="_Toc119573467"/>
      <w:bookmarkStart w:id="48" w:name="_Toc152318140"/>
      <w:r>
        <w:rPr>
          <w:rFonts w:hint="eastAsia"/>
          <w:color w:val="auto"/>
          <w:lang w:val="en-US" w:eastAsia="zh-CN"/>
        </w:rPr>
        <w:t>表1.9.</w:t>
      </w:r>
      <w:r>
        <w:rPr>
          <w:color w:val="auto"/>
          <w:lang w:val="en-US" w:eastAsia="zh-CN"/>
        </w:rPr>
        <w:t xml:space="preserve">3-1  </w:t>
      </w:r>
      <w:r>
        <w:rPr>
          <w:rFonts w:hint="eastAsia"/>
          <w:color w:val="auto"/>
          <w:lang w:val="en-US" w:eastAsia="zh-CN"/>
        </w:rPr>
        <w:t>评价方法一览表</w:t>
      </w:r>
      <w:bookmarkEnd w:id="47"/>
      <w:bookmarkEnd w:id="48"/>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56"/>
        <w:gridCol w:w="3359"/>
        <w:gridCol w:w="3826"/>
      </w:tblGrid>
      <w:tr w14:paraId="444913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77E65942">
            <w:pPr>
              <w:widowControl/>
              <w:adjustRightInd w:val="0"/>
              <w:snapToGrid w:val="0"/>
              <w:spacing w:line="240" w:lineRule="auto"/>
              <w:ind w:firstLine="0" w:firstLineChars="0"/>
              <w:jc w:val="center"/>
              <w:rPr>
                <w:rFonts w:ascii="Times New Roman" w:hAnsi="Times New Roman" w:eastAsia="宋体" w:cs="宋体"/>
                <w:b w:val="0"/>
                <w:bCs w:val="0"/>
                <w:color w:val="auto"/>
                <w:kern w:val="2"/>
                <w:sz w:val="18"/>
                <w:szCs w:val="21"/>
                <w:lang w:val="en-US" w:eastAsia="zh-CN" w:bidi="ar-SA"/>
              </w:rPr>
            </w:pPr>
            <w:r>
              <w:rPr>
                <w:rFonts w:hint="eastAsia" w:ascii="Times New Roman" w:hAnsi="Times New Roman" w:eastAsia="宋体" w:cs="宋体"/>
                <w:b w:val="0"/>
                <w:bCs w:val="0"/>
                <w:color w:val="auto"/>
                <w:kern w:val="2"/>
                <w:sz w:val="18"/>
                <w:szCs w:val="21"/>
                <w:lang w:val="en-US" w:eastAsia="zh-CN" w:bidi="ar-SA"/>
              </w:rPr>
              <w:t>评价环节</w:t>
            </w:r>
          </w:p>
        </w:tc>
        <w:tc>
          <w:tcPr>
            <w:tcW w:w="1724" w:type="pct"/>
            <w:vAlign w:val="center"/>
          </w:tcPr>
          <w:p w14:paraId="31329B21">
            <w:pPr>
              <w:widowControl/>
              <w:adjustRightInd w:val="0"/>
              <w:snapToGrid w:val="0"/>
              <w:spacing w:line="240" w:lineRule="auto"/>
              <w:ind w:firstLine="0" w:firstLineChars="0"/>
              <w:jc w:val="center"/>
              <w:rPr>
                <w:rFonts w:ascii="Times New Roman" w:hAnsi="Times New Roman" w:eastAsia="宋体" w:cs="宋体"/>
                <w:b w:val="0"/>
                <w:bCs w:val="0"/>
                <w:color w:val="auto"/>
                <w:kern w:val="2"/>
                <w:sz w:val="18"/>
                <w:szCs w:val="21"/>
                <w:lang w:val="en-US" w:eastAsia="zh-CN" w:bidi="ar-SA"/>
              </w:rPr>
            </w:pPr>
            <w:r>
              <w:rPr>
                <w:rFonts w:ascii="Times New Roman" w:hAnsi="Times New Roman" w:eastAsia="宋体" w:cs="宋体"/>
                <w:b w:val="0"/>
                <w:bCs w:val="0"/>
                <w:color w:val="auto"/>
                <w:kern w:val="2"/>
                <w:sz w:val="18"/>
                <w:szCs w:val="21"/>
                <w:lang w:val="en-US" w:eastAsia="zh-CN" w:bidi="ar-SA"/>
              </w:rPr>
              <w:t>现状评价</w:t>
            </w:r>
          </w:p>
        </w:tc>
        <w:tc>
          <w:tcPr>
            <w:tcW w:w="1964" w:type="pct"/>
            <w:vAlign w:val="center"/>
          </w:tcPr>
          <w:p w14:paraId="1C38FA59">
            <w:pPr>
              <w:widowControl/>
              <w:adjustRightInd w:val="0"/>
              <w:snapToGrid w:val="0"/>
              <w:spacing w:line="240" w:lineRule="auto"/>
              <w:ind w:firstLine="0" w:firstLineChars="0"/>
              <w:jc w:val="center"/>
              <w:rPr>
                <w:rFonts w:ascii="Times New Roman" w:hAnsi="Times New Roman" w:eastAsia="宋体" w:cs="宋体"/>
                <w:b w:val="0"/>
                <w:bCs w:val="0"/>
                <w:color w:val="auto"/>
                <w:kern w:val="2"/>
                <w:sz w:val="18"/>
                <w:szCs w:val="21"/>
                <w:lang w:val="en-US" w:eastAsia="zh-CN" w:bidi="ar-SA"/>
              </w:rPr>
            </w:pPr>
            <w:r>
              <w:rPr>
                <w:rFonts w:ascii="Times New Roman" w:hAnsi="Times New Roman" w:eastAsia="宋体" w:cs="宋体"/>
                <w:b w:val="0"/>
                <w:bCs w:val="0"/>
                <w:color w:val="auto"/>
                <w:kern w:val="2"/>
                <w:sz w:val="18"/>
                <w:szCs w:val="21"/>
                <w:lang w:val="en-US" w:eastAsia="zh-CN" w:bidi="ar-SA"/>
              </w:rPr>
              <w:t>预测评价</w:t>
            </w:r>
          </w:p>
        </w:tc>
      </w:tr>
      <w:tr w14:paraId="231FF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4CABBE60">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规划分析</w:t>
            </w:r>
          </w:p>
        </w:tc>
        <w:tc>
          <w:tcPr>
            <w:tcW w:w="3688" w:type="pct"/>
            <w:gridSpan w:val="2"/>
            <w:vAlign w:val="center"/>
          </w:tcPr>
          <w:p w14:paraId="74A8488C">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叠图分析、类比分析、系统分析</w:t>
            </w:r>
          </w:p>
        </w:tc>
      </w:tr>
      <w:tr w14:paraId="258DF6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7E9CDB1C">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环境影响识别</w:t>
            </w:r>
          </w:p>
        </w:tc>
        <w:tc>
          <w:tcPr>
            <w:tcW w:w="3688" w:type="pct"/>
            <w:gridSpan w:val="2"/>
            <w:vAlign w:val="center"/>
          </w:tcPr>
          <w:p w14:paraId="28FED241">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核查表法</w:t>
            </w:r>
            <w:r>
              <w:rPr>
                <w:rFonts w:hint="eastAsia" w:ascii="Times New Roman" w:hAnsi="Times New Roman" w:eastAsia="宋体" w:cs="宋体"/>
                <w:color w:val="auto"/>
                <w:kern w:val="2"/>
                <w:sz w:val="18"/>
                <w:szCs w:val="21"/>
                <w:lang w:val="en-US" w:eastAsia="zh-CN" w:bidi="ar-SA"/>
              </w:rPr>
              <w:t>、矩阵分析、情景分析、类比分析</w:t>
            </w:r>
          </w:p>
        </w:tc>
      </w:tr>
      <w:tr w14:paraId="0D661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098BD426">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规划实施生态环境压力分析</w:t>
            </w:r>
          </w:p>
        </w:tc>
        <w:tc>
          <w:tcPr>
            <w:tcW w:w="3688" w:type="pct"/>
            <w:gridSpan w:val="2"/>
            <w:vAlign w:val="center"/>
          </w:tcPr>
          <w:p w14:paraId="092077CE">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情景分析、负荷分析、类比分析</w:t>
            </w:r>
          </w:p>
        </w:tc>
      </w:tr>
      <w:tr w14:paraId="028EE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72C5BC75">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hint="eastAsia" w:ascii="Times New Roman" w:hAnsi="Times New Roman" w:eastAsia="宋体" w:cs="宋体"/>
                <w:color w:val="auto"/>
                <w:kern w:val="2"/>
                <w:sz w:val="18"/>
                <w:szCs w:val="21"/>
                <w:lang w:val="en-US" w:eastAsia="zh-CN" w:bidi="ar-SA"/>
              </w:rPr>
              <w:t>大气环境影响</w:t>
            </w:r>
            <w:r>
              <w:rPr>
                <w:rFonts w:ascii="Times New Roman" w:hAnsi="Times New Roman" w:eastAsia="宋体" w:cs="宋体"/>
                <w:color w:val="auto"/>
                <w:kern w:val="2"/>
                <w:sz w:val="18"/>
                <w:szCs w:val="21"/>
                <w:lang w:val="en-US" w:eastAsia="zh-CN" w:bidi="ar-SA"/>
              </w:rPr>
              <w:t>评价</w:t>
            </w:r>
          </w:p>
        </w:tc>
        <w:tc>
          <w:tcPr>
            <w:tcW w:w="1724" w:type="pct"/>
            <w:vAlign w:val="center"/>
          </w:tcPr>
          <w:p w14:paraId="286A9AA4">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收集历史资料结合现状监测</w:t>
            </w:r>
          </w:p>
        </w:tc>
        <w:tc>
          <w:tcPr>
            <w:tcW w:w="1964" w:type="pct"/>
            <w:vAlign w:val="center"/>
          </w:tcPr>
          <w:p w14:paraId="6A838C08">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数学模型法、类比调查及情景分析法、趋势分析法</w:t>
            </w:r>
          </w:p>
        </w:tc>
      </w:tr>
      <w:tr w14:paraId="3B16E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675A7779">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水环境影响评价</w:t>
            </w:r>
          </w:p>
        </w:tc>
        <w:tc>
          <w:tcPr>
            <w:tcW w:w="1724" w:type="pct"/>
            <w:vAlign w:val="center"/>
          </w:tcPr>
          <w:p w14:paraId="1FAB1639">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收集历史资料结合现状监测</w:t>
            </w:r>
          </w:p>
        </w:tc>
        <w:tc>
          <w:tcPr>
            <w:tcW w:w="1964" w:type="pct"/>
            <w:vAlign w:val="center"/>
          </w:tcPr>
          <w:p w14:paraId="5D5A86F2">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类比调查</w:t>
            </w:r>
            <w:r>
              <w:rPr>
                <w:rFonts w:hint="eastAsia" w:ascii="Times New Roman" w:hAnsi="Times New Roman" w:eastAsia="宋体" w:cs="宋体"/>
                <w:color w:val="auto"/>
                <w:kern w:val="2"/>
                <w:sz w:val="18"/>
                <w:szCs w:val="21"/>
                <w:lang w:val="en-US" w:eastAsia="zh-CN" w:bidi="ar-SA"/>
              </w:rPr>
              <w:t>、</w:t>
            </w:r>
            <w:r>
              <w:rPr>
                <w:rFonts w:ascii="Times New Roman" w:hAnsi="Times New Roman" w:eastAsia="宋体" w:cs="宋体"/>
                <w:color w:val="auto"/>
                <w:kern w:val="2"/>
                <w:sz w:val="18"/>
                <w:szCs w:val="21"/>
                <w:lang w:val="en-US" w:eastAsia="zh-CN" w:bidi="ar-SA"/>
              </w:rPr>
              <w:t>情景分析法</w:t>
            </w:r>
            <w:r>
              <w:rPr>
                <w:rFonts w:hint="eastAsia" w:ascii="Times New Roman" w:hAnsi="Times New Roman" w:eastAsia="宋体" w:cs="宋体"/>
                <w:color w:val="auto"/>
                <w:kern w:val="2"/>
                <w:sz w:val="18"/>
                <w:szCs w:val="21"/>
                <w:lang w:val="en-US" w:eastAsia="zh-CN" w:bidi="ar-SA"/>
              </w:rPr>
              <w:t>及</w:t>
            </w:r>
            <w:r>
              <w:rPr>
                <w:rFonts w:ascii="Times New Roman" w:hAnsi="Times New Roman" w:eastAsia="宋体" w:cs="宋体"/>
                <w:color w:val="auto"/>
                <w:kern w:val="2"/>
                <w:sz w:val="18"/>
                <w:szCs w:val="21"/>
                <w:lang w:val="en-US" w:eastAsia="zh-CN" w:bidi="ar-SA"/>
              </w:rPr>
              <w:t>数学模型法</w:t>
            </w:r>
          </w:p>
        </w:tc>
      </w:tr>
      <w:tr w14:paraId="46E38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6D2BE7F4">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声环境影响评价</w:t>
            </w:r>
          </w:p>
        </w:tc>
        <w:tc>
          <w:tcPr>
            <w:tcW w:w="1724" w:type="pct"/>
            <w:vAlign w:val="center"/>
          </w:tcPr>
          <w:p w14:paraId="7A650288">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收集历史资料结合现状监测</w:t>
            </w:r>
          </w:p>
        </w:tc>
        <w:tc>
          <w:tcPr>
            <w:tcW w:w="1964" w:type="pct"/>
            <w:vAlign w:val="center"/>
          </w:tcPr>
          <w:p w14:paraId="21838D36">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类比调查</w:t>
            </w:r>
            <w:r>
              <w:rPr>
                <w:rFonts w:hint="eastAsia" w:ascii="Times New Roman" w:hAnsi="Times New Roman" w:eastAsia="宋体" w:cs="宋体"/>
                <w:color w:val="auto"/>
                <w:kern w:val="2"/>
                <w:sz w:val="18"/>
                <w:szCs w:val="21"/>
                <w:lang w:val="en-US" w:eastAsia="zh-CN" w:bidi="ar-SA"/>
              </w:rPr>
              <w:t>法、</w:t>
            </w:r>
            <w:r>
              <w:rPr>
                <w:rFonts w:ascii="Times New Roman" w:hAnsi="Times New Roman" w:eastAsia="宋体" w:cs="宋体"/>
                <w:color w:val="auto"/>
                <w:kern w:val="2"/>
                <w:sz w:val="18"/>
                <w:szCs w:val="21"/>
                <w:lang w:val="en-US" w:eastAsia="zh-CN" w:bidi="ar-SA"/>
              </w:rPr>
              <w:t>数学模型法</w:t>
            </w:r>
          </w:p>
        </w:tc>
      </w:tr>
      <w:tr w14:paraId="5D6B1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554439C2">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土壤环境影响评价</w:t>
            </w:r>
          </w:p>
        </w:tc>
        <w:tc>
          <w:tcPr>
            <w:tcW w:w="1724" w:type="pct"/>
            <w:vAlign w:val="center"/>
          </w:tcPr>
          <w:p w14:paraId="50B5DE49">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收集历史资料结合现状监测</w:t>
            </w:r>
          </w:p>
        </w:tc>
        <w:tc>
          <w:tcPr>
            <w:tcW w:w="1964" w:type="pct"/>
            <w:vAlign w:val="center"/>
          </w:tcPr>
          <w:p w14:paraId="2D615EC7">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w:t>
            </w:r>
          </w:p>
        </w:tc>
      </w:tr>
      <w:tr w14:paraId="3BE28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7E9C1F77">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环境风险影响评价</w:t>
            </w:r>
          </w:p>
        </w:tc>
        <w:tc>
          <w:tcPr>
            <w:tcW w:w="1724" w:type="pct"/>
            <w:vAlign w:val="center"/>
          </w:tcPr>
          <w:p w14:paraId="18AAA21B">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资料收集结合现场调查法</w:t>
            </w:r>
          </w:p>
        </w:tc>
        <w:tc>
          <w:tcPr>
            <w:tcW w:w="1964" w:type="pct"/>
            <w:vAlign w:val="center"/>
          </w:tcPr>
          <w:p w14:paraId="0A4771A8">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类比分析法</w:t>
            </w:r>
          </w:p>
        </w:tc>
      </w:tr>
      <w:tr w14:paraId="65B55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0C29F6FA">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固体废弃物影响评价</w:t>
            </w:r>
          </w:p>
        </w:tc>
        <w:tc>
          <w:tcPr>
            <w:tcW w:w="1724" w:type="pct"/>
            <w:vAlign w:val="center"/>
          </w:tcPr>
          <w:p w14:paraId="578066F1">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资料收集结合现场调查法</w:t>
            </w:r>
          </w:p>
        </w:tc>
        <w:tc>
          <w:tcPr>
            <w:tcW w:w="1964" w:type="pct"/>
            <w:vAlign w:val="center"/>
          </w:tcPr>
          <w:p w14:paraId="0FCFF97A">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类比调查及情景分析法</w:t>
            </w:r>
          </w:p>
        </w:tc>
      </w:tr>
      <w:tr w14:paraId="42BF7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312" w:type="pct"/>
            <w:vAlign w:val="center"/>
          </w:tcPr>
          <w:p w14:paraId="6532FDAB">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生态环境影响评价</w:t>
            </w:r>
          </w:p>
        </w:tc>
        <w:tc>
          <w:tcPr>
            <w:tcW w:w="1724" w:type="pct"/>
            <w:vAlign w:val="center"/>
          </w:tcPr>
          <w:p w14:paraId="1D63D86D">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资料收集结合现场调查法</w:t>
            </w:r>
          </w:p>
        </w:tc>
        <w:tc>
          <w:tcPr>
            <w:tcW w:w="1964" w:type="pct"/>
            <w:vAlign w:val="center"/>
          </w:tcPr>
          <w:p w14:paraId="630F82A7">
            <w:pPr>
              <w:widowControl/>
              <w:adjustRightInd w:val="0"/>
              <w:snapToGrid w:val="0"/>
              <w:spacing w:line="240" w:lineRule="auto"/>
              <w:ind w:firstLine="0" w:firstLineChars="0"/>
              <w:jc w:val="center"/>
              <w:rPr>
                <w:rFonts w:ascii="Times New Roman" w:hAnsi="Times New Roman" w:eastAsia="宋体" w:cs="宋体"/>
                <w:color w:val="auto"/>
                <w:kern w:val="2"/>
                <w:sz w:val="18"/>
                <w:szCs w:val="21"/>
                <w:lang w:val="en-US" w:eastAsia="zh-CN" w:bidi="ar-SA"/>
              </w:rPr>
            </w:pPr>
            <w:r>
              <w:rPr>
                <w:rFonts w:ascii="Times New Roman" w:hAnsi="Times New Roman" w:eastAsia="宋体" w:cs="宋体"/>
                <w:color w:val="auto"/>
                <w:kern w:val="2"/>
                <w:sz w:val="18"/>
                <w:szCs w:val="21"/>
                <w:lang w:val="en-US" w:eastAsia="zh-CN" w:bidi="ar-SA"/>
              </w:rPr>
              <w:t>趋势分析法</w:t>
            </w:r>
          </w:p>
        </w:tc>
      </w:tr>
      <w:bookmarkEnd w:id="45"/>
      <w:bookmarkEnd w:id="46"/>
    </w:tbl>
    <w:p w14:paraId="2E2DBFB0">
      <w:pPr>
        <w:ind w:firstLine="480"/>
        <w:rPr>
          <w:color w:val="auto"/>
        </w:rPr>
      </w:pPr>
    </w:p>
    <w:p w14:paraId="567CB690">
      <w:pPr>
        <w:ind w:firstLine="480"/>
        <w:rPr>
          <w:color w:val="auto"/>
        </w:rPr>
      </w:pPr>
    </w:p>
    <w:p w14:paraId="4CC9311A">
      <w:pPr>
        <w:ind w:firstLine="480"/>
        <w:rPr>
          <w:color w:val="auto"/>
        </w:rPr>
        <w:sectPr>
          <w:pgSz w:w="11906" w:h="16838"/>
          <w:pgMar w:top="1247" w:right="1134" w:bottom="1134" w:left="1247" w:header="851" w:footer="992" w:gutter="0"/>
          <w:cols w:space="425" w:num="1"/>
          <w:docGrid w:type="lines" w:linePitch="312" w:charSpace="0"/>
        </w:sectPr>
      </w:pPr>
    </w:p>
    <w:p w14:paraId="517A597A">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49" w:name="_Toc20293"/>
      <w:bookmarkStart w:id="50" w:name="_Toc13303"/>
      <w:bookmarkStart w:id="51" w:name="_Toc150278998"/>
      <w:r>
        <w:rPr>
          <w:rFonts w:hint="eastAsia" w:ascii="黑体" w:hAnsi="黑体" w:eastAsia="黑体" w:cs="宋体"/>
          <w:color w:val="auto"/>
          <w:sz w:val="30"/>
          <w:szCs w:val="21"/>
          <w:lang w:val="en-US" w:eastAsia="zh-CN"/>
          <w14:ligatures w14:val="none"/>
        </w:rPr>
        <w:t>2规划概况</w:t>
      </w:r>
      <w:bookmarkEnd w:id="49"/>
      <w:bookmarkEnd w:id="50"/>
    </w:p>
    <w:p w14:paraId="6F3BA393">
      <w:pPr>
        <w:pStyle w:val="3"/>
        <w:numPr>
          <w:ilvl w:val="1"/>
          <w:numId w:val="0"/>
        </w:numPr>
        <w:bidi w:val="0"/>
        <w:ind w:leftChars="0" w:right="0" w:rightChars="0"/>
        <w:rPr>
          <w:rFonts w:hint="eastAsia" w:ascii="Times New Roman" w:hAnsi="Times New Roman" w:cs="Times New Roman"/>
          <w:color w:val="auto"/>
          <w:lang w:val="en-US" w:eastAsia="zh-CN"/>
        </w:rPr>
      </w:pPr>
      <w:bookmarkStart w:id="52" w:name="_Toc22359"/>
      <w:bookmarkStart w:id="53" w:name="_Toc11031"/>
      <w:r>
        <w:rPr>
          <w:rFonts w:hint="eastAsia" w:ascii="Times New Roman" w:hAnsi="Times New Roman" w:cs="Times New Roman"/>
          <w:color w:val="auto"/>
          <w:lang w:val="en-US" w:eastAsia="zh-CN"/>
        </w:rPr>
        <w:t>2.1</w:t>
      </w:r>
      <w:r>
        <w:rPr>
          <w:rFonts w:hint="eastAsia" w:cs="Times New Roman"/>
          <w:color w:val="auto"/>
          <w:lang w:val="en-US" w:eastAsia="zh-CN"/>
        </w:rPr>
        <w:t xml:space="preserve"> </w:t>
      </w:r>
      <w:r>
        <w:rPr>
          <w:rFonts w:hint="eastAsia" w:ascii="Times New Roman" w:hAnsi="Times New Roman" w:cs="Times New Roman"/>
          <w:color w:val="auto"/>
          <w:lang w:val="en-US" w:eastAsia="zh-CN"/>
        </w:rPr>
        <w:t>规划背景</w:t>
      </w:r>
      <w:bookmarkEnd w:id="52"/>
      <w:bookmarkEnd w:id="53"/>
    </w:p>
    <w:p w14:paraId="1A33D91E">
      <w:pPr>
        <w:bidi w:val="0"/>
        <w:rPr>
          <w:rFonts w:hint="eastAsia"/>
          <w:color w:val="auto"/>
        </w:rPr>
      </w:pPr>
      <w:bookmarkStart w:id="54" w:name="_Toc124534479"/>
      <w:r>
        <w:rPr>
          <w:rFonts w:hint="eastAsia"/>
          <w:color w:val="auto"/>
        </w:rPr>
        <w:t>2022年10月，党的二十大报告中明确提出，高质量发展是全面建设社会主义现代化国家的首要任务。加快建设现代化经济体系，着力提高全要素生产率，着力提升产业链供应链韧性和安全水平，着力推进城乡融合和区域协调发展，推动经济实现质的有效提升和量的合理增长。坚持把发展经济的着力点放在实体经济上，彰显了党中央对强大实体经济、增添经济发展后劲，确保高质量发展行稳致远的战略定力。</w:t>
      </w:r>
    </w:p>
    <w:p w14:paraId="20575B99">
      <w:pPr>
        <w:bidi w:val="0"/>
        <w:rPr>
          <w:rFonts w:hint="eastAsia"/>
          <w:color w:val="auto"/>
        </w:rPr>
      </w:pPr>
      <w:r>
        <w:rPr>
          <w:rFonts w:hint="eastAsia"/>
          <w:color w:val="auto"/>
        </w:rPr>
        <w:t>2021年4月23日</w:t>
      </w:r>
      <w:r>
        <w:rPr>
          <w:rFonts w:hint="eastAsia"/>
          <w:color w:val="auto"/>
          <w:lang w:eastAsia="zh-CN"/>
        </w:rPr>
        <w:t>中共中央、国务院</w:t>
      </w:r>
      <w:r>
        <w:rPr>
          <w:rFonts w:hint="eastAsia"/>
          <w:color w:val="auto"/>
        </w:rPr>
        <w:t>出台了《关于新时代推动中部地区高质量发展的意见》，明确提出支持安徽积极融入长三角一体化发展，打造具有重要影响力的科技创新策源地、新兴产业聚集地和绿色发展样板区。</w:t>
      </w:r>
    </w:p>
    <w:p w14:paraId="60991AB8">
      <w:pPr>
        <w:bidi w:val="0"/>
        <w:rPr>
          <w:rFonts w:hint="eastAsia"/>
          <w:color w:val="auto"/>
        </w:rPr>
      </w:pPr>
      <w:r>
        <w:rPr>
          <w:rFonts w:hint="eastAsia"/>
          <w:color w:val="auto"/>
        </w:rPr>
        <w:t>2019年12月，中共中央、国务院印发《长江三角洲区域一体化发展规划纲要》，标志着长三角一体化发展上升为国家战略，蚌埠市全境被纳入长三角范围。随后安徽省印发《安徽省实施长江三角洲区域一体化发展规划纲要行动计划》，蚌埠市也同时发布了《深度对接合肥都市圈南京都市圈全面参与长三角一体化发展工作方案》。明确提出加快发展合芜蚌国家自主创新示范区，以合肥、芜湖、蚌埠国家级高新区为核心，充分发挥各类产业园区特色优势，推动产业创新升级，打造具有重要影响力的品牌园区。提升蚌埠、亳州、宿州、淮北、淮南等城市能级，增强集聚力、带动力。加快推动园区提质增效，补齐配套短板。借助长三角一体化发展机遇，积极谋划固镇经开区产业发展，对推动经济高质量发展、加速安徽融入长三角具有重大的现实意义和长远的战略意义。</w:t>
      </w:r>
    </w:p>
    <w:p w14:paraId="47112C1F">
      <w:pPr>
        <w:bidi w:val="0"/>
        <w:rPr>
          <w:rFonts w:hint="eastAsia"/>
          <w:color w:val="auto"/>
        </w:rPr>
      </w:pPr>
      <w:r>
        <w:rPr>
          <w:rFonts w:hint="eastAsia"/>
          <w:color w:val="auto"/>
        </w:rPr>
        <w:t>贯彻安徽省加快皖北地区发展的战略，以生态文明指引下的“五化”协同发展为指导，遵循合理布局、节约土地、集约发展和先规划后建设的原则，提高市场竞争力，与周边</w:t>
      </w:r>
      <w:r>
        <w:rPr>
          <w:rFonts w:hint="eastAsia"/>
          <w:color w:val="auto"/>
          <w:lang w:eastAsia="zh-CN"/>
        </w:rPr>
        <w:t>区域合作</w:t>
      </w:r>
      <w:r>
        <w:rPr>
          <w:rFonts w:hint="eastAsia"/>
          <w:color w:val="auto"/>
        </w:rPr>
        <w:t>共赢，改善生态环境，促进资源、能源节约和综合利用，协调好与周边</w:t>
      </w:r>
      <w:r>
        <w:rPr>
          <w:rFonts w:hint="eastAsia"/>
          <w:color w:val="auto"/>
          <w:lang w:eastAsia="zh-CN"/>
        </w:rPr>
        <w:t>其他</w:t>
      </w:r>
      <w:r>
        <w:rPr>
          <w:rFonts w:hint="eastAsia"/>
          <w:color w:val="auto"/>
        </w:rPr>
        <w:t>功能区的关系，突出市场驱动、企业主体、政府引导、循环高效的发展思路，实现经济、社会、环境协调发展。坚持新发展理念，融入新发展格局，把全面深度融入长三角一体化作为战略导向，立足“工业强县、文化立县、创新兴县、环境优县”发展路径，聚焦固镇“四新”定位，坚持新兴产业发展壮大和传统产业转型升级双轮驱动，先进制造业和现代服务业并举，以实体经济为主攻方向，构建现代产业体系，巩固提升固镇经开区在固镇经济社会发展中的增长极地位。</w:t>
      </w:r>
    </w:p>
    <w:p w14:paraId="6B8C6F93">
      <w:pPr>
        <w:pStyle w:val="4"/>
        <w:numPr>
          <w:ilvl w:val="2"/>
          <w:numId w:val="0"/>
        </w:numPr>
        <w:bidi w:val="0"/>
        <w:ind w:leftChars="0" w:right="0" w:right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2.1.1积极融入长三角一体化发展</w:t>
      </w:r>
    </w:p>
    <w:p w14:paraId="764B484C">
      <w:pPr>
        <w:bidi w:val="0"/>
        <w:rPr>
          <w:color w:val="auto"/>
        </w:rPr>
      </w:pPr>
      <w:r>
        <w:rPr>
          <w:rFonts w:hint="eastAsia"/>
          <w:color w:val="auto"/>
        </w:rPr>
        <w:t>2019年，中共中央、国务院印发《长江三角洲区域一体化发展规划纲要》，标志着长三角一体化发展上升为国家战略，蚌埠市被纳入长三角范围。2020年，我省印发《安徽省实施长江三角洲区域一体化发展规划纲要行动计划》，提出要牢牢把握长三角一体化发展上升为国家战略的重大机遇，在上海龙头的带动下，联手苏浙，扬皖所长，主动作为，切实当好长三角一体化发展重要方面军。蚌埠市也同时发布了《深度对接合肥都市圈南京都市圈全面参与长三角一体化发展工作方案》，明确提出加快发展合芜蚌国家自主创新示范区，以合肥、芜湖、蚌埠国家级高新区为核心，充分发挥各类产业园区特色优势，推动产业创新升级，打造具有重要影响力的品牌园区。提升蚌埠、亳州、宿州、淮北、淮南等城市能级，增强集聚力、带动力。加快推动园区提质增效，补齐配套短板。蚌埠是承接长三角城市群区域辐射带动的桥头堡和重要节点城市，承东启西，贯通南北，固镇开发区利用产业承载优势加强对接，在长三角“朋友圈”找准自己的定位，蓄势发力，聚焦主导产业招商，围绕产业龙头、骨干企业进行产业转移，对推动蚌埠经济高质量发展、建设现代化经济体系具有重大的现实意义和长远的战略意义。</w:t>
      </w:r>
    </w:p>
    <w:p w14:paraId="3E297A01">
      <w:pPr>
        <w:pStyle w:val="4"/>
        <w:numPr>
          <w:ilvl w:val="2"/>
          <w:numId w:val="0"/>
        </w:numPr>
        <w:bidi w:val="0"/>
        <w:ind w:leftChars="0" w:right="0" w:right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2.1.2推动皖北承接产业转移集聚区建设</w:t>
      </w:r>
    </w:p>
    <w:p w14:paraId="4D4D5D48">
      <w:pPr>
        <w:bidi w:val="0"/>
        <w:rPr>
          <w:color w:val="auto"/>
        </w:rPr>
      </w:pPr>
      <w:r>
        <w:rPr>
          <w:rFonts w:hint="eastAsia"/>
          <w:color w:val="auto"/>
        </w:rPr>
        <w:t>2020年，国家发改委出台《促进皖北承接产业转移集聚区建设的若干政策措施》，赋予皖北“24条”专属政策；2021年底又印发《沪苏浙城市结对合作帮扶皖北城市实施方案》；作为顶层设计文件，皖北发展迎来前所未有的战略机遇。安徽省委、省政府为深入贯彻落实党中央、国务院决策部署，先后制定《进一步推动皖北地区高质量发展的若干意见》《皖北承接产业转移集聚区建设实施方案》等6项政策。这一系列政策涵盖顶层设计、重点任务、推进机制三个方面，由政策措施、实施方案、工作安排和考核通报制度等体系集成。落实重大举措包括支持集聚区规划建设、探索建立共建共享机制、引进优质项目、采取灵活用地措施、发展战略性新兴产业集群、建设现代化交通基础设施、加大中央预算内资金等支持力度、设立金融等分支机构、多渠道融资、实施环境优化改造、加强干部人才挂职任职、开展先行先试“放管服”改革等共12项重要措施。蚌埠作为皖北地区之一，要深入贯彻落实长三角一体化发展战略，进一步承接产业有序转移，提升皖北产业整体发展水平。</w:t>
      </w:r>
    </w:p>
    <w:p w14:paraId="7E26970B">
      <w:pPr>
        <w:pStyle w:val="4"/>
        <w:numPr>
          <w:ilvl w:val="2"/>
          <w:numId w:val="0"/>
        </w:numPr>
        <w:bidi w:val="0"/>
        <w:ind w:leftChars="0" w:right="0" w:right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2.1.3推动中部地区高质量发展</w:t>
      </w:r>
    </w:p>
    <w:p w14:paraId="4EFD0502">
      <w:pPr>
        <w:bidi w:val="0"/>
        <w:rPr>
          <w:color w:val="auto"/>
        </w:rPr>
      </w:pPr>
      <w:r>
        <w:rPr>
          <w:rFonts w:hint="eastAsia"/>
          <w:color w:val="auto"/>
        </w:rPr>
        <w:t>2021年，中共中央、国务院出台了《关于新时代推动中部地区高质量发展的意见》，是促进中部地区崛起战略实施15年之际出台的，明确提出支持安徽积极融入长三角一体化发展，打造具有重要影响力的科技创新策源地、新兴产业聚集地和绿色发展样板区。高标准建设安徽、河南、湖北、湖南自由贸易试验区，支持先行先试，形成可复制可推广的制度创新成果，进一步发挥辐射带动作用。作为安徽省委、省政府明确支持打造的皖北地区和淮河流域中心城市，蚌埠要发挥好中部地区创新资源、产业基础和交通区位等方面的优势，在实现经济高质量发展上协同推动，在加大科技攻关上协同合作，在提升城市能级上协同跟进，在长三角更高层次一体化发展中展现蚌埠作为</w:t>
      </w:r>
      <w:r>
        <w:rPr>
          <w:color w:val="auto"/>
        </w:rPr>
        <w:t>。</w:t>
      </w:r>
    </w:p>
    <w:p w14:paraId="7857B783">
      <w:pPr>
        <w:pStyle w:val="4"/>
        <w:numPr>
          <w:ilvl w:val="2"/>
          <w:numId w:val="0"/>
        </w:numPr>
        <w:bidi w:val="0"/>
        <w:ind w:leftChars="0" w:right="0" w:right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2.1.4促进省市产业发展布局</w:t>
      </w:r>
    </w:p>
    <w:p w14:paraId="4D5CE1FE">
      <w:pPr>
        <w:bidi w:val="0"/>
        <w:rPr>
          <w:rFonts w:hint="eastAsia"/>
          <w:color w:val="auto"/>
        </w:rPr>
      </w:pPr>
      <w:r>
        <w:rPr>
          <w:rFonts w:hint="eastAsia"/>
          <w:color w:val="auto"/>
        </w:rPr>
        <w:t>符合安徽省“十四五”规划纲要对战略性新兴产业发展的要求。建议提出了加快发展现代产业体系，打造具有重要影响力的新兴产业聚集地。一手抓传统产业转型升级，一手抓新兴产业发展壮大，打好产业基础高级化和产业链现代化攻坚战，提高经济质量效益和核心竞争力；坚持自主可控、安全高效，开展产业链补链固链强链行动，推行产业集群群长制、产业链供应链链长制、产业联盟盟长制，分行业开展供应链战略设计和精准施策。大力发展战略性新兴产业，提升企业技术创新能力。发挥大企业引领支撑作用，实施中小微科技型企业梯度培育计划，支持创新型中小微企业成长为技术创新重要发源地，推动产业链上中下游、大中小企业融通创新。</w:t>
      </w:r>
    </w:p>
    <w:p w14:paraId="64E872EF">
      <w:pPr>
        <w:bidi w:val="0"/>
        <w:rPr>
          <w:rFonts w:hint="eastAsia"/>
          <w:color w:val="auto"/>
          <w:lang w:eastAsia="zh-CN"/>
        </w:rPr>
      </w:pPr>
      <w:r>
        <w:rPr>
          <w:rFonts w:hint="eastAsia"/>
          <w:color w:val="auto"/>
        </w:rPr>
        <w:t>符合蚌埠市“十四五”规划纲要产业布局的要求。蚌埠市将加快发展，打造具有重要影响力的新兴产业聚集地。立足自身优势，锻造产业链供应链长板，打造新兴产业链，推动精细化工、食品加工、纺织服装、新型建材等传统产业高端化、智能化、绿色化发展，发展服务型制造。补齐产业链、供应链短板，实施科技产业协同创新、产业基础再造、技术改造等重大工程，加大重要产品和关键核心技术攻关力度，发展先进适用技术</w:t>
      </w:r>
      <w:r>
        <w:rPr>
          <w:rFonts w:hint="eastAsia"/>
          <w:color w:val="auto"/>
          <w:lang w:eastAsia="zh-CN"/>
        </w:rPr>
        <w:t>。</w:t>
      </w:r>
    </w:p>
    <w:p w14:paraId="1F9B0257">
      <w:pPr>
        <w:pStyle w:val="4"/>
        <w:numPr>
          <w:ilvl w:val="2"/>
          <w:numId w:val="0"/>
        </w:numPr>
        <w:bidi w:val="0"/>
        <w:ind w:leftChars="0" w:right="0" w:right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2.1.5落实三区三线划定相关政策文件</w:t>
      </w:r>
    </w:p>
    <w:p w14:paraId="2F43E49D">
      <w:pPr>
        <w:bidi w:val="0"/>
        <w:rPr>
          <w:color w:val="auto"/>
        </w:rPr>
      </w:pPr>
      <w:r>
        <w:rPr>
          <w:rFonts w:hint="eastAsia"/>
          <w:color w:val="auto"/>
        </w:rPr>
        <w:t>2022年4月，自然资源部印发《全国“三区三线”划定规则》（自然资函〔2022〕47号），着重要求耕地应保尽保应划尽划，并提出永久基本农田、生态保护红线、城镇开发边界的划定规则。并要求划定城镇开发边界，要充分尊重自然地理格局，统筹发展和安全，统筹农业、生态、城镇空间布局；坚持反向约束与正向约束相结合，避让资源环境底线、灾害风险、历史文化保护等限制性因素，守好底线；设置扩展系数，严控新增建设用地，推动城镇紧凑发展和节约集约用地。2022年5月，省政府印发《安徽省“三区三线”划定工作方案》（皖自然资〔2022〕194号），要求以第三次全国国土调查和2020年度国土变更调查成果为基础，依据“三区三线”划定规则统筹划定耕地和永久基本农田、生态保护红线、城镇开发边界，确保落实耕地保护任务，稳定生态保护格局，合理确定城镇空间，同步建设国土空间规划“一张图”实施监督信息系统，将“三区三线”划定成果上图入库。依据相关政策文件，此次固镇经开区拟调区范围要求不占用永久基本农田、生态保护红线，基本位于城镇开发边界内。</w:t>
      </w:r>
    </w:p>
    <w:p w14:paraId="4372DA67">
      <w:pPr>
        <w:pStyle w:val="4"/>
        <w:numPr>
          <w:ilvl w:val="2"/>
          <w:numId w:val="0"/>
        </w:numPr>
        <w:bidi w:val="0"/>
        <w:ind w:leftChars="0" w:right="0" w:right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2.1.6推动甬蚌产业合作园建设</w:t>
      </w:r>
    </w:p>
    <w:p w14:paraId="6F4668A6">
      <w:pPr>
        <w:bidi w:val="0"/>
        <w:rPr>
          <w:rFonts w:hint="default" w:ascii="Times New Roman" w:hAnsi="Times New Roman" w:eastAsia="宋体" w:cs="Times New Roman"/>
          <w:color w:val="auto"/>
          <w:kern w:val="0"/>
          <w:sz w:val="24"/>
          <w:szCs w:val="24"/>
        </w:rPr>
      </w:pPr>
      <w:r>
        <w:rPr>
          <w:rFonts w:hint="eastAsia"/>
          <w:color w:val="auto"/>
          <w:lang w:val="en-US" w:eastAsia="zh-CN"/>
        </w:rPr>
        <w:t>依据</w:t>
      </w:r>
      <w:r>
        <w:rPr>
          <w:rFonts w:hint="eastAsia"/>
          <w:color w:val="auto"/>
        </w:rPr>
        <w:t>安徽省人民政府</w:t>
      </w:r>
      <w:r>
        <w:rPr>
          <w:rFonts w:hint="eastAsia"/>
          <w:color w:val="auto"/>
          <w:lang w:eastAsia="zh-CN"/>
        </w:rPr>
        <w:t>《</w:t>
      </w:r>
      <w:r>
        <w:rPr>
          <w:rFonts w:hint="eastAsia"/>
          <w:color w:val="auto"/>
        </w:rPr>
        <w:t>关于安徽固镇经济开发区加挂甬蚌产业合作园区牌子的批复</w:t>
      </w:r>
      <w:r>
        <w:rPr>
          <w:rFonts w:hint="eastAsia"/>
          <w:color w:val="auto"/>
          <w:lang w:eastAsia="zh-CN"/>
        </w:rPr>
        <w:t>》（</w:t>
      </w:r>
      <w:r>
        <w:rPr>
          <w:rFonts w:hint="eastAsia"/>
          <w:color w:val="auto"/>
        </w:rPr>
        <w:t>皖政秘〔2022〕221号</w:t>
      </w:r>
      <w:r>
        <w:rPr>
          <w:rFonts w:hint="eastAsia"/>
          <w:color w:val="auto"/>
          <w:lang w:eastAsia="zh-CN"/>
        </w:rPr>
        <w:t>），</w:t>
      </w:r>
      <w:r>
        <w:rPr>
          <w:rFonts w:hint="eastAsia"/>
          <w:color w:val="auto"/>
        </w:rPr>
        <w:t>同意安徽固镇经济开发区加挂甬蚌产业合作园区牌子</w:t>
      </w:r>
      <w:r>
        <w:rPr>
          <w:rFonts w:hint="eastAsia"/>
          <w:color w:val="auto"/>
          <w:lang w:eastAsia="zh-CN"/>
        </w:rPr>
        <w:t>，</w:t>
      </w:r>
      <w:r>
        <w:rPr>
          <w:rFonts w:hint="eastAsia"/>
          <w:color w:val="auto"/>
        </w:rPr>
        <w:t>要</w:t>
      </w:r>
      <w:r>
        <w:rPr>
          <w:rFonts w:hint="eastAsia"/>
          <w:color w:val="auto"/>
          <w:lang w:val="en-US" w:eastAsia="zh-CN"/>
        </w:rPr>
        <w:t>求</w:t>
      </w:r>
      <w:r>
        <w:rPr>
          <w:rFonts w:hint="eastAsia"/>
          <w:color w:val="auto"/>
        </w:rPr>
        <w:t>进一步完善安徽固镇经济开发区总体发展规划和产业发展规划，做好与蚌埠市、固镇县国土空间规划的衔接，积极谋划产业发展路径，聚力“双招双引”，提升产业创新能力。要充分借鉴先发地区园区管理经验，围绕管理体制、运营模式、营商环境、利益共享等方面探索创新，充分激发</w:t>
      </w:r>
      <w:r>
        <w:rPr>
          <w:rFonts w:hint="eastAsia"/>
          <w:color w:val="auto"/>
          <w:lang w:eastAsia="zh-CN"/>
        </w:rPr>
        <w:t>内生发展动力</w:t>
      </w:r>
      <w:r>
        <w:rPr>
          <w:rFonts w:hint="eastAsia"/>
          <w:color w:val="auto"/>
        </w:rPr>
        <w:t>，助力长三角更高质量一体化发展。</w:t>
      </w:r>
    </w:p>
    <w:bookmarkEnd w:id="54"/>
    <w:p w14:paraId="123F6792">
      <w:pPr>
        <w:pStyle w:val="3"/>
        <w:numPr>
          <w:ilvl w:val="1"/>
          <w:numId w:val="0"/>
        </w:numPr>
        <w:bidi w:val="0"/>
        <w:ind w:leftChars="0" w:right="0" w:rightChars="0"/>
        <w:rPr>
          <w:rFonts w:hint="eastAsia" w:ascii="Times New Roman" w:hAnsi="Times New Roman" w:cs="Times New Roman"/>
          <w:color w:val="auto"/>
          <w:lang w:val="en-US" w:eastAsia="zh-CN"/>
        </w:rPr>
      </w:pPr>
      <w:bookmarkStart w:id="55" w:name="_Toc9760"/>
      <w:bookmarkStart w:id="56" w:name="_Toc10187"/>
      <w:r>
        <w:rPr>
          <w:rFonts w:hint="eastAsia" w:ascii="Times New Roman" w:hAnsi="Times New Roman" w:cs="Times New Roman"/>
          <w:color w:val="auto"/>
          <w:lang w:val="en-US" w:eastAsia="zh-CN"/>
        </w:rPr>
        <w:t>2.2</w:t>
      </w:r>
      <w:r>
        <w:rPr>
          <w:rFonts w:hint="eastAsia" w:cs="Times New Roman"/>
          <w:color w:val="auto"/>
          <w:lang w:val="en-US" w:eastAsia="zh-CN"/>
        </w:rPr>
        <w:t xml:space="preserve"> </w:t>
      </w:r>
      <w:r>
        <w:rPr>
          <w:rFonts w:hint="eastAsia" w:ascii="Times New Roman" w:hAnsi="Times New Roman" w:cs="Times New Roman"/>
          <w:color w:val="auto"/>
          <w:lang w:val="en-US" w:eastAsia="zh-CN"/>
        </w:rPr>
        <w:t>规划概况</w:t>
      </w:r>
      <w:bookmarkEnd w:id="55"/>
      <w:bookmarkEnd w:id="56"/>
    </w:p>
    <w:p w14:paraId="79F96F8F">
      <w:pPr>
        <w:pStyle w:val="4"/>
        <w:numPr>
          <w:ilvl w:val="2"/>
          <w:numId w:val="0"/>
        </w:numPr>
        <w:bidi w:val="0"/>
        <w:ind w:leftChars="0" w:right="0" w:rightChars="0"/>
        <w:rPr>
          <w:rFonts w:hint="default"/>
          <w:color w:val="auto"/>
          <w:lang w:val="en-US" w:eastAsia="zh-CN"/>
        </w:rPr>
      </w:pPr>
      <w:r>
        <w:rPr>
          <w:rFonts w:hint="eastAsia"/>
          <w:color w:val="auto"/>
          <w:lang w:val="en-US" w:eastAsia="zh-CN"/>
        </w:rPr>
        <w:t>2.2.1规划基本情况</w:t>
      </w:r>
    </w:p>
    <w:p w14:paraId="4EA88274">
      <w:pPr>
        <w:numPr>
          <w:ilvl w:val="0"/>
          <w:numId w:val="0"/>
        </w:numPr>
        <w:bidi w:val="0"/>
        <w:ind w:right="0" w:rightChars="0" w:firstLine="480" w:firstLineChars="200"/>
        <w:rPr>
          <w:rFonts w:hint="eastAsia"/>
          <w:color w:val="auto"/>
          <w:lang w:val="en-US" w:eastAsia="zh-CN"/>
        </w:rPr>
      </w:pPr>
      <w:r>
        <w:rPr>
          <w:rFonts w:hint="eastAsia" w:ascii="Times New Roman" w:hAnsi="Times New Roman" w:eastAsia="宋体" w:cs="宋体"/>
          <w:color w:val="auto"/>
          <w:sz w:val="24"/>
          <w:szCs w:val="22"/>
          <w:lang w:val="en-US" w:eastAsia="zh-CN" w:bidi="zh-CN"/>
        </w:rPr>
        <w:t>1、</w:t>
      </w:r>
      <w:r>
        <w:rPr>
          <w:rFonts w:hint="eastAsia"/>
          <w:color w:val="auto"/>
          <w:lang w:val="en-US" w:eastAsia="zh-CN"/>
        </w:rPr>
        <w:t>规划期限</w:t>
      </w:r>
    </w:p>
    <w:p w14:paraId="09C34806">
      <w:pPr>
        <w:bidi w:val="0"/>
        <w:rPr>
          <w:rFonts w:hint="eastAsia"/>
          <w:color w:val="auto"/>
        </w:rPr>
      </w:pPr>
      <w:r>
        <w:rPr>
          <w:rFonts w:hint="eastAsia"/>
          <w:color w:val="auto"/>
        </w:rPr>
        <w:t>为与国家经济、社会发展计划相协调，本次规划确定规划年限为202</w:t>
      </w:r>
      <w:r>
        <w:rPr>
          <w:rFonts w:hint="eastAsia"/>
          <w:color w:val="auto"/>
          <w:lang w:val="en-US" w:eastAsia="zh-CN"/>
        </w:rPr>
        <w:t>4—</w:t>
      </w:r>
      <w:r>
        <w:rPr>
          <w:rFonts w:hint="eastAsia"/>
          <w:color w:val="auto"/>
        </w:rPr>
        <w:t>2035年，其中：</w:t>
      </w:r>
    </w:p>
    <w:p w14:paraId="4DF77629">
      <w:pPr>
        <w:bidi w:val="0"/>
        <w:rPr>
          <w:rFonts w:hint="eastAsia"/>
          <w:color w:val="auto"/>
        </w:rPr>
      </w:pPr>
      <w:r>
        <w:rPr>
          <w:rFonts w:hint="eastAsia"/>
          <w:color w:val="auto"/>
        </w:rPr>
        <w:t>近期至2025年；</w:t>
      </w:r>
    </w:p>
    <w:p w14:paraId="00A789F6">
      <w:pPr>
        <w:bidi w:val="0"/>
        <w:rPr>
          <w:rFonts w:hint="eastAsia"/>
          <w:color w:val="auto"/>
          <w:lang w:val="en-US" w:eastAsia="zh-CN"/>
        </w:rPr>
      </w:pPr>
      <w:r>
        <w:rPr>
          <w:rFonts w:hint="eastAsia"/>
          <w:color w:val="auto"/>
        </w:rPr>
        <w:t>远期至2035年。</w:t>
      </w:r>
    </w:p>
    <w:p w14:paraId="39441A6C">
      <w:pPr>
        <w:numPr>
          <w:ilvl w:val="0"/>
          <w:numId w:val="0"/>
        </w:numPr>
        <w:bidi w:val="0"/>
        <w:ind w:left="44" w:leftChars="0" w:right="0" w:rightChars="0" w:firstLine="480" w:firstLineChars="0"/>
        <w:rPr>
          <w:rFonts w:hint="eastAsia"/>
          <w:color w:val="auto"/>
          <w:lang w:val="en-US" w:eastAsia="zh-CN"/>
        </w:rPr>
      </w:pPr>
      <w:r>
        <w:rPr>
          <w:rFonts w:hint="eastAsia" w:ascii="Times New Roman" w:hAnsi="Times New Roman" w:eastAsia="宋体" w:cs="宋体"/>
          <w:color w:val="auto"/>
          <w:sz w:val="24"/>
          <w:szCs w:val="22"/>
          <w:lang w:val="en-US" w:eastAsia="zh-CN" w:bidi="zh-CN"/>
        </w:rPr>
        <w:t>2、</w:t>
      </w:r>
      <w:r>
        <w:rPr>
          <w:rFonts w:hint="eastAsia"/>
          <w:color w:val="auto"/>
          <w:lang w:val="en-US" w:eastAsia="zh-CN"/>
        </w:rPr>
        <w:t>规划范围</w:t>
      </w:r>
    </w:p>
    <w:p w14:paraId="290BDE43">
      <w:pPr>
        <w:pStyle w:val="13"/>
        <w:ind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安徽固镇经济开发区规划总面积为1727.6094公顷，包含3个区块。</w:t>
      </w:r>
      <w:r>
        <w:rPr>
          <w:rFonts w:hint="default" w:ascii="Times New Roman" w:hAnsi="Times New Roman" w:eastAsia="宋体" w:cs="Times New Roman"/>
          <w:color w:val="auto"/>
          <w:kern w:val="2"/>
          <w:sz w:val="24"/>
          <w:szCs w:val="24"/>
          <w:lang w:val="en-US" w:eastAsia="zh-CN" w:bidi="ar-SA"/>
        </w:rPr>
        <w:t>区块一面积943.</w:t>
      </w:r>
      <w:r>
        <w:rPr>
          <w:rFonts w:hint="eastAsia" w:ascii="Times New Roman" w:hAnsi="Times New Roman" w:eastAsia="宋体" w:cs="Times New Roman"/>
          <w:color w:val="auto"/>
          <w:kern w:val="2"/>
          <w:sz w:val="24"/>
          <w:szCs w:val="24"/>
          <w:lang w:val="en-US" w:eastAsia="zh-CN" w:bidi="ar-SA"/>
        </w:rPr>
        <w:t>3463</w:t>
      </w:r>
      <w:r>
        <w:rPr>
          <w:rFonts w:hint="default" w:ascii="Times New Roman" w:hAnsi="Times New Roman" w:eastAsia="宋体" w:cs="Times New Roman"/>
          <w:color w:val="auto"/>
          <w:kern w:val="2"/>
          <w:sz w:val="24"/>
          <w:szCs w:val="24"/>
          <w:lang w:val="en-US" w:eastAsia="zh-CN" w:bidi="ar-SA"/>
        </w:rPr>
        <w:t>公顷，东至经四路</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南至纬十路，西至旧S101省道路，北至刘集路；区块二面积</w:t>
      </w:r>
      <w:r>
        <w:rPr>
          <w:rFonts w:hint="eastAsia" w:ascii="Times New Roman" w:hAnsi="Times New Roman" w:eastAsia="宋体" w:cs="Times New Roman"/>
          <w:color w:val="auto"/>
          <w:kern w:val="2"/>
          <w:sz w:val="24"/>
          <w:szCs w:val="24"/>
          <w:lang w:val="en-US" w:eastAsia="zh-CN" w:bidi="ar-SA"/>
        </w:rPr>
        <w:t>402.1797</w:t>
      </w:r>
      <w:r>
        <w:rPr>
          <w:rFonts w:hint="default" w:ascii="Times New Roman" w:hAnsi="Times New Roman" w:eastAsia="宋体" w:cs="Times New Roman"/>
          <w:color w:val="auto"/>
          <w:kern w:val="2"/>
          <w:sz w:val="24"/>
          <w:szCs w:val="24"/>
          <w:lang w:val="en-US" w:eastAsia="zh-CN" w:bidi="ar-SA"/>
        </w:rPr>
        <w:t>公顷，东至</w:t>
      </w:r>
      <w:r>
        <w:rPr>
          <w:rFonts w:hint="eastAsia" w:ascii="Times New Roman" w:hAnsi="Times New Roman" w:eastAsia="宋体" w:cs="Times New Roman"/>
          <w:color w:val="auto"/>
          <w:kern w:val="2"/>
          <w:sz w:val="24"/>
          <w:szCs w:val="24"/>
          <w:lang w:val="en-US" w:eastAsia="zh-CN" w:bidi="ar-SA"/>
        </w:rPr>
        <w:t>京沪高铁</w:t>
      </w:r>
      <w:r>
        <w:rPr>
          <w:rFonts w:hint="default" w:ascii="Times New Roman" w:hAnsi="Times New Roman" w:eastAsia="宋体" w:cs="Times New Roman"/>
          <w:color w:val="auto"/>
          <w:kern w:val="2"/>
          <w:sz w:val="24"/>
          <w:szCs w:val="24"/>
          <w:lang w:val="en-US" w:eastAsia="zh-CN" w:bidi="ar-SA"/>
        </w:rPr>
        <w:t>，南至新马大道，西至S101省道，北至复兴大道。</w:t>
      </w:r>
      <w:r>
        <w:rPr>
          <w:rFonts w:hint="eastAsia" w:ascii="Times New Roman" w:hAnsi="Times New Roman" w:eastAsia="宋体" w:cs="Times New Roman"/>
          <w:color w:val="auto"/>
          <w:kern w:val="2"/>
          <w:sz w:val="24"/>
          <w:szCs w:val="24"/>
          <w:lang w:val="en-US" w:eastAsia="zh-CN" w:bidi="ar-SA"/>
        </w:rPr>
        <w:t>区块三面积382.0834公顷，东至智汇路</w:t>
      </w:r>
      <w:r>
        <w:rPr>
          <w:rFonts w:hint="eastAsia" w:cs="Times New Roman"/>
          <w:color w:val="auto"/>
          <w:kern w:val="2"/>
          <w:sz w:val="24"/>
          <w:szCs w:val="24"/>
          <w:lang w:val="en-US" w:eastAsia="zh-CN" w:bidi="ar-SA"/>
        </w:rPr>
        <w:t>、中</w:t>
      </w:r>
      <w:r>
        <w:rPr>
          <w:rFonts w:hint="default" w:ascii="Times New Roman" w:hAnsi="Times New Roman" w:eastAsia="宋体" w:cs="Times New Roman"/>
          <w:color w:val="auto"/>
          <w:kern w:val="2"/>
          <w:sz w:val="24"/>
          <w:szCs w:val="24"/>
          <w:lang w:val="en-US" w:eastAsia="zh-CN" w:bidi="ar-SA"/>
        </w:rPr>
        <w:t>至新马大道，西至</w:t>
      </w:r>
      <w:r>
        <w:rPr>
          <w:rFonts w:hint="eastAsia" w:ascii="Times New Roman" w:hAnsi="Times New Roman" w:eastAsia="宋体" w:cs="Times New Roman"/>
          <w:color w:val="auto"/>
          <w:kern w:val="2"/>
          <w:sz w:val="24"/>
          <w:szCs w:val="24"/>
          <w:lang w:val="en-US" w:eastAsia="zh-CN" w:bidi="ar-SA"/>
        </w:rPr>
        <w:t>京沪高铁</w:t>
      </w:r>
      <w:r>
        <w:rPr>
          <w:rFonts w:hint="default" w:ascii="Times New Roman" w:hAnsi="Times New Roman" w:eastAsia="宋体" w:cs="Times New Roman"/>
          <w:color w:val="auto"/>
          <w:kern w:val="2"/>
          <w:sz w:val="24"/>
          <w:szCs w:val="24"/>
          <w:lang w:val="en-US" w:eastAsia="zh-CN" w:bidi="ar-SA"/>
        </w:rPr>
        <w:t>，北至复兴大道。</w:t>
      </w:r>
    </w:p>
    <w:p w14:paraId="1CF75746">
      <w:pPr>
        <w:pStyle w:val="4"/>
        <w:numPr>
          <w:ilvl w:val="2"/>
          <w:numId w:val="0"/>
        </w:numPr>
        <w:bidi w:val="0"/>
        <w:ind w:leftChars="0" w:right="0" w:rightChars="0"/>
        <w:rPr>
          <w:rFonts w:hint="eastAsia"/>
          <w:color w:val="auto"/>
          <w:lang w:val="en-US" w:eastAsia="zh-CN"/>
        </w:rPr>
      </w:pPr>
      <w:r>
        <w:rPr>
          <w:rFonts w:hint="eastAsia"/>
          <w:color w:val="auto"/>
          <w:lang w:val="en-US" w:eastAsia="zh-CN"/>
        </w:rPr>
        <w:t>2.2.2发展成效</w:t>
      </w:r>
    </w:p>
    <w:p w14:paraId="388551D7">
      <w:pPr>
        <w:pStyle w:val="5"/>
        <w:numPr>
          <w:ilvl w:val="3"/>
          <w:numId w:val="0"/>
        </w:numPr>
        <w:bidi w:val="0"/>
        <w:ind w:leftChars="0" w:right="0" w:rightChars="0"/>
        <w:rPr>
          <w:rFonts w:hint="eastAsia"/>
          <w:color w:val="auto"/>
          <w:lang w:val="en-US" w:eastAsia="zh-CN"/>
        </w:rPr>
      </w:pPr>
      <w:r>
        <w:rPr>
          <w:rFonts w:hint="eastAsia"/>
          <w:color w:val="auto"/>
          <w:lang w:val="en-US" w:eastAsia="zh-CN"/>
        </w:rPr>
        <w:t>2.2.2.1基本概况</w:t>
      </w:r>
    </w:p>
    <w:p w14:paraId="405BBA44">
      <w:pPr>
        <w:bidi w:val="0"/>
        <w:rPr>
          <w:rFonts w:hint="eastAsia" w:ascii="Times New Roman" w:hAnsi="Times New Roman" w:eastAsia="宋体" w:cs="Times New Roman"/>
          <w:color w:val="auto"/>
        </w:rPr>
      </w:pPr>
      <w:r>
        <w:rPr>
          <w:rFonts w:hint="eastAsia"/>
          <w:color w:val="auto"/>
        </w:rPr>
        <w:t>近年来，固镇经开区抢抓机遇，乘势而上、奋勇争先，招商引资成果丰硕，项目建设热火朝天，产业</w:t>
      </w:r>
      <w:r>
        <w:rPr>
          <w:rFonts w:hint="eastAsia" w:ascii="Times New Roman" w:hAnsi="Times New Roman" w:eastAsia="宋体" w:cs="Times New Roman"/>
          <w:color w:val="auto"/>
        </w:rPr>
        <w:t>发展加速推进，在高质量发展的征程中，奏响奋进乐章，焕发出崭新的活力。</w:t>
      </w:r>
    </w:p>
    <w:p w14:paraId="3CE521A5">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经济运行稳健向好</w:t>
      </w:r>
    </w:p>
    <w:p w14:paraId="667A7135">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坚持“稳中求进、进中提质”，全力保障园区经济平稳运行。2023年，全区规模以上工业产值完成149.4亿元，占全县的84.5%，同比增加4.6%；完成固定资产投资50.1亿元，占全县的30.4%，其中工业投资完成38.3亿元，占全县的66.7%，技术改造投资完成31.1亿元，占全县的77.1%；战略新兴产业完成产值55.13亿元；高新产业完成产值71.86亿元，同比增长14.43%。新增入库项目50个。完成入库税收6.41亿元，同比增长24.22%。</w:t>
      </w:r>
    </w:p>
    <w:p w14:paraId="26E89A70">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产业结构优化升级</w:t>
      </w:r>
    </w:p>
    <w:p w14:paraId="568956B6">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以市场为导向，以企业为主体，以效率为核心，以技术创新和体制创新为动力，大力发展农副产品加工、装备制造主导产业，谋划建设生物新材料产业园、新能源产业园、光电科技产业园、自行车产业园、电子信息产业园五大产业基地。2023年，固镇县生物基特色产业集群（基地）完成产值61.02亿元。2024年一季度，三大主导产业产值占全区规上工业总产值比重达70%以上。</w:t>
      </w:r>
    </w:p>
    <w:p w14:paraId="375CF389">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企业培育提速提质</w:t>
      </w:r>
    </w:p>
    <w:p w14:paraId="249A5B93">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持续推进规上企业培育，扶持规下企业做大做强。2023年，新增时代物联、百荣服饰、永陆桥梁、丰原淀粉等规上企业16家，全区规模以上工业企业达100家，占全县66.7%。全球首条秸秆制糖联产有机肥生产线、全国首条生物基碳酸酯生产线建成投产，艾索尔家具被认定为全市首个“国家文化出口重点企业”，英利新能源年产1.3GW光伏组件项目获批省级数字化典型示范项目，天星树脂获评国家级专精特新“小巨人”企业，大成食品蝉联“农业产业化国家重点龙头企业”。</w:t>
      </w:r>
    </w:p>
    <w:p w14:paraId="62827F53">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项目推进蹄疾步稳</w:t>
      </w:r>
    </w:p>
    <w:p w14:paraId="3C7C7B63">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坚持顶格推进，招引效率不断提升。2023年赴长三角、珠三角、京津冀等重点区域开展招商活动120余次，考察对接企业210余家。新签约项目44个，协议总投资156.065亿元，其中50亿元以上项目1个，为投资52亿元的环炬新能源项目；10亿元以上项目2个，为投资20亿元的中车新能源项目、投资10亿元的重振能源项目；在谈项目88个，计划总投资不低于150亿元。全年44个新签约项目已投产3个，已开工24个。目前在建重点项目33个，其中南区12个，重点为年产8000吨羊毛羊绒纤维生产线项目、垃圾燃烧发电项目、银鹭广场项目等；北区21个，重点为建设年产40万吨功能性环氧高分子材料项目、年产10万吨农药制剂项目、固镇建投智造产业园项目等。制定了《安徽固镇经济开发区2024年重点项目攻坚方案》。</w:t>
      </w:r>
    </w:p>
    <w:p w14:paraId="6420B5DD">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改革创新实现突破</w:t>
      </w:r>
    </w:p>
    <w:p w14:paraId="77BCABA7">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全面实行“管委会+公司制”改革，2023年三家平台公司整合为“工投”集团经政府常务会议研究通过，2A级信用评级推进顺利，完成融资授信近27.6亿元。对外合作迈出新步伐，2022年，甬蚌产业合作园区落户固镇经济开发区，安徽省人民政府批复挂牌；制定完成《甬蚌产业合作园区建设行动方案》。2023年，甬蚌发展公司正式运营，先行规划区1382亩工业用地正在履行报批手续；皖北唯一台湾产业园新挂牌两岸（固镇）中小企业产业合作园；与余姚经济开发区签订《党建共建协议》；深化甬蚌合作，引进长三角地区项目32个，总投资55.2亿元。</w:t>
      </w:r>
    </w:p>
    <w:p w14:paraId="63EE1FF8">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要素保障不断优化</w:t>
      </w:r>
    </w:p>
    <w:p w14:paraId="1F949B2C">
      <w:pPr>
        <w:bidi w:val="0"/>
        <w:rPr>
          <w:rFonts w:eastAsia="仿宋_GB2312"/>
          <w:color w:val="auto"/>
        </w:rPr>
      </w:pPr>
      <w:r>
        <w:rPr>
          <w:rFonts w:hint="eastAsia" w:ascii="Times New Roman" w:hAnsi="Times New Roman" w:eastAsia="宋体" w:cs="Times New Roman"/>
          <w:color w:val="auto"/>
        </w:rPr>
        <w:t>抓好企业服务，做好要素保障。充分发挥开发区“四级网格”包联制度效用，精准制定“一企一策”培育计划，解决20余家企业在发展中遇到的困难。围绕减税降费、惠企政策宣传和项目申报等方面，“一对</w:t>
      </w:r>
      <w:r>
        <w:rPr>
          <w:rFonts w:hint="eastAsia"/>
          <w:color w:val="auto"/>
        </w:rPr>
        <w:t>一”加强培训指导，充分赢得对申报纳统工作的支持与配合。2023年，实施“五大工程”项目24个，北城小学、化工园区封闭化、智慧园区等6个项目竣工，16公里路网、20.6万平米标准化厂房、619套人才公寓建成。“标准地”供地14宗1221.47亩，双停企业盘活11家，盘活土地面积664.4亩，盘活厂房面积15.60万平方米。工业主导型开发区中土地集约利用评价排名全省前列、全市第一，化工园区安全风险等级达到D级，中央生态环境保护督察反馈问题成功销号。</w:t>
      </w:r>
    </w:p>
    <w:p w14:paraId="5EBE3EC0">
      <w:pPr>
        <w:pStyle w:val="5"/>
        <w:numPr>
          <w:ilvl w:val="3"/>
          <w:numId w:val="0"/>
        </w:numPr>
        <w:bidi w:val="0"/>
        <w:ind w:leftChars="0" w:right="0" w:rightChars="0"/>
        <w:rPr>
          <w:rFonts w:hint="default"/>
          <w:color w:val="auto"/>
          <w:highlight w:val="none"/>
          <w:lang w:val="en-US" w:eastAsia="zh-CN"/>
        </w:rPr>
      </w:pPr>
      <w:r>
        <w:rPr>
          <w:rFonts w:hint="eastAsia"/>
          <w:color w:val="auto"/>
          <w:highlight w:val="none"/>
          <w:lang w:val="en-US" w:eastAsia="zh-CN"/>
        </w:rPr>
        <w:t>2.2.2.2用地现状</w:t>
      </w:r>
    </w:p>
    <w:p w14:paraId="2AB6064C">
      <w:pPr>
        <w:bidi w:val="0"/>
        <w:rPr>
          <w:rFonts w:hint="default"/>
          <w:color w:val="auto"/>
          <w:lang w:val="en-US" w:eastAsia="zh-CN"/>
        </w:rPr>
      </w:pPr>
      <w:r>
        <w:rPr>
          <w:rFonts w:hint="default"/>
          <w:color w:val="auto"/>
          <w:lang w:val="en-US" w:eastAsia="zh-CN"/>
        </w:rPr>
        <w:t>安徽固镇经济开发区实现并区后建设用地充足。其中产业用地占比达到39%。已建用地多集中在北区南部和南区北部；未建用地多集中在北区中部和南区南部区域。其中：居住用地120.22公顷、公共管理与公共服务用地4.8公顷、商业服务业用地2.40公顷、工矿用地666.40公顷、仓储用地10.4公顷、交通运输用地86.71公顷、公用设施用地30.10公顷、绿地与</w:t>
      </w:r>
      <w:r>
        <w:rPr>
          <w:rFonts w:hint="eastAsia"/>
          <w:color w:val="auto"/>
          <w:lang w:val="en-US" w:eastAsia="zh-CN"/>
        </w:rPr>
        <w:t>敞开</w:t>
      </w:r>
      <w:r>
        <w:rPr>
          <w:rFonts w:hint="default"/>
          <w:color w:val="auto"/>
          <w:lang w:val="en-US" w:eastAsia="zh-CN"/>
        </w:rPr>
        <w:t>空间用地63.80公顷、农林用地718.17公顷、陆地水域24.60公顷。</w:t>
      </w:r>
    </w:p>
    <w:p w14:paraId="65B73DDC">
      <w:pPr>
        <w:pStyle w:val="4"/>
        <w:numPr>
          <w:ilvl w:val="2"/>
          <w:numId w:val="0"/>
        </w:numPr>
        <w:bidi w:val="0"/>
        <w:ind w:leftChars="0" w:right="0" w:rightChars="0"/>
        <w:rPr>
          <w:rFonts w:hint="default"/>
          <w:color w:val="auto"/>
          <w:lang w:val="en-US" w:eastAsia="zh-CN"/>
        </w:rPr>
      </w:pPr>
      <w:r>
        <w:rPr>
          <w:rFonts w:hint="eastAsia"/>
          <w:color w:val="auto"/>
          <w:lang w:val="en-US" w:eastAsia="zh-CN"/>
        </w:rPr>
        <w:t>2.2.3发展定位</w:t>
      </w:r>
    </w:p>
    <w:p w14:paraId="73BC34BC">
      <w:pPr>
        <w:bidi w:val="0"/>
        <w:rPr>
          <w:rFonts w:hint="default" w:eastAsia="仿宋_GB2312"/>
          <w:color w:val="auto"/>
          <w:lang w:val="en-US" w:eastAsia="zh-CN"/>
        </w:rPr>
      </w:pPr>
      <w:r>
        <w:rPr>
          <w:rFonts w:hint="eastAsia"/>
          <w:color w:val="auto"/>
          <w:lang w:val="en-US" w:eastAsia="zh-CN"/>
        </w:rPr>
        <w:t>为了开发区</w:t>
      </w:r>
      <w:r>
        <w:rPr>
          <w:rFonts w:hint="eastAsia"/>
          <w:color w:val="auto"/>
        </w:rPr>
        <w:t>经济社会发展的战略需要，立足于</w:t>
      </w:r>
      <w:r>
        <w:rPr>
          <w:rFonts w:hint="eastAsia"/>
          <w:color w:val="auto"/>
          <w:lang w:val="en-US" w:eastAsia="zh-CN"/>
        </w:rPr>
        <w:t>区域</w:t>
      </w:r>
      <w:r>
        <w:rPr>
          <w:rFonts w:hint="eastAsia"/>
          <w:color w:val="auto"/>
        </w:rPr>
        <w:t>比较优势，面向固镇县域、蚌埠市域、皖北地区、安徽省域等多个层面</w:t>
      </w:r>
      <w:r>
        <w:rPr>
          <w:rFonts w:hint="eastAsia"/>
          <w:color w:val="auto"/>
          <w:lang w:eastAsia="zh-CN"/>
        </w:rPr>
        <w:t>，</w:t>
      </w:r>
      <w:r>
        <w:rPr>
          <w:rFonts w:hint="eastAsia"/>
          <w:color w:val="auto"/>
          <w:lang w:val="en-US" w:eastAsia="zh-CN"/>
        </w:rPr>
        <w:t>将</w:t>
      </w:r>
      <w:r>
        <w:rPr>
          <w:rFonts w:hint="eastAsia"/>
          <w:color w:val="auto"/>
        </w:rPr>
        <w:t>固镇经济开发区</w:t>
      </w:r>
      <w:r>
        <w:rPr>
          <w:rFonts w:hint="eastAsia"/>
          <w:color w:val="auto"/>
          <w:lang w:val="en-US" w:eastAsia="zh-CN"/>
        </w:rPr>
        <w:t>建设成为</w:t>
      </w:r>
      <w:r>
        <w:rPr>
          <w:rFonts w:hint="eastAsia"/>
          <w:color w:val="auto"/>
        </w:rPr>
        <w:t>长三角地区有影响</w:t>
      </w:r>
      <w:r>
        <w:rPr>
          <w:rFonts w:hint="eastAsia"/>
          <w:color w:val="auto"/>
          <w:lang w:eastAsia="zh-CN"/>
        </w:rPr>
        <w:t>力的</w:t>
      </w:r>
      <w:r>
        <w:rPr>
          <w:rFonts w:hint="eastAsia"/>
          <w:color w:val="auto"/>
        </w:rPr>
        <w:t>农副产品加工产业基地</w:t>
      </w:r>
      <w:r>
        <w:rPr>
          <w:rFonts w:hint="eastAsia"/>
          <w:color w:val="auto"/>
          <w:lang w:eastAsia="zh-CN"/>
        </w:rPr>
        <w:t>、</w:t>
      </w:r>
      <w:r>
        <w:rPr>
          <w:rFonts w:hint="eastAsia"/>
          <w:color w:val="auto"/>
        </w:rPr>
        <w:t>皖北地区</w:t>
      </w:r>
      <w:r>
        <w:rPr>
          <w:rFonts w:hint="eastAsia"/>
          <w:color w:val="auto"/>
          <w:lang w:eastAsia="zh-CN"/>
        </w:rPr>
        <w:t>重要的装备</w:t>
      </w:r>
      <w:r>
        <w:rPr>
          <w:rFonts w:hint="eastAsia"/>
          <w:color w:val="auto"/>
        </w:rPr>
        <w:t>制造产业基地</w:t>
      </w:r>
      <w:r>
        <w:rPr>
          <w:rFonts w:hint="eastAsia"/>
          <w:color w:val="auto"/>
          <w:lang w:eastAsia="zh-CN"/>
        </w:rPr>
        <w:t>、</w:t>
      </w:r>
      <w:r>
        <w:rPr>
          <w:rFonts w:hint="eastAsia"/>
          <w:color w:val="auto"/>
        </w:rPr>
        <w:t>固镇县县域经济重要增长极</w:t>
      </w:r>
      <w:r>
        <w:rPr>
          <w:rFonts w:hint="eastAsia"/>
          <w:color w:val="auto"/>
          <w:lang w:eastAsia="zh-CN"/>
        </w:rPr>
        <w:t>，</w:t>
      </w:r>
      <w:r>
        <w:rPr>
          <w:rFonts w:hint="eastAsia"/>
          <w:color w:val="auto"/>
          <w:lang w:val="en-US" w:eastAsia="zh-CN"/>
        </w:rPr>
        <w:t>力争为蚌埠高质量发展贡献重要力量。</w:t>
      </w:r>
    </w:p>
    <w:p w14:paraId="798392FD">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长三角地区有影响</w:t>
      </w:r>
      <w:r>
        <w:rPr>
          <w:rFonts w:hint="eastAsia" w:cs="Times New Roman"/>
          <w:color w:val="auto"/>
          <w:lang w:eastAsia="zh-CN"/>
        </w:rPr>
        <w:t>力的</w:t>
      </w:r>
      <w:r>
        <w:rPr>
          <w:rFonts w:hint="eastAsia" w:ascii="Times New Roman" w:hAnsi="Times New Roman" w:eastAsia="宋体" w:cs="Times New Roman"/>
          <w:color w:val="auto"/>
        </w:rPr>
        <w:t>农副产品加工产业基地</w:t>
      </w:r>
    </w:p>
    <w:p w14:paraId="799C6519">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大力推进发展农副产品加工业，通过培育壮大龙头企业，延伸产业链，提升价值链，打造具有固镇特色的主导产业，重点培育壮大绿色生态农产品品牌和龙头企业。</w:t>
      </w:r>
    </w:p>
    <w:p w14:paraId="75764A0D">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皖北地区</w:t>
      </w:r>
      <w:r>
        <w:rPr>
          <w:rFonts w:hint="eastAsia" w:cs="Times New Roman"/>
          <w:color w:val="auto"/>
          <w:lang w:eastAsia="zh-CN"/>
        </w:rPr>
        <w:t>重要的装备</w:t>
      </w:r>
      <w:r>
        <w:rPr>
          <w:rFonts w:hint="eastAsia" w:ascii="Times New Roman" w:hAnsi="Times New Roman" w:eastAsia="宋体" w:cs="Times New Roman"/>
          <w:color w:val="auto"/>
        </w:rPr>
        <w:t>制造产业基地</w:t>
      </w:r>
    </w:p>
    <w:p w14:paraId="59399C68">
      <w:pPr>
        <w:bidi w:val="0"/>
        <w:rPr>
          <w:rFonts w:hint="eastAsia" w:ascii="Times New Roman" w:hAnsi="Times New Roman" w:eastAsia="宋体" w:cs="Times New Roman"/>
          <w:color w:val="auto"/>
        </w:rPr>
      </w:pPr>
      <w:r>
        <w:rPr>
          <w:rFonts w:hint="eastAsia" w:ascii="Times New Roman" w:hAnsi="Times New Roman" w:eastAsia="宋体" w:cs="Times New Roman"/>
          <w:color w:val="auto"/>
        </w:rPr>
        <w:t>充分发挥固镇经济开发区的区位优势，依托现有的骨干龙头企业，围绕产业价值链关键环节，加快推进产业链“延链”“补链”“强链”进程，坚持“五链（产业链、技术链、创新链、人才链和服务链）相扣”，推进装备制造业等先进制造业产业的集聚发展，建设成为蚌埠市域北部重要的装备制造业基地。</w:t>
      </w:r>
    </w:p>
    <w:p w14:paraId="5EE27327">
      <w:pPr>
        <w:bidi w:val="0"/>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cs="Times New Roman"/>
          <w:color w:val="auto"/>
          <w:lang w:val="en-US" w:eastAsia="zh-CN"/>
        </w:rPr>
        <w:t>3</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固镇县县域经济重要增长极</w:t>
      </w:r>
    </w:p>
    <w:p w14:paraId="5E5D6715">
      <w:pPr>
        <w:bidi w:val="0"/>
        <w:rPr>
          <w:rFonts w:hint="eastAsia"/>
          <w:color w:val="auto"/>
          <w:lang w:val="en-US" w:eastAsia="zh-CN"/>
        </w:rPr>
      </w:pPr>
      <w:r>
        <w:rPr>
          <w:rFonts w:hint="eastAsia" w:ascii="Times New Roman" w:hAnsi="Times New Roman" w:eastAsia="宋体" w:cs="Times New Roman"/>
          <w:color w:val="auto"/>
        </w:rPr>
        <w:t>优化政策环境，健全产业培育机制，完善企业激励机制，打造安徽固镇县营商环境标杆，加快形成有利于生态特色食品、新型建材、</w:t>
      </w:r>
      <w:r>
        <w:rPr>
          <w:rFonts w:hint="eastAsia"/>
          <w:color w:val="auto"/>
        </w:rPr>
        <w:t>装备制造集聚发展的产业生态，促进先进制造业</w:t>
      </w:r>
      <w:r>
        <w:rPr>
          <w:rFonts w:hint="eastAsia"/>
          <w:color w:val="auto"/>
          <w:lang w:eastAsia="zh-CN"/>
        </w:rPr>
        <w:t>产业链</w:t>
      </w:r>
      <w:r>
        <w:rPr>
          <w:rFonts w:hint="eastAsia"/>
          <w:color w:val="auto"/>
        </w:rPr>
        <w:t>集聚发展，着力打造固镇先进制造业发展新磁极，助力固镇产业转型升级和提质增效。</w:t>
      </w:r>
    </w:p>
    <w:p w14:paraId="661175D3">
      <w:pPr>
        <w:pStyle w:val="4"/>
        <w:numPr>
          <w:ilvl w:val="2"/>
          <w:numId w:val="0"/>
        </w:numPr>
        <w:bidi w:val="0"/>
        <w:ind w:leftChars="0" w:right="0" w:rightChars="0"/>
        <w:rPr>
          <w:rFonts w:hint="default"/>
          <w:color w:val="auto"/>
          <w:lang w:val="en-US" w:eastAsia="zh-CN"/>
        </w:rPr>
      </w:pPr>
      <w:r>
        <w:rPr>
          <w:rFonts w:hint="eastAsia"/>
          <w:color w:val="auto"/>
          <w:lang w:val="en-US" w:eastAsia="zh-CN"/>
        </w:rPr>
        <w:t>2.2.4规划目标</w:t>
      </w:r>
    </w:p>
    <w:p w14:paraId="2700D97A">
      <w:pPr>
        <w:bidi w:val="0"/>
        <w:rPr>
          <w:rFonts w:hint="default"/>
          <w:color w:val="auto"/>
        </w:rPr>
      </w:pPr>
      <w:r>
        <w:rPr>
          <w:rFonts w:hint="eastAsia"/>
          <w:color w:val="auto"/>
          <w:lang w:val="en-US" w:eastAsia="zh-CN"/>
        </w:rPr>
        <w:t>到2030年，固镇经开区</w:t>
      </w:r>
      <w:r>
        <w:rPr>
          <w:rFonts w:hint="default"/>
          <w:color w:val="auto"/>
        </w:rPr>
        <w:t>在现代产业体系</w:t>
      </w:r>
      <w:r>
        <w:rPr>
          <w:rFonts w:hint="eastAsia"/>
          <w:color w:val="auto"/>
          <w:lang w:eastAsia="zh-CN"/>
        </w:rPr>
        <w:t>、</w:t>
      </w:r>
      <w:r>
        <w:rPr>
          <w:rFonts w:hint="eastAsia"/>
          <w:color w:val="auto"/>
          <w:lang w:val="en-US" w:eastAsia="zh-CN"/>
        </w:rPr>
        <w:t>园区</w:t>
      </w:r>
      <w:r>
        <w:rPr>
          <w:rFonts w:hint="default"/>
          <w:color w:val="auto"/>
        </w:rPr>
        <w:t>发展能级</w:t>
      </w:r>
      <w:r>
        <w:rPr>
          <w:rFonts w:hint="eastAsia"/>
          <w:color w:val="auto"/>
          <w:lang w:eastAsia="zh-CN"/>
        </w:rPr>
        <w:t>、</w:t>
      </w:r>
      <w:r>
        <w:rPr>
          <w:rFonts w:hint="default"/>
          <w:color w:val="auto"/>
        </w:rPr>
        <w:t>开放合作水平</w:t>
      </w:r>
      <w:r>
        <w:rPr>
          <w:rFonts w:hint="eastAsia"/>
          <w:color w:val="auto"/>
          <w:lang w:eastAsia="zh-CN"/>
        </w:rPr>
        <w:t>、</w:t>
      </w:r>
      <w:r>
        <w:rPr>
          <w:rFonts w:hint="eastAsia"/>
          <w:color w:val="auto"/>
          <w:lang w:val="en-US" w:eastAsia="zh-CN"/>
        </w:rPr>
        <w:t>创新发展水平等方面取得显著成果</w:t>
      </w:r>
      <w:r>
        <w:rPr>
          <w:rFonts w:hint="default"/>
          <w:color w:val="auto"/>
        </w:rPr>
        <w:t>，基本建成产业集聚区、创新活力区、生活宜居区、开放示范区</w:t>
      </w:r>
      <w:r>
        <w:rPr>
          <w:rFonts w:hint="eastAsia"/>
          <w:color w:val="auto"/>
          <w:lang w:eastAsia="zh-CN"/>
        </w:rPr>
        <w:t>，</w:t>
      </w:r>
      <w:r>
        <w:rPr>
          <w:rFonts w:hint="default"/>
          <w:color w:val="auto"/>
        </w:rPr>
        <w:t>为推动</w:t>
      </w:r>
      <w:r>
        <w:rPr>
          <w:rFonts w:hint="eastAsia"/>
          <w:color w:val="auto"/>
          <w:lang w:val="en-US" w:eastAsia="zh-CN"/>
        </w:rPr>
        <w:t>蚌埠</w:t>
      </w:r>
      <w:r>
        <w:rPr>
          <w:rFonts w:hint="default"/>
          <w:color w:val="auto"/>
        </w:rPr>
        <w:t>高质量发展</w:t>
      </w:r>
      <w:r>
        <w:rPr>
          <w:rFonts w:hint="eastAsia"/>
          <w:color w:val="auto"/>
          <w:lang w:val="en-US" w:eastAsia="zh-CN"/>
        </w:rPr>
        <w:t>贡献重要力量</w:t>
      </w:r>
      <w:r>
        <w:rPr>
          <w:rFonts w:hint="default"/>
          <w:color w:val="auto"/>
        </w:rPr>
        <w:t>。</w:t>
      </w:r>
    </w:p>
    <w:p w14:paraId="51E912A2">
      <w:pPr>
        <w:bidi w:val="0"/>
        <w:rPr>
          <w:rFonts w:hint="eastAsia"/>
          <w:color w:val="auto"/>
          <w:lang w:val="en-US" w:eastAsia="zh-CN"/>
        </w:rPr>
      </w:pPr>
      <w:r>
        <w:rPr>
          <w:rFonts w:hint="eastAsia"/>
          <w:b/>
          <w:bCs/>
          <w:color w:val="auto"/>
          <w:lang w:val="en-US" w:eastAsia="zh-CN"/>
        </w:rPr>
        <w:t>经济规模显著扩大。</w:t>
      </w:r>
      <w:r>
        <w:rPr>
          <w:rFonts w:hint="eastAsia"/>
          <w:color w:val="auto"/>
          <w:lang w:val="en-US" w:eastAsia="zh-CN"/>
        </w:rPr>
        <w:t>按照传统产业新型化、新型产业规模化和区域经济特色化的要求，稳步增强综合经济实力，到2030年，力争地区生产总值在安徽经开区中名列前茅。</w:t>
      </w:r>
    </w:p>
    <w:p w14:paraId="7CD1A749">
      <w:pPr>
        <w:bidi w:val="0"/>
        <w:rPr>
          <w:rFonts w:hint="default"/>
          <w:color w:val="auto"/>
          <w:lang w:eastAsia="zh-CN"/>
        </w:rPr>
      </w:pPr>
      <w:r>
        <w:rPr>
          <w:rFonts w:hint="default"/>
          <w:b/>
          <w:bCs/>
          <w:color w:val="auto"/>
          <w:lang w:val="en-US" w:eastAsia="zh-CN"/>
        </w:rPr>
        <w:t>产业能级明显提高</w:t>
      </w:r>
      <w:r>
        <w:rPr>
          <w:rFonts w:hint="default"/>
          <w:b/>
          <w:bCs/>
          <w:color w:val="auto"/>
        </w:rPr>
        <w:t>。</w:t>
      </w:r>
      <w:r>
        <w:rPr>
          <w:rFonts w:hint="default"/>
          <w:color w:val="auto"/>
        </w:rPr>
        <w:t>强化软硬件建设</w:t>
      </w:r>
      <w:r>
        <w:rPr>
          <w:rFonts w:hint="eastAsia"/>
          <w:color w:val="auto"/>
          <w:lang w:eastAsia="zh-CN"/>
        </w:rPr>
        <w:t>，</w:t>
      </w:r>
      <w:r>
        <w:rPr>
          <w:rFonts w:hint="default"/>
          <w:color w:val="auto"/>
        </w:rPr>
        <w:t>全力以赴引项目、强产业、优环境</w:t>
      </w:r>
      <w:r>
        <w:rPr>
          <w:rFonts w:hint="eastAsia"/>
          <w:color w:val="auto"/>
          <w:lang w:eastAsia="zh-CN"/>
        </w:rPr>
        <w:t>，</w:t>
      </w:r>
      <w:r>
        <w:rPr>
          <w:rFonts w:hint="default"/>
          <w:color w:val="auto"/>
        </w:rPr>
        <w:t>不断提升产业能级</w:t>
      </w:r>
      <w:r>
        <w:rPr>
          <w:rFonts w:hint="eastAsia"/>
          <w:color w:val="auto"/>
          <w:lang w:eastAsia="zh-CN"/>
        </w:rPr>
        <w:t>，</w:t>
      </w:r>
      <w:r>
        <w:rPr>
          <w:rFonts w:hint="default"/>
          <w:color w:val="auto"/>
        </w:rPr>
        <w:t>持续增强发展动能</w:t>
      </w:r>
      <w:r>
        <w:rPr>
          <w:rFonts w:hint="default"/>
          <w:color w:val="auto"/>
          <w:lang w:eastAsia="zh-CN"/>
        </w:rPr>
        <w:t>。</w:t>
      </w:r>
    </w:p>
    <w:p w14:paraId="23F90776">
      <w:pPr>
        <w:bidi w:val="0"/>
        <w:rPr>
          <w:rFonts w:hint="eastAsia"/>
          <w:color w:val="auto"/>
          <w:lang w:val="en-US" w:eastAsia="zh-CN"/>
        </w:rPr>
      </w:pPr>
      <w:r>
        <w:rPr>
          <w:rFonts w:hint="eastAsia"/>
          <w:b/>
          <w:bCs/>
          <w:color w:val="auto"/>
          <w:lang w:val="en-US" w:eastAsia="zh-CN"/>
        </w:rPr>
        <w:t>创新能力明显增强。</w:t>
      </w:r>
      <w:r>
        <w:rPr>
          <w:rFonts w:hint="eastAsia"/>
          <w:color w:val="auto"/>
          <w:lang w:val="en-US" w:eastAsia="zh-CN"/>
        </w:rPr>
        <w:t>加大创新主体培育力度，实行梯度培育机制，做到成熟一批、发展一批、储备一批，系统提升各类主体创新能力。</w:t>
      </w:r>
    </w:p>
    <w:p w14:paraId="58F97D5C">
      <w:pPr>
        <w:bidi w:val="0"/>
        <w:rPr>
          <w:rFonts w:hint="eastAsia"/>
          <w:color w:val="auto"/>
          <w:lang w:val="en-US" w:eastAsia="zh-CN"/>
        </w:rPr>
      </w:pPr>
      <w:r>
        <w:rPr>
          <w:rFonts w:hint="eastAsia"/>
          <w:b/>
          <w:bCs/>
          <w:color w:val="auto"/>
          <w:lang w:val="en-US" w:eastAsia="zh-CN"/>
        </w:rPr>
        <w:t>绿色发展深入推进。</w:t>
      </w:r>
      <w:r>
        <w:rPr>
          <w:rFonts w:hint="eastAsia"/>
          <w:color w:val="auto"/>
          <w:lang w:val="en-US" w:eastAsia="zh-CN"/>
        </w:rPr>
        <w:t>全面推进“绿色发展、循环发展、低碳发展”理念，坚持生态优先、绿色发展，做好绿色循环经济发展顶层设计，进一步推进传统产业绿色转型和新兴产业发展，通过优化产业结构、能源结构等多项举措推动绿色园区创建。到2030年，开发区单位GDP能耗、单位GDP耗水量、主要污染物排放均达到市定目标。</w:t>
      </w:r>
    </w:p>
    <w:p w14:paraId="2AFA0039">
      <w:pPr>
        <w:bidi w:val="0"/>
        <w:rPr>
          <w:rFonts w:hint="default"/>
          <w:color w:val="auto"/>
        </w:rPr>
      </w:pPr>
      <w:r>
        <w:rPr>
          <w:rFonts w:hint="default"/>
          <w:color w:val="auto"/>
        </w:rPr>
        <w:t>展望203</w:t>
      </w:r>
      <w:r>
        <w:rPr>
          <w:rFonts w:hint="default"/>
          <w:color w:val="auto"/>
          <w:lang w:val="en-US" w:eastAsia="zh-CN"/>
        </w:rPr>
        <w:t>5</w:t>
      </w:r>
      <w:r>
        <w:rPr>
          <w:rFonts w:hint="default"/>
          <w:color w:val="auto"/>
        </w:rPr>
        <w:t>年，</w:t>
      </w:r>
      <w:r>
        <w:rPr>
          <w:rFonts w:hint="eastAsia"/>
          <w:color w:val="auto"/>
          <w:lang w:val="en-US" w:eastAsia="zh-CN"/>
        </w:rPr>
        <w:t>开发区</w:t>
      </w:r>
      <w:r>
        <w:rPr>
          <w:rFonts w:hint="default"/>
          <w:color w:val="auto"/>
        </w:rPr>
        <w:t>综合实力</w:t>
      </w:r>
      <w:r>
        <w:rPr>
          <w:rFonts w:hint="eastAsia"/>
          <w:color w:val="auto"/>
          <w:lang w:val="en-US" w:eastAsia="zh-CN"/>
        </w:rPr>
        <w:t>显著增强，</w:t>
      </w:r>
      <w:r>
        <w:rPr>
          <w:rFonts w:hint="default"/>
          <w:color w:val="auto"/>
        </w:rPr>
        <w:t>进入全省</w:t>
      </w:r>
      <w:r>
        <w:rPr>
          <w:rFonts w:hint="eastAsia"/>
          <w:color w:val="auto"/>
          <w:lang w:val="en-US" w:eastAsia="zh-CN"/>
        </w:rPr>
        <w:t>开发</w:t>
      </w:r>
      <w:r>
        <w:rPr>
          <w:rFonts w:hint="default"/>
          <w:color w:val="auto"/>
        </w:rPr>
        <w:t>区领先行列，产业特色更加鲜明，质量效益明显提高，创新能力显著增强，开放型经济蓬勃发展，体制机制不断健全，营商环境达到一流，生态文明建设成果丰硕，产城融合进入新阶段。</w:t>
      </w:r>
    </w:p>
    <w:p w14:paraId="3E94856C">
      <w:pPr>
        <w:pStyle w:val="4"/>
        <w:numPr>
          <w:ilvl w:val="2"/>
          <w:numId w:val="0"/>
        </w:numPr>
        <w:bidi w:val="0"/>
        <w:ind w:leftChars="0" w:right="0" w:rightChars="0"/>
        <w:rPr>
          <w:rFonts w:hint="default"/>
          <w:color w:val="auto"/>
          <w:lang w:val="en-US" w:eastAsia="zh-CN"/>
        </w:rPr>
      </w:pPr>
      <w:r>
        <w:rPr>
          <w:rFonts w:hint="eastAsia"/>
          <w:color w:val="auto"/>
          <w:lang w:val="en-US" w:eastAsia="zh-CN"/>
        </w:rPr>
        <w:t>2.2.5发展战略</w:t>
      </w:r>
    </w:p>
    <w:p w14:paraId="1B6FD675">
      <w:pPr>
        <w:bidi w:val="0"/>
        <w:rPr>
          <w:rFonts w:hint="eastAsia"/>
          <w:b w:val="0"/>
          <w:bCs w:val="0"/>
          <w:color w:val="auto"/>
        </w:rPr>
      </w:pPr>
      <w:r>
        <w:rPr>
          <w:rFonts w:hint="eastAsia"/>
          <w:b w:val="0"/>
          <w:bCs w:val="0"/>
          <w:color w:val="auto"/>
          <w:lang w:eastAsia="zh-CN"/>
        </w:rPr>
        <w:t>（</w:t>
      </w:r>
      <w:r>
        <w:rPr>
          <w:rFonts w:hint="eastAsia"/>
          <w:b w:val="0"/>
          <w:bCs w:val="0"/>
          <w:color w:val="auto"/>
          <w:lang w:val="en-US" w:eastAsia="zh-CN"/>
        </w:rPr>
        <w:t>1）</w:t>
      </w:r>
      <w:r>
        <w:rPr>
          <w:rFonts w:hint="eastAsia"/>
          <w:b w:val="0"/>
          <w:bCs w:val="0"/>
          <w:color w:val="auto"/>
        </w:rPr>
        <w:t>总量平衡、集约利用</w:t>
      </w:r>
    </w:p>
    <w:p w14:paraId="7BB82DED">
      <w:pPr>
        <w:bidi w:val="0"/>
        <w:rPr>
          <w:b w:val="0"/>
          <w:bCs w:val="0"/>
          <w:color w:val="auto"/>
        </w:rPr>
      </w:pPr>
      <w:r>
        <w:rPr>
          <w:rFonts w:hint="eastAsia"/>
          <w:b w:val="0"/>
          <w:bCs w:val="0"/>
          <w:color w:val="auto"/>
        </w:rPr>
        <w:t>本次规划面积不得突破土地利用总体规划的核准建设用地面积；同时，规划进一步加强固镇经济开发区与周边区域的联系，通过整合内外资源，优化交通、产业、市政基础设施等的空间布局。要与固镇县国土空间总体规划相协调，特别是与“三线”的衔接；同时通过最新的基础数据和技术手段，做到规划用地精准落地，切实增强调区方案的可操作性、可实施性。</w:t>
      </w:r>
    </w:p>
    <w:p w14:paraId="3B1D0A9F">
      <w:pPr>
        <w:bidi w:val="0"/>
        <w:rPr>
          <w:rFonts w:hint="eastAsia"/>
          <w:b w:val="0"/>
          <w:bCs w:val="0"/>
          <w:color w:val="auto"/>
        </w:rPr>
      </w:pPr>
      <w:r>
        <w:rPr>
          <w:rFonts w:hint="eastAsia"/>
          <w:b w:val="0"/>
          <w:bCs w:val="0"/>
          <w:color w:val="auto"/>
        </w:rPr>
        <w:t>（2）规划先行、合理布局</w:t>
      </w:r>
    </w:p>
    <w:p w14:paraId="695A802D">
      <w:pPr>
        <w:bidi w:val="0"/>
        <w:rPr>
          <w:b w:val="0"/>
          <w:bCs w:val="0"/>
          <w:color w:val="auto"/>
        </w:rPr>
      </w:pPr>
      <w:r>
        <w:rPr>
          <w:rFonts w:hint="eastAsia"/>
          <w:b w:val="0"/>
          <w:bCs w:val="0"/>
          <w:color w:val="auto"/>
        </w:rPr>
        <w:t>充分发挥规划的龙头作用，通过合理的规划布局，达到既满足投资者要求，又提高经开区内可利用土地的比例。在总体布局上注意充分发挥土地使用价值，按照不同产业和项目的特点，确定地块的功能和发展方向，同时明确合理的用地开发顺序，</w:t>
      </w:r>
      <w:r>
        <w:rPr>
          <w:rFonts w:hint="eastAsia"/>
          <w:b w:val="0"/>
          <w:bCs w:val="0"/>
          <w:color w:val="auto"/>
          <w:lang w:eastAsia="zh-CN"/>
        </w:rPr>
        <w:t>减少</w:t>
      </w:r>
      <w:r>
        <w:rPr>
          <w:rFonts w:hint="eastAsia"/>
          <w:b w:val="0"/>
          <w:bCs w:val="0"/>
          <w:color w:val="auto"/>
        </w:rPr>
        <w:t>土地的闲置和随意开发，并按照规划要求，高标准进行基础设施的配套设施建设，做到大配套一次到位，小配套围绕项目建设，减少重复建设。</w:t>
      </w:r>
    </w:p>
    <w:p w14:paraId="561D8C97">
      <w:pPr>
        <w:bidi w:val="0"/>
        <w:rPr>
          <w:rFonts w:hint="eastAsia"/>
          <w:b w:val="0"/>
          <w:bCs w:val="0"/>
          <w:color w:val="auto"/>
        </w:rPr>
      </w:pPr>
      <w:r>
        <w:rPr>
          <w:rFonts w:hint="eastAsia"/>
          <w:b w:val="0"/>
          <w:bCs w:val="0"/>
          <w:color w:val="auto"/>
        </w:rPr>
        <w:t>（3）坚持系统发展，促进协同融合</w:t>
      </w:r>
    </w:p>
    <w:p w14:paraId="35E89E4B">
      <w:pPr>
        <w:bidi w:val="0"/>
        <w:rPr>
          <w:b w:val="0"/>
          <w:bCs w:val="0"/>
          <w:color w:val="auto"/>
        </w:rPr>
      </w:pPr>
      <w:r>
        <w:rPr>
          <w:rFonts w:hint="eastAsia"/>
          <w:b w:val="0"/>
          <w:bCs w:val="0"/>
          <w:color w:val="auto"/>
        </w:rPr>
        <w:t>积极融入长三角一体化、淮河生态经济带、合芜蚌国家自主创新示范区、皖北承接产业转移集聚区、中国（安徽）自由贸易试验区蚌埠片区等国家和省市发展战略，主动融入“双循环”发展格局。坚持深化改革开放，打通要素壁垒，促进企业、市场和政府等多元主体良性互动。</w:t>
      </w:r>
    </w:p>
    <w:p w14:paraId="239F83B0">
      <w:pPr>
        <w:bidi w:val="0"/>
        <w:rPr>
          <w:rFonts w:hint="eastAsia"/>
          <w:b w:val="0"/>
          <w:bCs w:val="0"/>
          <w:color w:val="auto"/>
        </w:rPr>
      </w:pPr>
      <w:r>
        <w:rPr>
          <w:rFonts w:hint="eastAsia"/>
          <w:b w:val="0"/>
          <w:bCs w:val="0"/>
          <w:color w:val="auto"/>
        </w:rPr>
        <w:t>（4）区域联动、产业集聚</w:t>
      </w:r>
    </w:p>
    <w:p w14:paraId="5FBB92E7">
      <w:pPr>
        <w:bidi w:val="0"/>
        <w:rPr>
          <w:b w:val="0"/>
          <w:bCs w:val="0"/>
          <w:color w:val="auto"/>
        </w:rPr>
      </w:pPr>
      <w:r>
        <w:rPr>
          <w:rFonts w:hint="eastAsia"/>
          <w:b w:val="0"/>
          <w:bCs w:val="0"/>
          <w:color w:val="auto"/>
        </w:rPr>
        <w:t>聚焦装备制造产业和农副产品加工产业</w:t>
      </w:r>
      <w:r>
        <w:rPr>
          <w:rFonts w:hint="eastAsia"/>
          <w:b w:val="0"/>
          <w:bCs w:val="0"/>
          <w:color w:val="auto"/>
          <w:lang w:val="en-US" w:eastAsia="zh-CN"/>
        </w:rPr>
        <w:t>两</w:t>
      </w:r>
      <w:r>
        <w:rPr>
          <w:rFonts w:hint="eastAsia"/>
          <w:b w:val="0"/>
          <w:bCs w:val="0"/>
          <w:color w:val="auto"/>
        </w:rPr>
        <w:t>大主导产业，培育现代服务业，内培外引，做强以生物基材料为首的龙头产业，发挥其引领和支柱作用。按照“强链、补链、延链、服链”的导向，打通产业链关键环节，引导有共同指向的产业向特定区域集聚，促进优势产业相对集中，形成生产专业化区域，通过集群中纵横交织的有效联系机制，降低产业的发展成本；鼓励大企业在集中发展区内建立企业园，围绕优势企业和龙头产品，延伸产业链，形成产业配套能力，不断壮大产业实力，整合各种资源，形成稳定、持续的竞争优势集合体；发挥固镇经济开发区的辐射、带动功能，加大功能整合力度，以优势产业（产品）链为纽带，以“一区两园”为抓手，积极发展关联性强、集约水平高的产业集群和特色鲜明的区域产业品牌。</w:t>
      </w:r>
    </w:p>
    <w:p w14:paraId="143370EB">
      <w:pPr>
        <w:bidi w:val="0"/>
        <w:rPr>
          <w:rFonts w:hint="eastAsia"/>
          <w:b w:val="0"/>
          <w:bCs w:val="0"/>
          <w:color w:val="auto"/>
        </w:rPr>
      </w:pPr>
      <w:r>
        <w:rPr>
          <w:rFonts w:hint="eastAsia"/>
          <w:b w:val="0"/>
          <w:bCs w:val="0"/>
          <w:color w:val="auto"/>
        </w:rPr>
        <w:t>（5）坚持创新驱动，实现高质量发展</w:t>
      </w:r>
    </w:p>
    <w:p w14:paraId="471B168C">
      <w:pPr>
        <w:bidi w:val="0"/>
        <w:rPr>
          <w:b w:val="0"/>
          <w:bCs w:val="0"/>
          <w:color w:val="auto"/>
        </w:rPr>
      </w:pPr>
      <w:r>
        <w:rPr>
          <w:rFonts w:hint="eastAsia"/>
          <w:b w:val="0"/>
          <w:bCs w:val="0"/>
          <w:color w:val="auto"/>
        </w:rPr>
        <w:t>坚持创新在产业发展中的核心地位，强化企业创新的主体地位，加快推进科技创新服务平台建设，优化创新生态，推动技术创新和管理服务创新，系统化推进创新成果孵化、转化和产业化，增强创新策源力、技术供给力、成果转化力，实现高质量发展。</w:t>
      </w:r>
    </w:p>
    <w:p w14:paraId="616740B3">
      <w:pPr>
        <w:pStyle w:val="4"/>
        <w:numPr>
          <w:ilvl w:val="2"/>
          <w:numId w:val="0"/>
        </w:numPr>
        <w:bidi w:val="0"/>
        <w:ind w:leftChars="0" w:right="0" w:rightChars="0"/>
        <w:rPr>
          <w:rFonts w:hint="default"/>
          <w:color w:val="auto"/>
          <w:lang w:val="en-US" w:eastAsia="zh-CN"/>
        </w:rPr>
      </w:pPr>
      <w:r>
        <w:rPr>
          <w:rFonts w:hint="eastAsia"/>
          <w:color w:val="auto"/>
          <w:lang w:val="en-US" w:eastAsia="zh-CN"/>
        </w:rPr>
        <w:t>2.2.6指导思想</w:t>
      </w:r>
    </w:p>
    <w:p w14:paraId="1422ADAE">
      <w:pPr>
        <w:bidi w:val="0"/>
        <w:rPr>
          <w:rFonts w:hint="eastAsia"/>
          <w:color w:val="auto"/>
        </w:rPr>
      </w:pPr>
      <w:r>
        <w:rPr>
          <w:rFonts w:hint="eastAsia"/>
          <w:color w:val="auto"/>
          <w:lang w:val="en-US" w:eastAsia="zh-CN"/>
        </w:rPr>
        <w:t>坚持</w:t>
      </w:r>
      <w:r>
        <w:rPr>
          <w:rFonts w:hint="eastAsia"/>
          <w:color w:val="auto"/>
        </w:rPr>
        <w:t>以习近平新时代中国特色社会主义思想为指导，全面贯彻落实党的二十大精神以及习近平总书记考察安徽和在合肥主持召开扎实推进长三角一体化发展座谈会重要讲话精神，以强化“两个坚持”、实现“两个更大”的目标要求为指引，增强“四个意识”、坚定“四个自信”、做到“两个维护”，牢固树立新发展理念，牢牢把握“一带一路”、长三角一体化发展、长江经济带生态文明建设的先行示范带建设、中部地区高质量发展、皖北承接产业转移集聚区建设、合作设立甬蚌产业合作园等多重</w:t>
      </w:r>
      <w:r>
        <w:rPr>
          <w:rFonts w:hint="eastAsia"/>
          <w:color w:val="auto"/>
          <w:lang w:val="en-US" w:eastAsia="zh-CN"/>
        </w:rPr>
        <w:t>区域</w:t>
      </w:r>
      <w:r>
        <w:rPr>
          <w:rFonts w:hint="eastAsia"/>
          <w:color w:val="auto"/>
        </w:rPr>
        <w:t>战略机遇，以推动新旧动能转换和高质量发展为方向，以供给侧结构性改革为主线，大力实施创新引领</w:t>
      </w:r>
      <w:r>
        <w:rPr>
          <w:rFonts w:hint="eastAsia"/>
          <w:color w:val="auto"/>
          <w:lang w:eastAsia="zh-CN"/>
        </w:rPr>
        <w:t>、</w:t>
      </w:r>
      <w:r>
        <w:rPr>
          <w:rFonts w:hint="eastAsia"/>
          <w:color w:val="auto"/>
          <w:lang w:val="en-US" w:eastAsia="zh-CN"/>
        </w:rPr>
        <w:t>主导产业提升、新兴产业壮大</w:t>
      </w:r>
      <w:r>
        <w:rPr>
          <w:rFonts w:hint="eastAsia"/>
          <w:color w:val="auto"/>
        </w:rPr>
        <w:t>战略，围绕产业链部署创新链、带动资金链、吸引人才链，</w:t>
      </w:r>
      <w:r>
        <w:rPr>
          <w:rFonts w:hint="eastAsia"/>
          <w:color w:val="auto"/>
          <w:lang w:val="en-US" w:eastAsia="zh-CN"/>
        </w:rPr>
        <w:t>力</w:t>
      </w:r>
      <w:r>
        <w:rPr>
          <w:rFonts w:hint="eastAsia"/>
          <w:color w:val="auto"/>
        </w:rPr>
        <w:t>争在全省乃至长三角开发区转型升级提质扩量增效中发挥引领和示范作用</w:t>
      </w:r>
      <w:r>
        <w:rPr>
          <w:rFonts w:hint="eastAsia"/>
          <w:color w:val="auto"/>
          <w:lang w:eastAsia="zh-CN"/>
        </w:rPr>
        <w:t>，</w:t>
      </w:r>
      <w:r>
        <w:rPr>
          <w:rFonts w:hint="eastAsia"/>
          <w:color w:val="auto"/>
          <w:lang w:val="en-US" w:eastAsia="zh-CN"/>
        </w:rPr>
        <w:t>打造成为长三角地区有影响力的农副产品加工产业基地、皖北地区重要的装备制造产业基地、蚌埠市新兴的精细化工产业基地、固镇县县域经济重要增长极，</w:t>
      </w:r>
      <w:r>
        <w:rPr>
          <w:rFonts w:hint="eastAsia"/>
          <w:color w:val="auto"/>
        </w:rPr>
        <w:t>为建设高质量跨越发展提供保障。</w:t>
      </w:r>
    </w:p>
    <w:p w14:paraId="5F7682A4">
      <w:pPr>
        <w:pStyle w:val="4"/>
        <w:numPr>
          <w:ilvl w:val="2"/>
          <w:numId w:val="0"/>
        </w:numPr>
        <w:bidi w:val="0"/>
        <w:ind w:leftChars="0" w:right="0" w:rightChars="0"/>
        <w:rPr>
          <w:rFonts w:hint="default"/>
          <w:color w:val="auto"/>
          <w:lang w:val="en-US" w:eastAsia="zh-CN"/>
        </w:rPr>
      </w:pPr>
      <w:r>
        <w:rPr>
          <w:rFonts w:hint="eastAsia"/>
          <w:color w:val="auto"/>
          <w:lang w:val="en-US" w:eastAsia="zh-CN"/>
        </w:rPr>
        <w:t>2.2.7产业发展规划</w:t>
      </w:r>
    </w:p>
    <w:p w14:paraId="5B96EE42">
      <w:pPr>
        <w:pStyle w:val="5"/>
        <w:numPr>
          <w:ilvl w:val="3"/>
          <w:numId w:val="0"/>
        </w:numPr>
        <w:bidi w:val="0"/>
        <w:ind w:leftChars="0" w:right="0" w:rightChars="0"/>
        <w:rPr>
          <w:rFonts w:hint="default"/>
          <w:color w:val="auto"/>
          <w:lang w:val="en-US" w:eastAsia="zh-CN"/>
        </w:rPr>
      </w:pPr>
      <w:r>
        <w:rPr>
          <w:rFonts w:hint="eastAsia"/>
          <w:color w:val="auto"/>
          <w:lang w:val="en-US" w:eastAsia="zh-CN"/>
        </w:rPr>
        <w:t>2.2.7.1 产业发展现状</w:t>
      </w:r>
    </w:p>
    <w:p w14:paraId="4DADC366">
      <w:pPr>
        <w:bidi w:val="0"/>
        <w:rPr>
          <w:color w:val="auto"/>
        </w:rPr>
      </w:pPr>
      <w:r>
        <w:rPr>
          <w:rFonts w:hint="eastAsia"/>
          <w:color w:val="auto"/>
        </w:rPr>
        <w:t>固镇经开区是合蚌淮城镇带联动的重要节点，地处固镇县中部，南区紧邻蚌埠市市区，作为联动市区和县城的重要载体，有助于加快产业升级，优化基础服务设施的供给质量。同时，位于合肥经济辐射圈内，有助于承接省会城市良好的经济辐射</w:t>
      </w:r>
      <w:r>
        <w:rPr>
          <w:rFonts w:hint="eastAsia"/>
          <w:color w:val="auto"/>
          <w:lang w:eastAsia="zh-CN"/>
        </w:rPr>
        <w:t>。</w:t>
      </w:r>
      <w:r>
        <w:rPr>
          <w:rFonts w:hint="eastAsia"/>
          <w:color w:val="auto"/>
        </w:rPr>
        <w:t>固镇经开区内设有京沪高铁铁路货运站，园区至高速入口及机场、港口等货运枢纽距离适中。整体而言，经开区拥有较好的战略区位和便捷的立体交通网，可为企业提供便捷的物流、人流服务。</w:t>
      </w:r>
    </w:p>
    <w:p w14:paraId="13755752">
      <w:pPr>
        <w:bidi w:val="0"/>
        <w:rPr>
          <w:rFonts w:hint="eastAsia"/>
          <w:b w:val="0"/>
          <w:bCs w:val="0"/>
          <w:color w:val="auto"/>
        </w:rPr>
      </w:pPr>
      <w:r>
        <w:rPr>
          <w:rFonts w:hint="eastAsia"/>
          <w:color w:val="auto"/>
        </w:rPr>
        <w:t>2023年，全区规模以上工业产值完成149.4亿元，占全县的84.5%，同比增加4.6%；战略新兴产业完成产值55.13亿元；高新产业完成产值71.86亿元，同比增长14.43%</w:t>
      </w:r>
      <w:r>
        <w:rPr>
          <w:rFonts w:hint="eastAsia"/>
          <w:color w:val="auto"/>
          <w:lang w:eastAsia="zh-CN"/>
        </w:rPr>
        <w:t>；</w:t>
      </w:r>
      <w:r>
        <w:rPr>
          <w:rFonts w:hint="eastAsia"/>
          <w:color w:val="auto"/>
        </w:rPr>
        <w:t>新增入库项目50个</w:t>
      </w:r>
      <w:r>
        <w:rPr>
          <w:rFonts w:hint="eastAsia"/>
          <w:color w:val="auto"/>
          <w:lang w:eastAsia="zh-CN"/>
        </w:rPr>
        <w:t>；</w:t>
      </w:r>
      <w:r>
        <w:rPr>
          <w:rFonts w:hint="eastAsia"/>
          <w:color w:val="auto"/>
        </w:rPr>
        <w:t>新增时代物联、百荣服饰、永陆桥梁、丰原淀粉等规上企业16家，全区规模以上工业企业达100家，占全县66.7%</w:t>
      </w:r>
      <w:r>
        <w:rPr>
          <w:rFonts w:hint="eastAsia"/>
          <w:color w:val="auto"/>
          <w:lang w:eastAsia="zh-CN"/>
        </w:rPr>
        <w:t>；</w:t>
      </w:r>
      <w:r>
        <w:rPr>
          <w:rFonts w:hint="eastAsia"/>
          <w:color w:val="auto"/>
        </w:rPr>
        <w:t>固镇县生物基特色产业集群（基地）完成产值61.02亿元。2024年一季度，农副产品加工、装备制造主导产业产值占全区规上工业总产值比重达</w:t>
      </w:r>
      <w:r>
        <w:rPr>
          <w:rFonts w:hint="eastAsia"/>
          <w:color w:val="auto"/>
          <w:lang w:val="en-US" w:eastAsia="zh-CN"/>
        </w:rPr>
        <w:t>35</w:t>
      </w:r>
      <w:r>
        <w:rPr>
          <w:rFonts w:hint="eastAsia"/>
          <w:color w:val="auto"/>
        </w:rPr>
        <w:t>%以上，农副产品加工产业产值12.05亿元，装</w:t>
      </w:r>
      <w:r>
        <w:rPr>
          <w:rFonts w:hint="eastAsia"/>
          <w:b w:val="0"/>
          <w:bCs w:val="0"/>
          <w:color w:val="auto"/>
        </w:rPr>
        <w:t>备制造产业产值1.16亿元。</w:t>
      </w:r>
      <w:r>
        <w:rPr>
          <w:rFonts w:hint="eastAsia"/>
          <w:b w:val="0"/>
          <w:bCs w:val="0"/>
          <w:color w:val="auto"/>
          <w:lang w:val="en-US" w:eastAsia="zh-CN"/>
        </w:rPr>
        <w:t>开发区始终</w:t>
      </w:r>
      <w:r>
        <w:rPr>
          <w:rFonts w:hint="eastAsia"/>
          <w:b w:val="0"/>
          <w:bCs w:val="0"/>
          <w:color w:val="auto"/>
        </w:rPr>
        <w:t>坚持“稳中求进、进中提质”，全力保障园区经济平稳运行。</w:t>
      </w:r>
    </w:p>
    <w:p w14:paraId="0B4EAB08">
      <w:pPr>
        <w:pStyle w:val="5"/>
        <w:numPr>
          <w:ilvl w:val="3"/>
          <w:numId w:val="0"/>
        </w:numPr>
        <w:bidi w:val="0"/>
        <w:ind w:leftChars="0" w:right="0" w:rightChars="0"/>
        <w:rPr>
          <w:rFonts w:hint="default"/>
          <w:b w:val="0"/>
          <w:bCs w:val="0"/>
          <w:color w:val="auto"/>
          <w:lang w:val="en-US" w:eastAsia="zh-CN"/>
        </w:rPr>
      </w:pPr>
      <w:r>
        <w:rPr>
          <w:rFonts w:hint="eastAsia"/>
          <w:color w:val="auto"/>
          <w:lang w:val="en-US" w:eastAsia="zh-CN"/>
        </w:rPr>
        <w:t xml:space="preserve">2.2.7.2 </w:t>
      </w:r>
      <w:r>
        <w:rPr>
          <w:b w:val="0"/>
          <w:bCs w:val="0"/>
          <w:color w:val="auto"/>
        </w:rPr>
        <w:t>主导产业</w:t>
      </w:r>
      <w:r>
        <w:rPr>
          <w:rFonts w:hint="eastAsia"/>
          <w:b w:val="0"/>
          <w:bCs w:val="0"/>
          <w:color w:val="auto"/>
          <w:lang w:val="en-US" w:eastAsia="zh-CN"/>
        </w:rPr>
        <w:t>发展现状</w:t>
      </w:r>
    </w:p>
    <w:p w14:paraId="0C0F80DC">
      <w:pPr>
        <w:bidi w:val="0"/>
        <w:rPr>
          <w:rFonts w:hint="eastAsia"/>
          <w:b w:val="0"/>
          <w:bCs w:val="0"/>
          <w:color w:val="auto"/>
        </w:rPr>
      </w:pPr>
      <w:r>
        <w:rPr>
          <w:rFonts w:hint="eastAsia"/>
          <w:b w:val="0"/>
          <w:bCs w:val="0"/>
          <w:color w:val="auto"/>
        </w:rPr>
        <w:t>（</w:t>
      </w:r>
      <w:r>
        <w:rPr>
          <w:rFonts w:hint="eastAsia"/>
          <w:b w:val="0"/>
          <w:bCs w:val="0"/>
          <w:color w:val="auto"/>
          <w:lang w:val="en-US" w:eastAsia="zh-CN"/>
        </w:rPr>
        <w:t>1</w:t>
      </w:r>
      <w:r>
        <w:rPr>
          <w:rFonts w:hint="eastAsia"/>
          <w:b w:val="0"/>
          <w:bCs w:val="0"/>
          <w:color w:val="auto"/>
        </w:rPr>
        <w:t>）农副产品加工业现状</w:t>
      </w:r>
    </w:p>
    <w:p w14:paraId="061AE6A8">
      <w:pPr>
        <w:bidi w:val="0"/>
        <w:rPr>
          <w:rFonts w:hint="eastAsia"/>
          <w:b w:val="0"/>
          <w:bCs w:val="0"/>
          <w:color w:val="auto"/>
        </w:rPr>
      </w:pPr>
      <w:r>
        <w:rPr>
          <w:rFonts w:hint="eastAsia"/>
          <w:b w:val="0"/>
          <w:bCs w:val="0"/>
          <w:color w:val="auto"/>
        </w:rPr>
        <w:t>安徽省是长三角一体化发展的重要组成部分，同时也是农业大省，优质绿色农产品资源丰富，而沪苏浙地区人才、技术、资本实力雄厚，高端市场需求旺盛，相互具有开展农业合作的巨大潜力。2020年7月，《安徽省人民政府办公厅关于加强长三角绿色农产品生产加工供应基地建设的实施意见》印发，提出要实施长三角绿色农产品生产加工供应基地建设“158”行动计划。建设长三角绿色农产品生产加工供应基地，成为长三角地区的“菜篮子”和“米袋子”，是中央交给安徽的重大政治任务，也是安徽参与长三角产业协作分工的重要抓手。</w:t>
      </w:r>
    </w:p>
    <w:p w14:paraId="688F4812">
      <w:pPr>
        <w:bidi w:val="0"/>
        <w:rPr>
          <w:rFonts w:hint="eastAsia"/>
          <w:b w:val="0"/>
          <w:bCs w:val="0"/>
          <w:color w:val="auto"/>
        </w:rPr>
      </w:pPr>
      <w:r>
        <w:rPr>
          <w:rFonts w:hint="eastAsia"/>
          <w:b w:val="0"/>
          <w:bCs w:val="0"/>
          <w:color w:val="auto"/>
        </w:rPr>
        <w:t>依托资源优势，固镇经开区积极做大做强农副产品深加工产业，大力实施农业产业化“五个一批工程”和“12345”工程建设，重点发展冷冻食品、畜禽肉制品、植物油、豆制品等产业，依托大成食品、台畜食品、楚汉食品、红花食品、争华食品、中粮油脂等企业形成固镇县食品产业园。固镇县食品产业园已被列为“158”行动农产品加工重点园区，争华羊业、大成食品也入选了安徽省第一批长三角绿色农产品生产加工供应基地示范创建企业，为推动乡村振兴不断贡献力量。上海鹏欣百万头生猪养殖屠宰及深加工项目、投资15亿元的大成食品二期肉鸡屠宰和饲料加工项目等正在有序推进；大成食品熟食加工项目运营良好，被蚌埠市认定为制造业与互联网融合发展试点企业；仲兴羊肉获得国家地理标志证明商标；亿只肉鸡产业化项目、百万只肉羊产业化项目全国单体最大。特色鲜明的百亿级食品产业园已初具规模。</w:t>
      </w:r>
    </w:p>
    <w:p w14:paraId="4ECB719E">
      <w:pPr>
        <w:bidi w:val="0"/>
        <w:rPr>
          <w:rFonts w:hint="eastAsia"/>
          <w:b w:val="0"/>
          <w:bCs w:val="0"/>
          <w:color w:val="auto"/>
        </w:rPr>
      </w:pPr>
      <w:r>
        <w:rPr>
          <w:rFonts w:hint="eastAsia"/>
          <w:b w:val="0"/>
          <w:bCs w:val="0"/>
          <w:color w:val="auto"/>
        </w:rPr>
        <w:t>（</w:t>
      </w:r>
      <w:r>
        <w:rPr>
          <w:rFonts w:hint="eastAsia"/>
          <w:b w:val="0"/>
          <w:bCs w:val="0"/>
          <w:color w:val="auto"/>
          <w:lang w:val="en-US" w:eastAsia="zh-CN"/>
        </w:rPr>
        <w:t>2</w:t>
      </w:r>
      <w:r>
        <w:rPr>
          <w:rFonts w:hint="eastAsia"/>
          <w:b w:val="0"/>
          <w:bCs w:val="0"/>
          <w:color w:val="auto"/>
        </w:rPr>
        <w:t>）装备制造业现状</w:t>
      </w:r>
    </w:p>
    <w:p w14:paraId="753A659E">
      <w:pPr>
        <w:bidi w:val="0"/>
        <w:rPr>
          <w:rFonts w:hint="eastAsia"/>
          <w:b w:val="0"/>
          <w:bCs w:val="0"/>
          <w:color w:val="auto"/>
        </w:rPr>
      </w:pPr>
      <w:r>
        <w:rPr>
          <w:rFonts w:hint="eastAsia"/>
          <w:b w:val="0"/>
          <w:bCs w:val="0"/>
          <w:color w:val="auto"/>
        </w:rPr>
        <w:t>以</w:t>
      </w:r>
      <w:r>
        <w:rPr>
          <w:rFonts w:hint="eastAsia"/>
          <w:b w:val="0"/>
          <w:bCs w:val="0"/>
          <w:color w:val="auto"/>
          <w:lang w:eastAsia="zh-CN"/>
        </w:rPr>
        <w:t>“</w:t>
      </w:r>
      <w:r>
        <w:rPr>
          <w:rFonts w:hint="eastAsia"/>
          <w:b w:val="0"/>
          <w:bCs w:val="0"/>
          <w:color w:val="auto"/>
        </w:rPr>
        <w:t>十四五</w:t>
      </w:r>
      <w:r>
        <w:rPr>
          <w:rFonts w:hint="eastAsia"/>
          <w:b w:val="0"/>
          <w:bCs w:val="0"/>
          <w:color w:val="auto"/>
          <w:lang w:eastAsia="zh-CN"/>
        </w:rPr>
        <w:t>”</w:t>
      </w:r>
      <w:r>
        <w:rPr>
          <w:rFonts w:hint="eastAsia"/>
          <w:b w:val="0"/>
          <w:bCs w:val="0"/>
          <w:color w:val="auto"/>
        </w:rPr>
        <w:t>规划中重点打造百亿级高端装备制造产业为目标，积极承接长三角区域装备制造业转移，以“引龙头、建链条、育集群”为目标，对外承接产业转移，对内提升产品结构。推进农牧机械优势产品向智能、大型、绿色、多功能、联合复式作业方向发展，加快培育消防装备、新能源装备、高效节能环保装备、汽车零部件、现代物流装备等领域，着力打造集研发、设计、制造、销售、安装、服务于一体的高端装备制造产业集群。</w:t>
      </w:r>
    </w:p>
    <w:p w14:paraId="32467964">
      <w:pPr>
        <w:bidi w:val="0"/>
        <w:rPr>
          <w:rFonts w:hint="eastAsia"/>
          <w:b w:val="0"/>
          <w:bCs w:val="0"/>
          <w:color w:val="auto"/>
        </w:rPr>
      </w:pPr>
      <w:r>
        <w:rPr>
          <w:rFonts w:hint="eastAsia"/>
          <w:b w:val="0"/>
          <w:bCs w:val="0"/>
          <w:color w:val="auto"/>
        </w:rPr>
        <w:t>装备制造业是为国民经济各部门进行简单再生产和扩大再生产提供生产工具的“母体”工业，是在多学科技术成果集成下以单件、单机或成套设备为产品服务于基础工业和相关工业的综合性产业。作为集技术密集、资金密集和资源密集于一体的国民经济支柱性产业，装备制造产业对于我国推进经济结构战略性调整、实现经济可持续发展的战略至关重要。</w:t>
      </w:r>
    </w:p>
    <w:p w14:paraId="3221A2DF">
      <w:pPr>
        <w:bidi w:val="0"/>
        <w:rPr>
          <w:rFonts w:hint="eastAsia"/>
          <w:b w:val="0"/>
          <w:bCs w:val="0"/>
          <w:color w:val="auto"/>
        </w:rPr>
      </w:pPr>
      <w:r>
        <w:rPr>
          <w:rFonts w:hint="eastAsia"/>
          <w:b w:val="0"/>
          <w:bCs w:val="0"/>
          <w:color w:val="auto"/>
        </w:rPr>
        <w:t>多年来，固镇经开区依靠长三角的地缘优势和改革开放的历史机遇，重点发展装备制造业以思嘉瑞机械、永牧机械、联合消防、艾柏士科技、展望万向节等为代表企业，形成了以民营经济为主体的装备制造产业集群，消防设备、农牧设备、汽车配件等行业发展欣欣向荣。</w:t>
      </w:r>
    </w:p>
    <w:p w14:paraId="66B1DE2F">
      <w:pPr>
        <w:bidi w:val="0"/>
        <w:rPr>
          <w:rFonts w:hint="eastAsia"/>
          <w:b w:val="0"/>
          <w:bCs w:val="0"/>
          <w:color w:val="auto"/>
        </w:rPr>
      </w:pPr>
      <w:r>
        <w:rPr>
          <w:rFonts w:hint="eastAsia"/>
          <w:b w:val="0"/>
          <w:bCs w:val="0"/>
          <w:color w:val="auto"/>
        </w:rPr>
        <w:t>（</w:t>
      </w:r>
      <w:r>
        <w:rPr>
          <w:rFonts w:hint="eastAsia"/>
          <w:b w:val="0"/>
          <w:bCs w:val="0"/>
          <w:color w:val="auto"/>
          <w:lang w:val="en-US" w:eastAsia="zh-CN"/>
        </w:rPr>
        <w:t>3</w:t>
      </w:r>
      <w:r>
        <w:rPr>
          <w:rFonts w:hint="eastAsia"/>
          <w:b w:val="0"/>
          <w:bCs w:val="0"/>
          <w:color w:val="auto"/>
        </w:rPr>
        <w:t>）精细化工产业现状</w:t>
      </w:r>
    </w:p>
    <w:p w14:paraId="3B492A47">
      <w:pPr>
        <w:bidi w:val="0"/>
        <w:rPr>
          <w:rFonts w:hint="eastAsia"/>
          <w:b w:val="0"/>
          <w:bCs w:val="0"/>
          <w:color w:val="auto"/>
        </w:rPr>
      </w:pPr>
      <w:r>
        <w:rPr>
          <w:rFonts w:hint="eastAsia"/>
          <w:b w:val="0"/>
          <w:bCs w:val="0"/>
          <w:color w:val="auto"/>
        </w:rPr>
        <w:t>目前，开发区精细化工产业方面，开发区内已经实现年产15万吨乳酸、10万吨聚乳酸、3万吨聚乳酸纤维、30万吨氨基酸系列产品项目、年产3万吨L－苹果酸、年产2.5万吨回收乳酸、年产6万吨有机酸及其衍生物等项目竣工投产；聚乳酸新材料生产基地项目等正在建设。</w:t>
      </w:r>
    </w:p>
    <w:p w14:paraId="57ABB7AE">
      <w:pPr>
        <w:bidi w:val="0"/>
        <w:rPr>
          <w:rFonts w:hint="eastAsia"/>
          <w:b w:val="0"/>
          <w:bCs w:val="0"/>
          <w:color w:val="auto"/>
        </w:rPr>
      </w:pPr>
      <w:r>
        <w:rPr>
          <w:rFonts w:hint="eastAsia"/>
          <w:b w:val="0"/>
          <w:bCs w:val="0"/>
          <w:color w:val="auto"/>
        </w:rPr>
        <w:t>2020年8月14日，丰原集团成功下线聚乳酸粒子成品，标志着国内首条从葡萄糖发酵开始的聚乳酸全产业链生产线正式实现产业化集团进行建设，集聚上下游相关企业50余家，初步构建了乳酸、聚乳酸、聚乳酸聚酯等特色生物基新材料产业链条，培育了一批具有自主知识产权的特色产品，产业基地框架基本形成，获批省级县域特色产业集群（基地）和国家新型工业化产业示范基地。</w:t>
      </w:r>
    </w:p>
    <w:p w14:paraId="13A8D3E0">
      <w:pPr>
        <w:bidi w:val="0"/>
        <w:rPr>
          <w:rFonts w:hint="eastAsia"/>
          <w:b w:val="0"/>
          <w:bCs w:val="0"/>
          <w:color w:val="auto"/>
        </w:rPr>
      </w:pPr>
      <w:r>
        <w:rPr>
          <w:rFonts w:hint="eastAsia"/>
          <w:b w:val="0"/>
          <w:bCs w:val="0"/>
          <w:color w:val="auto"/>
        </w:rPr>
        <w:t>截至目前，开发区主要形成了以泰格生物科技、丰原生物、三星树脂等企业为代表的精细化工产业基地。当前，开发区正在谋划建设聚乳酸产品制造产业园，建成后将形成聚乳酸完整产业链和产业集群，成为蚌埠市乃至安徽省的重要经济增长极。</w:t>
      </w:r>
    </w:p>
    <w:p w14:paraId="0291E1A6">
      <w:pPr>
        <w:pStyle w:val="4"/>
        <w:numPr>
          <w:ilvl w:val="2"/>
          <w:numId w:val="0"/>
        </w:numPr>
        <w:bidi w:val="0"/>
        <w:ind w:leftChars="0" w:right="0" w:rightChars="0"/>
        <w:rPr>
          <w:rFonts w:hint="default"/>
          <w:color w:val="auto"/>
          <w:lang w:val="en-US" w:eastAsia="zh-CN"/>
        </w:rPr>
      </w:pPr>
      <w:r>
        <w:rPr>
          <w:rFonts w:hint="eastAsia"/>
          <w:color w:val="auto"/>
          <w:lang w:val="en-US" w:eastAsia="zh-CN"/>
        </w:rPr>
        <w:t>2.2.8主导产业发展方向</w:t>
      </w:r>
    </w:p>
    <w:p w14:paraId="4CAB4722">
      <w:pPr>
        <w:pStyle w:val="5"/>
        <w:numPr>
          <w:ilvl w:val="3"/>
          <w:numId w:val="0"/>
        </w:numPr>
        <w:bidi w:val="0"/>
        <w:ind w:leftChars="0" w:right="0" w:rightChars="0"/>
        <w:rPr>
          <w:rFonts w:hint="eastAsia"/>
          <w:b/>
          <w:bCs/>
          <w:color w:val="auto"/>
        </w:rPr>
      </w:pPr>
      <w:r>
        <w:rPr>
          <w:rFonts w:hint="eastAsia"/>
          <w:color w:val="auto"/>
          <w:lang w:val="en-US" w:eastAsia="zh-CN"/>
        </w:rPr>
        <w:t xml:space="preserve">2.2.8.1 </w:t>
      </w:r>
      <w:r>
        <w:rPr>
          <w:rFonts w:hint="eastAsia" w:ascii="Times New Roman" w:hAnsi="Times New Roman" w:eastAsia="宋体" w:cs="Times New Roman"/>
          <w:color w:val="auto"/>
          <w:lang w:val="en-US" w:eastAsia="zh-CN"/>
        </w:rPr>
        <w:t>农副产品加工</w:t>
      </w:r>
    </w:p>
    <w:p w14:paraId="6E47749A">
      <w:pPr>
        <w:bidi w:val="0"/>
        <w:rPr>
          <w:rFonts w:hint="eastAsia"/>
          <w:color w:val="auto"/>
        </w:rPr>
      </w:pPr>
      <w:r>
        <w:rPr>
          <w:rFonts w:hint="eastAsia"/>
          <w:color w:val="auto"/>
        </w:rPr>
        <w:t>依托百亿级食品产业园为平台，优化园区软硬件设施，加快食品工业向园区集中，重点打造优质粮油、绿色果蔬、特色畜禽加工产业链。</w:t>
      </w:r>
    </w:p>
    <w:p w14:paraId="1402359D">
      <w:pPr>
        <w:bidi w:val="0"/>
        <w:rPr>
          <w:rFonts w:hint="eastAsia"/>
          <w:b/>
          <w:bCs/>
          <w:color w:val="auto"/>
        </w:rPr>
      </w:pPr>
      <w:r>
        <w:rPr>
          <w:rFonts w:hint="eastAsia"/>
          <w:b/>
          <w:bCs/>
          <w:color w:val="auto"/>
        </w:rPr>
        <w:t>（1）发展重点</w:t>
      </w:r>
    </w:p>
    <w:p w14:paraId="31CB8242">
      <w:pPr>
        <w:bidi w:val="0"/>
        <w:rPr>
          <w:rFonts w:hint="eastAsia"/>
          <w:b w:val="0"/>
          <w:bCs w:val="0"/>
          <w:color w:val="auto"/>
        </w:rPr>
      </w:pPr>
      <w:r>
        <w:rPr>
          <w:rFonts w:hint="eastAsia"/>
          <w:b w:val="0"/>
          <w:bCs w:val="0"/>
          <w:color w:val="auto"/>
          <w:lang w:eastAsia="zh-CN"/>
        </w:rPr>
        <w:t>——</w:t>
      </w:r>
      <w:r>
        <w:rPr>
          <w:rFonts w:hint="eastAsia"/>
          <w:b w:val="0"/>
          <w:bCs w:val="0"/>
          <w:color w:val="auto"/>
        </w:rPr>
        <w:t>优质粮油深加工</w:t>
      </w:r>
    </w:p>
    <w:p w14:paraId="19147BD4">
      <w:pPr>
        <w:bidi w:val="0"/>
        <w:rPr>
          <w:rFonts w:hint="eastAsia"/>
          <w:b w:val="0"/>
          <w:bCs w:val="0"/>
          <w:color w:val="auto"/>
        </w:rPr>
      </w:pPr>
      <w:r>
        <w:rPr>
          <w:rFonts w:hint="eastAsia"/>
          <w:color w:val="auto"/>
        </w:rPr>
        <w:t>以食品产业园为基础，重点开发传统主食品工业化生产技术和副产品综合利用技术，发展小麦和马铃薯粉制品、休闲食品、杂粮方便食品以及变性淀粉、玉米胚芽油、花生油等精深加工产品。重点推进加工专用品种多元化和原料基地建设，大力开发节能、环保的面粉和油脂加工新技术，增加面粉以及油脂产量，开发油料蛋白、生物活性物质等高附加值产品，促进粮经作物转化增值与深度开发。大力发展农副产品精深加工业，通过培育壮大龙头企业，延伸产业链，提升价值链，打造具有固镇本地特色的“王庄花生</w:t>
      </w:r>
      <w:r>
        <w:rPr>
          <w:rFonts w:hint="eastAsia"/>
          <w:color w:val="auto"/>
          <w:lang w:eastAsia="zh-CN"/>
        </w:rPr>
        <w:t>”“</w:t>
      </w:r>
      <w:r>
        <w:rPr>
          <w:rFonts w:hint="eastAsia"/>
          <w:color w:val="auto"/>
        </w:rPr>
        <w:t>刘集</w:t>
      </w:r>
      <w:r>
        <w:rPr>
          <w:rFonts w:hint="eastAsia"/>
          <w:b w:val="0"/>
          <w:bCs w:val="0"/>
          <w:color w:val="auto"/>
        </w:rPr>
        <w:t>粉丝”等品牌产业。</w:t>
      </w:r>
    </w:p>
    <w:p w14:paraId="436DE746">
      <w:pPr>
        <w:bidi w:val="0"/>
        <w:rPr>
          <w:rFonts w:hint="eastAsia"/>
          <w:b w:val="0"/>
          <w:bCs w:val="0"/>
          <w:color w:val="auto"/>
        </w:rPr>
      </w:pPr>
      <w:r>
        <w:rPr>
          <w:rFonts w:hint="eastAsia"/>
          <w:b w:val="0"/>
          <w:bCs w:val="0"/>
          <w:color w:val="auto"/>
          <w:lang w:eastAsia="zh-CN"/>
        </w:rPr>
        <w:t>——</w:t>
      </w:r>
      <w:r>
        <w:rPr>
          <w:rFonts w:hint="eastAsia"/>
          <w:b w:val="0"/>
          <w:bCs w:val="0"/>
          <w:color w:val="auto"/>
        </w:rPr>
        <w:t>绿色果蔬深加工</w:t>
      </w:r>
    </w:p>
    <w:p w14:paraId="18858153">
      <w:pPr>
        <w:bidi w:val="0"/>
        <w:rPr>
          <w:rFonts w:hint="eastAsia"/>
          <w:color w:val="auto"/>
        </w:rPr>
      </w:pPr>
      <w:r>
        <w:rPr>
          <w:rFonts w:hint="eastAsia"/>
          <w:color w:val="auto"/>
        </w:rPr>
        <w:t>建立固镇县绿色果蔬加工产业基地，重点推进产地加工，发展果蔬物联网。重点开发原料预处理、高效榨汁，自动杀菌等技术，发展西瓜、梨、桃、葡萄等，生产浓缩汁、复合汁、果蔬汁、果蔬罐头等产品，促进果蔬加工装备向连续化、机械化、智能化方向发展。加快果蔬脱水化，重点开发联合干燥技术，节能干燥技术，果蔬与药品结合，发展葡萄、枣、柿、西瓜等脱水食品和药品。重点推广果蔬贮运保鲜技术，发展果蔬冷链物流系统。加大对安徽鲜绿园果蔬饮料有限公司、振鹏达（安徽）食品有限公司等企业的投资，引导其现代化、综合化。</w:t>
      </w:r>
    </w:p>
    <w:p w14:paraId="57B2FCB1">
      <w:pPr>
        <w:bidi w:val="0"/>
        <w:rPr>
          <w:rFonts w:hint="eastAsia"/>
          <w:b w:val="0"/>
          <w:bCs w:val="0"/>
          <w:color w:val="auto"/>
        </w:rPr>
      </w:pPr>
      <w:r>
        <w:rPr>
          <w:rFonts w:hint="eastAsia"/>
          <w:b w:val="0"/>
          <w:bCs w:val="0"/>
          <w:color w:val="auto"/>
          <w:lang w:eastAsia="zh-CN"/>
        </w:rPr>
        <w:t>——</w:t>
      </w:r>
      <w:r>
        <w:rPr>
          <w:rFonts w:hint="eastAsia"/>
          <w:b w:val="0"/>
          <w:bCs w:val="0"/>
          <w:color w:val="auto"/>
        </w:rPr>
        <w:t>特色畜禽深加工</w:t>
      </w:r>
    </w:p>
    <w:p w14:paraId="4238E809">
      <w:pPr>
        <w:bidi w:val="0"/>
        <w:rPr>
          <w:rFonts w:hint="eastAsia"/>
          <w:color w:val="auto"/>
        </w:rPr>
      </w:pPr>
      <w:r>
        <w:rPr>
          <w:rFonts w:hint="eastAsia"/>
          <w:color w:val="auto"/>
        </w:rPr>
        <w:t>加快构建肉禽精深加工产业基地与加工基地，提升标准化畜禽生产加工基地建设，重点推进肉禽蛋加工业，倡导清洁生产、节能减排和综合利用，提高附加值。重点发展传统肉制品加工技术和冷链物流技术，积极发展冷却分割肉，扩大低温肉制品、功能性肉制品产量，生产罐制品、腌制品、干制品、熏制品，完善质量控制体系和追溯体系，保障肉类食品安全。除开发火腿肠、鸡鸭系列产品外，重点开发新型蛋制品生产技术与设备，推动传统蛋制品工业化生产，开发液态蛋、高特性专用蛋粉、蛋黄卵磷脂、蛋黄油等新产品。积极扶持蚌埠大成食品、安徽楚汉食品、安徽争华食品等有限公司发展壮大，引导改扩建集中化。</w:t>
      </w:r>
    </w:p>
    <w:p w14:paraId="21A8DCA2">
      <w:pPr>
        <w:bidi w:val="0"/>
        <w:rPr>
          <w:rFonts w:hint="eastAsia"/>
          <w:b/>
          <w:bCs/>
          <w:color w:val="auto"/>
        </w:rPr>
      </w:pPr>
      <w:r>
        <w:rPr>
          <w:rFonts w:hint="eastAsia"/>
          <w:b/>
          <w:bCs/>
          <w:color w:val="auto"/>
        </w:rPr>
        <w:t>（2）主要举措</w:t>
      </w:r>
    </w:p>
    <w:p w14:paraId="377512D5">
      <w:pPr>
        <w:bidi w:val="0"/>
        <w:rPr>
          <w:rFonts w:hint="eastAsia"/>
          <w:color w:val="auto"/>
        </w:rPr>
      </w:pPr>
      <w:r>
        <w:rPr>
          <w:rFonts w:hint="eastAsia"/>
          <w:color w:val="auto"/>
        </w:rPr>
        <w:t>加快技术革新，促进绿色食品加工基地建设。以特色粮经作物、特色瓜果蔬菜、特色肉禽产品为重点，加快新型杀菌、高效分离、节能干燥、清洁生产等技术升级，加快推进油料饼粕、果蔬皮渣、畜禽皮毛骨血等副产物综合利用，开发系列新产品，打造绿色食品精深加工生产基地。</w:t>
      </w:r>
    </w:p>
    <w:p w14:paraId="44AC35ED">
      <w:pPr>
        <w:bidi w:val="0"/>
        <w:rPr>
          <w:rFonts w:hint="eastAsia"/>
          <w:color w:val="auto"/>
        </w:rPr>
      </w:pPr>
      <w:r>
        <w:rPr>
          <w:rFonts w:hint="eastAsia"/>
          <w:color w:val="auto"/>
        </w:rPr>
        <w:t>做强品牌引领，提升深加工产品品牌影响力。引进有品牌、有实力、有市场的食品加工龙头企业，提高产业层次，提升市场竞争力。全力打造优质产品，大力推进农业标准化生产，提升农产品质量安全水平，做强固镇农副产品品牌。</w:t>
      </w:r>
    </w:p>
    <w:p w14:paraId="25D0F517">
      <w:pPr>
        <w:bidi w:val="0"/>
        <w:rPr>
          <w:rFonts w:hint="eastAsia"/>
          <w:color w:val="auto"/>
        </w:rPr>
      </w:pPr>
      <w:r>
        <w:rPr>
          <w:rFonts w:hint="eastAsia"/>
          <w:color w:val="auto"/>
        </w:rPr>
        <w:t>做活销售市场，扩大固镇农副产品市场宣传。对标长三角城市，进一步创优“四最”营商环境，打造特色优质农产品对外产销基地。实施特色优势农产品出口战略，加快建设出口食品农产品质量安全示范区和一批农产品出口示范基地。完善网络化营销体系，加快发展直供直销、电子商务、移动互联网营销、第三方电子交易平台等新型流通业态。做好品牌宣传推介，通过多主体参与、多形式推进、多方位宣传的方式，宣传固镇好产品。</w:t>
      </w:r>
    </w:p>
    <w:p w14:paraId="250B4857">
      <w:pPr>
        <w:bidi w:val="0"/>
        <w:rPr>
          <w:rFonts w:hint="eastAsia"/>
          <w:color w:val="auto"/>
        </w:rPr>
      </w:pPr>
      <w:r>
        <w:rPr>
          <w:rFonts w:hint="eastAsia"/>
          <w:color w:val="auto"/>
        </w:rPr>
        <w:t>提升保鲜技术，打造冷链物流运行体系。完善冷链物流基地布局，加强产销冷链集配中心建设，补齐两端冷链物流设施短板，夯实冷链物流运行体系基础，推进干支线物流和两端配送协同运作，建设设施集约、运输高效、服务优质、安全可靠的国内国际一体化冷链物流网络。提高国家骨干冷链物流基地间供应链协同运行水平，推动基地间冷链物流规模化、通道化、网络化运行。引导冷链物流要素和上下游产业沿通道集聚发展，加强设施联动、信息联通、标准衔接，保障固镇产品物流运输畅通。</w:t>
      </w:r>
    </w:p>
    <w:p w14:paraId="4241F6B3">
      <w:pPr>
        <w:pStyle w:val="5"/>
        <w:numPr>
          <w:ilvl w:val="3"/>
          <w:numId w:val="0"/>
        </w:numPr>
        <w:bidi w:val="0"/>
        <w:ind w:leftChars="0" w:right="0" w:rightChars="0"/>
        <w:rPr>
          <w:rFonts w:hint="default"/>
          <w:b/>
          <w:bCs/>
          <w:color w:val="auto"/>
          <w:lang w:val="en-US" w:eastAsia="zh-CN"/>
        </w:rPr>
      </w:pPr>
      <w:r>
        <w:rPr>
          <w:rFonts w:hint="eastAsia"/>
          <w:color w:val="auto"/>
          <w:lang w:val="en-US" w:eastAsia="zh-CN"/>
        </w:rPr>
        <w:t xml:space="preserve">2.2.8.2 </w:t>
      </w:r>
      <w:r>
        <w:rPr>
          <w:rFonts w:hint="eastAsia"/>
          <w:b w:val="0"/>
          <w:bCs w:val="0"/>
          <w:color w:val="auto"/>
          <w:lang w:val="en-US" w:eastAsia="zh-CN"/>
        </w:rPr>
        <w:t>装备制造</w:t>
      </w:r>
    </w:p>
    <w:p w14:paraId="07A76A0D">
      <w:pPr>
        <w:bidi w:val="0"/>
        <w:rPr>
          <w:rFonts w:hint="eastAsia"/>
          <w:color w:val="auto"/>
          <w:lang w:val="en-US" w:eastAsia="zh-CN"/>
        </w:rPr>
      </w:pPr>
      <w:r>
        <w:rPr>
          <w:rFonts w:hint="eastAsia"/>
          <w:color w:val="auto"/>
          <w:lang w:val="en-US" w:eastAsia="zh-CN"/>
        </w:rPr>
        <w:t>以打造百亿级高端装备制造产业为目标，积极承接长三角区域装备制造业转移，以“引龙头、建链条、育集群”为目标，对外承接产业转移，对内提升产品结构。推进农牧机械优势产品向智能、大型、绿色、多功能、联合复式作业方向发展，加快培育消防装备、新能源装备、高效节能环保装备、汽车零部件、现代物流装备等领域，着力打造集研发、设计、制造、销售、安装、服务于一体的高端装备制造产业集群。</w:t>
      </w:r>
    </w:p>
    <w:p w14:paraId="4B7B159A">
      <w:pPr>
        <w:bidi w:val="0"/>
        <w:rPr>
          <w:rFonts w:hint="eastAsia"/>
          <w:b/>
          <w:bCs/>
          <w:color w:val="auto"/>
          <w:lang w:val="en-US" w:eastAsia="zh-CN"/>
        </w:rPr>
      </w:pPr>
      <w:r>
        <w:rPr>
          <w:rFonts w:hint="eastAsia"/>
          <w:b/>
          <w:bCs/>
          <w:color w:val="auto"/>
          <w:lang w:val="en-US" w:eastAsia="zh-CN"/>
        </w:rPr>
        <w:t>（1）发展重点</w:t>
      </w:r>
    </w:p>
    <w:p w14:paraId="742C244C">
      <w:pPr>
        <w:bidi w:val="0"/>
        <w:rPr>
          <w:rFonts w:hint="eastAsia"/>
          <w:color w:val="auto"/>
          <w:lang w:val="en-US" w:eastAsia="zh-CN"/>
        </w:rPr>
      </w:pPr>
      <w:r>
        <w:rPr>
          <w:rFonts w:hint="eastAsia"/>
          <w:color w:val="auto"/>
          <w:lang w:val="en-US" w:eastAsia="zh-CN"/>
        </w:rPr>
        <w:t>发展高端装备制造重点领域，聚焦农牧机械、新能源装备、高效节能环保装备、消防装备、汽车零部件及现代物流装备，促进产品结构向多元化转变，培育和壮大高端装备制造产业链。</w:t>
      </w:r>
    </w:p>
    <w:p w14:paraId="534DF9EC">
      <w:pPr>
        <w:bidi w:val="0"/>
        <w:rPr>
          <w:rFonts w:hint="eastAsia"/>
          <w:color w:val="auto"/>
          <w:lang w:val="en-US" w:eastAsia="zh-CN"/>
        </w:rPr>
      </w:pPr>
      <w:r>
        <w:rPr>
          <w:rFonts w:hint="eastAsia"/>
          <w:color w:val="auto"/>
          <w:lang w:val="en-US" w:eastAsia="zh-CN"/>
        </w:rPr>
        <w:t>农牧机械：依托永牧机械、思嘉瑞机械、玛斯特机械等企业，积极引进畜产品、林产品和水产品的机械和设备生产企业。</w:t>
      </w:r>
    </w:p>
    <w:p w14:paraId="774415BD">
      <w:pPr>
        <w:bidi w:val="0"/>
        <w:rPr>
          <w:rFonts w:hint="eastAsia"/>
          <w:color w:val="auto"/>
          <w:lang w:val="en-US" w:eastAsia="zh-CN"/>
        </w:rPr>
      </w:pPr>
      <w:r>
        <w:rPr>
          <w:rFonts w:hint="eastAsia"/>
          <w:color w:val="auto"/>
          <w:lang w:val="en-US" w:eastAsia="zh-CN"/>
        </w:rPr>
        <w:t>新能源装备：重点发展风电设备制造、光伏发电设备、智能电网等新能源成套装备等领域，加快新能源制造项目建设。</w:t>
      </w:r>
    </w:p>
    <w:p w14:paraId="2EFE8C9B">
      <w:pPr>
        <w:bidi w:val="0"/>
        <w:rPr>
          <w:rFonts w:hint="eastAsia"/>
          <w:color w:val="auto"/>
          <w:lang w:val="en-US" w:eastAsia="zh-CN"/>
        </w:rPr>
      </w:pPr>
      <w:r>
        <w:rPr>
          <w:rFonts w:hint="eastAsia"/>
          <w:color w:val="auto"/>
          <w:lang w:val="en-US" w:eastAsia="zh-CN"/>
        </w:rPr>
        <w:t>高效节能环保装备：统筹推进废弃资源综合利用，包括工业“三废”的排放以及生活中生产的废品、废水回收及再加工，以及环境保护专用设备制造业。积极引进大气污染防治装备、城市餐饮垃圾装运处理装备、固体废弃物处理装备等企业项目。</w:t>
      </w:r>
    </w:p>
    <w:p w14:paraId="0D879121">
      <w:pPr>
        <w:bidi w:val="0"/>
        <w:rPr>
          <w:rFonts w:hint="eastAsia"/>
          <w:b/>
          <w:bCs/>
          <w:color w:val="auto"/>
          <w:lang w:val="en-US" w:eastAsia="zh-CN"/>
        </w:rPr>
      </w:pPr>
      <w:r>
        <w:rPr>
          <w:rFonts w:hint="eastAsia"/>
          <w:b/>
          <w:bCs/>
          <w:color w:val="auto"/>
          <w:lang w:val="en-US" w:eastAsia="zh-CN"/>
        </w:rPr>
        <w:t>（2）主要举措</w:t>
      </w:r>
    </w:p>
    <w:p w14:paraId="41F2DDE3">
      <w:pPr>
        <w:bidi w:val="0"/>
        <w:rPr>
          <w:rFonts w:hint="eastAsia"/>
          <w:color w:val="auto"/>
          <w:lang w:val="en-US" w:eastAsia="zh-CN"/>
        </w:rPr>
      </w:pPr>
      <w:r>
        <w:rPr>
          <w:rFonts w:hint="eastAsia"/>
          <w:color w:val="auto"/>
          <w:lang w:val="en-US" w:eastAsia="zh-CN"/>
        </w:rPr>
        <w:t>加快引进大企业大集团。以推进产业集群发展为目标，加快新型高端装备制造业及相关配套入驻，重点招引农牧机械、新能源装备、高效节能环保装备等重点领域项目，推进上下游配套企业的招商引资，进一步丰富装备制造产品体系。</w:t>
      </w:r>
    </w:p>
    <w:p w14:paraId="5822FADE">
      <w:pPr>
        <w:bidi w:val="0"/>
        <w:rPr>
          <w:rFonts w:hint="eastAsia"/>
          <w:color w:val="auto"/>
          <w:lang w:val="en-US" w:eastAsia="zh-CN"/>
        </w:rPr>
      </w:pPr>
      <w:r>
        <w:rPr>
          <w:rFonts w:hint="eastAsia"/>
          <w:color w:val="auto"/>
          <w:lang w:val="en-US" w:eastAsia="zh-CN"/>
        </w:rPr>
        <w:t>加快甬蚌合作园区建设。重点培育和加快机械装备、新能源装备、高效节能环保装备、自行车及汽车配件及现代物流装备制造园区建设，重点完善园区基础设施建设，做好各项市场要素配套，着力打造集研发、设计、制造、销售、安装、服务于一体的高端装备制造产业集群。</w:t>
      </w:r>
    </w:p>
    <w:p w14:paraId="44C5F866">
      <w:pPr>
        <w:bidi w:val="0"/>
        <w:rPr>
          <w:rFonts w:hint="eastAsia"/>
          <w:color w:val="auto"/>
          <w:lang w:val="en-US" w:eastAsia="zh-CN"/>
        </w:rPr>
      </w:pPr>
      <w:r>
        <w:rPr>
          <w:rFonts w:hint="eastAsia"/>
          <w:color w:val="auto"/>
          <w:lang w:val="en-US" w:eastAsia="zh-CN"/>
        </w:rPr>
        <w:t>突破一批重大关键技术。围绕制约高端装备制造业发展的重大核心关键技术，通过引进、消化、吸收再创新等方式，推进一批重大科技专项。推进农牧机械优势产品向智能、大型、绿色、多功能、联合复式作业方向发展，加快发展新时代大型电力和电网设备、自动化系统成套生产装备、精密和智能仪器仪表与实验设备等以数字化、柔性化以及系统集成技术为核心的智能制造装备。</w:t>
      </w:r>
    </w:p>
    <w:p w14:paraId="079F5633">
      <w:pPr>
        <w:bidi w:val="0"/>
        <w:rPr>
          <w:rFonts w:hint="eastAsia"/>
          <w:color w:val="auto"/>
          <w:lang w:val="en-US" w:eastAsia="zh-CN"/>
        </w:rPr>
      </w:pPr>
      <w:r>
        <w:rPr>
          <w:rFonts w:hint="eastAsia"/>
          <w:color w:val="auto"/>
          <w:lang w:val="en-US" w:eastAsia="zh-CN"/>
        </w:rPr>
        <w:t>促进装备制造产业链向下游延伸。积极推进装备制造业的产业链拓展，做全产业链的发展，同时，也应不断扩展市场，积极走出国门，参与国际市场竞争。</w:t>
      </w:r>
    </w:p>
    <w:p w14:paraId="37B30F21">
      <w:pPr>
        <w:pStyle w:val="5"/>
        <w:numPr>
          <w:ilvl w:val="3"/>
          <w:numId w:val="0"/>
        </w:numPr>
        <w:bidi w:val="0"/>
        <w:ind w:leftChars="0" w:right="0" w:rightChars="0"/>
        <w:rPr>
          <w:rFonts w:hint="eastAsia"/>
          <w:b/>
          <w:bCs/>
          <w:color w:val="auto"/>
          <w:lang w:val="en-US" w:eastAsia="zh-CN"/>
        </w:rPr>
      </w:pPr>
      <w:r>
        <w:rPr>
          <w:rFonts w:hint="eastAsia"/>
          <w:color w:val="auto"/>
          <w:lang w:val="en-US" w:eastAsia="zh-CN"/>
        </w:rPr>
        <w:t xml:space="preserve">2.2.8.3 </w:t>
      </w:r>
      <w:r>
        <w:rPr>
          <w:rFonts w:hint="eastAsia"/>
          <w:b w:val="0"/>
          <w:bCs w:val="0"/>
          <w:color w:val="auto"/>
          <w:lang w:val="en-US" w:eastAsia="zh-CN"/>
        </w:rPr>
        <w:t>精细化工</w:t>
      </w:r>
    </w:p>
    <w:p w14:paraId="22015DD0">
      <w:pPr>
        <w:bidi w:val="0"/>
        <w:rPr>
          <w:rFonts w:hint="default"/>
          <w:color w:val="auto"/>
          <w:lang w:val="en-US" w:eastAsia="zh-CN"/>
        </w:rPr>
      </w:pPr>
      <w:r>
        <w:rPr>
          <w:rFonts w:hint="default"/>
          <w:color w:val="auto"/>
          <w:lang w:val="en-US" w:eastAsia="zh-CN"/>
        </w:rPr>
        <w:t>以重点打造千亿级生物基材料产业集群的核心任务为目标，加快建设聚乳酸、维生素两个世界级产业，以科技创新为引领，高水平建设皖北承接产业转移集聚区，超前部署生物基材料先进前沿制造科技，支持生物基材料高值化基础研究，通过构建科技研发平台，提高科研技术水平，延长精细化工产业生产链条，支撑和引领整个精细化工产业稳步快速发展，打造特色化工产业、特色化工产品。</w:t>
      </w:r>
    </w:p>
    <w:p w14:paraId="58C56C63">
      <w:pPr>
        <w:bidi w:val="0"/>
        <w:rPr>
          <w:rFonts w:hint="default"/>
          <w:b/>
          <w:bCs/>
          <w:color w:val="auto"/>
          <w:lang w:val="en-US" w:eastAsia="zh-CN"/>
        </w:rPr>
      </w:pPr>
      <w:r>
        <w:rPr>
          <w:rFonts w:hint="default"/>
          <w:b/>
          <w:bCs/>
          <w:color w:val="auto"/>
          <w:lang w:val="en-US" w:eastAsia="zh-CN"/>
        </w:rPr>
        <w:t>（1）发展重点</w:t>
      </w:r>
    </w:p>
    <w:p w14:paraId="1C677FF5">
      <w:pPr>
        <w:bidi w:val="0"/>
        <w:rPr>
          <w:rFonts w:hint="default"/>
          <w:color w:val="auto"/>
          <w:lang w:val="en-US" w:eastAsia="zh-CN"/>
        </w:rPr>
      </w:pPr>
      <w:r>
        <w:rPr>
          <w:rFonts w:hint="default"/>
          <w:color w:val="auto"/>
          <w:lang w:val="en-US" w:eastAsia="zh-CN"/>
        </w:rPr>
        <w:t>重点发展有机酸、氨基酸、维生素、原料药、生物材料五类产品链，推动聚乳酸制品、聚乳酸纤维及</w:t>
      </w:r>
      <w:r>
        <w:rPr>
          <w:rFonts w:hint="eastAsia"/>
          <w:color w:val="auto"/>
          <w:lang w:val="en-US" w:eastAsia="zh-CN"/>
        </w:rPr>
        <w:t>纺织</w:t>
      </w:r>
      <w:r>
        <w:rPr>
          <w:rFonts w:hint="default"/>
          <w:color w:val="auto"/>
          <w:lang w:val="en-US" w:eastAsia="zh-CN"/>
        </w:rPr>
        <w:t>包装、生物医药产品加工等产业集群化、精细化发展。</w:t>
      </w:r>
    </w:p>
    <w:p w14:paraId="55E4A788">
      <w:pPr>
        <w:bidi w:val="0"/>
        <w:rPr>
          <w:rFonts w:hint="default"/>
          <w:color w:val="auto"/>
          <w:lang w:val="en-US" w:eastAsia="zh-CN"/>
        </w:rPr>
      </w:pPr>
      <w:r>
        <w:rPr>
          <w:rFonts w:hint="eastAsia"/>
          <w:color w:val="auto"/>
          <w:lang w:val="en-US" w:eastAsia="zh-CN"/>
        </w:rPr>
        <w:t>——</w:t>
      </w:r>
      <w:r>
        <w:rPr>
          <w:rFonts w:hint="default"/>
          <w:color w:val="auto"/>
          <w:lang w:val="en-US" w:eastAsia="zh-CN"/>
        </w:rPr>
        <w:t>维生素</w:t>
      </w:r>
    </w:p>
    <w:p w14:paraId="1B6F94E0">
      <w:pPr>
        <w:bidi w:val="0"/>
        <w:rPr>
          <w:rFonts w:hint="default"/>
          <w:color w:val="auto"/>
          <w:lang w:val="en-US" w:eastAsia="zh-CN"/>
        </w:rPr>
      </w:pPr>
      <w:r>
        <w:rPr>
          <w:rFonts w:hint="default"/>
          <w:color w:val="auto"/>
          <w:lang w:val="en-US" w:eastAsia="zh-CN"/>
        </w:rPr>
        <w:t>依托全球最大的维生素C及其衍生物生产线，以泛酸钙（维生素B5）、氨基葡萄糖、叶酸、吡哆素（维生素B6）为主导，做强维生素系列产品的研发、生产、销售，强化下游饲料生产、食品饮料、医药及化妆品等领域项目引进，打造世界级的维生素产业矩阵。</w:t>
      </w:r>
    </w:p>
    <w:p w14:paraId="016F1A14">
      <w:pPr>
        <w:bidi w:val="0"/>
        <w:rPr>
          <w:rFonts w:hint="default"/>
          <w:color w:val="auto"/>
          <w:lang w:val="en-US" w:eastAsia="zh-CN"/>
        </w:rPr>
      </w:pPr>
      <w:r>
        <w:rPr>
          <w:rFonts w:hint="eastAsia"/>
          <w:color w:val="auto"/>
          <w:lang w:val="en-US" w:eastAsia="zh-CN"/>
        </w:rPr>
        <w:t>——</w:t>
      </w:r>
      <w:r>
        <w:rPr>
          <w:rFonts w:hint="default"/>
          <w:color w:val="auto"/>
          <w:lang w:val="en-US" w:eastAsia="zh-CN"/>
        </w:rPr>
        <w:t>聚乳酸</w:t>
      </w:r>
    </w:p>
    <w:p w14:paraId="581ED4C4">
      <w:pPr>
        <w:bidi w:val="0"/>
        <w:rPr>
          <w:rFonts w:hint="default"/>
          <w:color w:val="auto"/>
          <w:lang w:val="en-US" w:eastAsia="zh-CN"/>
        </w:rPr>
      </w:pPr>
      <w:r>
        <w:rPr>
          <w:rFonts w:hint="default"/>
          <w:color w:val="auto"/>
          <w:lang w:val="en-US" w:eastAsia="zh-CN"/>
        </w:rPr>
        <w:t>进一步实现下游制品的持续市场供应，需要注意不同企业间的中间产物可在多个产业链之间循环利用，从而提高原材料的利用率，降低整体生产成本。</w:t>
      </w:r>
    </w:p>
    <w:p w14:paraId="51BD17FF">
      <w:pPr>
        <w:bidi w:val="0"/>
        <w:rPr>
          <w:rFonts w:hint="default"/>
          <w:b/>
          <w:bCs/>
          <w:color w:val="auto"/>
          <w:lang w:val="en-US" w:eastAsia="zh-CN"/>
        </w:rPr>
      </w:pPr>
      <w:r>
        <w:rPr>
          <w:rFonts w:hint="default"/>
          <w:b/>
          <w:bCs/>
          <w:color w:val="auto"/>
          <w:lang w:val="en-US" w:eastAsia="zh-CN"/>
        </w:rPr>
        <w:t>（2）主要举措</w:t>
      </w:r>
    </w:p>
    <w:p w14:paraId="777C6B61">
      <w:pPr>
        <w:bidi w:val="0"/>
        <w:rPr>
          <w:rFonts w:hint="default"/>
          <w:color w:val="auto"/>
          <w:lang w:val="en-US" w:eastAsia="zh-CN"/>
        </w:rPr>
      </w:pPr>
      <w:r>
        <w:rPr>
          <w:rFonts w:hint="default"/>
          <w:color w:val="auto"/>
          <w:lang w:val="en-US" w:eastAsia="zh-CN"/>
        </w:rPr>
        <w:t>全力推进精细化工产业龙头项目建设。加快聚乳酸新材料生产基地项目</w:t>
      </w:r>
      <w:r>
        <w:rPr>
          <w:rFonts w:hint="eastAsia"/>
          <w:color w:val="auto"/>
          <w:lang w:val="en-US" w:eastAsia="zh-CN"/>
        </w:rPr>
        <w:t>，</w:t>
      </w:r>
      <w:r>
        <w:rPr>
          <w:rFonts w:hint="default"/>
          <w:color w:val="auto"/>
          <w:lang w:val="en-US" w:eastAsia="zh-CN"/>
        </w:rPr>
        <w:t>年产3万吨丙烯酸乳液、2万吨水性胶黏剂项目</w:t>
      </w:r>
      <w:r>
        <w:rPr>
          <w:rFonts w:hint="eastAsia"/>
          <w:color w:val="auto"/>
          <w:lang w:val="en-US" w:eastAsia="zh-CN"/>
        </w:rPr>
        <w:t>，年产10万吨生物基多元醇项目，生物降解聚乳酸发泡珠粒项目</w:t>
      </w:r>
      <w:r>
        <w:rPr>
          <w:rFonts w:hint="default"/>
          <w:color w:val="auto"/>
          <w:lang w:val="en-US" w:eastAsia="zh-CN"/>
        </w:rPr>
        <w:t>等建设投产。利用强大的产业基础，最大限度</w:t>
      </w:r>
      <w:r>
        <w:rPr>
          <w:rFonts w:hint="eastAsia"/>
          <w:color w:val="auto"/>
          <w:lang w:val="en-US" w:eastAsia="zh-CN"/>
        </w:rPr>
        <w:t>地</w:t>
      </w:r>
      <w:r>
        <w:rPr>
          <w:rFonts w:hint="default"/>
          <w:color w:val="auto"/>
          <w:lang w:val="en-US" w:eastAsia="zh-CN"/>
        </w:rPr>
        <w:t>提升聚乳酸下游产业链的延续，打造全球重要的PLA生物基材料产业基地、生物基纤维新材料产业研发创新示范基地和国内领先生物基纤维纺织产业集群。</w:t>
      </w:r>
    </w:p>
    <w:p w14:paraId="4195E49E">
      <w:pPr>
        <w:bidi w:val="0"/>
        <w:rPr>
          <w:rFonts w:hint="eastAsia"/>
          <w:color w:val="auto"/>
          <w:lang w:val="en-US" w:eastAsia="zh-CN"/>
        </w:rPr>
      </w:pPr>
      <w:r>
        <w:rPr>
          <w:rFonts w:hint="default"/>
          <w:color w:val="auto"/>
          <w:lang w:val="en-US" w:eastAsia="zh-CN"/>
        </w:rPr>
        <w:t>加快招商引资进程。发挥精细化工产业基础，企业创新优势、区域交通便利等优势，围绕维生素和聚乳酸两大产业链制定招商地图，瞄准产业龙头，注重考量企业创新能力，吸引国内外先进项目入驻，增强产业发展后劲与持续优化升级。</w:t>
      </w:r>
    </w:p>
    <w:p w14:paraId="3D56AB7F">
      <w:pPr>
        <w:pStyle w:val="4"/>
        <w:numPr>
          <w:ilvl w:val="2"/>
          <w:numId w:val="0"/>
        </w:numPr>
        <w:bidi w:val="0"/>
        <w:ind w:leftChars="0" w:right="0" w:rightChars="0"/>
        <w:rPr>
          <w:rFonts w:hint="default"/>
          <w:color w:val="auto"/>
          <w:lang w:val="en-US" w:eastAsia="zh-CN"/>
        </w:rPr>
      </w:pPr>
      <w:r>
        <w:rPr>
          <w:rFonts w:hint="eastAsia"/>
          <w:color w:val="auto"/>
          <w:lang w:val="en-US" w:eastAsia="zh-CN"/>
        </w:rPr>
        <w:t>2.2.9 产业空间布局</w:t>
      </w:r>
    </w:p>
    <w:p w14:paraId="7FC84DAE">
      <w:pPr>
        <w:bidi w:val="0"/>
        <w:rPr>
          <w:rFonts w:hint="eastAsia"/>
          <w:color w:val="auto"/>
        </w:rPr>
      </w:pPr>
      <w:r>
        <w:rPr>
          <w:rFonts w:hint="eastAsia"/>
          <w:color w:val="auto"/>
        </w:rPr>
        <w:t>按照“组团发展、生态楔入”的总体思路，构筑开发区“两区多组团”空间的发展格局，即两大产业片区、四个专业产业园。</w:t>
      </w:r>
    </w:p>
    <w:p w14:paraId="06B5AE87">
      <w:pPr>
        <w:bidi w:val="0"/>
        <w:rPr>
          <w:rFonts w:hint="eastAsia"/>
          <w:color w:val="auto"/>
        </w:rPr>
      </w:pPr>
      <w:r>
        <w:rPr>
          <w:rFonts w:hint="eastAsia"/>
          <w:b/>
          <w:bCs/>
          <w:color w:val="auto"/>
        </w:rPr>
        <w:t>构建“两大产业片区”：</w:t>
      </w:r>
      <w:r>
        <w:rPr>
          <w:rFonts w:hint="eastAsia"/>
          <w:color w:val="auto"/>
        </w:rPr>
        <w:t>分别在开发区南北向纵向分布着北部产业片区、南部产业片区两大片区。</w:t>
      </w:r>
    </w:p>
    <w:p w14:paraId="4C07E607">
      <w:pPr>
        <w:bidi w:val="0"/>
        <w:rPr>
          <w:rFonts w:hint="eastAsia"/>
          <w:color w:val="auto"/>
        </w:rPr>
        <w:sectPr>
          <w:pgSz w:w="11906" w:h="16838"/>
          <w:pgMar w:top="1247" w:right="1134" w:bottom="1134" w:left="1247" w:header="680" w:footer="680" w:gutter="0"/>
          <w:cols w:space="720" w:num="1"/>
          <w:docGrid w:linePitch="326" w:charSpace="0"/>
        </w:sectPr>
      </w:pPr>
      <w:r>
        <w:rPr>
          <w:rFonts w:hint="eastAsia"/>
          <w:b/>
          <w:bCs/>
          <w:color w:val="auto"/>
        </w:rPr>
        <w:t>构建“四个专业产业园”：</w:t>
      </w:r>
      <w:r>
        <w:rPr>
          <w:rFonts w:hint="eastAsia"/>
          <w:color w:val="auto"/>
        </w:rPr>
        <w:t>主要是打造北区：装备制造；南区</w:t>
      </w:r>
      <w:r>
        <w:rPr>
          <w:rFonts w:hint="eastAsia"/>
          <w:color w:val="auto"/>
          <w:lang w:eastAsia="zh-CN"/>
        </w:rPr>
        <w:t>：</w:t>
      </w:r>
      <w:r>
        <w:rPr>
          <w:rFonts w:hint="eastAsia"/>
          <w:color w:val="auto"/>
        </w:rPr>
        <w:t>装备制造、农副产品加工。进一步增强产业集聚的趋势，推动产业结构优化升级，形成区域内部网络化的空间格局。</w:t>
      </w:r>
    </w:p>
    <w:p w14:paraId="0D2F6F1D">
      <w:pPr>
        <w:pStyle w:val="4"/>
        <w:numPr>
          <w:ilvl w:val="2"/>
          <w:numId w:val="0"/>
        </w:numPr>
        <w:bidi w:val="0"/>
        <w:ind w:leftChars="0" w:right="0" w:rightChars="0"/>
        <w:rPr>
          <w:rFonts w:hint="default"/>
          <w:color w:val="auto"/>
          <w:lang w:val="en-US" w:eastAsia="zh-CN"/>
        </w:rPr>
      </w:pPr>
      <w:r>
        <w:rPr>
          <w:rFonts w:hint="eastAsia"/>
          <w:color w:val="auto"/>
          <w:lang w:val="en-US" w:eastAsia="zh-CN"/>
        </w:rPr>
        <w:t>2.2.10 重点建设项目</w:t>
      </w:r>
    </w:p>
    <w:p w14:paraId="5BCC5702">
      <w:pPr>
        <w:jc w:val="center"/>
        <w:outlineLvl w:val="4"/>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表2.2.10-1 农副产品加工业重点建设项目</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1000"/>
        <w:gridCol w:w="1656"/>
        <w:gridCol w:w="4334"/>
        <w:gridCol w:w="1056"/>
        <w:gridCol w:w="906"/>
      </w:tblGrid>
      <w:tr w14:paraId="1EE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8BBE">
            <w:pPr>
              <w:pStyle w:val="39"/>
              <w:bidi w:val="0"/>
              <w:rPr>
                <w:rFonts w:hint="eastAsia"/>
                <w:color w:val="auto"/>
                <w:sz w:val="18"/>
                <w:szCs w:val="18"/>
              </w:rPr>
            </w:pPr>
            <w:r>
              <w:rPr>
                <w:rFonts w:hint="eastAsia"/>
                <w:color w:val="auto"/>
                <w:sz w:val="18"/>
                <w:szCs w:val="18"/>
                <w:lang w:val="en-US" w:eastAsia="zh-CN"/>
              </w:rPr>
              <w:t>序号</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563E">
            <w:pPr>
              <w:pStyle w:val="39"/>
              <w:bidi w:val="0"/>
              <w:rPr>
                <w:rFonts w:hint="eastAsia"/>
                <w:color w:val="auto"/>
                <w:sz w:val="18"/>
                <w:szCs w:val="18"/>
                <w:lang w:val="en-US" w:eastAsia="zh-CN"/>
              </w:rPr>
            </w:pPr>
            <w:r>
              <w:rPr>
                <w:rFonts w:hint="eastAsia"/>
                <w:color w:val="auto"/>
                <w:sz w:val="18"/>
                <w:szCs w:val="18"/>
                <w:lang w:val="en-US" w:eastAsia="zh-CN"/>
              </w:rPr>
              <w:t>签约</w:t>
            </w:r>
          </w:p>
          <w:p w14:paraId="2B47FD52">
            <w:pPr>
              <w:pStyle w:val="39"/>
              <w:bidi w:val="0"/>
              <w:rPr>
                <w:rFonts w:hint="eastAsia"/>
                <w:color w:val="auto"/>
                <w:sz w:val="18"/>
                <w:szCs w:val="18"/>
              </w:rPr>
            </w:pPr>
            <w:r>
              <w:rPr>
                <w:rFonts w:hint="eastAsia"/>
                <w:color w:val="auto"/>
                <w:sz w:val="18"/>
                <w:szCs w:val="18"/>
                <w:lang w:val="en-US" w:eastAsia="zh-CN"/>
              </w:rPr>
              <w:t>时间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DA98">
            <w:pPr>
              <w:pStyle w:val="39"/>
              <w:bidi w:val="0"/>
              <w:rPr>
                <w:rFonts w:hint="eastAsia"/>
                <w:color w:val="auto"/>
                <w:sz w:val="18"/>
                <w:szCs w:val="18"/>
              </w:rPr>
            </w:pPr>
            <w:r>
              <w:rPr>
                <w:rFonts w:hint="eastAsia"/>
                <w:color w:val="auto"/>
                <w:sz w:val="18"/>
                <w:szCs w:val="18"/>
                <w:lang w:val="en-US" w:eastAsia="zh-CN"/>
              </w:rPr>
              <w:t>项目名称</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19E0">
            <w:pPr>
              <w:pStyle w:val="39"/>
              <w:bidi w:val="0"/>
              <w:rPr>
                <w:rFonts w:hint="eastAsia"/>
                <w:color w:val="auto"/>
                <w:sz w:val="18"/>
                <w:szCs w:val="18"/>
              </w:rPr>
            </w:pPr>
            <w:r>
              <w:rPr>
                <w:rFonts w:hint="eastAsia"/>
                <w:color w:val="auto"/>
                <w:sz w:val="18"/>
                <w:szCs w:val="18"/>
                <w:lang w:val="en-US" w:eastAsia="zh-CN"/>
              </w:rPr>
              <w:t>项目建设内容</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2684">
            <w:pPr>
              <w:pStyle w:val="39"/>
              <w:bidi w:val="0"/>
              <w:rPr>
                <w:rFonts w:hint="eastAsia"/>
                <w:color w:val="auto"/>
                <w:sz w:val="18"/>
                <w:szCs w:val="18"/>
                <w:lang w:val="en-US" w:eastAsia="zh-CN"/>
              </w:rPr>
            </w:pPr>
            <w:r>
              <w:rPr>
                <w:rFonts w:hint="eastAsia"/>
                <w:color w:val="auto"/>
                <w:sz w:val="18"/>
                <w:szCs w:val="18"/>
                <w:lang w:val="en-US" w:eastAsia="zh-CN"/>
              </w:rPr>
              <w:t>总投资</w:t>
            </w:r>
          </w:p>
          <w:p w14:paraId="7C20CFD0">
            <w:pPr>
              <w:pStyle w:val="39"/>
              <w:bidi w:val="0"/>
              <w:rPr>
                <w:rFonts w:hint="eastAsia"/>
                <w:color w:val="auto"/>
                <w:sz w:val="18"/>
                <w:szCs w:val="18"/>
              </w:rPr>
            </w:pPr>
            <w:r>
              <w:rPr>
                <w:rFonts w:hint="eastAsia"/>
                <w:color w:val="auto"/>
                <w:sz w:val="18"/>
                <w:szCs w:val="18"/>
                <w:lang w:val="en-US" w:eastAsia="zh-CN"/>
              </w:rPr>
              <w:t>（亿元）</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B72D">
            <w:pPr>
              <w:pStyle w:val="39"/>
              <w:bidi w:val="0"/>
              <w:rPr>
                <w:rFonts w:hint="eastAsia"/>
                <w:color w:val="auto"/>
                <w:sz w:val="18"/>
                <w:szCs w:val="18"/>
              </w:rPr>
            </w:pPr>
            <w:r>
              <w:rPr>
                <w:rFonts w:hint="eastAsia"/>
                <w:color w:val="auto"/>
                <w:sz w:val="18"/>
                <w:szCs w:val="18"/>
                <w:lang w:val="en-US" w:eastAsia="zh-CN"/>
              </w:rPr>
              <w:t>项目状态</w:t>
            </w:r>
          </w:p>
        </w:tc>
      </w:tr>
      <w:tr w14:paraId="3C62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FC3B">
            <w:pPr>
              <w:pStyle w:val="39"/>
              <w:bidi w:val="0"/>
              <w:rPr>
                <w:rFonts w:hint="eastAsia"/>
                <w:color w:val="auto"/>
                <w:sz w:val="18"/>
                <w:szCs w:val="18"/>
              </w:rPr>
            </w:pPr>
            <w:r>
              <w:rPr>
                <w:rFonts w:hint="eastAsia"/>
                <w:color w:val="auto"/>
                <w:sz w:val="18"/>
                <w:szCs w:val="18"/>
                <w:lang w:val="en-US" w:eastAsia="zh-CN"/>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27B0">
            <w:pPr>
              <w:pStyle w:val="39"/>
              <w:bidi w:val="0"/>
              <w:rPr>
                <w:rFonts w:hint="eastAsia"/>
                <w:color w:val="auto"/>
                <w:sz w:val="18"/>
                <w:szCs w:val="18"/>
              </w:rPr>
            </w:pPr>
            <w:r>
              <w:rPr>
                <w:rFonts w:hint="eastAsia"/>
                <w:color w:val="auto"/>
                <w:sz w:val="18"/>
                <w:szCs w:val="18"/>
                <w:lang w:val="en-US" w:eastAsia="zh-CN"/>
              </w:rPr>
              <w:t>2023.5</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82AB">
            <w:pPr>
              <w:pStyle w:val="39"/>
              <w:bidi w:val="0"/>
              <w:rPr>
                <w:rFonts w:hint="eastAsia"/>
                <w:color w:val="auto"/>
                <w:sz w:val="18"/>
                <w:szCs w:val="18"/>
              </w:rPr>
            </w:pPr>
            <w:r>
              <w:rPr>
                <w:rFonts w:hint="eastAsia"/>
                <w:color w:val="auto"/>
                <w:sz w:val="18"/>
                <w:szCs w:val="18"/>
                <w:lang w:val="en-US" w:eastAsia="zh-CN"/>
              </w:rPr>
              <w:t>高档宠物饲料生产项目</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CC24">
            <w:pPr>
              <w:pStyle w:val="39"/>
              <w:bidi w:val="0"/>
              <w:rPr>
                <w:rFonts w:hint="eastAsia"/>
                <w:color w:val="auto"/>
                <w:sz w:val="18"/>
                <w:szCs w:val="18"/>
              </w:rPr>
            </w:pPr>
            <w:r>
              <w:rPr>
                <w:rFonts w:hint="eastAsia"/>
                <w:color w:val="auto"/>
                <w:sz w:val="18"/>
                <w:szCs w:val="18"/>
                <w:lang w:val="en-US" w:eastAsia="zh-CN"/>
              </w:rPr>
              <w:t>项目位于县经济开发区（北区），投资1.02亿元，一期计划租赁美智联电子约8000平方米厂房，计划投资约4000万元；二期预留30亩用地，计划投资约6200万元，主要以大成集团鸡架、鸡骨等为原料，通过膨化、干燥等工艺生产高档宠物饲料项目。项目满产后预计可实现年产值2亿元，年税收750万元。</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8A18">
            <w:pPr>
              <w:pStyle w:val="39"/>
              <w:bidi w:val="0"/>
              <w:rPr>
                <w:rFonts w:hint="eastAsia"/>
                <w:color w:val="auto"/>
                <w:sz w:val="18"/>
                <w:szCs w:val="18"/>
              </w:rPr>
            </w:pPr>
            <w:r>
              <w:rPr>
                <w:rFonts w:hint="eastAsia"/>
                <w:color w:val="auto"/>
                <w:sz w:val="18"/>
                <w:szCs w:val="18"/>
                <w:lang w:val="en-US" w:eastAsia="zh-CN"/>
              </w:rPr>
              <w:t>1.02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DEF7">
            <w:pPr>
              <w:pStyle w:val="39"/>
              <w:bidi w:val="0"/>
              <w:rPr>
                <w:rFonts w:hint="eastAsia"/>
                <w:color w:val="auto"/>
                <w:sz w:val="18"/>
                <w:szCs w:val="18"/>
              </w:rPr>
            </w:pPr>
            <w:r>
              <w:rPr>
                <w:rFonts w:hint="eastAsia"/>
                <w:color w:val="auto"/>
                <w:sz w:val="18"/>
                <w:szCs w:val="18"/>
                <w:lang w:val="en-US" w:eastAsia="zh-CN"/>
              </w:rPr>
              <w:t>在建</w:t>
            </w:r>
          </w:p>
        </w:tc>
      </w:tr>
      <w:tr w14:paraId="095B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391F">
            <w:pPr>
              <w:pStyle w:val="39"/>
              <w:bidi w:val="0"/>
              <w:rPr>
                <w:rFonts w:hint="eastAsia"/>
                <w:color w:val="auto"/>
                <w:sz w:val="18"/>
                <w:szCs w:val="18"/>
              </w:rPr>
            </w:pPr>
            <w:r>
              <w:rPr>
                <w:rFonts w:hint="eastAsia"/>
                <w:color w:val="auto"/>
                <w:sz w:val="18"/>
                <w:szCs w:val="18"/>
                <w:lang w:val="en-US" w:eastAsia="zh-CN"/>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97E8">
            <w:pPr>
              <w:pStyle w:val="39"/>
              <w:bidi w:val="0"/>
              <w:rPr>
                <w:rFonts w:hint="eastAsia"/>
                <w:color w:val="auto"/>
                <w:sz w:val="18"/>
                <w:szCs w:val="18"/>
              </w:rPr>
            </w:pPr>
            <w:r>
              <w:rPr>
                <w:rFonts w:hint="eastAsia"/>
                <w:color w:val="auto"/>
                <w:sz w:val="18"/>
                <w:szCs w:val="18"/>
                <w:lang w:val="en-US" w:eastAsia="zh-CN"/>
              </w:rPr>
              <w:t>2023.1</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98B7">
            <w:pPr>
              <w:pStyle w:val="39"/>
              <w:bidi w:val="0"/>
              <w:rPr>
                <w:rFonts w:hint="eastAsia"/>
                <w:color w:val="auto"/>
                <w:sz w:val="18"/>
                <w:szCs w:val="18"/>
              </w:rPr>
            </w:pPr>
            <w:r>
              <w:rPr>
                <w:rFonts w:hint="eastAsia"/>
                <w:color w:val="auto"/>
                <w:sz w:val="18"/>
                <w:szCs w:val="18"/>
                <w:lang w:val="en-US" w:eastAsia="zh-CN"/>
              </w:rPr>
              <w:t>瑞景衡食品工业智能装备项目</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D174">
            <w:pPr>
              <w:pStyle w:val="39"/>
              <w:bidi w:val="0"/>
              <w:rPr>
                <w:rFonts w:hint="eastAsia"/>
                <w:color w:val="auto"/>
                <w:sz w:val="18"/>
                <w:szCs w:val="18"/>
              </w:rPr>
            </w:pPr>
            <w:r>
              <w:rPr>
                <w:rFonts w:hint="eastAsia"/>
                <w:color w:val="auto"/>
                <w:sz w:val="18"/>
                <w:szCs w:val="18"/>
                <w:lang w:val="en-US" w:eastAsia="zh-CN"/>
              </w:rPr>
              <w:t>项目位于固镇县经济开发区门东路南经二路西，投资1.5亿元，占地42亩，主要建设生产食品工业生产流水线项目，包含食品加工设备、计量包装设备、监测设备及输送设备项目，项目投产后预计可实现年产值2亿元，年入库税收不少于10万元/亩。</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E9F4">
            <w:pPr>
              <w:pStyle w:val="39"/>
              <w:bidi w:val="0"/>
              <w:rPr>
                <w:rFonts w:hint="eastAsia"/>
                <w:color w:val="auto"/>
                <w:sz w:val="18"/>
                <w:szCs w:val="18"/>
              </w:rPr>
            </w:pPr>
            <w:r>
              <w:rPr>
                <w:rFonts w:hint="eastAsia"/>
                <w:color w:val="auto"/>
                <w:sz w:val="18"/>
                <w:szCs w:val="18"/>
                <w:lang w:val="en-US" w:eastAsia="zh-CN"/>
              </w:rPr>
              <w:t>1.5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9DCA">
            <w:pPr>
              <w:pStyle w:val="39"/>
              <w:bidi w:val="0"/>
              <w:rPr>
                <w:rFonts w:hint="eastAsia"/>
                <w:color w:val="auto"/>
                <w:sz w:val="18"/>
                <w:szCs w:val="18"/>
              </w:rPr>
            </w:pPr>
            <w:r>
              <w:rPr>
                <w:rFonts w:hint="eastAsia"/>
                <w:color w:val="auto"/>
                <w:sz w:val="18"/>
                <w:szCs w:val="18"/>
                <w:lang w:val="en-US" w:eastAsia="zh-CN"/>
              </w:rPr>
              <w:t>在建</w:t>
            </w:r>
          </w:p>
        </w:tc>
      </w:tr>
      <w:tr w14:paraId="7F94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4720">
            <w:pPr>
              <w:pStyle w:val="39"/>
              <w:bidi w:val="0"/>
              <w:rPr>
                <w:rFonts w:hint="eastAsia"/>
                <w:color w:val="auto"/>
                <w:sz w:val="18"/>
                <w:szCs w:val="18"/>
              </w:rPr>
            </w:pPr>
            <w:r>
              <w:rPr>
                <w:rFonts w:hint="eastAsia"/>
                <w:color w:val="auto"/>
                <w:sz w:val="18"/>
                <w:szCs w:val="18"/>
                <w:lang w:val="en-US" w:eastAsia="zh-CN"/>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2FB4">
            <w:pPr>
              <w:pStyle w:val="39"/>
              <w:bidi w:val="0"/>
              <w:rPr>
                <w:rFonts w:hint="eastAsia"/>
                <w:color w:val="auto"/>
                <w:sz w:val="18"/>
                <w:szCs w:val="18"/>
              </w:rPr>
            </w:pPr>
            <w:r>
              <w:rPr>
                <w:rFonts w:hint="eastAsia"/>
                <w:color w:val="auto"/>
                <w:sz w:val="18"/>
                <w:szCs w:val="18"/>
                <w:lang w:val="en-US" w:eastAsia="zh-CN"/>
              </w:rPr>
              <w:t>2024.3</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F688">
            <w:pPr>
              <w:pStyle w:val="39"/>
              <w:bidi w:val="0"/>
              <w:rPr>
                <w:rFonts w:hint="eastAsia"/>
                <w:color w:val="auto"/>
                <w:sz w:val="18"/>
                <w:szCs w:val="18"/>
              </w:rPr>
            </w:pPr>
            <w:r>
              <w:rPr>
                <w:rFonts w:hint="eastAsia"/>
                <w:color w:val="auto"/>
                <w:sz w:val="18"/>
                <w:szCs w:val="18"/>
                <w:lang w:val="en-US" w:eastAsia="zh-CN"/>
              </w:rPr>
              <w:t>年屠宰10万头肉牛及深加工项目</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7F8B">
            <w:pPr>
              <w:pStyle w:val="39"/>
              <w:bidi w:val="0"/>
              <w:rPr>
                <w:rFonts w:hint="eastAsia"/>
                <w:color w:val="auto"/>
                <w:sz w:val="18"/>
                <w:szCs w:val="18"/>
              </w:rPr>
            </w:pPr>
            <w:r>
              <w:rPr>
                <w:rFonts w:hint="eastAsia"/>
                <w:color w:val="auto"/>
                <w:sz w:val="18"/>
                <w:szCs w:val="18"/>
                <w:lang w:val="en-US" w:eastAsia="zh-CN"/>
              </w:rPr>
              <w:t>项目计划投资12亿元，项目分两期建设，项目一期投资7亿元，固定资产投资5亿元，拟选址县经济开发区管委会东侧约80亩地，主要建设年屠宰加工高品质肉牛10万头、年加工安格斯鲜牛肉汉堡饼1万吨、年加工熟食3000吨、年产调理牛肉产品3000吨加工车间；项目二期投资5亿元，固定资产投资3亿元，预留土地约80亩，主要建设库容2.5万吨的牛肉国家储备库1座，年产3000吨牛肉深加工食品车间。项目一期建成投产后年产值不低于1亿元，年税收不少于10万元/亩。</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ABA1">
            <w:pPr>
              <w:pStyle w:val="39"/>
              <w:bidi w:val="0"/>
              <w:rPr>
                <w:rFonts w:hint="eastAsia"/>
                <w:color w:val="auto"/>
                <w:sz w:val="18"/>
                <w:szCs w:val="18"/>
              </w:rPr>
            </w:pPr>
            <w:r>
              <w:rPr>
                <w:rFonts w:hint="eastAsia"/>
                <w:color w:val="auto"/>
                <w:sz w:val="18"/>
                <w:szCs w:val="18"/>
                <w:lang w:val="en-US" w:eastAsia="zh-CN"/>
              </w:rPr>
              <w:t>12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B302">
            <w:pPr>
              <w:pStyle w:val="39"/>
              <w:bidi w:val="0"/>
              <w:rPr>
                <w:rFonts w:hint="eastAsia"/>
                <w:color w:val="auto"/>
                <w:sz w:val="18"/>
                <w:szCs w:val="18"/>
              </w:rPr>
            </w:pPr>
            <w:r>
              <w:rPr>
                <w:rFonts w:hint="eastAsia"/>
                <w:color w:val="auto"/>
                <w:sz w:val="18"/>
                <w:szCs w:val="18"/>
                <w:lang w:val="en-US" w:eastAsia="zh-CN"/>
              </w:rPr>
              <w:t>待建</w:t>
            </w:r>
          </w:p>
        </w:tc>
      </w:tr>
      <w:tr w14:paraId="26C0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74BE">
            <w:pPr>
              <w:pStyle w:val="39"/>
              <w:bidi w:val="0"/>
              <w:rPr>
                <w:rFonts w:hint="eastAsia"/>
                <w:color w:val="auto"/>
                <w:sz w:val="18"/>
                <w:szCs w:val="18"/>
              </w:rPr>
            </w:pPr>
            <w:r>
              <w:rPr>
                <w:rFonts w:hint="eastAsia"/>
                <w:color w:val="auto"/>
                <w:sz w:val="18"/>
                <w:szCs w:val="18"/>
                <w:lang w:val="en-US" w:eastAsia="zh-CN"/>
              </w:rPr>
              <w:t>4</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26D5">
            <w:pPr>
              <w:pStyle w:val="39"/>
              <w:bidi w:val="0"/>
              <w:rPr>
                <w:rFonts w:hint="eastAsia"/>
                <w:color w:val="auto"/>
                <w:sz w:val="18"/>
                <w:szCs w:val="18"/>
              </w:rPr>
            </w:pPr>
            <w:r>
              <w:rPr>
                <w:rFonts w:hint="eastAsia"/>
                <w:color w:val="auto"/>
                <w:sz w:val="18"/>
                <w:szCs w:val="18"/>
                <w:lang w:val="en-US" w:eastAsia="zh-CN"/>
              </w:rPr>
              <w:t>2024.4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87B2">
            <w:pPr>
              <w:pStyle w:val="39"/>
              <w:bidi w:val="0"/>
              <w:rPr>
                <w:rFonts w:hint="eastAsia"/>
                <w:color w:val="auto"/>
                <w:sz w:val="18"/>
                <w:szCs w:val="18"/>
              </w:rPr>
            </w:pPr>
            <w:r>
              <w:rPr>
                <w:rFonts w:hint="eastAsia"/>
                <w:color w:val="auto"/>
                <w:sz w:val="18"/>
                <w:szCs w:val="18"/>
                <w:lang w:val="en-US" w:eastAsia="zh-CN"/>
              </w:rPr>
              <w:t>肉制品加工项目</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0822">
            <w:pPr>
              <w:pStyle w:val="39"/>
              <w:bidi w:val="0"/>
              <w:rPr>
                <w:rFonts w:hint="eastAsia"/>
                <w:color w:val="auto"/>
                <w:sz w:val="18"/>
                <w:szCs w:val="18"/>
              </w:rPr>
            </w:pPr>
            <w:r>
              <w:rPr>
                <w:rFonts w:hint="eastAsia"/>
                <w:color w:val="auto"/>
                <w:sz w:val="18"/>
                <w:szCs w:val="18"/>
                <w:lang w:val="en-US" w:eastAsia="zh-CN"/>
              </w:rPr>
              <w:t>项目位于县经济开发区北区长三角产业园11#厂房，总投资1.6亿元，一期投资6000万元，固定资产投资4000万元，租赁9000平方米，建设年产4000吨肉松制品项目，二期投资1亿元，固定资产投资7000万元，占地40亩，建设年产1万吨肉松制品项目。项目达产后可实现年产值5000万元以上。</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0FD4">
            <w:pPr>
              <w:pStyle w:val="39"/>
              <w:bidi w:val="0"/>
              <w:rPr>
                <w:rFonts w:hint="eastAsia"/>
                <w:color w:val="auto"/>
                <w:sz w:val="18"/>
                <w:szCs w:val="18"/>
              </w:rPr>
            </w:pPr>
            <w:r>
              <w:rPr>
                <w:rFonts w:hint="eastAsia"/>
                <w:color w:val="auto"/>
                <w:sz w:val="18"/>
                <w:szCs w:val="18"/>
                <w:lang w:val="en-US" w:eastAsia="zh-CN"/>
              </w:rPr>
              <w:t>1.2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3F24">
            <w:pPr>
              <w:pStyle w:val="39"/>
              <w:bidi w:val="0"/>
              <w:rPr>
                <w:rFonts w:hint="eastAsia"/>
                <w:color w:val="auto"/>
                <w:sz w:val="18"/>
                <w:szCs w:val="18"/>
              </w:rPr>
            </w:pPr>
            <w:r>
              <w:rPr>
                <w:rFonts w:hint="eastAsia"/>
                <w:color w:val="auto"/>
                <w:sz w:val="18"/>
                <w:szCs w:val="18"/>
                <w:lang w:val="en-US" w:eastAsia="zh-CN"/>
              </w:rPr>
              <w:t>待建</w:t>
            </w:r>
          </w:p>
        </w:tc>
      </w:tr>
    </w:tbl>
    <w:p w14:paraId="0091BBF4">
      <w:pPr>
        <w:pStyle w:val="38"/>
        <w:bidi w:val="0"/>
        <w:rPr>
          <w:rFonts w:hint="eastAsia"/>
          <w:color w:val="auto"/>
          <w:lang w:val="en-US" w:eastAsia="zh-CN"/>
        </w:rPr>
        <w:sectPr>
          <w:pgSz w:w="11906" w:h="16838"/>
          <w:pgMar w:top="1247" w:right="1134" w:bottom="1134" w:left="1247" w:header="680" w:footer="680" w:gutter="0"/>
          <w:cols w:space="720" w:num="1"/>
          <w:docGrid w:linePitch="326" w:charSpace="0"/>
        </w:sectPr>
      </w:pPr>
    </w:p>
    <w:p w14:paraId="684E9031">
      <w:pPr>
        <w:jc w:val="center"/>
        <w:outlineLvl w:val="4"/>
        <w:rPr>
          <w:rFonts w:hint="default"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表2.2.10-2 装备制造业重点建设项目</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20"/>
        <w:gridCol w:w="1747"/>
        <w:gridCol w:w="4217"/>
        <w:gridCol w:w="1087"/>
        <w:gridCol w:w="1030"/>
      </w:tblGrid>
      <w:tr w14:paraId="6E35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26B1">
            <w:pPr>
              <w:pStyle w:val="39"/>
              <w:bidi w:val="0"/>
              <w:rPr>
                <w:rFonts w:hint="eastAsia"/>
                <w:color w:val="auto"/>
                <w:sz w:val="18"/>
                <w:szCs w:val="18"/>
              </w:rPr>
            </w:pPr>
            <w:r>
              <w:rPr>
                <w:rFonts w:hint="eastAsia"/>
                <w:color w:val="auto"/>
                <w:sz w:val="18"/>
                <w:szCs w:val="18"/>
                <w:lang w:val="en-US" w:eastAsia="zh-CN"/>
              </w:rPr>
              <w:t>序号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1630">
            <w:pPr>
              <w:pStyle w:val="39"/>
              <w:bidi w:val="0"/>
              <w:rPr>
                <w:rFonts w:hint="eastAsia"/>
                <w:color w:val="auto"/>
                <w:sz w:val="18"/>
                <w:szCs w:val="18"/>
                <w:lang w:val="en-US" w:eastAsia="zh-CN"/>
              </w:rPr>
            </w:pPr>
            <w:r>
              <w:rPr>
                <w:rFonts w:hint="eastAsia"/>
                <w:color w:val="auto"/>
                <w:sz w:val="18"/>
                <w:szCs w:val="18"/>
                <w:lang w:val="en-US" w:eastAsia="zh-CN"/>
              </w:rPr>
              <w:t>签约</w:t>
            </w:r>
          </w:p>
          <w:p w14:paraId="63974ED8">
            <w:pPr>
              <w:pStyle w:val="39"/>
              <w:bidi w:val="0"/>
              <w:rPr>
                <w:rFonts w:hint="eastAsia"/>
                <w:color w:val="auto"/>
                <w:sz w:val="18"/>
                <w:szCs w:val="18"/>
              </w:rPr>
            </w:pPr>
            <w:r>
              <w:rPr>
                <w:rFonts w:hint="eastAsia"/>
                <w:color w:val="auto"/>
                <w:sz w:val="18"/>
                <w:szCs w:val="18"/>
                <w:lang w:val="en-US" w:eastAsia="zh-CN"/>
              </w:rPr>
              <w:t>时间</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8573">
            <w:pPr>
              <w:pStyle w:val="39"/>
              <w:bidi w:val="0"/>
              <w:rPr>
                <w:rFonts w:hint="eastAsia"/>
                <w:color w:val="auto"/>
                <w:sz w:val="18"/>
                <w:szCs w:val="18"/>
              </w:rPr>
            </w:pPr>
            <w:r>
              <w:rPr>
                <w:rFonts w:hint="eastAsia"/>
                <w:color w:val="auto"/>
                <w:sz w:val="18"/>
                <w:szCs w:val="18"/>
                <w:lang w:val="en-US" w:eastAsia="zh-CN"/>
              </w:rPr>
              <w:t>项目名称</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A3D3">
            <w:pPr>
              <w:pStyle w:val="39"/>
              <w:bidi w:val="0"/>
              <w:rPr>
                <w:rFonts w:hint="eastAsia"/>
                <w:color w:val="auto"/>
                <w:sz w:val="18"/>
                <w:szCs w:val="18"/>
              </w:rPr>
            </w:pPr>
            <w:r>
              <w:rPr>
                <w:rFonts w:hint="eastAsia"/>
                <w:color w:val="auto"/>
                <w:sz w:val="18"/>
                <w:szCs w:val="18"/>
                <w:lang w:val="en-US" w:eastAsia="zh-CN"/>
              </w:rPr>
              <w:t>项目建设内容</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1CBA">
            <w:pPr>
              <w:pStyle w:val="39"/>
              <w:bidi w:val="0"/>
              <w:rPr>
                <w:rFonts w:hint="eastAsia"/>
                <w:color w:val="auto"/>
                <w:sz w:val="18"/>
                <w:szCs w:val="18"/>
                <w:lang w:val="en-US" w:eastAsia="zh-CN"/>
              </w:rPr>
            </w:pPr>
            <w:r>
              <w:rPr>
                <w:rFonts w:hint="eastAsia"/>
                <w:color w:val="auto"/>
                <w:sz w:val="18"/>
                <w:szCs w:val="18"/>
                <w:lang w:val="en-US" w:eastAsia="zh-CN"/>
              </w:rPr>
              <w:t>总投资</w:t>
            </w:r>
          </w:p>
          <w:p w14:paraId="343D46E9">
            <w:pPr>
              <w:pStyle w:val="39"/>
              <w:bidi w:val="0"/>
              <w:rPr>
                <w:rFonts w:hint="eastAsia"/>
                <w:color w:val="auto"/>
                <w:sz w:val="18"/>
                <w:szCs w:val="18"/>
              </w:rPr>
            </w:pPr>
            <w:r>
              <w:rPr>
                <w:rFonts w:hint="eastAsia"/>
                <w:color w:val="auto"/>
                <w:sz w:val="18"/>
                <w:szCs w:val="18"/>
                <w:lang w:val="en-US" w:eastAsia="zh-CN"/>
              </w:rPr>
              <w:t>（亿元）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36B8">
            <w:pPr>
              <w:pStyle w:val="39"/>
              <w:bidi w:val="0"/>
              <w:rPr>
                <w:rFonts w:hint="eastAsia"/>
                <w:color w:val="auto"/>
                <w:sz w:val="18"/>
                <w:szCs w:val="18"/>
              </w:rPr>
            </w:pPr>
            <w:r>
              <w:rPr>
                <w:rFonts w:hint="eastAsia"/>
                <w:color w:val="auto"/>
                <w:sz w:val="18"/>
                <w:szCs w:val="18"/>
                <w:lang w:val="en-US" w:eastAsia="zh-CN"/>
              </w:rPr>
              <w:t>项目状态</w:t>
            </w:r>
          </w:p>
        </w:tc>
      </w:tr>
      <w:tr w14:paraId="4F3C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9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6D64">
            <w:pPr>
              <w:pStyle w:val="39"/>
              <w:bidi w:val="0"/>
              <w:rPr>
                <w:rFonts w:hint="eastAsia"/>
                <w:color w:val="auto"/>
                <w:sz w:val="18"/>
                <w:szCs w:val="18"/>
              </w:rPr>
            </w:pPr>
            <w:r>
              <w:rPr>
                <w:rFonts w:hint="eastAsia"/>
                <w:color w:val="auto"/>
                <w:sz w:val="18"/>
                <w:szCs w:val="18"/>
                <w:lang w:val="en-US" w:eastAsia="zh-CN"/>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7029">
            <w:pPr>
              <w:pStyle w:val="39"/>
              <w:bidi w:val="0"/>
              <w:rPr>
                <w:rFonts w:hint="eastAsia"/>
                <w:color w:val="auto"/>
                <w:sz w:val="18"/>
                <w:szCs w:val="18"/>
              </w:rPr>
            </w:pPr>
            <w:r>
              <w:rPr>
                <w:rFonts w:hint="eastAsia"/>
                <w:color w:val="auto"/>
                <w:sz w:val="18"/>
                <w:szCs w:val="18"/>
                <w:lang w:val="en-US" w:eastAsia="zh-CN"/>
              </w:rPr>
              <w:t>2021.3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4C0E">
            <w:pPr>
              <w:pStyle w:val="39"/>
              <w:bidi w:val="0"/>
              <w:rPr>
                <w:rFonts w:hint="eastAsia"/>
                <w:color w:val="auto"/>
                <w:sz w:val="18"/>
                <w:szCs w:val="18"/>
              </w:rPr>
            </w:pPr>
            <w:r>
              <w:rPr>
                <w:rFonts w:hint="eastAsia"/>
                <w:color w:val="auto"/>
                <w:sz w:val="18"/>
                <w:szCs w:val="18"/>
                <w:lang w:val="en-US" w:eastAsia="zh-CN"/>
              </w:rPr>
              <w:t>年产1000万㎡高强力橡胶输送带、500万㎡钢丝绳输送带、40万㎡煤矿用整芯阻燃输送带及5000吨工业帆布项目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C556">
            <w:pPr>
              <w:pStyle w:val="39"/>
              <w:bidi w:val="0"/>
              <w:rPr>
                <w:rFonts w:hint="eastAsia"/>
                <w:color w:val="auto"/>
                <w:sz w:val="18"/>
                <w:szCs w:val="18"/>
              </w:rPr>
            </w:pPr>
            <w:r>
              <w:rPr>
                <w:rFonts w:hint="eastAsia"/>
                <w:color w:val="auto"/>
                <w:sz w:val="18"/>
                <w:szCs w:val="18"/>
                <w:lang w:val="en-US" w:eastAsia="zh-CN"/>
              </w:rPr>
              <w:t>项目位于县经济开发区经四路西门东路南，主要建设年产1000万㎡高强力橡胶输送带、500万㎡钢丝绳输送带、40万㎡煤矿用整芯阻燃输送带及5000吨工业帆布项目。项目全部建成投产后，年应税销售收入不低于4亿元，入库税收不少于10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C0C6">
            <w:pPr>
              <w:pStyle w:val="39"/>
              <w:bidi w:val="0"/>
              <w:rPr>
                <w:rFonts w:hint="eastAsia"/>
                <w:color w:val="auto"/>
                <w:sz w:val="18"/>
                <w:szCs w:val="18"/>
              </w:rPr>
            </w:pPr>
            <w:r>
              <w:rPr>
                <w:rFonts w:hint="eastAsia"/>
                <w:color w:val="auto"/>
                <w:sz w:val="18"/>
                <w:szCs w:val="18"/>
                <w:lang w:val="en-US" w:eastAsia="zh-CN"/>
              </w:rPr>
              <w:t>4.5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46C1">
            <w:pPr>
              <w:pStyle w:val="39"/>
              <w:bidi w:val="0"/>
              <w:rPr>
                <w:rFonts w:hint="eastAsia" w:eastAsia="仿宋_GB2312"/>
                <w:color w:val="auto"/>
                <w:sz w:val="18"/>
                <w:szCs w:val="18"/>
                <w:lang w:val="en-US" w:eastAsia="zh-CN"/>
              </w:rPr>
            </w:pPr>
            <w:r>
              <w:rPr>
                <w:rFonts w:hint="eastAsia"/>
                <w:color w:val="auto"/>
                <w:sz w:val="18"/>
                <w:szCs w:val="18"/>
                <w:lang w:val="en-US" w:eastAsia="zh-CN"/>
              </w:rPr>
              <w:t>试生产</w:t>
            </w:r>
          </w:p>
        </w:tc>
      </w:tr>
      <w:tr w14:paraId="1B26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8EBF1">
            <w:pPr>
              <w:pStyle w:val="39"/>
              <w:bidi w:val="0"/>
              <w:rPr>
                <w:rFonts w:hint="eastAsia"/>
                <w:color w:val="auto"/>
                <w:sz w:val="18"/>
                <w:szCs w:val="18"/>
              </w:rPr>
            </w:pPr>
            <w:r>
              <w:rPr>
                <w:rFonts w:hint="eastAsia"/>
                <w:color w:val="auto"/>
                <w:sz w:val="18"/>
                <w:szCs w:val="18"/>
                <w:lang w:val="en-US" w:eastAsia="zh-CN"/>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B1A2">
            <w:pPr>
              <w:pStyle w:val="39"/>
              <w:bidi w:val="0"/>
              <w:rPr>
                <w:rFonts w:hint="eastAsia"/>
                <w:color w:val="auto"/>
                <w:sz w:val="18"/>
                <w:szCs w:val="18"/>
              </w:rPr>
            </w:pPr>
            <w:r>
              <w:rPr>
                <w:rFonts w:hint="eastAsia"/>
                <w:color w:val="auto"/>
                <w:sz w:val="18"/>
                <w:szCs w:val="18"/>
                <w:lang w:val="en-US" w:eastAsia="zh-CN"/>
              </w:rPr>
              <w:t>2021.10</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C396">
            <w:pPr>
              <w:pStyle w:val="39"/>
              <w:bidi w:val="0"/>
              <w:rPr>
                <w:rFonts w:hint="eastAsia"/>
                <w:color w:val="auto"/>
                <w:sz w:val="18"/>
                <w:szCs w:val="18"/>
              </w:rPr>
            </w:pPr>
            <w:r>
              <w:rPr>
                <w:rFonts w:hint="eastAsia"/>
                <w:color w:val="auto"/>
                <w:sz w:val="18"/>
                <w:szCs w:val="18"/>
                <w:lang w:val="en-US" w:eastAsia="zh-CN"/>
              </w:rPr>
              <w:t>年产40万台自行车整车项目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83FD">
            <w:pPr>
              <w:pStyle w:val="39"/>
              <w:bidi w:val="0"/>
              <w:rPr>
                <w:rFonts w:hint="eastAsia"/>
                <w:color w:val="auto"/>
                <w:sz w:val="18"/>
                <w:szCs w:val="18"/>
              </w:rPr>
            </w:pPr>
            <w:r>
              <w:rPr>
                <w:rFonts w:hint="eastAsia"/>
                <w:color w:val="auto"/>
                <w:sz w:val="18"/>
                <w:szCs w:val="18"/>
                <w:lang w:val="en-US" w:eastAsia="zh-CN"/>
              </w:rPr>
              <w:t>项目位于蚌铜产业园区科技大道北侧、丰和路东侧，总投资2亿元，占地约120亩，其中固定资产投资1.8亿元，建设年产40万台自行车整车生产项目。全部投产后预计年可实现产值不低于2亿元，税收1200万元。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048D">
            <w:pPr>
              <w:pStyle w:val="39"/>
              <w:bidi w:val="0"/>
              <w:rPr>
                <w:rFonts w:hint="eastAsia"/>
                <w:color w:val="auto"/>
                <w:sz w:val="18"/>
                <w:szCs w:val="18"/>
              </w:rPr>
            </w:pPr>
            <w:r>
              <w:rPr>
                <w:rFonts w:hint="eastAsia"/>
                <w:color w:val="auto"/>
                <w:sz w:val="18"/>
                <w:szCs w:val="18"/>
                <w:lang w:val="en-US" w:eastAsia="zh-CN"/>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177E">
            <w:pPr>
              <w:pStyle w:val="39"/>
              <w:bidi w:val="0"/>
              <w:rPr>
                <w:rFonts w:hint="eastAsia"/>
                <w:color w:val="auto"/>
                <w:sz w:val="18"/>
                <w:szCs w:val="18"/>
              </w:rPr>
            </w:pPr>
            <w:r>
              <w:rPr>
                <w:rFonts w:hint="eastAsia"/>
                <w:color w:val="auto"/>
                <w:sz w:val="18"/>
                <w:szCs w:val="18"/>
                <w:lang w:val="en-US" w:eastAsia="zh-CN"/>
              </w:rPr>
              <w:t>在建</w:t>
            </w:r>
          </w:p>
        </w:tc>
      </w:tr>
      <w:tr w14:paraId="6441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F0A2">
            <w:pPr>
              <w:pStyle w:val="39"/>
              <w:bidi w:val="0"/>
              <w:rPr>
                <w:rFonts w:hint="eastAsia"/>
                <w:color w:val="auto"/>
                <w:sz w:val="18"/>
                <w:szCs w:val="18"/>
              </w:rPr>
            </w:pPr>
            <w:r>
              <w:rPr>
                <w:rFonts w:hint="eastAsia"/>
                <w:color w:val="auto"/>
                <w:sz w:val="18"/>
                <w:szCs w:val="18"/>
                <w:lang w:val="en-US" w:eastAsia="zh-CN"/>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CA52">
            <w:pPr>
              <w:pStyle w:val="39"/>
              <w:bidi w:val="0"/>
              <w:rPr>
                <w:rFonts w:hint="eastAsia"/>
                <w:color w:val="auto"/>
                <w:sz w:val="18"/>
                <w:szCs w:val="18"/>
              </w:rPr>
            </w:pPr>
            <w:r>
              <w:rPr>
                <w:rFonts w:hint="eastAsia"/>
                <w:color w:val="auto"/>
                <w:sz w:val="18"/>
                <w:szCs w:val="18"/>
                <w:lang w:val="en-US" w:eastAsia="zh-CN"/>
              </w:rPr>
              <w:t>2022.3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319A">
            <w:pPr>
              <w:pStyle w:val="39"/>
              <w:bidi w:val="0"/>
              <w:rPr>
                <w:rFonts w:hint="eastAsia"/>
                <w:color w:val="auto"/>
                <w:sz w:val="18"/>
                <w:szCs w:val="18"/>
              </w:rPr>
            </w:pPr>
            <w:r>
              <w:rPr>
                <w:rFonts w:hint="eastAsia"/>
                <w:color w:val="auto"/>
                <w:sz w:val="18"/>
                <w:szCs w:val="18"/>
                <w:lang w:val="en-US" w:eastAsia="zh-CN"/>
              </w:rPr>
              <w:t>年产100万台电机建设项目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FF44">
            <w:pPr>
              <w:pStyle w:val="39"/>
              <w:bidi w:val="0"/>
              <w:rPr>
                <w:rFonts w:hint="eastAsia"/>
                <w:color w:val="auto"/>
                <w:sz w:val="18"/>
                <w:szCs w:val="18"/>
              </w:rPr>
            </w:pPr>
            <w:r>
              <w:rPr>
                <w:rFonts w:hint="eastAsia"/>
                <w:color w:val="auto"/>
                <w:sz w:val="18"/>
                <w:szCs w:val="18"/>
                <w:lang w:val="en-US" w:eastAsia="zh-CN"/>
              </w:rPr>
              <w:t>项目位于县经济开发区城南路北、经一路西，盘活凯佩斯闲置资产，占地约50亩，总投资1.5亿元，总建面约27700平方米，拟建设6条生产线，年产100万台交流同步电机，产品主要应用在新能源汽车。建成后可实现年产值3亿元，年入库税收不少于10万元/亩，提供就业岗位150个。</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10D9">
            <w:pPr>
              <w:pStyle w:val="39"/>
              <w:bidi w:val="0"/>
              <w:rPr>
                <w:rFonts w:hint="eastAsia"/>
                <w:color w:val="auto"/>
                <w:sz w:val="18"/>
                <w:szCs w:val="18"/>
              </w:rPr>
            </w:pPr>
            <w:r>
              <w:rPr>
                <w:rFonts w:hint="eastAsia"/>
                <w:color w:val="auto"/>
                <w:sz w:val="18"/>
                <w:szCs w:val="18"/>
                <w:lang w:val="en-US" w:eastAsia="zh-CN"/>
              </w:rPr>
              <w:t>1.5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1B05">
            <w:pPr>
              <w:pStyle w:val="39"/>
              <w:bidi w:val="0"/>
              <w:rPr>
                <w:rFonts w:hint="eastAsia"/>
                <w:color w:val="auto"/>
                <w:sz w:val="18"/>
                <w:szCs w:val="18"/>
                <w:lang w:val="en-US" w:eastAsia="zh-CN"/>
              </w:rPr>
            </w:pPr>
            <w:r>
              <w:rPr>
                <w:rFonts w:hint="eastAsia"/>
                <w:color w:val="auto"/>
                <w:sz w:val="18"/>
                <w:szCs w:val="18"/>
                <w:lang w:val="en-US" w:eastAsia="zh-CN"/>
              </w:rPr>
              <w:t>试</w:t>
            </w:r>
          </w:p>
          <w:p w14:paraId="38689E70">
            <w:pPr>
              <w:pStyle w:val="39"/>
              <w:bidi w:val="0"/>
              <w:rPr>
                <w:rFonts w:hint="eastAsia"/>
                <w:color w:val="auto"/>
                <w:sz w:val="18"/>
                <w:szCs w:val="18"/>
                <w:lang w:val="en-US" w:eastAsia="zh-CN"/>
              </w:rPr>
            </w:pPr>
            <w:r>
              <w:rPr>
                <w:rFonts w:hint="eastAsia"/>
                <w:color w:val="auto"/>
                <w:sz w:val="18"/>
                <w:szCs w:val="18"/>
                <w:lang w:val="en-US" w:eastAsia="zh-CN"/>
              </w:rPr>
              <w:t>生</w:t>
            </w:r>
          </w:p>
          <w:p w14:paraId="34C38890">
            <w:pPr>
              <w:pStyle w:val="39"/>
              <w:bidi w:val="0"/>
              <w:rPr>
                <w:rFonts w:hint="eastAsia"/>
                <w:color w:val="auto"/>
                <w:sz w:val="18"/>
                <w:szCs w:val="18"/>
              </w:rPr>
            </w:pPr>
            <w:r>
              <w:rPr>
                <w:rFonts w:hint="eastAsia"/>
                <w:color w:val="auto"/>
                <w:sz w:val="18"/>
                <w:szCs w:val="18"/>
                <w:lang w:val="en-US" w:eastAsia="zh-CN"/>
              </w:rPr>
              <w:t>产</w:t>
            </w:r>
          </w:p>
        </w:tc>
      </w:tr>
      <w:tr w14:paraId="021E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8D7A">
            <w:pPr>
              <w:pStyle w:val="39"/>
              <w:bidi w:val="0"/>
              <w:rPr>
                <w:rFonts w:hint="eastAsia"/>
                <w:color w:val="auto"/>
                <w:sz w:val="18"/>
                <w:szCs w:val="18"/>
              </w:rPr>
            </w:pPr>
            <w:r>
              <w:rPr>
                <w:rFonts w:hint="eastAsia"/>
                <w:color w:val="auto"/>
                <w:sz w:val="18"/>
                <w:szCs w:val="18"/>
                <w:lang w:val="en-US" w:eastAsia="zh-CN"/>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2CBD">
            <w:pPr>
              <w:pStyle w:val="39"/>
              <w:bidi w:val="0"/>
              <w:rPr>
                <w:rFonts w:hint="eastAsia"/>
                <w:color w:val="auto"/>
                <w:sz w:val="18"/>
                <w:szCs w:val="18"/>
              </w:rPr>
            </w:pPr>
            <w:r>
              <w:rPr>
                <w:rFonts w:hint="eastAsia"/>
                <w:color w:val="auto"/>
                <w:sz w:val="18"/>
                <w:szCs w:val="18"/>
                <w:lang w:val="en-US" w:eastAsia="zh-CN"/>
              </w:rPr>
              <w:t>2022.3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B902">
            <w:pPr>
              <w:pStyle w:val="39"/>
              <w:bidi w:val="0"/>
              <w:rPr>
                <w:rFonts w:hint="eastAsia"/>
                <w:color w:val="auto"/>
                <w:sz w:val="18"/>
                <w:szCs w:val="18"/>
              </w:rPr>
            </w:pPr>
            <w:r>
              <w:rPr>
                <w:rFonts w:hint="eastAsia"/>
                <w:color w:val="auto"/>
                <w:sz w:val="18"/>
                <w:szCs w:val="18"/>
                <w:lang w:val="en-US" w:eastAsia="zh-CN"/>
              </w:rPr>
              <w:t>高端工程金属橡胶产品项目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589B">
            <w:pPr>
              <w:pStyle w:val="39"/>
              <w:bidi w:val="0"/>
              <w:rPr>
                <w:rFonts w:hint="eastAsia"/>
                <w:color w:val="auto"/>
                <w:sz w:val="18"/>
                <w:szCs w:val="18"/>
              </w:rPr>
            </w:pPr>
            <w:r>
              <w:rPr>
                <w:rFonts w:hint="eastAsia"/>
                <w:color w:val="auto"/>
                <w:sz w:val="18"/>
                <w:szCs w:val="18"/>
                <w:lang w:val="en-US" w:eastAsia="zh-CN"/>
              </w:rPr>
              <w:t>项目位于县经济开发区经二路东、门东路南，总投资1.2亿元，占地约48亩，计划建设厂房、办公楼等建筑，主要产品为公路桥梁伸缩装置、板式橡胶支座、盆式橡胶支座、QZ球形支座、橡胶止水带、护栏、栏杆、声屏障等，主要用于公路、市政道路维修更换使用。建成后可实现年产值3.27亿元，年税收约3520万元，提供就业岗位100人。</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FBE0">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C449">
            <w:pPr>
              <w:pStyle w:val="39"/>
              <w:bidi w:val="0"/>
              <w:rPr>
                <w:rFonts w:hint="eastAsia"/>
                <w:color w:val="auto"/>
                <w:sz w:val="18"/>
                <w:szCs w:val="18"/>
              </w:rPr>
            </w:pPr>
            <w:r>
              <w:rPr>
                <w:rFonts w:hint="eastAsia"/>
                <w:color w:val="auto"/>
                <w:sz w:val="18"/>
                <w:szCs w:val="18"/>
                <w:lang w:val="en-US" w:eastAsia="zh-CN"/>
              </w:rPr>
              <w:t>续建</w:t>
            </w:r>
          </w:p>
        </w:tc>
      </w:tr>
      <w:tr w14:paraId="33A0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20B8">
            <w:pPr>
              <w:pStyle w:val="39"/>
              <w:bidi w:val="0"/>
              <w:rPr>
                <w:rFonts w:hint="eastAsia"/>
                <w:color w:val="auto"/>
                <w:sz w:val="18"/>
                <w:szCs w:val="18"/>
              </w:rPr>
            </w:pPr>
            <w:r>
              <w:rPr>
                <w:rFonts w:hint="eastAsia"/>
                <w:color w:val="auto"/>
                <w:sz w:val="18"/>
                <w:szCs w:val="18"/>
                <w:lang w:val="en-US" w:eastAsia="zh-CN"/>
              </w:rPr>
              <w:t>5</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3349">
            <w:pPr>
              <w:pStyle w:val="39"/>
              <w:bidi w:val="0"/>
              <w:rPr>
                <w:rFonts w:hint="eastAsia"/>
                <w:color w:val="auto"/>
                <w:sz w:val="18"/>
                <w:szCs w:val="18"/>
              </w:rPr>
            </w:pPr>
            <w:r>
              <w:rPr>
                <w:rFonts w:hint="eastAsia"/>
                <w:color w:val="auto"/>
                <w:sz w:val="18"/>
                <w:szCs w:val="18"/>
                <w:lang w:val="en-US" w:eastAsia="zh-CN"/>
              </w:rPr>
              <w:t>2022.3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EE15">
            <w:pPr>
              <w:pStyle w:val="39"/>
              <w:bidi w:val="0"/>
              <w:rPr>
                <w:rFonts w:hint="eastAsia"/>
                <w:color w:val="auto"/>
                <w:sz w:val="18"/>
                <w:szCs w:val="18"/>
              </w:rPr>
            </w:pPr>
            <w:r>
              <w:rPr>
                <w:rFonts w:hint="eastAsia"/>
                <w:color w:val="auto"/>
                <w:sz w:val="18"/>
                <w:szCs w:val="18"/>
                <w:lang w:val="en-US" w:eastAsia="zh-CN"/>
              </w:rPr>
              <w:t>年处理10万吨轮胎资源化再利用项目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5C2F">
            <w:pPr>
              <w:pStyle w:val="39"/>
              <w:bidi w:val="0"/>
              <w:rPr>
                <w:rFonts w:hint="eastAsia"/>
                <w:color w:val="auto"/>
                <w:sz w:val="18"/>
                <w:szCs w:val="18"/>
              </w:rPr>
            </w:pPr>
            <w:r>
              <w:rPr>
                <w:rFonts w:hint="eastAsia"/>
                <w:color w:val="auto"/>
                <w:sz w:val="18"/>
                <w:szCs w:val="18"/>
                <w:lang w:val="en-US" w:eastAsia="zh-CN"/>
              </w:rPr>
              <w:t>项目位于县经济开发区经一路西侧纬四路南侧，盘活原县经济开发区帝亿毛纺，总投资约1.5亿元。建设10条生产线，每条生产线由两套全自动裂解设备组成，配套相应的辅助及附属工程，建成后可形成年处理10万吨轮胎资源化再利用的规模。项目全部竣工投产后年可实现应税销售收入不低于3亿，年度亩均税收不少于10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2D17">
            <w:pPr>
              <w:pStyle w:val="39"/>
              <w:bidi w:val="0"/>
              <w:rPr>
                <w:rFonts w:hint="eastAsia"/>
                <w:color w:val="auto"/>
                <w:sz w:val="18"/>
                <w:szCs w:val="18"/>
              </w:rPr>
            </w:pPr>
            <w:r>
              <w:rPr>
                <w:rFonts w:hint="eastAsia"/>
                <w:color w:val="auto"/>
                <w:sz w:val="18"/>
                <w:szCs w:val="18"/>
                <w:lang w:val="en-US" w:eastAsia="zh-CN"/>
              </w:rPr>
              <w:t>1.5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752F">
            <w:pPr>
              <w:pStyle w:val="39"/>
              <w:bidi w:val="0"/>
              <w:rPr>
                <w:rFonts w:hint="eastAsia"/>
                <w:color w:val="auto"/>
                <w:sz w:val="18"/>
                <w:szCs w:val="18"/>
              </w:rPr>
            </w:pPr>
            <w:r>
              <w:rPr>
                <w:rFonts w:hint="eastAsia"/>
                <w:color w:val="auto"/>
                <w:sz w:val="18"/>
                <w:szCs w:val="18"/>
                <w:lang w:val="en-US" w:eastAsia="zh-CN"/>
              </w:rPr>
              <w:t>续建</w:t>
            </w:r>
          </w:p>
        </w:tc>
      </w:tr>
      <w:tr w14:paraId="2227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81B7">
            <w:pPr>
              <w:pStyle w:val="39"/>
              <w:bidi w:val="0"/>
              <w:rPr>
                <w:rFonts w:hint="eastAsia"/>
                <w:color w:val="auto"/>
                <w:sz w:val="18"/>
                <w:szCs w:val="18"/>
              </w:rPr>
            </w:pPr>
            <w:r>
              <w:rPr>
                <w:rFonts w:hint="eastAsia"/>
                <w:color w:val="auto"/>
                <w:sz w:val="18"/>
                <w:szCs w:val="18"/>
                <w:lang w:val="en-US" w:eastAsia="zh-CN"/>
              </w:rPr>
              <w:t>6</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FC08">
            <w:pPr>
              <w:pStyle w:val="39"/>
              <w:bidi w:val="0"/>
              <w:rPr>
                <w:rFonts w:hint="eastAsia"/>
                <w:color w:val="auto"/>
                <w:sz w:val="18"/>
                <w:szCs w:val="18"/>
              </w:rPr>
            </w:pPr>
            <w:r>
              <w:rPr>
                <w:rFonts w:hint="eastAsia"/>
                <w:color w:val="auto"/>
                <w:sz w:val="18"/>
                <w:szCs w:val="18"/>
                <w:lang w:val="en-US" w:eastAsia="zh-CN"/>
              </w:rPr>
              <w:t>2022.6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0CFF">
            <w:pPr>
              <w:pStyle w:val="39"/>
              <w:bidi w:val="0"/>
              <w:rPr>
                <w:rFonts w:hint="eastAsia"/>
                <w:color w:val="auto"/>
                <w:sz w:val="18"/>
                <w:szCs w:val="18"/>
              </w:rPr>
            </w:pPr>
            <w:r>
              <w:rPr>
                <w:rFonts w:hint="eastAsia"/>
                <w:color w:val="auto"/>
                <w:sz w:val="18"/>
                <w:szCs w:val="18"/>
                <w:lang w:val="en-US" w:eastAsia="zh-CN"/>
              </w:rPr>
              <w:t>激光产业园项目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F246">
            <w:pPr>
              <w:pStyle w:val="39"/>
              <w:bidi w:val="0"/>
              <w:rPr>
                <w:rFonts w:hint="eastAsia"/>
                <w:color w:val="auto"/>
                <w:sz w:val="18"/>
                <w:szCs w:val="18"/>
              </w:rPr>
            </w:pPr>
            <w:r>
              <w:rPr>
                <w:rFonts w:hint="eastAsia"/>
                <w:color w:val="auto"/>
                <w:sz w:val="18"/>
                <w:szCs w:val="18"/>
                <w:lang w:val="en-US" w:eastAsia="zh-CN"/>
              </w:rPr>
              <w:t>项目位于蚌铜产业园区丰和路东侧、工业路北侧，总投资20亿元，计划分三期建设：一期拟投资5亿元，用于建设激光器生产项目；二期拟投资7亿元、三期拟投资8亿元，分别用于引进激光器上下游生产企业。项目全部建成后，预计可实现年产值18亿元，年税收5250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06CC">
            <w:pPr>
              <w:pStyle w:val="39"/>
              <w:bidi w:val="0"/>
              <w:rPr>
                <w:rFonts w:hint="eastAsia"/>
                <w:color w:val="auto"/>
                <w:sz w:val="18"/>
                <w:szCs w:val="18"/>
              </w:rPr>
            </w:pPr>
            <w:r>
              <w:rPr>
                <w:rFonts w:hint="eastAsia"/>
                <w:color w:val="auto"/>
                <w:sz w:val="18"/>
                <w:szCs w:val="18"/>
                <w:lang w:val="en-US" w:eastAsia="zh-CN"/>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941D">
            <w:pPr>
              <w:pStyle w:val="39"/>
              <w:bidi w:val="0"/>
              <w:rPr>
                <w:rFonts w:hint="eastAsia"/>
                <w:color w:val="auto"/>
                <w:sz w:val="18"/>
                <w:szCs w:val="18"/>
              </w:rPr>
            </w:pPr>
            <w:r>
              <w:rPr>
                <w:rFonts w:hint="eastAsia"/>
                <w:color w:val="auto"/>
                <w:sz w:val="18"/>
                <w:szCs w:val="18"/>
                <w:lang w:val="en-US" w:eastAsia="zh-CN"/>
              </w:rPr>
              <w:t>在建</w:t>
            </w:r>
          </w:p>
        </w:tc>
      </w:tr>
      <w:tr w14:paraId="1848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292D">
            <w:pPr>
              <w:pStyle w:val="39"/>
              <w:bidi w:val="0"/>
              <w:rPr>
                <w:rFonts w:hint="eastAsia"/>
                <w:color w:val="auto"/>
                <w:sz w:val="18"/>
                <w:szCs w:val="18"/>
              </w:rPr>
            </w:pPr>
            <w:r>
              <w:rPr>
                <w:rFonts w:hint="eastAsia"/>
                <w:color w:val="auto"/>
                <w:sz w:val="18"/>
                <w:szCs w:val="18"/>
                <w:lang w:val="en-US" w:eastAsia="zh-CN"/>
              </w:rPr>
              <w:t>7</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7E51">
            <w:pPr>
              <w:pStyle w:val="39"/>
              <w:bidi w:val="0"/>
              <w:rPr>
                <w:rFonts w:hint="eastAsia"/>
                <w:color w:val="auto"/>
                <w:sz w:val="18"/>
                <w:szCs w:val="18"/>
              </w:rPr>
            </w:pPr>
            <w:r>
              <w:rPr>
                <w:rFonts w:hint="eastAsia"/>
                <w:color w:val="auto"/>
                <w:sz w:val="18"/>
                <w:szCs w:val="18"/>
                <w:lang w:val="en-US" w:eastAsia="zh-CN"/>
              </w:rPr>
              <w:t>2022.12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3AF4">
            <w:pPr>
              <w:pStyle w:val="39"/>
              <w:bidi w:val="0"/>
              <w:rPr>
                <w:rFonts w:hint="eastAsia"/>
                <w:color w:val="auto"/>
                <w:sz w:val="18"/>
                <w:szCs w:val="18"/>
              </w:rPr>
            </w:pPr>
            <w:r>
              <w:rPr>
                <w:rFonts w:hint="eastAsia"/>
                <w:color w:val="auto"/>
                <w:sz w:val="18"/>
                <w:szCs w:val="18"/>
                <w:lang w:val="en-US" w:eastAsia="zh-CN"/>
              </w:rPr>
              <w:t>年产600万根（异型管）高端自行车、机动车零部件项目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5361">
            <w:pPr>
              <w:pStyle w:val="39"/>
              <w:bidi w:val="0"/>
              <w:rPr>
                <w:rFonts w:hint="eastAsia"/>
                <w:color w:val="auto"/>
                <w:sz w:val="18"/>
                <w:szCs w:val="18"/>
              </w:rPr>
            </w:pPr>
            <w:r>
              <w:rPr>
                <w:rFonts w:hint="eastAsia"/>
                <w:color w:val="auto"/>
                <w:sz w:val="18"/>
                <w:szCs w:val="18"/>
                <w:lang w:val="en-US" w:eastAsia="zh-CN"/>
              </w:rPr>
              <w:t>项目位于蚌铜产业园南区铜陵路北侧、规划建设智汇路西侧，投资1亿元，占地20亩，主要建设年产600万根（异型管）高端自行车、机动车零部件项目，项目投产后年产值不低于3000万元，年入库税收不低于200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76F8">
            <w:pPr>
              <w:pStyle w:val="39"/>
              <w:bidi w:val="0"/>
              <w:rPr>
                <w:rFonts w:hint="eastAsia"/>
                <w:color w:val="auto"/>
                <w:sz w:val="18"/>
                <w:szCs w:val="18"/>
              </w:rPr>
            </w:pPr>
            <w:r>
              <w:rPr>
                <w:rFonts w:hint="eastAsia"/>
                <w:color w:val="auto"/>
                <w:sz w:val="18"/>
                <w:szCs w:val="18"/>
                <w:lang w:val="en-US" w:eastAsia="zh-CN"/>
              </w:rPr>
              <w:t>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2A77">
            <w:pPr>
              <w:pStyle w:val="39"/>
              <w:bidi w:val="0"/>
              <w:rPr>
                <w:rFonts w:hint="eastAsia"/>
                <w:color w:val="auto"/>
                <w:sz w:val="18"/>
                <w:szCs w:val="18"/>
              </w:rPr>
            </w:pPr>
            <w:r>
              <w:rPr>
                <w:rFonts w:hint="eastAsia"/>
                <w:color w:val="auto"/>
                <w:sz w:val="18"/>
                <w:szCs w:val="18"/>
                <w:lang w:val="en-US" w:eastAsia="zh-CN"/>
              </w:rPr>
              <w:t>在建</w:t>
            </w:r>
          </w:p>
        </w:tc>
      </w:tr>
      <w:tr w14:paraId="19D8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D1B5">
            <w:pPr>
              <w:pStyle w:val="39"/>
              <w:bidi w:val="0"/>
              <w:rPr>
                <w:rFonts w:hint="eastAsia"/>
                <w:color w:val="auto"/>
                <w:sz w:val="18"/>
                <w:szCs w:val="18"/>
              </w:rPr>
            </w:pPr>
            <w:r>
              <w:rPr>
                <w:rFonts w:hint="eastAsia"/>
                <w:color w:val="auto"/>
                <w:sz w:val="18"/>
                <w:szCs w:val="18"/>
                <w:lang w:val="en-US" w:eastAsia="zh-CN"/>
              </w:rPr>
              <w:t>8</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76D7">
            <w:pPr>
              <w:pStyle w:val="39"/>
              <w:bidi w:val="0"/>
              <w:rPr>
                <w:rFonts w:hint="eastAsia"/>
                <w:color w:val="auto"/>
                <w:sz w:val="18"/>
                <w:szCs w:val="18"/>
              </w:rPr>
            </w:pPr>
            <w:r>
              <w:rPr>
                <w:rFonts w:hint="eastAsia"/>
                <w:color w:val="auto"/>
                <w:sz w:val="18"/>
                <w:szCs w:val="18"/>
                <w:lang w:val="en-US" w:eastAsia="zh-CN"/>
              </w:rPr>
              <w:t>2023.1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DE63">
            <w:pPr>
              <w:pStyle w:val="39"/>
              <w:bidi w:val="0"/>
              <w:rPr>
                <w:rFonts w:hint="eastAsia"/>
                <w:color w:val="auto"/>
                <w:sz w:val="18"/>
                <w:szCs w:val="18"/>
              </w:rPr>
            </w:pPr>
            <w:r>
              <w:rPr>
                <w:rFonts w:hint="eastAsia"/>
                <w:color w:val="auto"/>
                <w:sz w:val="18"/>
                <w:szCs w:val="18"/>
                <w:lang w:val="en-US" w:eastAsia="zh-CN"/>
              </w:rPr>
              <w:t>陶瓷膜元件及陶瓷膜成套设备项目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C22E">
            <w:pPr>
              <w:pStyle w:val="39"/>
              <w:bidi w:val="0"/>
              <w:rPr>
                <w:rFonts w:hint="eastAsia"/>
                <w:color w:val="auto"/>
                <w:sz w:val="18"/>
                <w:szCs w:val="18"/>
              </w:rPr>
            </w:pPr>
            <w:r>
              <w:rPr>
                <w:rFonts w:hint="eastAsia"/>
                <w:color w:val="auto"/>
                <w:sz w:val="18"/>
                <w:szCs w:val="18"/>
                <w:lang w:val="en-US" w:eastAsia="zh-CN"/>
              </w:rPr>
              <w:t>项目位于固镇县经济开发区经一路东、创业园路北，投资1.2亿元，占地20亩，主要建设年产5万支陶瓷膜元件及陶瓷膜成套设备项目，项目投产后预计可实现年产值12000万元，年入库税收不少于10万元/亩。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493E">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C497">
            <w:pPr>
              <w:pStyle w:val="39"/>
              <w:bidi w:val="0"/>
              <w:rPr>
                <w:rFonts w:hint="eastAsia"/>
                <w:color w:val="auto"/>
                <w:sz w:val="18"/>
                <w:szCs w:val="18"/>
              </w:rPr>
            </w:pPr>
            <w:r>
              <w:rPr>
                <w:rFonts w:hint="eastAsia"/>
                <w:color w:val="auto"/>
                <w:sz w:val="18"/>
                <w:szCs w:val="18"/>
                <w:lang w:val="en-US" w:eastAsia="zh-CN"/>
              </w:rPr>
              <w:t>在建</w:t>
            </w:r>
          </w:p>
        </w:tc>
      </w:tr>
      <w:tr w14:paraId="6605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20D4">
            <w:pPr>
              <w:pStyle w:val="39"/>
              <w:bidi w:val="0"/>
              <w:rPr>
                <w:rFonts w:hint="eastAsia"/>
                <w:color w:val="auto"/>
                <w:sz w:val="18"/>
                <w:szCs w:val="18"/>
              </w:rPr>
            </w:pPr>
            <w:r>
              <w:rPr>
                <w:rFonts w:hint="eastAsia"/>
                <w:color w:val="auto"/>
                <w:sz w:val="18"/>
                <w:szCs w:val="18"/>
                <w:lang w:val="en-US" w:eastAsia="zh-CN"/>
              </w:rPr>
              <w:t>9</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9416">
            <w:pPr>
              <w:pStyle w:val="39"/>
              <w:bidi w:val="0"/>
              <w:rPr>
                <w:rFonts w:hint="eastAsia"/>
                <w:color w:val="auto"/>
                <w:sz w:val="18"/>
                <w:szCs w:val="18"/>
              </w:rPr>
            </w:pPr>
            <w:r>
              <w:rPr>
                <w:rFonts w:hint="eastAsia"/>
                <w:color w:val="auto"/>
                <w:sz w:val="18"/>
                <w:szCs w:val="18"/>
                <w:lang w:val="en-US" w:eastAsia="zh-CN"/>
              </w:rPr>
              <w:t>2023.1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A59A">
            <w:pPr>
              <w:pStyle w:val="39"/>
              <w:bidi w:val="0"/>
              <w:rPr>
                <w:rFonts w:hint="eastAsia"/>
                <w:color w:val="auto"/>
                <w:sz w:val="18"/>
                <w:szCs w:val="18"/>
              </w:rPr>
            </w:pPr>
            <w:r>
              <w:rPr>
                <w:rFonts w:hint="eastAsia"/>
                <w:color w:val="auto"/>
                <w:sz w:val="18"/>
                <w:szCs w:val="18"/>
                <w:lang w:val="en-US" w:eastAsia="zh-CN"/>
              </w:rPr>
              <w:t>全液化储能空分装置项目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F5BD">
            <w:pPr>
              <w:pStyle w:val="39"/>
              <w:bidi w:val="0"/>
              <w:rPr>
                <w:rFonts w:hint="eastAsia"/>
                <w:color w:val="auto"/>
                <w:sz w:val="18"/>
                <w:szCs w:val="18"/>
              </w:rPr>
            </w:pPr>
            <w:r>
              <w:rPr>
                <w:rFonts w:hint="eastAsia"/>
                <w:color w:val="auto"/>
                <w:sz w:val="18"/>
                <w:szCs w:val="18"/>
                <w:lang w:val="en-US" w:eastAsia="zh-CN"/>
              </w:rPr>
              <w:t>项目位于县经济开发区刘集路南经二路西，总投资2.3亿元，占地30亩，主要建设全液化储能空分装置项目；满产后项目可实现年产值1.5亿元，年税收不低于20万元/亩。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015E">
            <w:pPr>
              <w:pStyle w:val="39"/>
              <w:bidi w:val="0"/>
              <w:rPr>
                <w:rFonts w:hint="eastAsia"/>
                <w:color w:val="auto"/>
                <w:sz w:val="18"/>
                <w:szCs w:val="18"/>
              </w:rPr>
            </w:pPr>
            <w:r>
              <w:rPr>
                <w:rFonts w:hint="eastAsia"/>
                <w:color w:val="auto"/>
                <w:sz w:val="18"/>
                <w:szCs w:val="18"/>
                <w:lang w:val="en-US" w:eastAsia="zh-CN"/>
              </w:rPr>
              <w:t>2.3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A071">
            <w:pPr>
              <w:pStyle w:val="39"/>
              <w:bidi w:val="0"/>
              <w:rPr>
                <w:rFonts w:hint="eastAsia"/>
                <w:color w:val="auto"/>
                <w:sz w:val="18"/>
                <w:szCs w:val="18"/>
              </w:rPr>
            </w:pPr>
            <w:r>
              <w:rPr>
                <w:rFonts w:hint="eastAsia"/>
                <w:color w:val="auto"/>
                <w:sz w:val="18"/>
                <w:szCs w:val="18"/>
                <w:lang w:val="en-US" w:eastAsia="zh-CN"/>
              </w:rPr>
              <w:t>在建</w:t>
            </w:r>
          </w:p>
        </w:tc>
      </w:tr>
      <w:tr w14:paraId="384A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42A6">
            <w:pPr>
              <w:pStyle w:val="39"/>
              <w:bidi w:val="0"/>
              <w:rPr>
                <w:rFonts w:hint="eastAsia"/>
                <w:color w:val="auto"/>
                <w:sz w:val="18"/>
                <w:szCs w:val="18"/>
              </w:rPr>
            </w:pPr>
            <w:r>
              <w:rPr>
                <w:rFonts w:hint="eastAsia"/>
                <w:color w:val="auto"/>
                <w:sz w:val="18"/>
                <w:szCs w:val="18"/>
                <w:lang w:val="en-US" w:eastAsia="zh-CN"/>
              </w:rPr>
              <w:t>10</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2F41">
            <w:pPr>
              <w:pStyle w:val="39"/>
              <w:bidi w:val="0"/>
              <w:rPr>
                <w:rFonts w:hint="eastAsia"/>
                <w:color w:val="auto"/>
                <w:sz w:val="18"/>
                <w:szCs w:val="18"/>
              </w:rPr>
            </w:pPr>
            <w:r>
              <w:rPr>
                <w:rFonts w:hint="eastAsia"/>
                <w:color w:val="auto"/>
                <w:sz w:val="18"/>
                <w:szCs w:val="18"/>
                <w:lang w:val="en-US" w:eastAsia="zh-CN"/>
              </w:rPr>
              <w:t>2023.3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2F11">
            <w:pPr>
              <w:pStyle w:val="39"/>
              <w:bidi w:val="0"/>
              <w:rPr>
                <w:rFonts w:hint="eastAsia"/>
                <w:color w:val="auto"/>
                <w:sz w:val="18"/>
                <w:szCs w:val="18"/>
              </w:rPr>
            </w:pPr>
            <w:r>
              <w:rPr>
                <w:rFonts w:hint="eastAsia"/>
                <w:color w:val="auto"/>
                <w:sz w:val="18"/>
                <w:szCs w:val="18"/>
                <w:lang w:val="en-US" w:eastAsia="zh-CN"/>
              </w:rPr>
              <w:t>锂电池回收再利用项目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7F36">
            <w:pPr>
              <w:pStyle w:val="39"/>
              <w:bidi w:val="0"/>
              <w:rPr>
                <w:rFonts w:hint="eastAsia"/>
                <w:color w:val="auto"/>
                <w:sz w:val="18"/>
                <w:szCs w:val="18"/>
              </w:rPr>
            </w:pPr>
            <w:r>
              <w:rPr>
                <w:rFonts w:hint="eastAsia"/>
                <w:color w:val="auto"/>
                <w:sz w:val="18"/>
                <w:szCs w:val="18"/>
                <w:lang w:val="en-US" w:eastAsia="zh-CN"/>
              </w:rPr>
              <w:t>项目位于县经济开发区（北区）S101与城南路交叉口，投资2.3亿元，占地55亩，主要建设锂电池回收再利用项目。项目满产后预计可实现年产值3亿元，年贡献税收1000万元。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A187">
            <w:pPr>
              <w:pStyle w:val="39"/>
              <w:bidi w:val="0"/>
              <w:rPr>
                <w:rFonts w:hint="eastAsia"/>
                <w:color w:val="auto"/>
                <w:sz w:val="18"/>
                <w:szCs w:val="18"/>
              </w:rPr>
            </w:pPr>
            <w:r>
              <w:rPr>
                <w:rFonts w:hint="eastAsia"/>
                <w:color w:val="auto"/>
                <w:sz w:val="18"/>
                <w:szCs w:val="18"/>
                <w:lang w:val="en-US" w:eastAsia="zh-CN"/>
              </w:rPr>
              <w:t>2.3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912E">
            <w:pPr>
              <w:pStyle w:val="39"/>
              <w:bidi w:val="0"/>
              <w:rPr>
                <w:rFonts w:hint="eastAsia"/>
                <w:color w:val="auto"/>
                <w:sz w:val="18"/>
                <w:szCs w:val="18"/>
              </w:rPr>
            </w:pPr>
            <w:r>
              <w:rPr>
                <w:rFonts w:hint="eastAsia"/>
                <w:color w:val="auto"/>
                <w:sz w:val="18"/>
                <w:szCs w:val="18"/>
                <w:lang w:val="en-US" w:eastAsia="zh-CN"/>
              </w:rPr>
              <w:t>待建</w:t>
            </w:r>
          </w:p>
        </w:tc>
      </w:tr>
      <w:tr w14:paraId="55A4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0F36">
            <w:pPr>
              <w:pStyle w:val="39"/>
              <w:bidi w:val="0"/>
              <w:rPr>
                <w:rFonts w:hint="eastAsia"/>
                <w:color w:val="auto"/>
                <w:sz w:val="18"/>
                <w:szCs w:val="18"/>
              </w:rPr>
            </w:pPr>
            <w:r>
              <w:rPr>
                <w:rFonts w:hint="eastAsia"/>
                <w:color w:val="auto"/>
                <w:sz w:val="18"/>
                <w:szCs w:val="18"/>
                <w:lang w:val="en-US" w:eastAsia="zh-CN"/>
              </w:rPr>
              <w:t>11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6DB2">
            <w:pPr>
              <w:pStyle w:val="39"/>
              <w:bidi w:val="0"/>
              <w:rPr>
                <w:rFonts w:hint="eastAsia"/>
                <w:color w:val="auto"/>
                <w:sz w:val="18"/>
                <w:szCs w:val="18"/>
              </w:rPr>
            </w:pPr>
            <w:r>
              <w:rPr>
                <w:rFonts w:hint="eastAsia"/>
                <w:color w:val="auto"/>
                <w:sz w:val="18"/>
                <w:szCs w:val="18"/>
                <w:lang w:val="en-US" w:eastAsia="zh-CN"/>
              </w:rPr>
              <w:t>2023.6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B33C">
            <w:pPr>
              <w:pStyle w:val="39"/>
              <w:bidi w:val="0"/>
              <w:rPr>
                <w:rFonts w:hint="eastAsia"/>
                <w:color w:val="auto"/>
                <w:sz w:val="18"/>
                <w:szCs w:val="18"/>
              </w:rPr>
            </w:pPr>
            <w:r>
              <w:rPr>
                <w:rFonts w:hint="eastAsia"/>
                <w:color w:val="auto"/>
                <w:sz w:val="18"/>
                <w:szCs w:val="18"/>
                <w:lang w:val="en-US" w:eastAsia="zh-CN"/>
              </w:rPr>
              <w:t>新型稀土功能人工晶体及光学器件产业化项目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434B">
            <w:pPr>
              <w:pStyle w:val="39"/>
              <w:bidi w:val="0"/>
              <w:rPr>
                <w:rFonts w:hint="eastAsia"/>
                <w:color w:val="auto"/>
                <w:sz w:val="18"/>
                <w:szCs w:val="18"/>
              </w:rPr>
            </w:pPr>
            <w:r>
              <w:rPr>
                <w:rFonts w:hint="eastAsia"/>
                <w:color w:val="auto"/>
                <w:sz w:val="18"/>
                <w:szCs w:val="18"/>
                <w:lang w:val="en-US" w:eastAsia="zh-CN"/>
              </w:rPr>
              <w:t>项目位于光电产业园7号厂房1楼东半部，计划投资2亿元，主要建设新型稀土功能人工晶体项目，项目分二期实施，一期投资6000万元，租赁厂房2000平方米，规划建设人工晶体研发实验室、4条大尺寸人工晶体生产线；二期增建11条人工晶体生产线、人工晶体检测装置、人工晶体镀膜生产线。项目满产后预计可实现年产值2亿元，年税收1000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27D6">
            <w:pPr>
              <w:pStyle w:val="39"/>
              <w:bidi w:val="0"/>
              <w:rPr>
                <w:rFonts w:hint="eastAsia"/>
                <w:color w:val="auto"/>
                <w:sz w:val="18"/>
                <w:szCs w:val="18"/>
              </w:rPr>
            </w:pPr>
            <w:r>
              <w:rPr>
                <w:rFonts w:hint="eastAsia"/>
                <w:color w:val="auto"/>
                <w:sz w:val="18"/>
                <w:szCs w:val="18"/>
                <w:lang w:val="en-US" w:eastAsia="zh-CN"/>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AB97">
            <w:pPr>
              <w:pStyle w:val="39"/>
              <w:bidi w:val="0"/>
              <w:rPr>
                <w:rFonts w:hint="eastAsia"/>
                <w:color w:val="auto"/>
                <w:sz w:val="18"/>
                <w:szCs w:val="18"/>
              </w:rPr>
            </w:pPr>
            <w:r>
              <w:rPr>
                <w:rFonts w:hint="eastAsia"/>
                <w:color w:val="auto"/>
                <w:sz w:val="18"/>
                <w:szCs w:val="18"/>
                <w:lang w:val="en-US" w:eastAsia="zh-CN"/>
              </w:rPr>
              <w:t>待建</w:t>
            </w:r>
          </w:p>
        </w:tc>
      </w:tr>
      <w:tr w14:paraId="0FA7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7F5B">
            <w:pPr>
              <w:pStyle w:val="39"/>
              <w:bidi w:val="0"/>
              <w:rPr>
                <w:rFonts w:hint="eastAsia"/>
                <w:color w:val="auto"/>
                <w:sz w:val="18"/>
                <w:szCs w:val="18"/>
              </w:rPr>
            </w:pPr>
            <w:r>
              <w:rPr>
                <w:rFonts w:hint="eastAsia"/>
                <w:color w:val="auto"/>
                <w:sz w:val="18"/>
                <w:szCs w:val="18"/>
                <w:lang w:val="en-US" w:eastAsia="zh-CN"/>
              </w:rPr>
              <w:t>12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1B90">
            <w:pPr>
              <w:pStyle w:val="39"/>
              <w:bidi w:val="0"/>
              <w:rPr>
                <w:rFonts w:hint="eastAsia"/>
                <w:color w:val="auto"/>
                <w:sz w:val="18"/>
                <w:szCs w:val="18"/>
              </w:rPr>
            </w:pPr>
            <w:r>
              <w:rPr>
                <w:rFonts w:hint="eastAsia"/>
                <w:color w:val="auto"/>
                <w:sz w:val="18"/>
                <w:szCs w:val="18"/>
                <w:lang w:val="en-US" w:eastAsia="zh-CN"/>
              </w:rPr>
              <w:t>2023.6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BB35">
            <w:pPr>
              <w:pStyle w:val="39"/>
              <w:bidi w:val="0"/>
              <w:rPr>
                <w:rFonts w:hint="eastAsia"/>
                <w:color w:val="auto"/>
                <w:sz w:val="18"/>
                <w:szCs w:val="18"/>
              </w:rPr>
            </w:pPr>
            <w:r>
              <w:rPr>
                <w:rFonts w:hint="eastAsia"/>
                <w:color w:val="auto"/>
                <w:sz w:val="18"/>
                <w:szCs w:val="18"/>
                <w:lang w:val="en-US" w:eastAsia="zh-CN"/>
              </w:rPr>
              <w:t>电工用精密铜材加工项目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759B">
            <w:pPr>
              <w:pStyle w:val="39"/>
              <w:bidi w:val="0"/>
              <w:rPr>
                <w:rFonts w:hint="eastAsia"/>
                <w:color w:val="auto"/>
                <w:sz w:val="18"/>
                <w:szCs w:val="18"/>
              </w:rPr>
            </w:pPr>
            <w:r>
              <w:rPr>
                <w:rFonts w:hint="eastAsia"/>
                <w:color w:val="auto"/>
                <w:sz w:val="18"/>
                <w:szCs w:val="18"/>
                <w:lang w:val="en-US" w:eastAsia="zh-CN"/>
              </w:rPr>
              <w:t>项目位于县经济开发区南区，计划投资3.15亿元，一期投资7000万元，租赁永固钢构厂区，主要建设年产6万吨电工用精密铜材加工项目；二期投资2.45亿元，单独供地或盘活闲置资产，主要建设铜杆制品生产项目。项目满产后预计可实现年产值5亿元，年税收不低于15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C9C3">
            <w:pPr>
              <w:pStyle w:val="39"/>
              <w:bidi w:val="0"/>
              <w:rPr>
                <w:rFonts w:hint="eastAsia"/>
                <w:color w:val="auto"/>
                <w:sz w:val="18"/>
                <w:szCs w:val="18"/>
              </w:rPr>
            </w:pPr>
            <w:r>
              <w:rPr>
                <w:rFonts w:hint="eastAsia"/>
                <w:color w:val="auto"/>
                <w:sz w:val="18"/>
                <w:szCs w:val="18"/>
                <w:lang w:val="en-US" w:eastAsia="zh-CN"/>
              </w:rPr>
              <w:t>3.15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0995">
            <w:pPr>
              <w:pStyle w:val="39"/>
              <w:bidi w:val="0"/>
              <w:rPr>
                <w:rFonts w:hint="eastAsia"/>
                <w:color w:val="auto"/>
                <w:sz w:val="18"/>
                <w:szCs w:val="18"/>
              </w:rPr>
            </w:pPr>
            <w:r>
              <w:rPr>
                <w:rFonts w:hint="eastAsia"/>
                <w:color w:val="auto"/>
                <w:sz w:val="18"/>
                <w:szCs w:val="18"/>
                <w:lang w:val="en-US" w:eastAsia="zh-CN"/>
              </w:rPr>
              <w:t>在建</w:t>
            </w:r>
          </w:p>
        </w:tc>
      </w:tr>
      <w:tr w14:paraId="2B19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E6B8">
            <w:pPr>
              <w:pStyle w:val="39"/>
              <w:bidi w:val="0"/>
              <w:rPr>
                <w:rFonts w:hint="eastAsia"/>
                <w:color w:val="auto"/>
                <w:sz w:val="18"/>
                <w:szCs w:val="18"/>
              </w:rPr>
            </w:pPr>
            <w:r>
              <w:rPr>
                <w:rFonts w:hint="eastAsia"/>
                <w:color w:val="auto"/>
                <w:sz w:val="18"/>
                <w:szCs w:val="18"/>
                <w:lang w:val="en-US" w:eastAsia="zh-CN"/>
              </w:rPr>
              <w:t>13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E5B6">
            <w:pPr>
              <w:pStyle w:val="39"/>
              <w:bidi w:val="0"/>
              <w:rPr>
                <w:rFonts w:hint="eastAsia"/>
                <w:color w:val="auto"/>
                <w:sz w:val="18"/>
                <w:szCs w:val="18"/>
              </w:rPr>
            </w:pPr>
            <w:r>
              <w:rPr>
                <w:rFonts w:hint="eastAsia"/>
                <w:color w:val="auto"/>
                <w:sz w:val="18"/>
                <w:szCs w:val="18"/>
                <w:lang w:val="en-US" w:eastAsia="zh-CN"/>
              </w:rPr>
              <w:t>2023.6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6181">
            <w:pPr>
              <w:pStyle w:val="39"/>
              <w:bidi w:val="0"/>
              <w:rPr>
                <w:rFonts w:hint="eastAsia"/>
                <w:color w:val="auto"/>
                <w:sz w:val="18"/>
                <w:szCs w:val="18"/>
              </w:rPr>
            </w:pPr>
            <w:r>
              <w:rPr>
                <w:rFonts w:hint="eastAsia"/>
                <w:color w:val="auto"/>
                <w:sz w:val="18"/>
                <w:szCs w:val="18"/>
                <w:lang w:val="en-US" w:eastAsia="zh-CN"/>
              </w:rPr>
              <w:t>年产100万台智能电器生产项目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160D">
            <w:pPr>
              <w:pStyle w:val="39"/>
              <w:bidi w:val="0"/>
              <w:rPr>
                <w:rFonts w:hint="eastAsia"/>
                <w:color w:val="auto"/>
                <w:sz w:val="18"/>
                <w:szCs w:val="18"/>
              </w:rPr>
            </w:pPr>
            <w:r>
              <w:rPr>
                <w:rFonts w:hint="eastAsia"/>
                <w:color w:val="auto"/>
                <w:sz w:val="18"/>
                <w:szCs w:val="18"/>
                <w:lang w:val="en-US" w:eastAsia="zh-CN"/>
              </w:rPr>
              <w:t>项目位于县经济开发区经一路东，门东路南，原雪润啤酒，计划投资1.2亿元，用地42亩，主要建设年产各类智能电器100万台项目，一期建设年产50万台智能茶吧机、20万台智能油烟机生产线；二期建设年产30万台智能电饭煲生产线。项目满产后预计可实现年产值1.2亿元，年税收300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59DA">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EAA0">
            <w:pPr>
              <w:pStyle w:val="39"/>
              <w:bidi w:val="0"/>
              <w:rPr>
                <w:rFonts w:hint="eastAsia"/>
                <w:color w:val="auto"/>
                <w:sz w:val="18"/>
                <w:szCs w:val="18"/>
              </w:rPr>
            </w:pPr>
            <w:r>
              <w:rPr>
                <w:rFonts w:hint="eastAsia"/>
                <w:color w:val="auto"/>
                <w:sz w:val="18"/>
                <w:szCs w:val="18"/>
                <w:lang w:val="en-US" w:eastAsia="zh-CN"/>
              </w:rPr>
              <w:t>在建</w:t>
            </w:r>
          </w:p>
        </w:tc>
      </w:tr>
      <w:tr w14:paraId="085B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B6EA">
            <w:pPr>
              <w:pStyle w:val="39"/>
              <w:bidi w:val="0"/>
              <w:rPr>
                <w:rFonts w:hint="eastAsia"/>
                <w:color w:val="auto"/>
                <w:sz w:val="18"/>
                <w:szCs w:val="18"/>
              </w:rPr>
            </w:pPr>
            <w:r>
              <w:rPr>
                <w:rFonts w:hint="eastAsia"/>
                <w:color w:val="auto"/>
                <w:sz w:val="18"/>
                <w:szCs w:val="18"/>
                <w:lang w:val="en-US" w:eastAsia="zh-CN"/>
              </w:rPr>
              <w:t>14</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D0B5">
            <w:pPr>
              <w:pStyle w:val="39"/>
              <w:bidi w:val="0"/>
              <w:rPr>
                <w:rFonts w:hint="eastAsia"/>
                <w:color w:val="auto"/>
                <w:sz w:val="18"/>
                <w:szCs w:val="18"/>
              </w:rPr>
            </w:pPr>
            <w:r>
              <w:rPr>
                <w:rFonts w:hint="eastAsia"/>
                <w:color w:val="auto"/>
                <w:sz w:val="18"/>
                <w:szCs w:val="18"/>
                <w:lang w:val="en-US" w:eastAsia="zh-CN"/>
              </w:rPr>
              <w:t>2023.6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9BBA">
            <w:pPr>
              <w:pStyle w:val="39"/>
              <w:bidi w:val="0"/>
              <w:rPr>
                <w:rFonts w:hint="eastAsia"/>
                <w:color w:val="auto"/>
                <w:sz w:val="18"/>
                <w:szCs w:val="18"/>
              </w:rPr>
            </w:pPr>
            <w:r>
              <w:rPr>
                <w:rFonts w:hint="eastAsia"/>
                <w:color w:val="auto"/>
                <w:sz w:val="18"/>
                <w:szCs w:val="18"/>
                <w:lang w:val="en-US" w:eastAsia="zh-CN"/>
              </w:rPr>
              <w:t>畜牧机械设备生产项目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09C9">
            <w:pPr>
              <w:pStyle w:val="39"/>
              <w:bidi w:val="0"/>
              <w:rPr>
                <w:rFonts w:hint="eastAsia"/>
                <w:color w:val="auto"/>
                <w:sz w:val="18"/>
                <w:szCs w:val="18"/>
              </w:rPr>
            </w:pPr>
            <w:r>
              <w:rPr>
                <w:rFonts w:hint="eastAsia"/>
                <w:color w:val="auto"/>
                <w:sz w:val="18"/>
                <w:szCs w:val="18"/>
                <w:lang w:val="en-US" w:eastAsia="zh-CN"/>
              </w:rPr>
              <w:t>项目位于县经济开发区刘集路南经四路西，计划投资1.5亿元，占地约30亩，主要生产秸秆压捆缠绕机、饲料搅拌车等。项目满产后预计可实现年产值1.2亿元，年税收不低于15万元/亩。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9393">
            <w:pPr>
              <w:pStyle w:val="39"/>
              <w:bidi w:val="0"/>
              <w:rPr>
                <w:rFonts w:hint="eastAsia"/>
                <w:color w:val="auto"/>
                <w:sz w:val="18"/>
                <w:szCs w:val="18"/>
              </w:rPr>
            </w:pPr>
            <w:r>
              <w:rPr>
                <w:rFonts w:hint="eastAsia"/>
                <w:color w:val="auto"/>
                <w:sz w:val="18"/>
                <w:szCs w:val="18"/>
                <w:lang w:val="en-US" w:eastAsia="zh-CN"/>
              </w:rPr>
              <w:t>1.5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F97D">
            <w:pPr>
              <w:pStyle w:val="39"/>
              <w:bidi w:val="0"/>
              <w:rPr>
                <w:rFonts w:hint="eastAsia" w:eastAsia="仿宋_GB2312"/>
                <w:color w:val="auto"/>
                <w:sz w:val="18"/>
                <w:szCs w:val="18"/>
                <w:lang w:val="en-US" w:eastAsia="zh-CN"/>
              </w:rPr>
            </w:pPr>
            <w:r>
              <w:rPr>
                <w:rFonts w:hint="eastAsia"/>
                <w:color w:val="auto"/>
                <w:sz w:val="18"/>
                <w:szCs w:val="18"/>
                <w:lang w:val="en-US" w:eastAsia="zh-CN"/>
              </w:rPr>
              <w:t>待建</w:t>
            </w:r>
          </w:p>
        </w:tc>
      </w:tr>
      <w:tr w14:paraId="77F4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0BBE">
            <w:pPr>
              <w:pStyle w:val="39"/>
              <w:bidi w:val="0"/>
              <w:rPr>
                <w:rFonts w:hint="eastAsia"/>
                <w:color w:val="auto"/>
                <w:sz w:val="18"/>
                <w:szCs w:val="18"/>
              </w:rPr>
            </w:pPr>
            <w:r>
              <w:rPr>
                <w:rFonts w:hint="eastAsia"/>
                <w:color w:val="auto"/>
                <w:sz w:val="18"/>
                <w:szCs w:val="18"/>
                <w:lang w:val="en-US" w:eastAsia="zh-CN"/>
              </w:rPr>
              <w:t>15</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DB7A">
            <w:pPr>
              <w:pStyle w:val="39"/>
              <w:bidi w:val="0"/>
              <w:rPr>
                <w:rFonts w:hint="eastAsia"/>
                <w:color w:val="auto"/>
                <w:sz w:val="18"/>
                <w:szCs w:val="18"/>
              </w:rPr>
            </w:pPr>
            <w:r>
              <w:rPr>
                <w:rFonts w:hint="eastAsia"/>
                <w:color w:val="auto"/>
                <w:sz w:val="18"/>
                <w:szCs w:val="18"/>
                <w:lang w:val="en-US" w:eastAsia="zh-CN"/>
              </w:rPr>
              <w:t>2023.6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9429">
            <w:pPr>
              <w:pStyle w:val="39"/>
              <w:bidi w:val="0"/>
              <w:rPr>
                <w:rFonts w:hint="eastAsia"/>
                <w:color w:val="auto"/>
                <w:sz w:val="18"/>
                <w:szCs w:val="18"/>
              </w:rPr>
            </w:pPr>
            <w:r>
              <w:rPr>
                <w:rFonts w:hint="eastAsia"/>
                <w:color w:val="auto"/>
                <w:sz w:val="18"/>
                <w:szCs w:val="18"/>
                <w:lang w:val="en-US" w:eastAsia="zh-CN"/>
              </w:rPr>
              <w:t>智能环保长距离大型输送带机械及智能输送带项目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5C8E">
            <w:pPr>
              <w:pStyle w:val="39"/>
              <w:bidi w:val="0"/>
              <w:rPr>
                <w:rFonts w:hint="eastAsia"/>
                <w:color w:val="auto"/>
                <w:sz w:val="18"/>
                <w:szCs w:val="18"/>
              </w:rPr>
            </w:pPr>
            <w:r>
              <w:rPr>
                <w:rFonts w:hint="eastAsia"/>
                <w:color w:val="auto"/>
                <w:sz w:val="18"/>
                <w:szCs w:val="18"/>
                <w:lang w:val="en-US" w:eastAsia="zh-CN"/>
              </w:rPr>
              <w:t>项目位于县经济开发区北区经四路西门东路北），计划投资6亿元，固定资产投资4.6亿元，用地90亩，主要建设年产30万米智能环保长距离大型输送带机械及年产3000万平米智能输送带项目。项目满产后预计可实现年产值3.5亿元，年税收不低于15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3F23">
            <w:pPr>
              <w:pStyle w:val="39"/>
              <w:bidi w:val="0"/>
              <w:rPr>
                <w:rFonts w:hint="eastAsia"/>
                <w:color w:val="auto"/>
                <w:sz w:val="18"/>
                <w:szCs w:val="18"/>
              </w:rPr>
            </w:pPr>
            <w:r>
              <w:rPr>
                <w:rFonts w:hint="eastAsia"/>
                <w:color w:val="auto"/>
                <w:sz w:val="18"/>
                <w:szCs w:val="18"/>
                <w:lang w:val="en-US" w:eastAsia="zh-CN"/>
              </w:rPr>
              <w:t>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30C8">
            <w:pPr>
              <w:pStyle w:val="39"/>
              <w:bidi w:val="0"/>
              <w:rPr>
                <w:rFonts w:hint="eastAsia"/>
                <w:color w:val="auto"/>
                <w:sz w:val="18"/>
                <w:szCs w:val="18"/>
              </w:rPr>
            </w:pPr>
            <w:r>
              <w:rPr>
                <w:rFonts w:hint="eastAsia"/>
                <w:color w:val="auto"/>
                <w:sz w:val="18"/>
                <w:szCs w:val="18"/>
                <w:lang w:val="en-US" w:eastAsia="zh-CN"/>
              </w:rPr>
              <w:t>待建</w:t>
            </w:r>
          </w:p>
        </w:tc>
      </w:tr>
      <w:tr w14:paraId="2F03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0065">
            <w:pPr>
              <w:pStyle w:val="39"/>
              <w:bidi w:val="0"/>
              <w:rPr>
                <w:rFonts w:hint="eastAsia"/>
                <w:color w:val="auto"/>
                <w:sz w:val="18"/>
                <w:szCs w:val="18"/>
              </w:rPr>
            </w:pPr>
            <w:r>
              <w:rPr>
                <w:rFonts w:hint="eastAsia"/>
                <w:color w:val="auto"/>
                <w:sz w:val="18"/>
                <w:szCs w:val="18"/>
                <w:lang w:val="en-US" w:eastAsia="zh-CN"/>
              </w:rPr>
              <w:t>16</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01E2">
            <w:pPr>
              <w:pStyle w:val="39"/>
              <w:bidi w:val="0"/>
              <w:rPr>
                <w:rFonts w:hint="eastAsia"/>
                <w:color w:val="auto"/>
                <w:sz w:val="18"/>
                <w:szCs w:val="18"/>
              </w:rPr>
            </w:pPr>
            <w:r>
              <w:rPr>
                <w:rFonts w:hint="eastAsia"/>
                <w:color w:val="auto"/>
                <w:sz w:val="18"/>
                <w:szCs w:val="18"/>
                <w:lang w:val="en-US" w:eastAsia="zh-CN"/>
              </w:rPr>
              <w:t>2023.7</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D648">
            <w:pPr>
              <w:pStyle w:val="39"/>
              <w:bidi w:val="0"/>
              <w:rPr>
                <w:rFonts w:hint="eastAsia"/>
                <w:color w:val="auto"/>
                <w:sz w:val="18"/>
                <w:szCs w:val="18"/>
              </w:rPr>
            </w:pPr>
            <w:r>
              <w:rPr>
                <w:rFonts w:hint="eastAsia"/>
                <w:color w:val="auto"/>
                <w:sz w:val="18"/>
                <w:szCs w:val="18"/>
                <w:lang w:val="en-US" w:eastAsia="zh-CN"/>
              </w:rPr>
              <w:t>水晶制品项目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AE1A">
            <w:pPr>
              <w:pStyle w:val="39"/>
              <w:bidi w:val="0"/>
              <w:rPr>
                <w:rFonts w:hint="eastAsia"/>
                <w:color w:val="auto"/>
                <w:sz w:val="18"/>
                <w:szCs w:val="18"/>
              </w:rPr>
            </w:pPr>
            <w:r>
              <w:rPr>
                <w:rFonts w:hint="eastAsia"/>
                <w:color w:val="auto"/>
                <w:sz w:val="18"/>
                <w:szCs w:val="18"/>
                <w:lang w:val="en-US" w:eastAsia="zh-CN"/>
              </w:rPr>
              <w:t>项目位于县经济开发区经一路（原华强玻璃），租赁厂房约7000平方米，总投资1.2亿元，其中固定资产投资7000万元，主要建设水晶制品生产项目，年产水晶制品1.7万吨。项目满产后，可实现年产值1.8亿元，年税收800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54C5">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260B8">
            <w:pPr>
              <w:pStyle w:val="39"/>
              <w:bidi w:val="0"/>
              <w:rPr>
                <w:rFonts w:hint="eastAsia"/>
                <w:color w:val="auto"/>
                <w:sz w:val="18"/>
                <w:szCs w:val="18"/>
              </w:rPr>
            </w:pPr>
            <w:r>
              <w:rPr>
                <w:rFonts w:hint="eastAsia"/>
                <w:color w:val="auto"/>
                <w:sz w:val="18"/>
                <w:szCs w:val="18"/>
                <w:lang w:val="en-US" w:eastAsia="zh-CN"/>
              </w:rPr>
              <w:t>待建</w:t>
            </w:r>
          </w:p>
        </w:tc>
      </w:tr>
      <w:tr w14:paraId="4265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A5B6">
            <w:pPr>
              <w:pStyle w:val="39"/>
              <w:bidi w:val="0"/>
              <w:rPr>
                <w:rFonts w:hint="eastAsia"/>
                <w:color w:val="auto"/>
                <w:sz w:val="18"/>
                <w:szCs w:val="18"/>
              </w:rPr>
            </w:pPr>
            <w:r>
              <w:rPr>
                <w:rFonts w:hint="eastAsia"/>
                <w:color w:val="auto"/>
                <w:sz w:val="18"/>
                <w:szCs w:val="18"/>
                <w:lang w:val="en-US" w:eastAsia="zh-CN"/>
              </w:rPr>
              <w:t>17</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BCF2">
            <w:pPr>
              <w:pStyle w:val="39"/>
              <w:bidi w:val="0"/>
              <w:rPr>
                <w:rFonts w:hint="eastAsia"/>
                <w:color w:val="auto"/>
                <w:sz w:val="18"/>
                <w:szCs w:val="18"/>
              </w:rPr>
            </w:pPr>
            <w:r>
              <w:rPr>
                <w:rFonts w:hint="eastAsia"/>
                <w:color w:val="auto"/>
                <w:sz w:val="18"/>
                <w:szCs w:val="18"/>
                <w:lang w:val="en-US" w:eastAsia="zh-CN"/>
              </w:rPr>
              <w:t>2023.8</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06F9">
            <w:pPr>
              <w:pStyle w:val="39"/>
              <w:bidi w:val="0"/>
              <w:rPr>
                <w:rFonts w:hint="eastAsia"/>
                <w:color w:val="auto"/>
                <w:sz w:val="18"/>
                <w:szCs w:val="18"/>
              </w:rPr>
            </w:pPr>
            <w:r>
              <w:rPr>
                <w:rFonts w:hint="eastAsia"/>
                <w:color w:val="auto"/>
                <w:sz w:val="18"/>
                <w:szCs w:val="18"/>
                <w:lang w:val="en-US" w:eastAsia="zh-CN"/>
              </w:rPr>
              <w:t>系列铅笔生产项目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A202">
            <w:pPr>
              <w:pStyle w:val="39"/>
              <w:bidi w:val="0"/>
              <w:rPr>
                <w:rFonts w:hint="eastAsia"/>
                <w:color w:val="auto"/>
                <w:sz w:val="18"/>
                <w:szCs w:val="18"/>
              </w:rPr>
            </w:pPr>
            <w:r>
              <w:rPr>
                <w:rFonts w:hint="eastAsia"/>
                <w:color w:val="auto"/>
                <w:sz w:val="18"/>
                <w:szCs w:val="18"/>
                <w:lang w:val="en-US" w:eastAsia="zh-CN"/>
              </w:rPr>
              <w:t>项目位于固镇县经济开发区南区（原浩天机械）， 占地26亩，投资总额1.3亿元，固定资产投资10000万元，年产6亿支铅笔，项目满产后预计可实现年产值1.5亿元，亩均税收不低于10万元/亩 。</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87A1">
            <w:pPr>
              <w:pStyle w:val="39"/>
              <w:bidi w:val="0"/>
              <w:rPr>
                <w:rFonts w:hint="eastAsia"/>
                <w:color w:val="auto"/>
                <w:sz w:val="18"/>
                <w:szCs w:val="18"/>
              </w:rPr>
            </w:pPr>
            <w:r>
              <w:rPr>
                <w:rFonts w:hint="eastAsia"/>
                <w:color w:val="auto"/>
                <w:sz w:val="18"/>
                <w:szCs w:val="18"/>
                <w:lang w:val="en-US" w:eastAsia="zh-CN"/>
              </w:rPr>
              <w:t>1.3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FE28">
            <w:pPr>
              <w:pStyle w:val="39"/>
              <w:bidi w:val="0"/>
              <w:rPr>
                <w:rFonts w:hint="eastAsia"/>
                <w:color w:val="auto"/>
                <w:sz w:val="18"/>
                <w:szCs w:val="18"/>
              </w:rPr>
            </w:pPr>
            <w:r>
              <w:rPr>
                <w:rFonts w:hint="eastAsia"/>
                <w:color w:val="auto"/>
                <w:sz w:val="18"/>
                <w:szCs w:val="18"/>
                <w:lang w:val="en-US" w:eastAsia="zh-CN"/>
              </w:rPr>
              <w:t>待建</w:t>
            </w:r>
          </w:p>
        </w:tc>
      </w:tr>
      <w:tr w14:paraId="75FB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0DEB">
            <w:pPr>
              <w:pStyle w:val="39"/>
              <w:bidi w:val="0"/>
              <w:rPr>
                <w:rFonts w:hint="eastAsia"/>
                <w:color w:val="auto"/>
                <w:sz w:val="18"/>
                <w:szCs w:val="18"/>
              </w:rPr>
            </w:pPr>
            <w:r>
              <w:rPr>
                <w:rFonts w:hint="eastAsia"/>
                <w:color w:val="auto"/>
                <w:sz w:val="18"/>
                <w:szCs w:val="18"/>
                <w:lang w:val="en-US" w:eastAsia="zh-CN"/>
              </w:rPr>
              <w:t>18</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F0C8">
            <w:pPr>
              <w:pStyle w:val="39"/>
              <w:bidi w:val="0"/>
              <w:rPr>
                <w:rFonts w:hint="eastAsia"/>
                <w:color w:val="auto"/>
                <w:sz w:val="18"/>
                <w:szCs w:val="18"/>
              </w:rPr>
            </w:pPr>
            <w:r>
              <w:rPr>
                <w:rFonts w:hint="eastAsia"/>
                <w:color w:val="auto"/>
                <w:sz w:val="18"/>
                <w:szCs w:val="18"/>
                <w:lang w:val="en-US" w:eastAsia="zh-CN"/>
              </w:rPr>
              <w:t>2023.8</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81FF">
            <w:pPr>
              <w:pStyle w:val="39"/>
              <w:bidi w:val="0"/>
              <w:rPr>
                <w:rFonts w:hint="eastAsia"/>
                <w:color w:val="auto"/>
                <w:sz w:val="18"/>
                <w:szCs w:val="18"/>
              </w:rPr>
            </w:pPr>
            <w:r>
              <w:rPr>
                <w:rFonts w:hint="eastAsia"/>
                <w:color w:val="auto"/>
                <w:sz w:val="18"/>
                <w:szCs w:val="18"/>
                <w:lang w:val="en-US" w:eastAsia="zh-CN"/>
              </w:rPr>
              <w:t>石英坩埚项目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1761">
            <w:pPr>
              <w:pStyle w:val="39"/>
              <w:bidi w:val="0"/>
              <w:rPr>
                <w:rFonts w:hint="eastAsia"/>
                <w:color w:val="auto"/>
                <w:sz w:val="18"/>
                <w:szCs w:val="18"/>
              </w:rPr>
            </w:pPr>
            <w:r>
              <w:rPr>
                <w:rFonts w:hint="eastAsia"/>
                <w:color w:val="auto"/>
                <w:sz w:val="18"/>
                <w:szCs w:val="18"/>
                <w:lang w:val="en-US" w:eastAsia="zh-CN"/>
              </w:rPr>
              <w:t>项目位于县经济开发区南区光电产业园1号厂房，总投资1.2亿元，租赁7000平方米厂房，新建石英坩埚项目。项目满产后预计可实现年产值1亿-2亿元，年税收不低于200万元。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1B72">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5B6C">
            <w:pPr>
              <w:pStyle w:val="39"/>
              <w:bidi w:val="0"/>
              <w:rPr>
                <w:rFonts w:hint="eastAsia"/>
                <w:color w:val="auto"/>
                <w:sz w:val="18"/>
                <w:szCs w:val="18"/>
              </w:rPr>
            </w:pPr>
            <w:r>
              <w:rPr>
                <w:rFonts w:hint="eastAsia"/>
                <w:color w:val="auto"/>
                <w:sz w:val="18"/>
                <w:szCs w:val="18"/>
                <w:lang w:val="en-US" w:eastAsia="zh-CN"/>
              </w:rPr>
              <w:t>待建</w:t>
            </w:r>
          </w:p>
        </w:tc>
      </w:tr>
      <w:tr w14:paraId="5ED3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13D1">
            <w:pPr>
              <w:pStyle w:val="39"/>
              <w:bidi w:val="0"/>
              <w:rPr>
                <w:rFonts w:hint="eastAsia"/>
                <w:color w:val="auto"/>
                <w:sz w:val="18"/>
                <w:szCs w:val="18"/>
              </w:rPr>
            </w:pPr>
            <w:r>
              <w:rPr>
                <w:rFonts w:hint="eastAsia"/>
                <w:color w:val="auto"/>
                <w:sz w:val="18"/>
                <w:szCs w:val="18"/>
                <w:lang w:val="en-US" w:eastAsia="zh-CN"/>
              </w:rPr>
              <w:t>19</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2717">
            <w:pPr>
              <w:pStyle w:val="39"/>
              <w:bidi w:val="0"/>
              <w:rPr>
                <w:rFonts w:hint="eastAsia"/>
                <w:color w:val="auto"/>
                <w:sz w:val="18"/>
                <w:szCs w:val="18"/>
              </w:rPr>
            </w:pPr>
            <w:r>
              <w:rPr>
                <w:rFonts w:hint="eastAsia"/>
                <w:color w:val="auto"/>
                <w:sz w:val="18"/>
                <w:szCs w:val="18"/>
                <w:lang w:val="en-US" w:eastAsia="zh-CN"/>
              </w:rPr>
              <w:t>2023.10</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8609">
            <w:pPr>
              <w:pStyle w:val="39"/>
              <w:bidi w:val="0"/>
              <w:rPr>
                <w:rFonts w:hint="eastAsia"/>
                <w:color w:val="auto"/>
                <w:sz w:val="18"/>
                <w:szCs w:val="18"/>
              </w:rPr>
            </w:pPr>
            <w:r>
              <w:rPr>
                <w:rFonts w:hint="eastAsia"/>
                <w:color w:val="auto"/>
                <w:sz w:val="18"/>
                <w:szCs w:val="18"/>
                <w:lang w:val="en-US" w:eastAsia="zh-CN"/>
              </w:rPr>
              <w:t>汽车诊断设备项目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2AF3">
            <w:pPr>
              <w:pStyle w:val="39"/>
              <w:bidi w:val="0"/>
              <w:rPr>
                <w:rFonts w:hint="eastAsia"/>
                <w:color w:val="auto"/>
                <w:sz w:val="18"/>
                <w:szCs w:val="18"/>
              </w:rPr>
            </w:pPr>
            <w:r>
              <w:rPr>
                <w:rFonts w:hint="eastAsia"/>
                <w:color w:val="auto"/>
                <w:sz w:val="18"/>
                <w:szCs w:val="18"/>
                <w:lang w:val="en-US" w:eastAsia="zh-CN"/>
              </w:rPr>
              <w:t>项目位于县经济开发区电子信息产业园二期6#厂房，计划投资1.5亿元，租赁15000平方米，建设SMT贴片线和汽车传感器自动化生产线6条，可年产400万只的汽车胎压传感器和30万台汽车诊断仪。项目达产后预计可实现年产值6亿元，年税收3000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B127">
            <w:pPr>
              <w:pStyle w:val="39"/>
              <w:bidi w:val="0"/>
              <w:rPr>
                <w:rFonts w:hint="eastAsia"/>
                <w:color w:val="auto"/>
                <w:sz w:val="18"/>
                <w:szCs w:val="18"/>
              </w:rPr>
            </w:pPr>
            <w:r>
              <w:rPr>
                <w:rFonts w:hint="eastAsia"/>
                <w:color w:val="auto"/>
                <w:sz w:val="18"/>
                <w:szCs w:val="18"/>
                <w:lang w:val="en-US" w:eastAsia="zh-CN"/>
              </w:rPr>
              <w:t>1.5</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0F67">
            <w:pPr>
              <w:pStyle w:val="39"/>
              <w:bidi w:val="0"/>
              <w:rPr>
                <w:rFonts w:hint="eastAsia"/>
                <w:color w:val="auto"/>
                <w:sz w:val="18"/>
                <w:szCs w:val="18"/>
              </w:rPr>
            </w:pPr>
            <w:r>
              <w:rPr>
                <w:rFonts w:hint="eastAsia"/>
                <w:color w:val="auto"/>
                <w:sz w:val="18"/>
                <w:szCs w:val="18"/>
                <w:lang w:val="en-US" w:eastAsia="zh-CN"/>
              </w:rPr>
              <w:t>待建</w:t>
            </w:r>
          </w:p>
        </w:tc>
      </w:tr>
      <w:tr w14:paraId="69DB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89DD">
            <w:pPr>
              <w:pStyle w:val="39"/>
              <w:bidi w:val="0"/>
              <w:rPr>
                <w:rFonts w:hint="eastAsia"/>
                <w:color w:val="auto"/>
                <w:sz w:val="18"/>
                <w:szCs w:val="18"/>
              </w:rPr>
            </w:pPr>
            <w:r>
              <w:rPr>
                <w:rFonts w:hint="eastAsia"/>
                <w:color w:val="auto"/>
                <w:sz w:val="18"/>
                <w:szCs w:val="18"/>
                <w:lang w:val="en-US" w:eastAsia="zh-CN"/>
              </w:rPr>
              <w:t>20</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B0EC">
            <w:pPr>
              <w:pStyle w:val="39"/>
              <w:bidi w:val="0"/>
              <w:rPr>
                <w:rFonts w:hint="eastAsia"/>
                <w:color w:val="auto"/>
                <w:sz w:val="18"/>
                <w:szCs w:val="18"/>
              </w:rPr>
            </w:pPr>
            <w:r>
              <w:rPr>
                <w:rFonts w:hint="eastAsia"/>
                <w:color w:val="auto"/>
                <w:sz w:val="18"/>
                <w:szCs w:val="18"/>
                <w:lang w:val="en-US" w:eastAsia="zh-CN"/>
              </w:rPr>
              <w:t>2023.10</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E33D">
            <w:pPr>
              <w:pStyle w:val="39"/>
              <w:bidi w:val="0"/>
              <w:rPr>
                <w:rFonts w:hint="eastAsia"/>
                <w:color w:val="auto"/>
                <w:sz w:val="18"/>
                <w:szCs w:val="18"/>
              </w:rPr>
            </w:pPr>
            <w:r>
              <w:rPr>
                <w:rFonts w:hint="eastAsia"/>
                <w:color w:val="auto"/>
                <w:sz w:val="18"/>
                <w:szCs w:val="18"/>
                <w:lang w:val="en-US" w:eastAsia="zh-CN"/>
              </w:rPr>
              <w:t>电控及智慧储能系统制造及约200MW风电项目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A0CA">
            <w:pPr>
              <w:pStyle w:val="39"/>
              <w:bidi w:val="0"/>
              <w:rPr>
                <w:rFonts w:hint="eastAsia"/>
                <w:color w:val="auto"/>
                <w:sz w:val="18"/>
                <w:szCs w:val="18"/>
              </w:rPr>
            </w:pPr>
            <w:r>
              <w:rPr>
                <w:rFonts w:hint="eastAsia"/>
                <w:color w:val="auto"/>
                <w:sz w:val="18"/>
                <w:szCs w:val="18"/>
                <w:lang w:val="en-US" w:eastAsia="zh-CN"/>
              </w:rPr>
              <w:t>项目位于县经济开发区北区马铺路北侧、经二路西侧，计划总投资20亿元，建设电控及智慧储能系统制造及约200MW风电项目，其中电控及智慧储能系统制造项目，计划投资6亿元，固定资产投资3亿元，占地50亩，建成投产后，每年度可实现年产值15亿元，税收不低于20万元/亩；约200MW风电项目，计划投资14亿元，建成投产后，可实现年产值1.8亿元，年税收1000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8902">
            <w:pPr>
              <w:pStyle w:val="39"/>
              <w:bidi w:val="0"/>
              <w:rPr>
                <w:rFonts w:hint="eastAsia"/>
                <w:color w:val="auto"/>
                <w:sz w:val="18"/>
                <w:szCs w:val="18"/>
              </w:rPr>
            </w:pPr>
            <w:r>
              <w:rPr>
                <w:rFonts w:hint="eastAsia"/>
                <w:color w:val="auto"/>
                <w:sz w:val="18"/>
                <w:szCs w:val="18"/>
                <w:lang w:val="en-US" w:eastAsia="zh-CN"/>
              </w:rPr>
              <w:t>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9C95">
            <w:pPr>
              <w:pStyle w:val="39"/>
              <w:bidi w:val="0"/>
              <w:rPr>
                <w:rFonts w:hint="eastAsia"/>
                <w:color w:val="auto"/>
                <w:sz w:val="18"/>
                <w:szCs w:val="18"/>
              </w:rPr>
            </w:pPr>
            <w:r>
              <w:rPr>
                <w:rFonts w:hint="eastAsia"/>
                <w:color w:val="auto"/>
                <w:sz w:val="18"/>
                <w:szCs w:val="18"/>
                <w:lang w:val="en-US" w:eastAsia="zh-CN"/>
              </w:rPr>
              <w:t>待建</w:t>
            </w:r>
          </w:p>
        </w:tc>
      </w:tr>
      <w:tr w14:paraId="5D06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5CC6">
            <w:pPr>
              <w:pStyle w:val="39"/>
              <w:bidi w:val="0"/>
              <w:rPr>
                <w:rFonts w:hint="eastAsia"/>
                <w:color w:val="auto"/>
                <w:sz w:val="18"/>
                <w:szCs w:val="18"/>
              </w:rPr>
            </w:pPr>
            <w:r>
              <w:rPr>
                <w:rFonts w:hint="eastAsia"/>
                <w:color w:val="auto"/>
                <w:sz w:val="18"/>
                <w:szCs w:val="18"/>
                <w:lang w:val="en-US" w:eastAsia="zh-CN"/>
              </w:rPr>
              <w:t>21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B707">
            <w:pPr>
              <w:pStyle w:val="39"/>
              <w:bidi w:val="0"/>
              <w:rPr>
                <w:rFonts w:hint="eastAsia"/>
                <w:color w:val="auto"/>
                <w:sz w:val="18"/>
                <w:szCs w:val="18"/>
              </w:rPr>
            </w:pPr>
            <w:r>
              <w:rPr>
                <w:rFonts w:hint="eastAsia"/>
                <w:color w:val="auto"/>
                <w:sz w:val="18"/>
                <w:szCs w:val="18"/>
                <w:lang w:val="en-US" w:eastAsia="zh-CN"/>
              </w:rPr>
              <w:t>2023.12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E067">
            <w:pPr>
              <w:pStyle w:val="39"/>
              <w:bidi w:val="0"/>
              <w:rPr>
                <w:rFonts w:hint="eastAsia"/>
                <w:color w:val="auto"/>
                <w:sz w:val="18"/>
                <w:szCs w:val="18"/>
              </w:rPr>
            </w:pPr>
            <w:r>
              <w:rPr>
                <w:rFonts w:hint="eastAsia"/>
                <w:color w:val="auto"/>
                <w:sz w:val="18"/>
                <w:szCs w:val="18"/>
                <w:lang w:val="en-US" w:eastAsia="zh-CN"/>
              </w:rPr>
              <w:t>工商业储能系统及储能电芯生产项目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8CA7">
            <w:pPr>
              <w:pStyle w:val="39"/>
              <w:bidi w:val="0"/>
              <w:rPr>
                <w:rFonts w:hint="eastAsia"/>
                <w:color w:val="auto"/>
                <w:sz w:val="18"/>
                <w:szCs w:val="18"/>
              </w:rPr>
            </w:pPr>
            <w:r>
              <w:rPr>
                <w:rFonts w:hint="eastAsia"/>
                <w:color w:val="auto"/>
                <w:sz w:val="18"/>
                <w:szCs w:val="18"/>
                <w:lang w:val="en-US" w:eastAsia="zh-CN"/>
              </w:rPr>
              <w:t>项目位于固镇经济开发区南区梨园大道北、天井湖大道东原安徽沃特邦电子科技有限公司，分两期建设完成。一期主要建设2GWH磷酸铁锂方形储能电芯及储能集成系统项目，二期主要建设1GWH储能用钠离子电芯及储能集成系统项目。</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FEF8">
            <w:pPr>
              <w:pStyle w:val="39"/>
              <w:bidi w:val="0"/>
              <w:rPr>
                <w:rFonts w:hint="eastAsia"/>
                <w:color w:val="auto"/>
                <w:sz w:val="18"/>
                <w:szCs w:val="18"/>
              </w:rPr>
            </w:pPr>
            <w:r>
              <w:rPr>
                <w:rFonts w:hint="eastAsia"/>
                <w:color w:val="auto"/>
                <w:sz w:val="18"/>
                <w:szCs w:val="18"/>
                <w:lang w:val="en-US" w:eastAsia="zh-CN"/>
              </w:rPr>
              <w:t>4</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703E">
            <w:pPr>
              <w:pStyle w:val="39"/>
              <w:bidi w:val="0"/>
              <w:rPr>
                <w:rFonts w:hint="eastAsia"/>
                <w:color w:val="auto"/>
                <w:sz w:val="18"/>
                <w:szCs w:val="18"/>
              </w:rPr>
            </w:pPr>
            <w:r>
              <w:rPr>
                <w:rFonts w:hint="eastAsia"/>
                <w:color w:val="auto"/>
                <w:sz w:val="18"/>
                <w:szCs w:val="18"/>
                <w:lang w:val="en-US" w:eastAsia="zh-CN"/>
              </w:rPr>
              <w:t>在建</w:t>
            </w:r>
          </w:p>
        </w:tc>
      </w:tr>
      <w:tr w14:paraId="62F6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66A8">
            <w:pPr>
              <w:pStyle w:val="39"/>
              <w:bidi w:val="0"/>
              <w:rPr>
                <w:rFonts w:hint="eastAsia"/>
                <w:color w:val="auto"/>
                <w:sz w:val="18"/>
                <w:szCs w:val="18"/>
              </w:rPr>
            </w:pPr>
            <w:r>
              <w:rPr>
                <w:rFonts w:hint="eastAsia"/>
                <w:color w:val="auto"/>
                <w:sz w:val="18"/>
                <w:szCs w:val="18"/>
                <w:lang w:val="en-US" w:eastAsia="zh-CN"/>
              </w:rPr>
              <w:t>22</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A299">
            <w:pPr>
              <w:pStyle w:val="39"/>
              <w:bidi w:val="0"/>
              <w:rPr>
                <w:rFonts w:hint="eastAsia"/>
                <w:color w:val="auto"/>
                <w:sz w:val="18"/>
                <w:szCs w:val="18"/>
              </w:rPr>
            </w:pPr>
            <w:r>
              <w:rPr>
                <w:rFonts w:hint="eastAsia"/>
                <w:color w:val="auto"/>
                <w:sz w:val="18"/>
                <w:szCs w:val="18"/>
                <w:lang w:val="en-US" w:eastAsia="zh-CN"/>
              </w:rPr>
              <w:t>2024.1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C131">
            <w:pPr>
              <w:pStyle w:val="39"/>
              <w:bidi w:val="0"/>
              <w:rPr>
                <w:rFonts w:hint="eastAsia"/>
                <w:color w:val="auto"/>
                <w:sz w:val="18"/>
                <w:szCs w:val="18"/>
              </w:rPr>
            </w:pPr>
            <w:r>
              <w:rPr>
                <w:rFonts w:hint="eastAsia"/>
                <w:color w:val="auto"/>
                <w:sz w:val="18"/>
                <w:szCs w:val="18"/>
                <w:lang w:val="en-US" w:eastAsia="zh-CN"/>
              </w:rPr>
              <w:t>换热机组项目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A609">
            <w:pPr>
              <w:pStyle w:val="39"/>
              <w:bidi w:val="0"/>
              <w:rPr>
                <w:rFonts w:hint="eastAsia"/>
                <w:color w:val="auto"/>
                <w:sz w:val="18"/>
                <w:szCs w:val="18"/>
              </w:rPr>
            </w:pPr>
            <w:r>
              <w:rPr>
                <w:rFonts w:hint="eastAsia"/>
                <w:color w:val="auto"/>
                <w:sz w:val="18"/>
                <w:szCs w:val="18"/>
                <w:lang w:val="en-US" w:eastAsia="zh-CN"/>
              </w:rPr>
              <w:t>项目总投资1.2亿元，分两期建设，一期项目位于固镇县经济开发区南区（安泰门业院内），租赁厂房面积约3000平方米；二期占地约26.9亩，一期投资5000万元，其中：固定资产投资4000万元，租赁（安泰门业）厂房3000平方米，建设年产500台套换热机组；二期投资7000万元，其中固定资产投资6000万元，再增加3000平方米，设计产能年产1000台套换热机组。</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5930">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8267">
            <w:pPr>
              <w:pStyle w:val="39"/>
              <w:bidi w:val="0"/>
              <w:rPr>
                <w:rFonts w:hint="eastAsia"/>
                <w:color w:val="auto"/>
                <w:sz w:val="18"/>
                <w:szCs w:val="18"/>
              </w:rPr>
            </w:pPr>
            <w:r>
              <w:rPr>
                <w:rFonts w:hint="eastAsia"/>
                <w:color w:val="auto"/>
                <w:sz w:val="18"/>
                <w:szCs w:val="18"/>
                <w:lang w:val="en-US" w:eastAsia="zh-CN"/>
              </w:rPr>
              <w:t>待建</w:t>
            </w:r>
          </w:p>
        </w:tc>
      </w:tr>
      <w:tr w14:paraId="5950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0148">
            <w:pPr>
              <w:pStyle w:val="39"/>
              <w:bidi w:val="0"/>
              <w:rPr>
                <w:rFonts w:hint="eastAsia"/>
                <w:color w:val="auto"/>
                <w:sz w:val="18"/>
                <w:szCs w:val="18"/>
              </w:rPr>
            </w:pPr>
            <w:r>
              <w:rPr>
                <w:rFonts w:hint="eastAsia"/>
                <w:color w:val="auto"/>
                <w:sz w:val="18"/>
                <w:szCs w:val="18"/>
                <w:lang w:val="en-US" w:eastAsia="zh-CN"/>
              </w:rPr>
              <w:t>23</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D61F">
            <w:pPr>
              <w:pStyle w:val="39"/>
              <w:bidi w:val="0"/>
              <w:rPr>
                <w:rFonts w:hint="eastAsia"/>
                <w:color w:val="auto"/>
                <w:sz w:val="18"/>
                <w:szCs w:val="18"/>
              </w:rPr>
            </w:pPr>
            <w:r>
              <w:rPr>
                <w:rFonts w:hint="eastAsia"/>
                <w:color w:val="auto"/>
                <w:sz w:val="18"/>
                <w:szCs w:val="18"/>
                <w:lang w:val="en-US" w:eastAsia="zh-CN"/>
              </w:rPr>
              <w:t>2024.1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411A">
            <w:pPr>
              <w:pStyle w:val="39"/>
              <w:bidi w:val="0"/>
              <w:rPr>
                <w:rFonts w:hint="eastAsia"/>
                <w:color w:val="auto"/>
                <w:sz w:val="18"/>
                <w:szCs w:val="18"/>
              </w:rPr>
            </w:pPr>
            <w:r>
              <w:rPr>
                <w:rFonts w:hint="eastAsia"/>
                <w:color w:val="auto"/>
                <w:sz w:val="18"/>
                <w:szCs w:val="18"/>
                <w:lang w:val="en-US" w:eastAsia="zh-CN"/>
              </w:rPr>
              <w:t>高纯石英砂项目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16AB">
            <w:pPr>
              <w:pStyle w:val="39"/>
              <w:bidi w:val="0"/>
              <w:rPr>
                <w:rFonts w:hint="eastAsia"/>
                <w:color w:val="auto"/>
                <w:sz w:val="18"/>
                <w:szCs w:val="18"/>
              </w:rPr>
            </w:pPr>
            <w:r>
              <w:rPr>
                <w:rFonts w:hint="eastAsia"/>
                <w:color w:val="auto"/>
                <w:sz w:val="18"/>
                <w:szCs w:val="18"/>
                <w:lang w:val="en-US" w:eastAsia="zh-CN"/>
              </w:rPr>
              <w:t>项目总投资1.2亿元，分两期建设，一期项目位于固镇县经济开发区南区，面积约 18000 平方米（以实际租赁面积为准）；二期计划用地约100 亩，具体供地事宜根据一期项目运行情况另行约定。一期总投资5000万元，固定资产投资3000万元，租赁厂房18000平方；二期投资8000万元，用地100亩，主要建设高纯石英砂项目。</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326D">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BD20">
            <w:pPr>
              <w:pStyle w:val="39"/>
              <w:bidi w:val="0"/>
              <w:rPr>
                <w:rFonts w:hint="eastAsia"/>
                <w:color w:val="auto"/>
                <w:sz w:val="18"/>
                <w:szCs w:val="18"/>
              </w:rPr>
            </w:pPr>
            <w:r>
              <w:rPr>
                <w:rFonts w:hint="eastAsia"/>
                <w:color w:val="auto"/>
                <w:sz w:val="18"/>
                <w:szCs w:val="18"/>
                <w:lang w:val="en-US" w:eastAsia="zh-CN"/>
              </w:rPr>
              <w:t>待建</w:t>
            </w:r>
          </w:p>
        </w:tc>
      </w:tr>
      <w:tr w14:paraId="2B89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1B66">
            <w:pPr>
              <w:pStyle w:val="39"/>
              <w:bidi w:val="0"/>
              <w:rPr>
                <w:rFonts w:hint="eastAsia"/>
                <w:color w:val="auto"/>
                <w:sz w:val="18"/>
                <w:szCs w:val="18"/>
              </w:rPr>
            </w:pPr>
            <w:r>
              <w:rPr>
                <w:rFonts w:hint="eastAsia"/>
                <w:color w:val="auto"/>
                <w:sz w:val="18"/>
                <w:szCs w:val="18"/>
                <w:lang w:val="en-US" w:eastAsia="zh-CN"/>
              </w:rPr>
              <w:t>24</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0DB9">
            <w:pPr>
              <w:pStyle w:val="39"/>
              <w:bidi w:val="0"/>
              <w:rPr>
                <w:rFonts w:hint="eastAsia"/>
                <w:color w:val="auto"/>
                <w:sz w:val="18"/>
                <w:szCs w:val="18"/>
              </w:rPr>
            </w:pPr>
            <w:r>
              <w:rPr>
                <w:rFonts w:hint="eastAsia"/>
                <w:color w:val="auto"/>
                <w:sz w:val="18"/>
                <w:szCs w:val="18"/>
                <w:lang w:val="en-US" w:eastAsia="zh-CN"/>
              </w:rPr>
              <w:t>2024.2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803D">
            <w:pPr>
              <w:pStyle w:val="39"/>
              <w:bidi w:val="0"/>
              <w:rPr>
                <w:rFonts w:hint="eastAsia"/>
                <w:color w:val="auto"/>
                <w:sz w:val="18"/>
                <w:szCs w:val="18"/>
              </w:rPr>
            </w:pPr>
            <w:r>
              <w:rPr>
                <w:rFonts w:hint="eastAsia"/>
                <w:color w:val="auto"/>
                <w:sz w:val="18"/>
                <w:szCs w:val="18"/>
                <w:lang w:val="en-US" w:eastAsia="zh-CN"/>
              </w:rPr>
              <w:t>年产500万只铝合金轻量化汽车零部件项目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0F13">
            <w:pPr>
              <w:pStyle w:val="39"/>
              <w:bidi w:val="0"/>
              <w:rPr>
                <w:rFonts w:hint="eastAsia"/>
                <w:color w:val="auto"/>
                <w:sz w:val="18"/>
                <w:szCs w:val="18"/>
              </w:rPr>
            </w:pPr>
            <w:r>
              <w:rPr>
                <w:rFonts w:hint="eastAsia"/>
                <w:color w:val="auto"/>
                <w:sz w:val="18"/>
                <w:szCs w:val="18"/>
                <w:lang w:val="en-US" w:eastAsia="zh-CN"/>
              </w:rPr>
              <w:t>项目位于县经济开发区南区永固二期西侧，总投资1.3亿元，占地35亩，主要建设年产500万只铝合金轻量化汽车零部件项目。项目达产后预计年产值4亿元，年税收1000万元。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F0E5">
            <w:pPr>
              <w:pStyle w:val="39"/>
              <w:bidi w:val="0"/>
              <w:rPr>
                <w:rFonts w:hint="eastAsia"/>
                <w:color w:val="auto"/>
                <w:sz w:val="18"/>
                <w:szCs w:val="18"/>
              </w:rPr>
            </w:pPr>
            <w:r>
              <w:rPr>
                <w:rFonts w:hint="eastAsia"/>
                <w:color w:val="auto"/>
                <w:sz w:val="18"/>
                <w:szCs w:val="18"/>
                <w:lang w:val="en-US" w:eastAsia="zh-CN"/>
              </w:rPr>
              <w:t>1.3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4004">
            <w:pPr>
              <w:pStyle w:val="39"/>
              <w:bidi w:val="0"/>
              <w:rPr>
                <w:rFonts w:hint="eastAsia"/>
                <w:color w:val="auto"/>
                <w:sz w:val="18"/>
                <w:szCs w:val="18"/>
              </w:rPr>
            </w:pPr>
            <w:r>
              <w:rPr>
                <w:rFonts w:hint="eastAsia"/>
                <w:color w:val="auto"/>
                <w:sz w:val="18"/>
                <w:szCs w:val="18"/>
                <w:lang w:val="en-US" w:eastAsia="zh-CN"/>
              </w:rPr>
              <w:t>待建</w:t>
            </w:r>
          </w:p>
        </w:tc>
      </w:tr>
      <w:tr w14:paraId="51BB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A280">
            <w:pPr>
              <w:pStyle w:val="39"/>
              <w:bidi w:val="0"/>
              <w:rPr>
                <w:rFonts w:hint="eastAsia"/>
                <w:color w:val="auto"/>
                <w:sz w:val="18"/>
                <w:szCs w:val="18"/>
              </w:rPr>
            </w:pPr>
            <w:r>
              <w:rPr>
                <w:rFonts w:hint="eastAsia"/>
                <w:color w:val="auto"/>
                <w:sz w:val="18"/>
                <w:szCs w:val="18"/>
                <w:lang w:val="en-US" w:eastAsia="zh-CN"/>
              </w:rPr>
              <w:t>25</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848C">
            <w:pPr>
              <w:pStyle w:val="39"/>
              <w:bidi w:val="0"/>
              <w:rPr>
                <w:rFonts w:hint="eastAsia"/>
                <w:color w:val="auto"/>
                <w:sz w:val="18"/>
                <w:szCs w:val="18"/>
              </w:rPr>
            </w:pPr>
            <w:r>
              <w:rPr>
                <w:rFonts w:hint="eastAsia"/>
                <w:color w:val="auto"/>
                <w:sz w:val="18"/>
                <w:szCs w:val="18"/>
                <w:lang w:val="en-US" w:eastAsia="zh-CN"/>
              </w:rPr>
              <w:t>2024.3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2EA0">
            <w:pPr>
              <w:pStyle w:val="39"/>
              <w:bidi w:val="0"/>
              <w:rPr>
                <w:rFonts w:hint="eastAsia"/>
                <w:color w:val="auto"/>
                <w:sz w:val="18"/>
                <w:szCs w:val="18"/>
              </w:rPr>
            </w:pPr>
            <w:r>
              <w:rPr>
                <w:rFonts w:hint="eastAsia"/>
                <w:color w:val="auto"/>
                <w:sz w:val="18"/>
                <w:szCs w:val="18"/>
                <w:lang w:val="en-US" w:eastAsia="zh-CN"/>
              </w:rPr>
              <w:t>绿色循环经济产业园</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EBB7">
            <w:pPr>
              <w:pStyle w:val="39"/>
              <w:bidi w:val="0"/>
              <w:rPr>
                <w:rFonts w:hint="eastAsia"/>
                <w:color w:val="auto"/>
                <w:sz w:val="18"/>
                <w:szCs w:val="18"/>
              </w:rPr>
            </w:pPr>
            <w:r>
              <w:rPr>
                <w:rFonts w:hint="eastAsia"/>
                <w:color w:val="auto"/>
                <w:sz w:val="18"/>
                <w:szCs w:val="18"/>
                <w:lang w:val="en-US" w:eastAsia="zh-CN"/>
              </w:rPr>
              <w:t>本项目总投资16亿元，固定资产投资7亿元，用地面积251亩，项目分两期建设完成，一期主要建设铜、铝、锡、镍、金、银等贵金属回收精炼项目，二期进一步延伸产业链建设合金配件、电线、电缆等生产项目。项目建成达产后，可实现产值40亿元，年税收不低于3750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6573">
            <w:pPr>
              <w:pStyle w:val="39"/>
              <w:bidi w:val="0"/>
              <w:rPr>
                <w:rFonts w:hint="eastAsia"/>
                <w:color w:val="auto"/>
                <w:sz w:val="18"/>
                <w:szCs w:val="18"/>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18C6">
            <w:pPr>
              <w:pStyle w:val="39"/>
              <w:bidi w:val="0"/>
              <w:rPr>
                <w:rFonts w:hint="eastAsia"/>
                <w:color w:val="auto"/>
                <w:sz w:val="18"/>
                <w:szCs w:val="18"/>
              </w:rPr>
            </w:pPr>
            <w:r>
              <w:rPr>
                <w:rFonts w:hint="eastAsia"/>
                <w:color w:val="auto"/>
                <w:sz w:val="18"/>
                <w:szCs w:val="18"/>
                <w:lang w:val="en-US" w:eastAsia="zh-CN"/>
              </w:rPr>
              <w:t>待建</w:t>
            </w:r>
          </w:p>
        </w:tc>
      </w:tr>
      <w:tr w14:paraId="0BA0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9601">
            <w:pPr>
              <w:pStyle w:val="39"/>
              <w:bidi w:val="0"/>
              <w:rPr>
                <w:rFonts w:hint="eastAsia"/>
                <w:color w:val="auto"/>
                <w:sz w:val="18"/>
                <w:szCs w:val="18"/>
              </w:rPr>
            </w:pPr>
            <w:r>
              <w:rPr>
                <w:rFonts w:hint="eastAsia"/>
                <w:color w:val="auto"/>
                <w:sz w:val="18"/>
                <w:szCs w:val="18"/>
                <w:lang w:val="en-US" w:eastAsia="zh-CN"/>
              </w:rPr>
              <w:t>26</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214D">
            <w:pPr>
              <w:pStyle w:val="39"/>
              <w:bidi w:val="0"/>
              <w:rPr>
                <w:rFonts w:hint="eastAsia"/>
                <w:color w:val="auto"/>
                <w:sz w:val="18"/>
                <w:szCs w:val="18"/>
              </w:rPr>
            </w:pPr>
            <w:r>
              <w:rPr>
                <w:rFonts w:hint="eastAsia"/>
                <w:color w:val="auto"/>
                <w:sz w:val="18"/>
                <w:szCs w:val="18"/>
                <w:lang w:val="en-US" w:eastAsia="zh-CN"/>
              </w:rPr>
              <w:t>2024.3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5C63">
            <w:pPr>
              <w:pStyle w:val="39"/>
              <w:bidi w:val="0"/>
              <w:rPr>
                <w:rFonts w:hint="eastAsia"/>
                <w:color w:val="auto"/>
                <w:sz w:val="18"/>
                <w:szCs w:val="18"/>
              </w:rPr>
            </w:pPr>
            <w:r>
              <w:rPr>
                <w:rFonts w:hint="eastAsia"/>
                <w:color w:val="auto"/>
                <w:sz w:val="18"/>
                <w:szCs w:val="18"/>
                <w:lang w:val="en-US" w:eastAsia="zh-CN"/>
              </w:rPr>
              <w:t>数控智能装备、表面处理设备项目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986D">
            <w:pPr>
              <w:pStyle w:val="39"/>
              <w:bidi w:val="0"/>
              <w:rPr>
                <w:rFonts w:hint="eastAsia"/>
                <w:color w:val="auto"/>
                <w:sz w:val="18"/>
                <w:szCs w:val="18"/>
              </w:rPr>
            </w:pPr>
            <w:r>
              <w:rPr>
                <w:rFonts w:hint="eastAsia"/>
                <w:color w:val="auto"/>
                <w:sz w:val="18"/>
                <w:szCs w:val="18"/>
                <w:lang w:val="en-US" w:eastAsia="zh-CN"/>
              </w:rPr>
              <w:t>项目拟选址县经济开发区南区永固二期西侧，计划总投资1.2亿元，占地30亩，主要建设数控智能装备、表面处理设备项目。项目达产后预计年产值1.6亿元，年税收800万元。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F8F8">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3E7E">
            <w:pPr>
              <w:pStyle w:val="39"/>
              <w:bidi w:val="0"/>
              <w:rPr>
                <w:rFonts w:hint="eastAsia"/>
                <w:color w:val="auto"/>
                <w:sz w:val="18"/>
                <w:szCs w:val="18"/>
              </w:rPr>
            </w:pPr>
            <w:r>
              <w:rPr>
                <w:rFonts w:hint="eastAsia"/>
                <w:color w:val="auto"/>
                <w:sz w:val="18"/>
                <w:szCs w:val="18"/>
                <w:lang w:val="en-US" w:eastAsia="zh-CN"/>
              </w:rPr>
              <w:t>待建</w:t>
            </w:r>
          </w:p>
        </w:tc>
      </w:tr>
      <w:tr w14:paraId="667A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55EF9">
            <w:pPr>
              <w:pStyle w:val="39"/>
              <w:bidi w:val="0"/>
              <w:rPr>
                <w:rFonts w:hint="eastAsia"/>
                <w:color w:val="auto"/>
                <w:sz w:val="18"/>
                <w:szCs w:val="18"/>
              </w:rPr>
            </w:pPr>
            <w:r>
              <w:rPr>
                <w:rFonts w:hint="eastAsia"/>
                <w:color w:val="auto"/>
                <w:sz w:val="18"/>
                <w:szCs w:val="18"/>
                <w:lang w:val="en-US" w:eastAsia="zh-CN"/>
              </w:rPr>
              <w:t>27</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CEC7">
            <w:pPr>
              <w:pStyle w:val="39"/>
              <w:bidi w:val="0"/>
              <w:rPr>
                <w:rFonts w:hint="eastAsia"/>
                <w:color w:val="auto"/>
                <w:sz w:val="18"/>
                <w:szCs w:val="18"/>
              </w:rPr>
            </w:pPr>
            <w:r>
              <w:rPr>
                <w:rFonts w:hint="eastAsia"/>
                <w:color w:val="auto"/>
                <w:sz w:val="18"/>
                <w:szCs w:val="18"/>
                <w:lang w:val="en-US" w:eastAsia="zh-CN"/>
              </w:rPr>
              <w:t>2024.4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0329">
            <w:pPr>
              <w:pStyle w:val="39"/>
              <w:bidi w:val="0"/>
              <w:rPr>
                <w:rFonts w:hint="eastAsia"/>
                <w:color w:val="auto"/>
                <w:sz w:val="18"/>
                <w:szCs w:val="18"/>
              </w:rPr>
            </w:pPr>
            <w:r>
              <w:rPr>
                <w:rFonts w:hint="eastAsia"/>
                <w:color w:val="auto"/>
                <w:sz w:val="18"/>
                <w:szCs w:val="18"/>
                <w:lang w:val="en-US" w:eastAsia="zh-CN"/>
              </w:rPr>
              <w:t>环保输送带项目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055F">
            <w:pPr>
              <w:pStyle w:val="39"/>
              <w:bidi w:val="0"/>
              <w:rPr>
                <w:rFonts w:hint="eastAsia"/>
                <w:color w:val="auto"/>
                <w:sz w:val="18"/>
                <w:szCs w:val="18"/>
              </w:rPr>
            </w:pPr>
            <w:r>
              <w:rPr>
                <w:rFonts w:hint="eastAsia"/>
                <w:color w:val="auto"/>
                <w:sz w:val="18"/>
                <w:szCs w:val="18"/>
                <w:lang w:val="en-US" w:eastAsia="zh-CN"/>
              </w:rPr>
              <w:t>项目选址魏张路以南、骄洋光电以东、展诚汽配以北，总投资1500万美元，占地60亩。项目分两期建设，每期建设年产4000吨环保输送带生产能力。其中一期投资500万美元，二期投资1000万美元。项目一期建成投产后年产值不低于800万美元，年税收不少于10万元/亩。</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88C6">
            <w:pPr>
              <w:pStyle w:val="39"/>
              <w:bidi w:val="0"/>
              <w:rPr>
                <w:rFonts w:hint="eastAsia"/>
                <w:color w:val="auto"/>
                <w:sz w:val="18"/>
                <w:szCs w:val="18"/>
              </w:rPr>
            </w:pPr>
            <w:r>
              <w:rPr>
                <w:rFonts w:hint="eastAsia"/>
                <w:color w:val="auto"/>
                <w:sz w:val="18"/>
                <w:szCs w:val="18"/>
                <w:lang w:val="en-US" w:eastAsia="zh-CN"/>
              </w:rPr>
              <w:t>1.1</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972E">
            <w:pPr>
              <w:pStyle w:val="39"/>
              <w:bidi w:val="0"/>
              <w:rPr>
                <w:rFonts w:hint="eastAsia"/>
                <w:color w:val="auto"/>
                <w:sz w:val="18"/>
                <w:szCs w:val="18"/>
              </w:rPr>
            </w:pPr>
            <w:r>
              <w:rPr>
                <w:rFonts w:hint="eastAsia"/>
                <w:color w:val="auto"/>
                <w:sz w:val="18"/>
                <w:szCs w:val="18"/>
                <w:lang w:val="en-US" w:eastAsia="zh-CN"/>
              </w:rPr>
              <w:t>待建</w:t>
            </w:r>
          </w:p>
        </w:tc>
      </w:tr>
      <w:tr w14:paraId="0B89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848F">
            <w:pPr>
              <w:pStyle w:val="39"/>
              <w:bidi w:val="0"/>
              <w:rPr>
                <w:rFonts w:hint="eastAsia"/>
                <w:color w:val="auto"/>
                <w:sz w:val="18"/>
                <w:szCs w:val="18"/>
              </w:rPr>
            </w:pPr>
            <w:r>
              <w:rPr>
                <w:rFonts w:hint="eastAsia"/>
                <w:color w:val="auto"/>
                <w:sz w:val="18"/>
                <w:szCs w:val="18"/>
                <w:lang w:val="en-US" w:eastAsia="zh-CN"/>
              </w:rPr>
              <w:t>28</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6D2B">
            <w:pPr>
              <w:pStyle w:val="39"/>
              <w:bidi w:val="0"/>
              <w:rPr>
                <w:rFonts w:hint="eastAsia"/>
                <w:color w:val="auto"/>
                <w:sz w:val="18"/>
                <w:szCs w:val="18"/>
              </w:rPr>
            </w:pPr>
            <w:r>
              <w:rPr>
                <w:rFonts w:hint="eastAsia"/>
                <w:color w:val="auto"/>
                <w:sz w:val="18"/>
                <w:szCs w:val="18"/>
                <w:lang w:val="en-US" w:eastAsia="zh-CN"/>
              </w:rPr>
              <w:t>2024.4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5690">
            <w:pPr>
              <w:pStyle w:val="39"/>
              <w:bidi w:val="0"/>
              <w:rPr>
                <w:rFonts w:hint="eastAsia"/>
                <w:color w:val="auto"/>
                <w:sz w:val="18"/>
                <w:szCs w:val="18"/>
              </w:rPr>
            </w:pPr>
            <w:r>
              <w:rPr>
                <w:rFonts w:hint="eastAsia"/>
                <w:color w:val="auto"/>
                <w:sz w:val="18"/>
                <w:szCs w:val="18"/>
                <w:lang w:val="en-US" w:eastAsia="zh-CN"/>
              </w:rPr>
              <w:t>半导体用数控自动化设备项目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A121">
            <w:pPr>
              <w:pStyle w:val="39"/>
              <w:bidi w:val="0"/>
              <w:rPr>
                <w:rFonts w:hint="eastAsia"/>
                <w:color w:val="auto"/>
                <w:sz w:val="18"/>
                <w:szCs w:val="18"/>
              </w:rPr>
            </w:pPr>
            <w:r>
              <w:rPr>
                <w:rFonts w:hint="eastAsia"/>
                <w:color w:val="auto"/>
                <w:sz w:val="18"/>
                <w:szCs w:val="18"/>
                <w:lang w:val="en-US" w:eastAsia="zh-CN"/>
              </w:rPr>
              <w:t>项目选址长三角产业园10#厂房，总投资2亿元，固定资产投资1亿元，租赁10000平方米厂房，新建年产500台套半导体用数控自动化设备的生产及研发项目。项目建成投产后6个月内纳入规模以上工业企业库；项目建成投产后第一年实现年产值不低于1亿元，年税收不低于800万元；第二年实现年产值不低于1.2亿元，年税收不低于1000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97EB">
            <w:pPr>
              <w:pStyle w:val="39"/>
              <w:bidi w:val="0"/>
              <w:rPr>
                <w:rFonts w:hint="eastAsia"/>
                <w:color w:val="auto"/>
                <w:sz w:val="18"/>
                <w:szCs w:val="18"/>
              </w:rPr>
            </w:pPr>
            <w:r>
              <w:rPr>
                <w:rFonts w:hint="eastAsia"/>
                <w:color w:val="auto"/>
                <w:sz w:val="18"/>
                <w:szCs w:val="18"/>
                <w:lang w:val="en-US" w:eastAsia="zh-CN"/>
              </w:rPr>
              <w:t>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A9B2">
            <w:pPr>
              <w:pStyle w:val="39"/>
              <w:bidi w:val="0"/>
              <w:rPr>
                <w:rFonts w:hint="eastAsia"/>
                <w:color w:val="auto"/>
                <w:sz w:val="18"/>
                <w:szCs w:val="18"/>
              </w:rPr>
            </w:pPr>
            <w:r>
              <w:rPr>
                <w:rFonts w:hint="eastAsia"/>
                <w:color w:val="auto"/>
                <w:sz w:val="18"/>
                <w:szCs w:val="18"/>
                <w:lang w:val="en-US" w:eastAsia="zh-CN"/>
              </w:rPr>
              <w:t>待建</w:t>
            </w:r>
          </w:p>
        </w:tc>
      </w:tr>
      <w:tr w14:paraId="2A46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FDA7">
            <w:pPr>
              <w:pStyle w:val="39"/>
              <w:bidi w:val="0"/>
              <w:rPr>
                <w:rFonts w:hint="eastAsia"/>
                <w:color w:val="auto"/>
                <w:sz w:val="18"/>
                <w:szCs w:val="18"/>
              </w:rPr>
            </w:pPr>
            <w:r>
              <w:rPr>
                <w:rFonts w:hint="eastAsia"/>
                <w:color w:val="auto"/>
                <w:sz w:val="18"/>
                <w:szCs w:val="18"/>
                <w:lang w:val="en-US" w:eastAsia="zh-CN"/>
              </w:rPr>
              <w:t>29</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301F">
            <w:pPr>
              <w:pStyle w:val="39"/>
              <w:bidi w:val="0"/>
              <w:rPr>
                <w:rFonts w:hint="eastAsia"/>
                <w:color w:val="auto"/>
                <w:sz w:val="18"/>
                <w:szCs w:val="18"/>
              </w:rPr>
            </w:pPr>
            <w:r>
              <w:rPr>
                <w:rFonts w:hint="eastAsia"/>
                <w:color w:val="auto"/>
                <w:sz w:val="18"/>
                <w:szCs w:val="18"/>
                <w:lang w:val="en-US" w:eastAsia="zh-CN"/>
              </w:rPr>
              <w:t>2024.4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84CA">
            <w:pPr>
              <w:pStyle w:val="39"/>
              <w:bidi w:val="0"/>
              <w:rPr>
                <w:rFonts w:hint="eastAsia"/>
                <w:color w:val="auto"/>
                <w:sz w:val="18"/>
                <w:szCs w:val="18"/>
              </w:rPr>
            </w:pPr>
            <w:r>
              <w:rPr>
                <w:rFonts w:hint="eastAsia"/>
                <w:color w:val="auto"/>
                <w:sz w:val="18"/>
                <w:szCs w:val="18"/>
                <w:lang w:val="en-US" w:eastAsia="zh-CN"/>
              </w:rPr>
              <w:t>储能系统智造及pack零部件配套项目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C8E5">
            <w:pPr>
              <w:pStyle w:val="39"/>
              <w:bidi w:val="0"/>
              <w:rPr>
                <w:rFonts w:hint="eastAsia"/>
                <w:color w:val="auto"/>
                <w:sz w:val="18"/>
                <w:szCs w:val="18"/>
              </w:rPr>
            </w:pPr>
            <w:r>
              <w:rPr>
                <w:rFonts w:hint="eastAsia"/>
                <w:color w:val="auto"/>
                <w:sz w:val="18"/>
                <w:szCs w:val="18"/>
                <w:lang w:val="en-US" w:eastAsia="zh-CN"/>
              </w:rPr>
              <w:t>项目选址电子信息产业园，总投资1.2亿元，固定资产投资7500万元，一期租赁7000平方米厂房，主要建设年产1GWh储能系统智能制造项目，二期预留用地30亩，主要建设pack零部件生产项目。项目达产后预计年产值2亿元，年税收400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0453">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4422">
            <w:pPr>
              <w:pStyle w:val="39"/>
              <w:bidi w:val="0"/>
              <w:rPr>
                <w:rFonts w:hint="eastAsia"/>
                <w:color w:val="auto"/>
                <w:sz w:val="18"/>
                <w:szCs w:val="18"/>
              </w:rPr>
            </w:pPr>
            <w:r>
              <w:rPr>
                <w:rFonts w:hint="eastAsia"/>
                <w:color w:val="auto"/>
                <w:sz w:val="18"/>
                <w:szCs w:val="18"/>
                <w:lang w:val="en-US" w:eastAsia="zh-CN"/>
              </w:rPr>
              <w:t>待建</w:t>
            </w:r>
          </w:p>
        </w:tc>
      </w:tr>
      <w:tr w14:paraId="4739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F158">
            <w:pPr>
              <w:pStyle w:val="39"/>
              <w:bidi w:val="0"/>
              <w:rPr>
                <w:rFonts w:hint="eastAsia"/>
                <w:color w:val="auto"/>
                <w:sz w:val="18"/>
                <w:szCs w:val="18"/>
              </w:rPr>
            </w:pPr>
            <w:r>
              <w:rPr>
                <w:rFonts w:hint="eastAsia"/>
                <w:color w:val="auto"/>
                <w:sz w:val="18"/>
                <w:szCs w:val="18"/>
                <w:lang w:val="en-US" w:eastAsia="zh-CN"/>
              </w:rPr>
              <w:t>30</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2584">
            <w:pPr>
              <w:pStyle w:val="39"/>
              <w:bidi w:val="0"/>
              <w:rPr>
                <w:rFonts w:hint="eastAsia"/>
                <w:color w:val="auto"/>
                <w:sz w:val="18"/>
                <w:szCs w:val="18"/>
              </w:rPr>
            </w:pPr>
            <w:r>
              <w:rPr>
                <w:rFonts w:hint="eastAsia"/>
                <w:color w:val="auto"/>
                <w:sz w:val="18"/>
                <w:szCs w:val="18"/>
                <w:lang w:val="en-US" w:eastAsia="zh-CN"/>
              </w:rPr>
              <w:t>2024.4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C235">
            <w:pPr>
              <w:pStyle w:val="39"/>
              <w:bidi w:val="0"/>
              <w:rPr>
                <w:rFonts w:hint="eastAsia"/>
                <w:color w:val="auto"/>
                <w:sz w:val="18"/>
                <w:szCs w:val="18"/>
              </w:rPr>
            </w:pPr>
            <w:r>
              <w:rPr>
                <w:rFonts w:hint="eastAsia"/>
                <w:color w:val="auto"/>
                <w:sz w:val="18"/>
                <w:szCs w:val="18"/>
                <w:lang w:val="en-US" w:eastAsia="zh-CN"/>
              </w:rPr>
              <w:t>蓝宝石及手机玻璃项目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DC49">
            <w:pPr>
              <w:pStyle w:val="39"/>
              <w:bidi w:val="0"/>
              <w:rPr>
                <w:rFonts w:hint="eastAsia"/>
                <w:color w:val="auto"/>
                <w:sz w:val="18"/>
                <w:szCs w:val="18"/>
              </w:rPr>
            </w:pPr>
            <w:r>
              <w:rPr>
                <w:rFonts w:hint="eastAsia"/>
                <w:color w:val="auto"/>
                <w:sz w:val="18"/>
                <w:szCs w:val="18"/>
                <w:lang w:val="en-US" w:eastAsia="zh-CN"/>
              </w:rPr>
              <w:t>项目计划总投资1.6亿元，固定资产投资1.3亿元，项目分两期建设，其中一期投资6000万元，租赁县经济开发区标准化厂房约5000平方米，建设年产350万片脱毛仪导光块及年产700万片手机玻璃项目。二期投资1亿元，租赁县经济开发区标准化厂房约5000平方米，建设年产500万片脱毛仪导光块及年产1000万片手机玻璃项目。项目达产后，可实现年产值不低于1.2亿元，年税收不低于500万元。</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5802">
            <w:pPr>
              <w:pStyle w:val="39"/>
              <w:bidi w:val="0"/>
              <w:rPr>
                <w:rFonts w:hint="eastAsia"/>
                <w:color w:val="auto"/>
                <w:sz w:val="18"/>
                <w:szCs w:val="18"/>
              </w:rPr>
            </w:pPr>
            <w:r>
              <w:rPr>
                <w:rFonts w:hint="eastAsia"/>
                <w:color w:val="auto"/>
                <w:sz w:val="18"/>
                <w:szCs w:val="18"/>
                <w:lang w:val="en-US" w:eastAsia="zh-CN"/>
              </w:rPr>
              <w:t>1.6</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0280">
            <w:pPr>
              <w:pStyle w:val="39"/>
              <w:bidi w:val="0"/>
              <w:rPr>
                <w:rFonts w:hint="eastAsia"/>
                <w:color w:val="auto"/>
                <w:sz w:val="18"/>
                <w:szCs w:val="18"/>
              </w:rPr>
            </w:pPr>
            <w:r>
              <w:rPr>
                <w:rFonts w:hint="eastAsia"/>
                <w:color w:val="auto"/>
                <w:sz w:val="18"/>
                <w:szCs w:val="18"/>
                <w:lang w:val="en-US" w:eastAsia="zh-CN"/>
              </w:rPr>
              <w:t>待建</w:t>
            </w:r>
          </w:p>
        </w:tc>
      </w:tr>
      <w:tr w14:paraId="3267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1BDBA">
            <w:pPr>
              <w:pStyle w:val="39"/>
              <w:bidi w:val="0"/>
              <w:rPr>
                <w:rFonts w:hint="eastAsia"/>
                <w:color w:val="auto"/>
                <w:sz w:val="18"/>
                <w:szCs w:val="18"/>
              </w:rPr>
            </w:pPr>
            <w:r>
              <w:rPr>
                <w:rFonts w:hint="eastAsia"/>
                <w:color w:val="auto"/>
                <w:sz w:val="18"/>
                <w:szCs w:val="18"/>
                <w:lang w:val="en-US" w:eastAsia="zh-CN"/>
              </w:rPr>
              <w:t>31</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A79D">
            <w:pPr>
              <w:pStyle w:val="39"/>
              <w:bidi w:val="0"/>
              <w:rPr>
                <w:rFonts w:hint="eastAsia"/>
                <w:color w:val="auto"/>
                <w:sz w:val="18"/>
                <w:szCs w:val="18"/>
              </w:rPr>
            </w:pPr>
            <w:r>
              <w:rPr>
                <w:rFonts w:hint="eastAsia"/>
                <w:color w:val="auto"/>
                <w:sz w:val="18"/>
                <w:szCs w:val="18"/>
                <w:lang w:val="en-US" w:eastAsia="zh-CN"/>
              </w:rPr>
              <w:t>2024.4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C170">
            <w:pPr>
              <w:pStyle w:val="39"/>
              <w:bidi w:val="0"/>
              <w:rPr>
                <w:rFonts w:hint="eastAsia"/>
                <w:color w:val="auto"/>
                <w:sz w:val="18"/>
                <w:szCs w:val="18"/>
              </w:rPr>
            </w:pPr>
            <w:r>
              <w:rPr>
                <w:rFonts w:hint="eastAsia"/>
                <w:color w:val="auto"/>
                <w:sz w:val="18"/>
                <w:szCs w:val="18"/>
                <w:lang w:val="en-US" w:eastAsia="zh-CN"/>
              </w:rPr>
              <w:t>玻璃制品生产设备制造项目</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B3F5">
            <w:pPr>
              <w:pStyle w:val="39"/>
              <w:bidi w:val="0"/>
              <w:rPr>
                <w:rFonts w:hint="eastAsia"/>
                <w:color w:val="auto"/>
                <w:sz w:val="18"/>
                <w:szCs w:val="18"/>
              </w:rPr>
            </w:pPr>
            <w:r>
              <w:rPr>
                <w:rFonts w:hint="eastAsia"/>
                <w:color w:val="auto"/>
                <w:sz w:val="18"/>
                <w:szCs w:val="18"/>
                <w:lang w:val="en-US" w:eastAsia="zh-CN"/>
              </w:rPr>
              <w:t>项目计划投资1.2亿元，建设玻璃制品生产专用设备制造，年生产钢化玻璃50台套铺纸机和20条自动打包线。项目分两期建设，一期投资5000万元，固定投资4000万元，租赁县经济开发区卫钧产业园4#厂房5000平方米；二期投资7000万元，固定投资6000万元，租赁厂房约5000平方米。项目建成投产后年产值不低于5000万元，年税收不少于225元/平方米。</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4E64">
            <w:pPr>
              <w:pStyle w:val="39"/>
              <w:bidi w:val="0"/>
              <w:rPr>
                <w:rFonts w:hint="eastAsia"/>
                <w:color w:val="auto"/>
                <w:sz w:val="18"/>
                <w:szCs w:val="18"/>
              </w:rPr>
            </w:pPr>
            <w:r>
              <w:rPr>
                <w:rFonts w:hint="eastAsia"/>
                <w:color w:val="auto"/>
                <w:sz w:val="18"/>
                <w:szCs w:val="18"/>
                <w:lang w:val="en-US" w:eastAsia="zh-CN"/>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5B12A">
            <w:pPr>
              <w:pStyle w:val="39"/>
              <w:bidi w:val="0"/>
              <w:rPr>
                <w:rFonts w:hint="eastAsia"/>
                <w:color w:val="auto"/>
                <w:sz w:val="18"/>
                <w:szCs w:val="18"/>
              </w:rPr>
            </w:pPr>
            <w:r>
              <w:rPr>
                <w:rFonts w:hint="eastAsia"/>
                <w:color w:val="auto"/>
                <w:sz w:val="18"/>
                <w:szCs w:val="18"/>
                <w:lang w:val="en-US" w:eastAsia="zh-CN"/>
              </w:rPr>
              <w:t>待建</w:t>
            </w:r>
          </w:p>
        </w:tc>
      </w:tr>
    </w:tbl>
    <w:p w14:paraId="3302CB4B">
      <w:pPr>
        <w:pStyle w:val="38"/>
        <w:bidi w:val="0"/>
        <w:rPr>
          <w:rFonts w:hint="default" w:ascii="Times New Roman" w:hAnsi="Times New Roman" w:eastAsia="黑体" w:cs="Times New Roman"/>
          <w:b w:val="0"/>
          <w:color w:val="auto"/>
          <w:kern w:val="2"/>
          <w:sz w:val="24"/>
          <w:szCs w:val="24"/>
          <w:lang w:val="en-US" w:eastAsia="zh-CN" w:bidi="ar-SA"/>
        </w:rPr>
      </w:pPr>
      <w:bookmarkStart w:id="57" w:name="_Toc28064"/>
      <w:bookmarkStart w:id="58" w:name="_Toc18618"/>
      <w:r>
        <w:rPr>
          <w:rFonts w:hint="eastAsia" w:ascii="Times New Roman" w:hAnsi="Times New Roman" w:eastAsia="黑体" w:cs="Times New Roman"/>
          <w:b w:val="0"/>
          <w:color w:val="auto"/>
          <w:kern w:val="2"/>
          <w:sz w:val="24"/>
          <w:szCs w:val="24"/>
          <w:lang w:val="en-US" w:eastAsia="zh-CN" w:bidi="ar-SA"/>
        </w:rPr>
        <w:t>表2.2.10-1  精细化工业重点建设项目</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1085"/>
        <w:gridCol w:w="1484"/>
        <w:gridCol w:w="5045"/>
        <w:gridCol w:w="808"/>
        <w:gridCol w:w="596"/>
      </w:tblGrid>
      <w:tr w14:paraId="3FB5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6FE8">
            <w:pPr>
              <w:pStyle w:val="39"/>
              <w:bidi w:val="0"/>
              <w:rPr>
                <w:rFonts w:hint="eastAsia" w:eastAsia="宋体"/>
                <w:color w:val="auto"/>
                <w:sz w:val="18"/>
                <w:szCs w:val="18"/>
                <w:lang w:val="en-US" w:eastAsia="zh-CN"/>
              </w:rPr>
            </w:pPr>
            <w:r>
              <w:rPr>
                <w:rFonts w:hint="eastAsia" w:eastAsia="宋体"/>
                <w:color w:val="auto"/>
                <w:sz w:val="18"/>
                <w:szCs w:val="18"/>
                <w:lang w:val="en-US" w:eastAsia="zh-CN"/>
              </w:rPr>
              <w:t>序号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9262">
            <w:pPr>
              <w:pStyle w:val="39"/>
              <w:bidi w:val="0"/>
              <w:rPr>
                <w:rFonts w:hint="eastAsia" w:eastAsia="宋体"/>
                <w:color w:val="auto"/>
                <w:sz w:val="18"/>
                <w:szCs w:val="18"/>
                <w:lang w:val="en-US" w:eastAsia="zh-CN"/>
              </w:rPr>
            </w:pPr>
            <w:r>
              <w:rPr>
                <w:rFonts w:hint="eastAsia" w:eastAsia="宋体"/>
                <w:color w:val="auto"/>
                <w:sz w:val="18"/>
                <w:szCs w:val="18"/>
                <w:lang w:val="en-US" w:eastAsia="zh-CN"/>
              </w:rPr>
              <w:t>签约</w:t>
            </w:r>
          </w:p>
          <w:p w14:paraId="56F10D4D">
            <w:pPr>
              <w:pStyle w:val="39"/>
              <w:bidi w:val="0"/>
              <w:rPr>
                <w:rFonts w:hint="eastAsia" w:eastAsia="宋体"/>
                <w:color w:val="auto"/>
                <w:sz w:val="18"/>
                <w:szCs w:val="18"/>
                <w:lang w:val="en-US" w:eastAsia="zh-CN"/>
              </w:rPr>
            </w:pPr>
            <w:r>
              <w:rPr>
                <w:rFonts w:hint="eastAsia" w:eastAsia="宋体"/>
                <w:color w:val="auto"/>
                <w:sz w:val="18"/>
                <w:szCs w:val="18"/>
                <w:lang w:val="en-US" w:eastAsia="zh-CN"/>
              </w:rPr>
              <w:t>时间</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55E7">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项目名称</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D660">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项目建设内容</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D465">
            <w:pPr>
              <w:pStyle w:val="39"/>
              <w:bidi w:val="0"/>
              <w:rPr>
                <w:rFonts w:hint="eastAsia" w:eastAsia="宋体"/>
                <w:color w:val="auto"/>
                <w:sz w:val="18"/>
                <w:szCs w:val="18"/>
                <w:lang w:val="en-US" w:eastAsia="zh-CN"/>
              </w:rPr>
            </w:pPr>
            <w:r>
              <w:rPr>
                <w:rFonts w:hint="eastAsia" w:eastAsia="宋体"/>
                <w:color w:val="auto"/>
                <w:sz w:val="18"/>
                <w:szCs w:val="18"/>
                <w:lang w:val="en-US" w:eastAsia="zh-CN"/>
              </w:rPr>
              <w:t>总投资</w:t>
            </w:r>
          </w:p>
          <w:p w14:paraId="5888084E">
            <w:pPr>
              <w:pStyle w:val="39"/>
              <w:bidi w:val="0"/>
              <w:rPr>
                <w:rFonts w:hint="eastAsia" w:eastAsia="宋体"/>
                <w:color w:val="auto"/>
                <w:sz w:val="18"/>
                <w:szCs w:val="18"/>
                <w:lang w:val="en-US" w:eastAsia="zh-CN"/>
              </w:rPr>
            </w:pPr>
            <w:r>
              <w:rPr>
                <w:rFonts w:hint="eastAsia"/>
                <w:color w:val="auto"/>
                <w:sz w:val="18"/>
                <w:szCs w:val="18"/>
                <w:lang w:val="en-US" w:eastAsia="zh-CN"/>
              </w:rPr>
              <w:t>（</w:t>
            </w:r>
            <w:r>
              <w:rPr>
                <w:rFonts w:hint="eastAsia" w:eastAsia="宋体"/>
                <w:color w:val="auto"/>
                <w:sz w:val="18"/>
                <w:szCs w:val="18"/>
                <w:lang w:val="en-US" w:eastAsia="zh-CN"/>
              </w:rPr>
              <w:t>亿元）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4878">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项目状态</w:t>
            </w:r>
          </w:p>
        </w:tc>
      </w:tr>
      <w:tr w14:paraId="0596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5881">
            <w:pPr>
              <w:pStyle w:val="39"/>
              <w:bidi w:val="0"/>
              <w:rPr>
                <w:rFonts w:hint="eastAsia" w:eastAsia="宋体"/>
                <w:color w:val="auto"/>
                <w:sz w:val="18"/>
                <w:szCs w:val="18"/>
                <w:lang w:val="en-US" w:eastAsia="zh-CN"/>
              </w:rPr>
            </w:pPr>
            <w:r>
              <w:rPr>
                <w:rFonts w:hint="eastAsia" w:eastAsia="宋体"/>
                <w:color w:val="auto"/>
                <w:sz w:val="18"/>
                <w:szCs w:val="18"/>
                <w:lang w:val="en-US" w:eastAsia="zh-CN"/>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B7E1">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2020.4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A8F7">
            <w:pPr>
              <w:pStyle w:val="39"/>
              <w:bidi w:val="0"/>
              <w:rPr>
                <w:rFonts w:hint="eastAsia" w:eastAsia="宋体"/>
                <w:color w:val="auto"/>
                <w:sz w:val="18"/>
                <w:szCs w:val="18"/>
                <w:lang w:val="en-US" w:eastAsia="zh-CN"/>
              </w:rPr>
            </w:pPr>
            <w:r>
              <w:rPr>
                <w:rFonts w:hint="eastAsia" w:eastAsia="宋体"/>
                <w:color w:val="auto"/>
                <w:sz w:val="18"/>
                <w:szCs w:val="18"/>
                <w:lang w:val="en-US" w:eastAsia="zh-CN"/>
              </w:rPr>
              <w:t>聚乳酸新材料生产基地项目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7E25">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纬六路纬七路之间，以葡萄糖为主要原料，采用生物发酵法生产乳酸，再进一步预聚为丙交酯后开环聚合为聚乳酸，达到年产50万吨乳酸、30万吨聚乳酸的生产能力。项目全部投产后，年入库税收不低于10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E2EB">
            <w:pPr>
              <w:pStyle w:val="39"/>
              <w:bidi w:val="0"/>
              <w:rPr>
                <w:rFonts w:hint="eastAsia" w:eastAsia="宋体"/>
                <w:color w:val="auto"/>
                <w:sz w:val="18"/>
                <w:szCs w:val="18"/>
                <w:lang w:val="en-US" w:eastAsia="zh-CN"/>
              </w:rPr>
            </w:pPr>
            <w:r>
              <w:rPr>
                <w:rFonts w:hint="eastAsia" w:eastAsia="宋体"/>
                <w:color w:val="auto"/>
                <w:sz w:val="18"/>
                <w:szCs w:val="18"/>
                <w:lang w:val="en-US" w:eastAsia="zh-CN"/>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8C13">
            <w:pPr>
              <w:pStyle w:val="39"/>
              <w:bidi w:val="0"/>
              <w:rPr>
                <w:rFonts w:hint="eastAsia" w:eastAsia="宋体"/>
                <w:color w:val="auto"/>
                <w:sz w:val="18"/>
                <w:szCs w:val="18"/>
                <w:lang w:val="en-US" w:eastAsia="zh-CN"/>
              </w:rPr>
            </w:pPr>
            <w:r>
              <w:rPr>
                <w:rFonts w:hint="eastAsia" w:eastAsia="宋体"/>
                <w:color w:val="auto"/>
                <w:sz w:val="18"/>
                <w:szCs w:val="18"/>
                <w:lang w:val="en-US" w:eastAsia="zh-CN"/>
              </w:rPr>
              <w:t>续建</w:t>
            </w:r>
          </w:p>
        </w:tc>
      </w:tr>
      <w:tr w14:paraId="747E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E969">
            <w:pPr>
              <w:pStyle w:val="39"/>
              <w:bidi w:val="0"/>
              <w:rPr>
                <w:rFonts w:hint="eastAsia" w:eastAsia="宋体"/>
                <w:color w:val="auto"/>
                <w:sz w:val="18"/>
                <w:szCs w:val="18"/>
                <w:lang w:val="en-US" w:eastAsia="zh-CN"/>
              </w:rPr>
            </w:pPr>
            <w:r>
              <w:rPr>
                <w:rFonts w:hint="eastAsia" w:eastAsia="宋体"/>
                <w:color w:val="auto"/>
                <w:sz w:val="18"/>
                <w:szCs w:val="18"/>
                <w:lang w:val="en-US" w:eastAsia="zh-CN"/>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085D">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2021.6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2863">
            <w:pPr>
              <w:pStyle w:val="39"/>
              <w:bidi w:val="0"/>
              <w:rPr>
                <w:rFonts w:hint="eastAsia" w:eastAsia="宋体"/>
                <w:color w:val="auto"/>
                <w:sz w:val="18"/>
                <w:szCs w:val="18"/>
                <w:lang w:val="en-US" w:eastAsia="zh-CN"/>
              </w:rPr>
            </w:pPr>
            <w:r>
              <w:rPr>
                <w:rFonts w:hint="eastAsia" w:eastAsia="宋体"/>
                <w:color w:val="auto"/>
                <w:sz w:val="18"/>
                <w:szCs w:val="18"/>
                <w:lang w:val="en-US" w:eastAsia="zh-CN"/>
              </w:rPr>
              <w:t>年产3万吨丙烯酸乳液、2万吨水性胶黏剂项目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1476">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经二路东纬六路南，盘活原开发区天顺达涂料公司闲置资产，主要建设年产3万吨丙烯酸乳液、2万吨水性胶黏剂项目。项目投产后可实现年应税销售收入不低于8000万元，年入库税收不低于10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79EF">
            <w:pPr>
              <w:pStyle w:val="39"/>
              <w:bidi w:val="0"/>
              <w:rPr>
                <w:rFonts w:hint="eastAsia" w:eastAsia="宋体"/>
                <w:color w:val="auto"/>
                <w:sz w:val="18"/>
                <w:szCs w:val="18"/>
                <w:lang w:val="en-US" w:eastAsia="zh-CN"/>
              </w:rPr>
            </w:pPr>
            <w:r>
              <w:rPr>
                <w:rFonts w:hint="eastAsia" w:eastAsia="宋体"/>
                <w:color w:val="auto"/>
                <w:sz w:val="18"/>
                <w:szCs w:val="18"/>
                <w:lang w:val="en-US" w:eastAsia="zh-CN"/>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8C9D">
            <w:pPr>
              <w:pStyle w:val="39"/>
              <w:bidi w:val="0"/>
              <w:rPr>
                <w:rFonts w:hint="eastAsia" w:eastAsia="宋体"/>
                <w:color w:val="auto"/>
                <w:sz w:val="18"/>
                <w:szCs w:val="18"/>
                <w:lang w:val="en-US" w:eastAsia="zh-CN"/>
              </w:rPr>
            </w:pPr>
            <w:r>
              <w:rPr>
                <w:rFonts w:hint="eastAsia" w:eastAsia="宋体"/>
                <w:color w:val="auto"/>
                <w:sz w:val="18"/>
                <w:szCs w:val="18"/>
                <w:lang w:val="en-US" w:eastAsia="zh-CN"/>
              </w:rPr>
              <w:t>续建</w:t>
            </w:r>
          </w:p>
        </w:tc>
      </w:tr>
      <w:tr w14:paraId="7C24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C556">
            <w:pPr>
              <w:pStyle w:val="39"/>
              <w:bidi w:val="0"/>
              <w:rPr>
                <w:rFonts w:hint="eastAsia" w:eastAsia="宋体"/>
                <w:color w:val="auto"/>
                <w:sz w:val="18"/>
                <w:szCs w:val="18"/>
                <w:lang w:val="en-US" w:eastAsia="zh-CN"/>
              </w:rPr>
            </w:pPr>
            <w:r>
              <w:rPr>
                <w:rFonts w:hint="eastAsia" w:eastAsia="宋体"/>
                <w:color w:val="auto"/>
                <w:sz w:val="18"/>
                <w:szCs w:val="18"/>
                <w:lang w:val="en-US" w:eastAsia="zh-CN"/>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1CA4">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2022.3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54AA">
            <w:pPr>
              <w:pStyle w:val="39"/>
              <w:bidi w:val="0"/>
              <w:rPr>
                <w:rFonts w:hint="eastAsia" w:eastAsia="宋体"/>
                <w:color w:val="auto"/>
                <w:sz w:val="18"/>
                <w:szCs w:val="18"/>
                <w:lang w:val="en-US" w:eastAsia="zh-CN"/>
              </w:rPr>
            </w:pPr>
            <w:r>
              <w:rPr>
                <w:rFonts w:hint="eastAsia" w:eastAsia="宋体"/>
                <w:color w:val="auto"/>
                <w:sz w:val="18"/>
                <w:szCs w:val="18"/>
                <w:lang w:val="en-US" w:eastAsia="zh-CN"/>
              </w:rPr>
              <w:t>低分子环氧、高分子环氧、固化剂、液体树脂、大孔吸附树脂等项目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0994">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纬八路北侧中水厂南侧，占地约129亩，总投资约20亿元。主要建设内容为年产30万吨功能高分子材料生产项目，含生产车间、辅助生产装置、公用工程、研发办公设施等。项目建成后亩均税收不低于25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0FEB">
            <w:pPr>
              <w:pStyle w:val="39"/>
              <w:bidi w:val="0"/>
              <w:rPr>
                <w:rFonts w:hint="eastAsia" w:eastAsia="宋体"/>
                <w:color w:val="auto"/>
                <w:sz w:val="18"/>
                <w:szCs w:val="18"/>
                <w:lang w:val="en-US" w:eastAsia="zh-CN"/>
              </w:rPr>
            </w:pPr>
            <w:r>
              <w:rPr>
                <w:rFonts w:hint="eastAsia" w:eastAsia="宋体"/>
                <w:color w:val="auto"/>
                <w:sz w:val="18"/>
                <w:szCs w:val="18"/>
                <w:lang w:val="en-US" w:eastAsia="zh-CN"/>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A57A">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2C85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A3F2">
            <w:pPr>
              <w:pStyle w:val="39"/>
              <w:bidi w:val="0"/>
              <w:rPr>
                <w:rFonts w:hint="eastAsia" w:eastAsia="宋体"/>
                <w:color w:val="auto"/>
                <w:sz w:val="18"/>
                <w:szCs w:val="18"/>
                <w:lang w:val="en-US" w:eastAsia="zh-CN"/>
              </w:rPr>
            </w:pPr>
            <w:r>
              <w:rPr>
                <w:rFonts w:hint="eastAsia" w:eastAsia="宋体"/>
                <w:color w:val="auto"/>
                <w:sz w:val="18"/>
                <w:szCs w:val="18"/>
                <w:lang w:val="en-US" w:eastAsia="zh-CN"/>
              </w:rPr>
              <w:t>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A0C5">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2022.6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A0F7">
            <w:pPr>
              <w:pStyle w:val="39"/>
              <w:bidi w:val="0"/>
              <w:rPr>
                <w:rFonts w:hint="eastAsia" w:eastAsia="宋体"/>
                <w:color w:val="auto"/>
                <w:sz w:val="18"/>
                <w:szCs w:val="18"/>
                <w:lang w:val="en-US" w:eastAsia="zh-CN"/>
              </w:rPr>
            </w:pPr>
            <w:r>
              <w:rPr>
                <w:rFonts w:hint="eastAsia" w:eastAsia="宋体"/>
                <w:color w:val="auto"/>
                <w:sz w:val="18"/>
                <w:szCs w:val="18"/>
                <w:lang w:val="en-US" w:eastAsia="zh-CN"/>
              </w:rPr>
              <w:t>年产10万吨农药制剂项目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8A09">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项目位于县经济开发区经三路西纬九路北，总投资15亿元，占地约94.9亩，主要建设8个生产车间，1</w:t>
            </w:r>
            <w:r>
              <w:rPr>
                <w:rFonts w:hint="eastAsia"/>
                <w:color w:val="auto"/>
                <w:sz w:val="18"/>
                <w:szCs w:val="18"/>
                <w:lang w:val="en-US" w:eastAsia="zh-CN"/>
              </w:rPr>
              <w:t>栋</w:t>
            </w:r>
            <w:r>
              <w:rPr>
                <w:rFonts w:hint="eastAsia" w:eastAsia="宋体"/>
                <w:color w:val="auto"/>
                <w:sz w:val="18"/>
                <w:szCs w:val="18"/>
                <w:lang w:val="en-US" w:eastAsia="zh-CN"/>
              </w:rPr>
              <w:t>办公楼，1个研发中心，建筑占地面积46600㎡，主要利用外购农药原药、大豆油、乙醇、二甲苯等原料，生产农药制剂。项目达产后，预计可实现年产值12亿元，年税收1898万元。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2315">
            <w:pPr>
              <w:pStyle w:val="39"/>
              <w:bidi w:val="0"/>
              <w:rPr>
                <w:rFonts w:hint="eastAsia" w:eastAsia="宋体"/>
                <w:color w:val="auto"/>
                <w:sz w:val="18"/>
                <w:szCs w:val="18"/>
                <w:lang w:val="en-US" w:eastAsia="zh-CN"/>
              </w:rPr>
            </w:pPr>
            <w:r>
              <w:rPr>
                <w:rFonts w:hint="eastAsia" w:eastAsia="宋体"/>
                <w:color w:val="auto"/>
                <w:sz w:val="18"/>
                <w:szCs w:val="18"/>
                <w:lang w:val="en-US" w:eastAsia="zh-CN"/>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6012">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474F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89B8">
            <w:pPr>
              <w:pStyle w:val="39"/>
              <w:bidi w:val="0"/>
              <w:rPr>
                <w:rFonts w:hint="eastAsia" w:eastAsia="宋体"/>
                <w:color w:val="auto"/>
                <w:sz w:val="18"/>
                <w:szCs w:val="18"/>
                <w:lang w:val="en-US" w:eastAsia="zh-CN"/>
              </w:rPr>
            </w:pPr>
            <w:r>
              <w:rPr>
                <w:rFonts w:hint="eastAsia" w:eastAsia="宋体"/>
                <w:color w:val="auto"/>
                <w:sz w:val="18"/>
                <w:szCs w:val="18"/>
                <w:lang w:val="en-US" w:eastAsia="zh-CN"/>
              </w:rPr>
              <w:t>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1EC2">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2022.6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94FD">
            <w:pPr>
              <w:pStyle w:val="39"/>
              <w:bidi w:val="0"/>
              <w:rPr>
                <w:rFonts w:hint="eastAsia" w:eastAsia="宋体"/>
                <w:color w:val="auto"/>
                <w:sz w:val="18"/>
                <w:szCs w:val="18"/>
                <w:lang w:val="en-US" w:eastAsia="zh-CN"/>
              </w:rPr>
            </w:pPr>
            <w:r>
              <w:rPr>
                <w:rFonts w:hint="eastAsia" w:eastAsia="宋体"/>
                <w:color w:val="auto"/>
                <w:sz w:val="18"/>
                <w:szCs w:val="18"/>
                <w:lang w:val="en-US" w:eastAsia="zh-CN"/>
              </w:rPr>
              <w:t>年产10万吨生物基多元醇项目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7A59">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项目位于县经济开发区连徐路北侧经四路西侧</w:t>
            </w:r>
            <w:r>
              <w:rPr>
                <w:rFonts w:hint="eastAsia"/>
                <w:color w:val="auto"/>
                <w:sz w:val="18"/>
                <w:szCs w:val="18"/>
                <w:lang w:val="en-US" w:eastAsia="zh-CN"/>
              </w:rPr>
              <w:t>，</w:t>
            </w:r>
            <w:r>
              <w:rPr>
                <w:rFonts w:hint="eastAsia" w:eastAsia="宋体"/>
                <w:color w:val="auto"/>
                <w:sz w:val="18"/>
                <w:szCs w:val="18"/>
                <w:lang w:val="en-US" w:eastAsia="zh-CN"/>
              </w:rPr>
              <w:t>租赁丰原油脂蛋白饲料厂区内厂房，总投资3.78亿元，占地约50亩，计划建设年产10万吨生物基多元醇项目。项目达产后，预计可实现年产值3亿元，年税收500万元。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4BDF">
            <w:pPr>
              <w:pStyle w:val="39"/>
              <w:bidi w:val="0"/>
              <w:rPr>
                <w:rFonts w:hint="eastAsia" w:eastAsia="宋体"/>
                <w:color w:val="auto"/>
                <w:sz w:val="18"/>
                <w:szCs w:val="18"/>
                <w:lang w:val="en-US" w:eastAsia="zh-CN"/>
              </w:rPr>
            </w:pPr>
            <w:r>
              <w:rPr>
                <w:rFonts w:hint="eastAsia" w:eastAsia="宋体"/>
                <w:color w:val="auto"/>
                <w:sz w:val="18"/>
                <w:szCs w:val="18"/>
                <w:lang w:val="en-US" w:eastAsia="zh-CN"/>
              </w:rPr>
              <w:t>3.78</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BD66">
            <w:pPr>
              <w:pStyle w:val="39"/>
              <w:bidi w:val="0"/>
              <w:rPr>
                <w:rFonts w:hint="eastAsia" w:eastAsia="宋体"/>
                <w:color w:val="auto"/>
                <w:sz w:val="18"/>
                <w:szCs w:val="18"/>
                <w:lang w:val="en-US" w:eastAsia="zh-CN"/>
              </w:rPr>
            </w:pPr>
            <w:r>
              <w:rPr>
                <w:rFonts w:hint="eastAsia" w:eastAsia="宋体"/>
                <w:color w:val="auto"/>
                <w:sz w:val="18"/>
                <w:szCs w:val="18"/>
                <w:lang w:val="en-US" w:eastAsia="zh-CN"/>
              </w:rPr>
              <w:t>续建</w:t>
            </w:r>
          </w:p>
        </w:tc>
      </w:tr>
      <w:tr w14:paraId="3CD0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A206">
            <w:pPr>
              <w:pStyle w:val="39"/>
              <w:bidi w:val="0"/>
              <w:rPr>
                <w:rFonts w:hint="eastAsia" w:eastAsia="宋体"/>
                <w:color w:val="auto"/>
                <w:sz w:val="18"/>
                <w:szCs w:val="18"/>
                <w:lang w:val="en-US" w:eastAsia="zh-CN"/>
              </w:rPr>
            </w:pPr>
            <w:r>
              <w:rPr>
                <w:rFonts w:hint="eastAsia" w:eastAsia="宋体"/>
                <w:color w:val="auto"/>
                <w:sz w:val="18"/>
                <w:szCs w:val="18"/>
                <w:lang w:val="en-US" w:eastAsia="zh-CN"/>
              </w:rPr>
              <w:t>6</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3712">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2022.7</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A23A">
            <w:pPr>
              <w:pStyle w:val="39"/>
              <w:bidi w:val="0"/>
              <w:rPr>
                <w:rFonts w:hint="eastAsia" w:eastAsia="宋体"/>
                <w:color w:val="auto"/>
                <w:sz w:val="18"/>
                <w:szCs w:val="18"/>
                <w:lang w:val="en-US" w:eastAsia="zh-CN"/>
              </w:rPr>
            </w:pPr>
            <w:r>
              <w:rPr>
                <w:rFonts w:hint="eastAsia" w:eastAsia="宋体"/>
                <w:color w:val="auto"/>
                <w:sz w:val="18"/>
                <w:szCs w:val="18"/>
                <w:lang w:val="en-US" w:eastAsia="zh-CN"/>
              </w:rPr>
              <w:t>高分子聚氨酯汽车新材料项目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D2FD">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魏张路北侧，总投资1.2亿元，用地面积约58亩，主要建设年产聚氨酯软泡剂3000吨、聚氨酯硬泡剂2000吨、辛酸亚锡1000吨、脱膜剂3000吨及水性汽车环保涂层1500吨生产项目。项目达产后，预计可实现年产值1亿元，年税收580万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9309">
            <w:pPr>
              <w:pStyle w:val="39"/>
              <w:bidi w:val="0"/>
              <w:rPr>
                <w:rFonts w:hint="eastAsia" w:eastAsia="宋体"/>
                <w:color w:val="auto"/>
                <w:sz w:val="18"/>
                <w:szCs w:val="18"/>
                <w:lang w:val="en-US" w:eastAsia="zh-CN"/>
              </w:rPr>
            </w:pPr>
            <w:r>
              <w:rPr>
                <w:rFonts w:hint="eastAsia" w:eastAsia="宋体"/>
                <w:color w:val="auto"/>
                <w:sz w:val="18"/>
                <w:szCs w:val="18"/>
                <w:lang w:val="en-US" w:eastAsia="zh-CN"/>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AE3F">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6409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0CD0">
            <w:pPr>
              <w:pStyle w:val="39"/>
              <w:bidi w:val="0"/>
              <w:rPr>
                <w:rFonts w:hint="eastAsia" w:eastAsia="宋体"/>
                <w:color w:val="auto"/>
                <w:sz w:val="18"/>
                <w:szCs w:val="18"/>
                <w:lang w:val="en-US" w:eastAsia="zh-CN"/>
              </w:rPr>
            </w:pPr>
            <w:r>
              <w:rPr>
                <w:rFonts w:hint="eastAsia" w:eastAsia="宋体"/>
                <w:color w:val="auto"/>
                <w:sz w:val="18"/>
                <w:szCs w:val="18"/>
                <w:lang w:val="en-US" w:eastAsia="zh-CN"/>
              </w:rPr>
              <w:t>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F344">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3D64">
            <w:pPr>
              <w:pStyle w:val="39"/>
              <w:bidi w:val="0"/>
              <w:rPr>
                <w:rFonts w:hint="eastAsia" w:eastAsia="宋体"/>
                <w:color w:val="auto"/>
                <w:sz w:val="18"/>
                <w:szCs w:val="18"/>
                <w:lang w:val="en-US" w:eastAsia="zh-CN"/>
              </w:rPr>
            </w:pPr>
            <w:r>
              <w:rPr>
                <w:rFonts w:hint="eastAsia" w:eastAsia="宋体"/>
                <w:color w:val="auto"/>
                <w:sz w:val="18"/>
                <w:szCs w:val="18"/>
                <w:lang w:val="en-US" w:eastAsia="zh-CN"/>
              </w:rPr>
              <w:t>生物降解聚乳酸发泡珠粒项目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2E4B">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项目位于县经济开发区（北区）丰原大豆油厂区内，计划总投资1亿元，租赁5000平方米厂房，主要建设6条生物降解聚乳酸发泡珠粒生产线，年产能1万吨。项目满产后预计可实现年产值2亿元，年贡献税收500万元。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0A25">
            <w:pPr>
              <w:pStyle w:val="39"/>
              <w:bidi w:val="0"/>
              <w:rPr>
                <w:rFonts w:hint="eastAsia" w:eastAsia="宋体"/>
                <w:color w:val="auto"/>
                <w:sz w:val="18"/>
                <w:szCs w:val="18"/>
                <w:lang w:val="en-US" w:eastAsia="zh-CN"/>
              </w:rPr>
            </w:pPr>
            <w:r>
              <w:rPr>
                <w:rFonts w:hint="eastAsia" w:eastAsia="宋体"/>
                <w:color w:val="auto"/>
                <w:sz w:val="18"/>
                <w:szCs w:val="18"/>
                <w:lang w:val="en-US" w:eastAsia="zh-CN"/>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5526">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1E18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6381">
            <w:pPr>
              <w:pStyle w:val="39"/>
              <w:bidi w:val="0"/>
              <w:rPr>
                <w:rFonts w:hint="eastAsia" w:eastAsia="宋体"/>
                <w:color w:val="auto"/>
                <w:sz w:val="18"/>
                <w:szCs w:val="18"/>
                <w:lang w:val="en-US" w:eastAsia="zh-CN"/>
              </w:rPr>
            </w:pPr>
            <w:r>
              <w:rPr>
                <w:rFonts w:hint="eastAsia" w:eastAsia="宋体"/>
                <w:color w:val="auto"/>
                <w:sz w:val="18"/>
                <w:szCs w:val="18"/>
                <w:lang w:val="en-US" w:eastAsia="zh-CN"/>
              </w:rPr>
              <w:t>8</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D1E2">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B860">
            <w:pPr>
              <w:pStyle w:val="39"/>
              <w:bidi w:val="0"/>
              <w:rPr>
                <w:rFonts w:hint="eastAsia" w:eastAsia="宋体"/>
                <w:color w:val="auto"/>
                <w:sz w:val="18"/>
                <w:szCs w:val="18"/>
                <w:lang w:val="en-US" w:eastAsia="zh-CN"/>
              </w:rPr>
            </w:pPr>
            <w:r>
              <w:rPr>
                <w:rFonts w:hint="eastAsia" w:eastAsia="宋体"/>
                <w:color w:val="auto"/>
                <w:sz w:val="18"/>
                <w:szCs w:val="18"/>
                <w:lang w:val="en-US" w:eastAsia="zh-CN"/>
              </w:rPr>
              <w:t>生物降解改性材料和制品项目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B872">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项目位于县经济开发区（北区）长三角产业示范园区4号、5号标准化厂房，主要建设年产6万吨生物降解改性材料和4万吨制品项目，项目满产后可实现产值4亿元，年实现税收1500万元。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5BB0">
            <w:pPr>
              <w:pStyle w:val="39"/>
              <w:bidi w:val="0"/>
              <w:rPr>
                <w:rFonts w:hint="eastAsia" w:eastAsia="宋体"/>
                <w:color w:val="auto"/>
                <w:sz w:val="18"/>
                <w:szCs w:val="18"/>
                <w:lang w:val="en-US" w:eastAsia="zh-CN"/>
              </w:rPr>
            </w:pPr>
            <w:r>
              <w:rPr>
                <w:rFonts w:hint="eastAsia" w:eastAsia="宋体"/>
                <w:color w:val="auto"/>
                <w:sz w:val="18"/>
                <w:szCs w:val="18"/>
                <w:lang w:val="en-US" w:eastAsia="zh-CN"/>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B50A">
            <w:pPr>
              <w:pStyle w:val="39"/>
              <w:bidi w:val="0"/>
              <w:rPr>
                <w:rFonts w:hint="eastAsia" w:eastAsia="宋体"/>
                <w:color w:val="auto"/>
                <w:sz w:val="18"/>
                <w:szCs w:val="18"/>
                <w:lang w:val="en-US" w:eastAsia="zh-CN"/>
              </w:rPr>
            </w:pPr>
            <w:r>
              <w:rPr>
                <w:rFonts w:hint="eastAsia" w:eastAsia="宋体"/>
                <w:color w:val="auto"/>
                <w:sz w:val="18"/>
                <w:szCs w:val="18"/>
                <w:lang w:val="en-US" w:eastAsia="zh-CN"/>
              </w:rPr>
              <w:t>待建</w:t>
            </w:r>
          </w:p>
        </w:tc>
      </w:tr>
      <w:tr w14:paraId="5F67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4D8E">
            <w:pPr>
              <w:pStyle w:val="39"/>
              <w:bidi w:val="0"/>
              <w:rPr>
                <w:rFonts w:hint="eastAsia" w:eastAsia="宋体"/>
                <w:color w:val="auto"/>
                <w:sz w:val="18"/>
                <w:szCs w:val="18"/>
                <w:lang w:val="en-US" w:eastAsia="zh-CN"/>
              </w:rPr>
            </w:pPr>
            <w:r>
              <w:rPr>
                <w:rFonts w:hint="eastAsia" w:eastAsia="宋体"/>
                <w:color w:val="auto"/>
                <w:sz w:val="18"/>
                <w:szCs w:val="18"/>
                <w:lang w:val="en-US" w:eastAsia="zh-CN"/>
              </w:rPr>
              <w:t>9</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80B6">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BC1E">
            <w:pPr>
              <w:pStyle w:val="39"/>
              <w:bidi w:val="0"/>
              <w:rPr>
                <w:rFonts w:hint="eastAsia" w:eastAsia="宋体"/>
                <w:color w:val="auto"/>
                <w:sz w:val="18"/>
                <w:szCs w:val="18"/>
                <w:lang w:val="en-US" w:eastAsia="zh-CN"/>
              </w:rPr>
            </w:pPr>
            <w:r>
              <w:rPr>
                <w:rFonts w:hint="eastAsia" w:eastAsia="宋体"/>
                <w:color w:val="auto"/>
                <w:sz w:val="18"/>
                <w:szCs w:val="18"/>
                <w:lang w:val="en-US" w:eastAsia="zh-CN"/>
              </w:rPr>
              <w:t>精密磷酸酯系列产品项目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F85E">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项目位于经济开发区经三路西侧、纬四路南侧，盘活双停企业（安徽汇金硅材料有限公司）资产，总投资1.1亿元，占地30亩</w:t>
            </w:r>
            <w:r>
              <w:rPr>
                <w:rFonts w:hint="eastAsia"/>
                <w:color w:val="auto"/>
                <w:sz w:val="18"/>
                <w:szCs w:val="18"/>
                <w:lang w:val="en-US" w:eastAsia="zh-CN"/>
              </w:rPr>
              <w:t>，</w:t>
            </w:r>
            <w:r>
              <w:rPr>
                <w:rFonts w:hint="eastAsia" w:eastAsia="宋体"/>
                <w:color w:val="auto"/>
                <w:sz w:val="18"/>
                <w:szCs w:val="18"/>
                <w:lang w:val="en-US" w:eastAsia="zh-CN"/>
              </w:rPr>
              <w:t>主要建设精密磷酸酯系列产品项目</w:t>
            </w:r>
            <w:r>
              <w:rPr>
                <w:rFonts w:hint="eastAsia"/>
                <w:color w:val="auto"/>
                <w:sz w:val="18"/>
                <w:szCs w:val="18"/>
                <w:lang w:val="en-US" w:eastAsia="zh-CN"/>
              </w:rPr>
              <w:t>，</w:t>
            </w:r>
            <w:r>
              <w:rPr>
                <w:rFonts w:hint="eastAsia" w:eastAsia="宋体"/>
                <w:color w:val="auto"/>
                <w:sz w:val="18"/>
                <w:szCs w:val="18"/>
                <w:lang w:val="en-US" w:eastAsia="zh-CN"/>
              </w:rPr>
              <w:t>项目满产后预计可实现年产值不低于2亿元，年入库税收不低于20万元/亩。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BD32">
            <w:pPr>
              <w:pStyle w:val="39"/>
              <w:bidi w:val="0"/>
              <w:rPr>
                <w:rFonts w:hint="eastAsia" w:eastAsia="宋体"/>
                <w:color w:val="auto"/>
                <w:sz w:val="18"/>
                <w:szCs w:val="18"/>
                <w:lang w:val="en-US" w:eastAsia="zh-CN"/>
              </w:rPr>
            </w:pPr>
            <w:r>
              <w:rPr>
                <w:rFonts w:hint="eastAsia" w:eastAsia="宋体"/>
                <w:color w:val="auto"/>
                <w:sz w:val="18"/>
                <w:szCs w:val="18"/>
                <w:lang w:val="en-US" w:eastAsia="zh-CN"/>
              </w:rPr>
              <w:t>1.1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7EB8">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794D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9DDA">
            <w:pPr>
              <w:pStyle w:val="39"/>
              <w:bidi w:val="0"/>
              <w:rPr>
                <w:rFonts w:hint="eastAsia" w:eastAsia="宋体"/>
                <w:color w:val="auto"/>
                <w:sz w:val="18"/>
                <w:szCs w:val="18"/>
                <w:lang w:val="en-US" w:eastAsia="zh-CN"/>
              </w:rPr>
            </w:pPr>
            <w:r>
              <w:rPr>
                <w:rFonts w:hint="eastAsia" w:eastAsia="宋体"/>
                <w:color w:val="auto"/>
                <w:sz w:val="18"/>
                <w:szCs w:val="18"/>
                <w:lang w:val="en-US" w:eastAsia="zh-CN"/>
              </w:rPr>
              <w:t>10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9F5B">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1DE3">
            <w:pPr>
              <w:pStyle w:val="39"/>
              <w:bidi w:val="0"/>
              <w:rPr>
                <w:rFonts w:hint="eastAsia" w:eastAsia="宋体"/>
                <w:color w:val="auto"/>
                <w:sz w:val="18"/>
                <w:szCs w:val="18"/>
                <w:lang w:val="en-US" w:eastAsia="zh-CN"/>
              </w:rPr>
            </w:pPr>
            <w:r>
              <w:rPr>
                <w:rFonts w:hint="eastAsia" w:eastAsia="宋体"/>
                <w:color w:val="auto"/>
                <w:sz w:val="18"/>
                <w:szCs w:val="18"/>
                <w:lang w:val="en-US" w:eastAsia="zh-CN"/>
              </w:rPr>
              <w:t>服装面料生产及聚乳酸下游产品研发利用项目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D93A">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项目位于县经济开发区城南路</w:t>
            </w:r>
            <w:r>
              <w:rPr>
                <w:rFonts w:hint="eastAsia"/>
                <w:color w:val="auto"/>
                <w:sz w:val="18"/>
                <w:szCs w:val="18"/>
                <w:lang w:val="en-US" w:eastAsia="zh-CN"/>
              </w:rPr>
              <w:t>，</w:t>
            </w:r>
            <w:r>
              <w:rPr>
                <w:rFonts w:hint="eastAsia" w:eastAsia="宋体"/>
                <w:color w:val="auto"/>
                <w:sz w:val="18"/>
                <w:szCs w:val="18"/>
                <w:lang w:val="en-US" w:eastAsia="zh-CN"/>
              </w:rPr>
              <w:t>投资1.5亿元，占地50亩，主要建设年产8000万米高档服装面料生产及聚乳酸下游产品研发利用项目。项目满产后预计可实现年产值9000万元，年入库税收不低于10万元/亩。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C35E">
            <w:pPr>
              <w:pStyle w:val="39"/>
              <w:bidi w:val="0"/>
              <w:rPr>
                <w:rFonts w:hint="eastAsia" w:eastAsia="宋体"/>
                <w:color w:val="auto"/>
                <w:sz w:val="18"/>
                <w:szCs w:val="18"/>
                <w:lang w:val="en-US" w:eastAsia="zh-CN"/>
              </w:rPr>
            </w:pPr>
            <w:r>
              <w:rPr>
                <w:rFonts w:hint="eastAsia" w:eastAsia="宋体"/>
                <w:color w:val="auto"/>
                <w:sz w:val="18"/>
                <w:szCs w:val="18"/>
                <w:lang w:val="en-US" w:eastAsia="zh-CN"/>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489B">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217B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04C1">
            <w:pPr>
              <w:pStyle w:val="39"/>
              <w:bidi w:val="0"/>
              <w:rPr>
                <w:rFonts w:hint="eastAsia" w:eastAsia="宋体"/>
                <w:color w:val="auto"/>
                <w:sz w:val="18"/>
                <w:szCs w:val="18"/>
                <w:lang w:val="en-US" w:eastAsia="zh-CN"/>
              </w:rPr>
            </w:pPr>
            <w:r>
              <w:rPr>
                <w:rFonts w:hint="eastAsia" w:eastAsia="宋体"/>
                <w:color w:val="auto"/>
                <w:sz w:val="18"/>
                <w:szCs w:val="18"/>
                <w:lang w:val="en-US" w:eastAsia="zh-CN"/>
              </w:rPr>
              <w:t>11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E69E">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2023.7</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1E59">
            <w:pPr>
              <w:pStyle w:val="39"/>
              <w:bidi w:val="0"/>
              <w:rPr>
                <w:rFonts w:hint="eastAsia" w:eastAsia="宋体"/>
                <w:color w:val="auto"/>
                <w:sz w:val="18"/>
                <w:szCs w:val="18"/>
                <w:lang w:val="en-US" w:eastAsia="zh-CN"/>
              </w:rPr>
            </w:pPr>
            <w:r>
              <w:rPr>
                <w:rFonts w:hint="eastAsia" w:eastAsia="宋体"/>
                <w:color w:val="auto"/>
                <w:sz w:val="18"/>
                <w:szCs w:val="18"/>
                <w:lang w:val="en-US" w:eastAsia="zh-CN"/>
              </w:rPr>
              <w:t>有机酸及其衍生物深加工项目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8BA9">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项目位于县经济开发区纬八路北、经四路西，计划投资1.1亿元，用地50亩，主要建设有机酸及其衍生物深加工项目。项目满产后预计可实现年产值2亿元，年税收不低于20万元/亩。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3E65">
            <w:pPr>
              <w:pStyle w:val="39"/>
              <w:bidi w:val="0"/>
              <w:rPr>
                <w:rFonts w:hint="eastAsia" w:eastAsia="宋体"/>
                <w:color w:val="auto"/>
                <w:sz w:val="18"/>
                <w:szCs w:val="18"/>
                <w:lang w:val="en-US" w:eastAsia="zh-CN"/>
              </w:rPr>
            </w:pPr>
            <w:r>
              <w:rPr>
                <w:rFonts w:hint="eastAsia" w:eastAsia="宋体"/>
                <w:color w:val="auto"/>
                <w:sz w:val="18"/>
                <w:szCs w:val="18"/>
                <w:lang w:val="en-US" w:eastAsia="zh-CN"/>
              </w:rPr>
              <w:t>1.1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13D2">
            <w:pPr>
              <w:pStyle w:val="39"/>
              <w:bidi w:val="0"/>
              <w:rPr>
                <w:rFonts w:hint="eastAsia" w:eastAsia="宋体"/>
                <w:color w:val="auto"/>
                <w:sz w:val="18"/>
                <w:szCs w:val="18"/>
                <w:lang w:val="en-US" w:eastAsia="zh-CN"/>
              </w:rPr>
            </w:pPr>
            <w:r>
              <w:rPr>
                <w:rFonts w:hint="eastAsia" w:eastAsia="宋体"/>
                <w:color w:val="auto"/>
                <w:sz w:val="18"/>
                <w:szCs w:val="18"/>
                <w:lang w:val="en-US" w:eastAsia="zh-CN"/>
              </w:rPr>
              <w:t>待建</w:t>
            </w:r>
          </w:p>
        </w:tc>
      </w:tr>
      <w:tr w14:paraId="5AD3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5655">
            <w:pPr>
              <w:pStyle w:val="39"/>
              <w:bidi w:val="0"/>
              <w:rPr>
                <w:rFonts w:hint="eastAsia" w:eastAsia="宋体"/>
                <w:color w:val="auto"/>
                <w:sz w:val="18"/>
                <w:szCs w:val="18"/>
                <w:lang w:val="en-US" w:eastAsia="zh-CN"/>
              </w:rPr>
            </w:pPr>
            <w:r>
              <w:rPr>
                <w:rFonts w:hint="eastAsia" w:eastAsia="宋体"/>
                <w:color w:val="auto"/>
                <w:sz w:val="18"/>
                <w:szCs w:val="18"/>
                <w:lang w:val="en-US" w:eastAsia="zh-CN"/>
              </w:rPr>
              <w:t>12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98EB">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2023.10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1281">
            <w:pPr>
              <w:pStyle w:val="39"/>
              <w:bidi w:val="0"/>
              <w:rPr>
                <w:rFonts w:hint="eastAsia" w:eastAsia="宋体"/>
                <w:color w:val="auto"/>
                <w:sz w:val="18"/>
                <w:szCs w:val="18"/>
                <w:lang w:val="en-US" w:eastAsia="zh-CN"/>
              </w:rPr>
            </w:pPr>
            <w:r>
              <w:rPr>
                <w:rFonts w:hint="eastAsia" w:eastAsia="宋体"/>
                <w:color w:val="auto"/>
                <w:sz w:val="18"/>
                <w:szCs w:val="18"/>
                <w:lang w:val="en-US" w:eastAsia="zh-CN"/>
              </w:rPr>
              <w:t>生物性质农药制剂项目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3E35">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固镇县经济开发区纬八路原华鑫新材料西侧厂房，计划总投资约1.4亿元，分两期建设，一期投资5800万元，用地17亩；二期投资8200万元，建设年产1万吨环保型农药制剂项目。项目达产后，可实现年产值不低于3亿元，年税收不低于20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86D7">
            <w:pPr>
              <w:pStyle w:val="39"/>
              <w:bidi w:val="0"/>
              <w:rPr>
                <w:rFonts w:hint="eastAsia" w:eastAsia="宋体"/>
                <w:color w:val="auto"/>
                <w:sz w:val="18"/>
                <w:szCs w:val="18"/>
                <w:lang w:val="en-US" w:eastAsia="zh-CN"/>
              </w:rPr>
            </w:pPr>
            <w:r>
              <w:rPr>
                <w:rFonts w:hint="eastAsia" w:eastAsia="宋体"/>
                <w:color w:val="auto"/>
                <w:sz w:val="18"/>
                <w:szCs w:val="18"/>
                <w:lang w:val="en-US" w:eastAsia="zh-CN"/>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A1DF">
            <w:pPr>
              <w:pStyle w:val="39"/>
              <w:bidi w:val="0"/>
              <w:rPr>
                <w:rFonts w:hint="eastAsia" w:eastAsia="宋体"/>
                <w:color w:val="auto"/>
                <w:sz w:val="18"/>
                <w:szCs w:val="18"/>
                <w:lang w:val="en-US" w:eastAsia="zh-CN"/>
              </w:rPr>
            </w:pPr>
            <w:r>
              <w:rPr>
                <w:rFonts w:hint="eastAsia" w:eastAsia="宋体"/>
                <w:color w:val="auto"/>
                <w:sz w:val="18"/>
                <w:szCs w:val="18"/>
                <w:lang w:val="en-US" w:eastAsia="zh-CN"/>
              </w:rPr>
              <w:t>待建</w:t>
            </w:r>
          </w:p>
        </w:tc>
      </w:tr>
      <w:tr w14:paraId="5209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DA3D">
            <w:pPr>
              <w:pStyle w:val="39"/>
              <w:bidi w:val="0"/>
              <w:rPr>
                <w:rFonts w:hint="eastAsia" w:eastAsia="宋体"/>
                <w:color w:val="auto"/>
                <w:sz w:val="18"/>
                <w:szCs w:val="18"/>
                <w:lang w:val="en-US" w:eastAsia="zh-CN"/>
              </w:rPr>
            </w:pPr>
            <w:r>
              <w:rPr>
                <w:rFonts w:hint="eastAsia" w:eastAsia="宋体"/>
                <w:color w:val="auto"/>
                <w:sz w:val="18"/>
                <w:szCs w:val="18"/>
                <w:lang w:val="en-US" w:eastAsia="zh-CN"/>
              </w:rPr>
              <w:t>13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5E95">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2023.11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3B99">
            <w:pPr>
              <w:pStyle w:val="39"/>
              <w:bidi w:val="0"/>
              <w:rPr>
                <w:rFonts w:hint="eastAsia" w:eastAsia="宋体"/>
                <w:color w:val="auto"/>
                <w:sz w:val="18"/>
                <w:szCs w:val="18"/>
                <w:lang w:val="en-US" w:eastAsia="zh-CN"/>
              </w:rPr>
            </w:pPr>
            <w:r>
              <w:rPr>
                <w:rFonts w:hint="eastAsia" w:eastAsia="宋体"/>
                <w:color w:val="auto"/>
                <w:sz w:val="18"/>
                <w:szCs w:val="18"/>
                <w:lang w:val="en-US" w:eastAsia="zh-CN"/>
              </w:rPr>
              <w:t>制浆造纸化学品及水处理化学品项目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32D8">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经二路西、杨庄路北，主要建设制浆造纸化学品及水处理化学品项目，主要产品为工业杀菌剂、AKD中性施胶剂、干强剂和表面施胶剂，拟在县经济开发区北区（化工园区）选址化工用地18.75亩，项目投产后，每年度可实现应税销售收入不低于2亿元，年入库税收不少于30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D4F1">
            <w:pPr>
              <w:pStyle w:val="39"/>
              <w:bidi w:val="0"/>
              <w:rPr>
                <w:rFonts w:hint="eastAsia" w:eastAsia="宋体"/>
                <w:color w:val="auto"/>
                <w:sz w:val="18"/>
                <w:szCs w:val="18"/>
                <w:lang w:val="en-US" w:eastAsia="zh-CN"/>
              </w:rPr>
            </w:pPr>
            <w:r>
              <w:rPr>
                <w:rFonts w:hint="eastAsia" w:eastAsia="宋体"/>
                <w:color w:val="auto"/>
                <w:sz w:val="18"/>
                <w:szCs w:val="18"/>
                <w:lang w:val="en-US" w:eastAsia="zh-CN"/>
              </w:rPr>
              <w:t>1.05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3EA7">
            <w:pPr>
              <w:pStyle w:val="39"/>
              <w:bidi w:val="0"/>
              <w:rPr>
                <w:rFonts w:hint="eastAsia" w:eastAsia="宋体"/>
                <w:color w:val="auto"/>
                <w:sz w:val="18"/>
                <w:szCs w:val="18"/>
                <w:lang w:val="en-US" w:eastAsia="zh-CN"/>
              </w:rPr>
            </w:pPr>
            <w:r>
              <w:rPr>
                <w:rFonts w:hint="eastAsia" w:eastAsia="宋体"/>
                <w:color w:val="auto"/>
                <w:sz w:val="18"/>
                <w:szCs w:val="18"/>
                <w:lang w:val="en-US" w:eastAsia="zh-CN"/>
              </w:rPr>
              <w:t>待建</w:t>
            </w:r>
          </w:p>
        </w:tc>
      </w:tr>
      <w:tr w14:paraId="4E09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6FB8">
            <w:pPr>
              <w:pStyle w:val="39"/>
              <w:bidi w:val="0"/>
              <w:rPr>
                <w:rFonts w:hint="eastAsia" w:eastAsia="宋体"/>
                <w:color w:val="auto"/>
                <w:sz w:val="18"/>
                <w:szCs w:val="18"/>
                <w:lang w:val="en-US" w:eastAsia="zh-CN"/>
              </w:rPr>
            </w:pPr>
            <w:r>
              <w:rPr>
                <w:rFonts w:hint="eastAsia" w:eastAsia="宋体"/>
                <w:color w:val="auto"/>
                <w:sz w:val="18"/>
                <w:szCs w:val="18"/>
                <w:lang w:val="en-US" w:eastAsia="zh-CN"/>
              </w:rPr>
              <w:t>14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2BC2">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2023.12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03D8">
            <w:pPr>
              <w:pStyle w:val="39"/>
              <w:bidi w:val="0"/>
              <w:rPr>
                <w:rFonts w:hint="eastAsia" w:eastAsia="宋体"/>
                <w:color w:val="auto"/>
                <w:sz w:val="18"/>
                <w:szCs w:val="18"/>
                <w:lang w:val="en-US" w:eastAsia="zh-CN"/>
              </w:rPr>
            </w:pPr>
            <w:r>
              <w:rPr>
                <w:rFonts w:hint="eastAsia" w:eastAsia="宋体"/>
                <w:color w:val="auto"/>
                <w:sz w:val="18"/>
                <w:szCs w:val="18"/>
                <w:lang w:val="en-US" w:eastAsia="zh-CN"/>
              </w:rPr>
              <w:t>纳米硅胶球及水玻璃项目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A63A">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位于固镇县经济开发区经一路东侧、纬六路南侧，租赁华强玻璃院内约8500平方米厂房，总投资1.2亿元，固定资产投资8000万元。主要建设纳米硅胶球及水玻璃项目。项目达产后，年产值不低于2亿元，年纳税金额不低于800万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D253">
            <w:pPr>
              <w:pStyle w:val="39"/>
              <w:bidi w:val="0"/>
              <w:rPr>
                <w:rFonts w:hint="eastAsia" w:eastAsia="宋体"/>
                <w:color w:val="auto"/>
                <w:sz w:val="18"/>
                <w:szCs w:val="18"/>
                <w:lang w:val="en-US" w:eastAsia="zh-CN"/>
              </w:rPr>
            </w:pPr>
            <w:r>
              <w:rPr>
                <w:rFonts w:hint="eastAsia" w:eastAsia="宋体"/>
                <w:color w:val="auto"/>
                <w:sz w:val="18"/>
                <w:szCs w:val="18"/>
                <w:lang w:val="en-US" w:eastAsia="zh-CN"/>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F597">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2CA8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0C40">
            <w:pPr>
              <w:pStyle w:val="39"/>
              <w:bidi w:val="0"/>
              <w:rPr>
                <w:rFonts w:hint="eastAsia" w:eastAsia="宋体"/>
                <w:color w:val="auto"/>
                <w:sz w:val="18"/>
                <w:szCs w:val="18"/>
                <w:lang w:val="en-US" w:eastAsia="zh-CN"/>
              </w:rPr>
            </w:pPr>
            <w:r>
              <w:rPr>
                <w:rFonts w:hint="eastAsia" w:eastAsia="宋体"/>
                <w:color w:val="auto"/>
                <w:sz w:val="18"/>
                <w:szCs w:val="18"/>
                <w:lang w:val="en-US" w:eastAsia="zh-CN"/>
              </w:rPr>
              <w:t>15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7213">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2024.1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FB1D">
            <w:pPr>
              <w:pStyle w:val="39"/>
              <w:bidi w:val="0"/>
              <w:rPr>
                <w:rFonts w:hint="eastAsia" w:eastAsia="宋体"/>
                <w:color w:val="auto"/>
                <w:sz w:val="18"/>
                <w:szCs w:val="18"/>
                <w:lang w:val="en-US" w:eastAsia="zh-CN"/>
              </w:rPr>
            </w:pPr>
            <w:r>
              <w:rPr>
                <w:rFonts w:hint="eastAsia" w:eastAsia="宋体"/>
                <w:color w:val="auto"/>
                <w:sz w:val="18"/>
                <w:szCs w:val="18"/>
                <w:lang w:val="en-US" w:eastAsia="zh-CN"/>
              </w:rPr>
              <w:t>多孔碳项目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97DA">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项目投资总额2.5亿元，固定资产投资2亿元，建设年产5000吨超级多孔碳项目。一期中试线项目位于县经济开发区北区模具产业园内，项目厂房面积1800平方</w:t>
            </w:r>
            <w:r>
              <w:rPr>
                <w:rFonts w:hint="eastAsia"/>
                <w:color w:val="auto"/>
                <w:sz w:val="18"/>
                <w:szCs w:val="18"/>
                <w:lang w:val="en-US" w:eastAsia="zh-CN"/>
              </w:rPr>
              <w:t>；</w:t>
            </w:r>
            <w:r>
              <w:rPr>
                <w:rFonts w:hint="eastAsia" w:eastAsia="宋体"/>
                <w:color w:val="auto"/>
                <w:sz w:val="18"/>
                <w:szCs w:val="18"/>
                <w:lang w:val="en-US" w:eastAsia="zh-CN"/>
              </w:rPr>
              <w:t>二期项目位于固镇经济开发区北区，用地面积约80亩</w:t>
            </w:r>
            <w:r>
              <w:rPr>
                <w:rFonts w:hint="eastAsia"/>
                <w:color w:val="auto"/>
                <w:sz w:val="18"/>
                <w:szCs w:val="18"/>
                <w:lang w:val="en-US" w:eastAsia="zh-CN"/>
              </w:rPr>
              <w:t>（</w:t>
            </w:r>
            <w:r>
              <w:rPr>
                <w:rFonts w:hint="eastAsia" w:eastAsia="宋体"/>
                <w:color w:val="auto"/>
                <w:sz w:val="18"/>
                <w:szCs w:val="18"/>
                <w:lang w:val="en-US" w:eastAsia="zh-CN"/>
              </w:rPr>
              <w:t>以实际出让为准</w:t>
            </w:r>
            <w:r>
              <w:rPr>
                <w:rFonts w:hint="eastAsia"/>
                <w:color w:val="auto"/>
                <w:sz w:val="18"/>
                <w:szCs w:val="18"/>
                <w:lang w:val="en-US" w:eastAsia="zh-CN"/>
              </w:rPr>
              <w:t>）</w:t>
            </w:r>
            <w:r>
              <w:rPr>
                <w:rFonts w:hint="eastAsia" w:eastAsia="宋体"/>
                <w:color w:val="auto"/>
                <w:sz w:val="18"/>
                <w:szCs w:val="18"/>
                <w:lang w:val="en-US" w:eastAsia="zh-CN"/>
              </w:rPr>
              <w:t>。其中，一期投资5000万元，固定资产投资4000万元，建设年产1000吨超级多孔碳项目；二期投资2亿元，固定资产投资1.6亿元，建设年产4000吨超级多孔碳项目。项目达产后可实现年产值3亿元以上。</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F0A7">
            <w:pPr>
              <w:pStyle w:val="39"/>
              <w:bidi w:val="0"/>
              <w:rPr>
                <w:rFonts w:hint="eastAsia" w:eastAsia="宋体"/>
                <w:color w:val="auto"/>
                <w:sz w:val="18"/>
                <w:szCs w:val="18"/>
                <w:lang w:val="en-US" w:eastAsia="zh-CN"/>
              </w:rPr>
            </w:pPr>
            <w:r>
              <w:rPr>
                <w:rFonts w:hint="eastAsia" w:eastAsia="宋体"/>
                <w:color w:val="auto"/>
                <w:sz w:val="18"/>
                <w:szCs w:val="18"/>
                <w:lang w:val="en-US" w:eastAsia="zh-CN"/>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DB0C">
            <w:pPr>
              <w:pStyle w:val="39"/>
              <w:bidi w:val="0"/>
              <w:rPr>
                <w:rFonts w:hint="eastAsia" w:eastAsia="宋体"/>
                <w:color w:val="auto"/>
                <w:sz w:val="18"/>
                <w:szCs w:val="18"/>
                <w:lang w:val="en-US" w:eastAsia="zh-CN"/>
              </w:rPr>
            </w:pPr>
            <w:r>
              <w:rPr>
                <w:rFonts w:hint="eastAsia" w:eastAsia="宋体"/>
                <w:color w:val="auto"/>
                <w:sz w:val="18"/>
                <w:szCs w:val="18"/>
                <w:lang w:val="en-US" w:eastAsia="zh-CN"/>
              </w:rPr>
              <w:t>试生产</w:t>
            </w:r>
          </w:p>
        </w:tc>
      </w:tr>
      <w:tr w14:paraId="4EA9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74F4">
            <w:pPr>
              <w:pStyle w:val="39"/>
              <w:bidi w:val="0"/>
              <w:rPr>
                <w:rFonts w:hint="eastAsia" w:eastAsia="宋体"/>
                <w:color w:val="auto"/>
                <w:sz w:val="18"/>
                <w:szCs w:val="18"/>
                <w:lang w:val="en-US" w:eastAsia="zh-CN"/>
              </w:rPr>
            </w:pPr>
            <w:r>
              <w:rPr>
                <w:rFonts w:hint="eastAsia" w:eastAsia="宋体"/>
                <w:color w:val="auto"/>
                <w:sz w:val="18"/>
                <w:szCs w:val="18"/>
                <w:lang w:val="en-US" w:eastAsia="zh-CN"/>
              </w:rPr>
              <w:t>16</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5985">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2024.1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E1D5">
            <w:pPr>
              <w:pStyle w:val="39"/>
              <w:bidi w:val="0"/>
              <w:rPr>
                <w:rFonts w:hint="eastAsia" w:eastAsia="宋体"/>
                <w:color w:val="auto"/>
                <w:sz w:val="18"/>
                <w:szCs w:val="18"/>
                <w:lang w:val="en-US" w:eastAsia="zh-CN"/>
              </w:rPr>
            </w:pPr>
            <w:r>
              <w:rPr>
                <w:rFonts w:hint="eastAsia" w:eastAsia="宋体"/>
                <w:color w:val="auto"/>
                <w:sz w:val="18"/>
                <w:szCs w:val="18"/>
                <w:lang w:val="en-US" w:eastAsia="zh-CN"/>
              </w:rPr>
              <w:t>可降解材料制品项目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91D0">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项目租赁县经济开发区</w:t>
            </w:r>
            <w:r>
              <w:rPr>
                <w:rFonts w:hint="eastAsia"/>
                <w:color w:val="auto"/>
                <w:sz w:val="18"/>
                <w:szCs w:val="18"/>
                <w:lang w:val="en-US" w:eastAsia="zh-CN"/>
              </w:rPr>
              <w:t>（</w:t>
            </w:r>
            <w:r>
              <w:rPr>
                <w:rFonts w:hint="eastAsia" w:eastAsia="宋体"/>
                <w:color w:val="auto"/>
                <w:sz w:val="18"/>
                <w:szCs w:val="18"/>
                <w:lang w:val="en-US" w:eastAsia="zh-CN"/>
              </w:rPr>
              <w:t>北区</w:t>
            </w:r>
            <w:r>
              <w:rPr>
                <w:rFonts w:hint="eastAsia"/>
                <w:color w:val="auto"/>
                <w:sz w:val="18"/>
                <w:szCs w:val="18"/>
                <w:lang w:val="en-US" w:eastAsia="zh-CN"/>
              </w:rPr>
              <w:t>）</w:t>
            </w:r>
            <w:r>
              <w:rPr>
                <w:rFonts w:hint="eastAsia" w:eastAsia="宋体"/>
                <w:color w:val="auto"/>
                <w:sz w:val="18"/>
                <w:szCs w:val="18"/>
                <w:lang w:val="en-US" w:eastAsia="zh-CN"/>
              </w:rPr>
              <w:t>长三角产业园8号标准化厂房（3层厂房），面积约8000平方米</w:t>
            </w:r>
            <w:r>
              <w:rPr>
                <w:rFonts w:hint="eastAsia"/>
                <w:color w:val="auto"/>
                <w:sz w:val="18"/>
                <w:szCs w:val="18"/>
                <w:lang w:val="en-US" w:eastAsia="zh-CN"/>
              </w:rPr>
              <w:t>（</w:t>
            </w:r>
            <w:r>
              <w:rPr>
                <w:rFonts w:hint="eastAsia" w:eastAsia="宋体"/>
                <w:color w:val="auto"/>
                <w:sz w:val="18"/>
                <w:szCs w:val="18"/>
                <w:lang w:val="en-US" w:eastAsia="zh-CN"/>
              </w:rPr>
              <w:t>以实际租赁面积为准</w:t>
            </w:r>
            <w:r>
              <w:rPr>
                <w:rFonts w:hint="eastAsia"/>
                <w:color w:val="auto"/>
                <w:sz w:val="18"/>
                <w:szCs w:val="18"/>
                <w:lang w:val="en-US" w:eastAsia="zh-CN"/>
              </w:rPr>
              <w:t>）</w:t>
            </w:r>
            <w:r>
              <w:rPr>
                <w:rFonts w:hint="eastAsia" w:eastAsia="宋体"/>
                <w:color w:val="auto"/>
                <w:sz w:val="18"/>
                <w:szCs w:val="18"/>
                <w:lang w:val="en-US" w:eastAsia="zh-CN"/>
              </w:rPr>
              <w:t>，总投资1.02亿元，租赁厂房8000平方米，主要建设年产1万吨聚乳酸可降解发泡片材、挤出片材制品及膜制品生产项目，预计项目全部达产后，年销售收入不低于2亿元。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2637">
            <w:pPr>
              <w:pStyle w:val="39"/>
              <w:bidi w:val="0"/>
              <w:rPr>
                <w:rFonts w:hint="eastAsia" w:eastAsia="宋体"/>
                <w:color w:val="auto"/>
                <w:sz w:val="18"/>
                <w:szCs w:val="18"/>
                <w:lang w:val="en-US" w:eastAsia="zh-CN"/>
              </w:rPr>
            </w:pPr>
            <w:r>
              <w:rPr>
                <w:rFonts w:hint="eastAsia" w:eastAsia="宋体"/>
                <w:color w:val="auto"/>
                <w:sz w:val="18"/>
                <w:szCs w:val="18"/>
                <w:lang w:val="en-US" w:eastAsia="zh-CN"/>
              </w:rPr>
              <w:t>1.02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5E06">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r w14:paraId="10E4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9EFC">
            <w:pPr>
              <w:pStyle w:val="39"/>
              <w:bidi w:val="0"/>
              <w:rPr>
                <w:rFonts w:hint="eastAsia" w:eastAsia="宋体"/>
                <w:color w:val="auto"/>
                <w:sz w:val="18"/>
                <w:szCs w:val="18"/>
                <w:lang w:val="en-US" w:eastAsia="zh-CN"/>
              </w:rPr>
            </w:pPr>
            <w:r>
              <w:rPr>
                <w:rFonts w:hint="eastAsia" w:eastAsia="宋体"/>
                <w:color w:val="auto"/>
                <w:sz w:val="18"/>
                <w:szCs w:val="18"/>
                <w:lang w:val="en-US" w:eastAsia="zh-CN"/>
              </w:rPr>
              <w:t>17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330A">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2024.3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8893">
            <w:pPr>
              <w:pStyle w:val="39"/>
              <w:bidi w:val="0"/>
              <w:rPr>
                <w:rFonts w:hint="eastAsia" w:eastAsia="宋体"/>
                <w:color w:val="auto"/>
                <w:sz w:val="18"/>
                <w:szCs w:val="18"/>
                <w:lang w:val="en-US" w:eastAsia="zh-CN"/>
              </w:rPr>
            </w:pPr>
            <w:r>
              <w:rPr>
                <w:rFonts w:hint="eastAsia" w:eastAsia="宋体"/>
                <w:color w:val="auto"/>
                <w:sz w:val="18"/>
                <w:szCs w:val="18"/>
                <w:lang w:val="en-US" w:eastAsia="zh-CN"/>
              </w:rPr>
              <w:t>全生物降解地膜项目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3A65">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计划投资1亿元，一期投资4000万元，固定资产投资2000万元，租赁标准化厂房面积约7000平方米，建设年产3万吨全生物降解地膜试产项目；二期投资6000万元，固定资产投资3000万元，预留用地约30亩，逐步扩产至年产7万吨生物降解地膜生产能力。项目一期建成投产后年产值不低于2000万元，年税收不少于10万元/亩。</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657A">
            <w:pPr>
              <w:pStyle w:val="39"/>
              <w:bidi w:val="0"/>
              <w:rPr>
                <w:rFonts w:hint="eastAsia" w:eastAsia="宋体"/>
                <w:color w:val="auto"/>
                <w:sz w:val="18"/>
                <w:szCs w:val="18"/>
                <w:lang w:val="en-US" w:eastAsia="zh-CN"/>
              </w:rPr>
            </w:pPr>
            <w:r>
              <w:rPr>
                <w:rFonts w:hint="eastAsia" w:eastAsia="宋体"/>
                <w:color w:val="auto"/>
                <w:sz w:val="18"/>
                <w:szCs w:val="18"/>
                <w:lang w:val="en-US" w:eastAsia="zh-CN"/>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82EB">
            <w:pPr>
              <w:pStyle w:val="39"/>
              <w:bidi w:val="0"/>
              <w:rPr>
                <w:rFonts w:hint="eastAsia" w:eastAsia="宋体"/>
                <w:color w:val="auto"/>
                <w:sz w:val="18"/>
                <w:szCs w:val="18"/>
                <w:lang w:val="en-US" w:eastAsia="zh-CN"/>
              </w:rPr>
            </w:pPr>
            <w:r>
              <w:rPr>
                <w:rFonts w:hint="eastAsia" w:eastAsia="宋体"/>
                <w:color w:val="auto"/>
                <w:sz w:val="18"/>
                <w:szCs w:val="18"/>
                <w:lang w:val="en-US" w:eastAsia="zh-CN"/>
              </w:rPr>
              <w:t>试生产</w:t>
            </w:r>
          </w:p>
        </w:tc>
      </w:tr>
      <w:tr w14:paraId="1363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9FCC">
            <w:pPr>
              <w:pStyle w:val="39"/>
              <w:bidi w:val="0"/>
              <w:rPr>
                <w:rFonts w:hint="eastAsia" w:eastAsia="宋体"/>
                <w:color w:val="auto"/>
                <w:sz w:val="18"/>
                <w:szCs w:val="18"/>
                <w:lang w:val="en-US" w:eastAsia="zh-CN"/>
              </w:rPr>
            </w:pPr>
            <w:r>
              <w:rPr>
                <w:rFonts w:hint="eastAsia" w:eastAsia="宋体"/>
                <w:color w:val="auto"/>
                <w:sz w:val="18"/>
                <w:szCs w:val="18"/>
                <w:lang w:val="en-US" w:eastAsia="zh-CN"/>
              </w:rPr>
              <w:t>18</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0F98">
            <w:pPr>
              <w:pStyle w:val="39"/>
              <w:bidi w:val="0"/>
              <w:rPr>
                <w:rFonts w:hint="eastAsia" w:eastAsia="宋体"/>
                <w:color w:val="auto"/>
                <w:sz w:val="18"/>
                <w:szCs w:val="18"/>
                <w:lang w:val="en-US" w:eastAsia="zh-CN"/>
              </w:rPr>
            </w:pPr>
            <w:r>
              <w:rPr>
                <w:rFonts w:hint="eastAsia" w:eastAsia="宋体"/>
                <w:color w:val="auto"/>
                <w:sz w:val="18"/>
                <w:szCs w:val="18"/>
                <w:lang w:val="en-US" w:eastAsia="zh-CN"/>
              </w:rPr>
              <w:t>2024.3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CBF8">
            <w:pPr>
              <w:pStyle w:val="39"/>
              <w:bidi w:val="0"/>
              <w:rPr>
                <w:rFonts w:hint="eastAsia" w:eastAsia="宋体"/>
                <w:color w:val="auto"/>
                <w:sz w:val="18"/>
                <w:szCs w:val="18"/>
                <w:lang w:val="en-US" w:eastAsia="zh-CN"/>
              </w:rPr>
            </w:pPr>
            <w:r>
              <w:rPr>
                <w:rFonts w:hint="eastAsia" w:eastAsia="宋体"/>
                <w:color w:val="auto"/>
                <w:sz w:val="18"/>
                <w:szCs w:val="18"/>
                <w:lang w:val="en-US" w:eastAsia="zh-CN"/>
              </w:rPr>
              <w:t>可降解纤维及制品生产项目</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F036">
            <w:pPr>
              <w:pStyle w:val="39"/>
              <w:bidi w:val="0"/>
              <w:rPr>
                <w:rFonts w:hint="eastAsia" w:eastAsia="宋体"/>
                <w:color w:val="auto"/>
                <w:sz w:val="18"/>
                <w:szCs w:val="18"/>
                <w:lang w:val="en-US" w:eastAsia="zh-CN"/>
              </w:rPr>
            </w:pPr>
            <w:r>
              <w:rPr>
                <w:rFonts w:hint="eastAsia" w:eastAsia="宋体"/>
                <w:color w:val="auto"/>
                <w:sz w:val="18"/>
                <w:szCs w:val="18"/>
                <w:lang w:val="en-US" w:eastAsia="zh-CN"/>
              </w:rPr>
              <w:t>项目总投资4亿元，固定资产投资3亿元，项目以丰原聚乳酸为原料，分两期建设，一期租赁厂房15000平方米，建设年产11000吨聚乳酸纤维生产项目；二期预留用地40亩，建设聚乳酸服装及纤维制品生产项目。项目建成投产后，年产值不低于2.9亿元，年税收不少于150元/平方米。</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FEA6">
            <w:pPr>
              <w:pStyle w:val="39"/>
              <w:bidi w:val="0"/>
              <w:rPr>
                <w:rFonts w:hint="eastAsia" w:eastAsia="宋体"/>
                <w:color w:val="auto"/>
                <w:sz w:val="18"/>
                <w:szCs w:val="18"/>
                <w:lang w:val="en-US" w:eastAsia="zh-CN"/>
              </w:rPr>
            </w:pPr>
            <w:r>
              <w:rPr>
                <w:rFonts w:hint="eastAsia" w:eastAsia="宋体"/>
                <w:color w:val="auto"/>
                <w:sz w:val="18"/>
                <w:szCs w:val="18"/>
                <w:lang w:val="en-US" w:eastAsia="zh-CN"/>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5A71">
            <w:pPr>
              <w:pStyle w:val="39"/>
              <w:bidi w:val="0"/>
              <w:rPr>
                <w:rFonts w:hint="eastAsia" w:eastAsia="宋体"/>
                <w:color w:val="auto"/>
                <w:sz w:val="18"/>
                <w:szCs w:val="18"/>
                <w:lang w:val="en-US" w:eastAsia="zh-CN"/>
              </w:rPr>
            </w:pPr>
            <w:r>
              <w:rPr>
                <w:rFonts w:hint="eastAsia" w:eastAsia="宋体"/>
                <w:color w:val="auto"/>
                <w:sz w:val="18"/>
                <w:szCs w:val="18"/>
                <w:lang w:val="en-US" w:eastAsia="zh-CN"/>
              </w:rPr>
              <w:t>在建</w:t>
            </w:r>
          </w:p>
        </w:tc>
      </w:tr>
    </w:tbl>
    <w:p w14:paraId="004CFCF6">
      <w:pPr>
        <w:bidi w:val="0"/>
        <w:rPr>
          <w:rFonts w:hint="eastAsia"/>
          <w:lang w:val="en-US" w:eastAsia="zh-CN"/>
        </w:rPr>
      </w:pPr>
    </w:p>
    <w:p w14:paraId="38DB9F55">
      <w:pPr>
        <w:pStyle w:val="3"/>
        <w:numPr>
          <w:ilvl w:val="1"/>
          <w:numId w:val="0"/>
        </w:numPr>
        <w:bidi w:val="0"/>
        <w:ind w:leftChars="0" w:right="0" w:right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2.3</w:t>
      </w:r>
      <w:r>
        <w:rPr>
          <w:rFonts w:hint="eastAsia" w:cs="Times New Roman"/>
          <w:color w:val="auto"/>
          <w:lang w:val="en-US" w:eastAsia="zh-CN"/>
        </w:rPr>
        <w:t xml:space="preserve"> 支撑体系规划</w:t>
      </w:r>
      <w:bookmarkEnd w:id="57"/>
      <w:bookmarkEnd w:id="58"/>
    </w:p>
    <w:p w14:paraId="266E66B7">
      <w:pPr>
        <w:pStyle w:val="4"/>
        <w:numPr>
          <w:ilvl w:val="2"/>
          <w:numId w:val="0"/>
        </w:numPr>
        <w:bidi w:val="0"/>
        <w:ind w:leftChars="0" w:right="0" w:rightChars="0"/>
        <w:rPr>
          <w:rFonts w:hint="default"/>
          <w:color w:val="auto"/>
          <w:lang w:val="en-US" w:eastAsia="zh-CN"/>
        </w:rPr>
      </w:pPr>
      <w:r>
        <w:rPr>
          <w:rFonts w:hint="eastAsia"/>
          <w:color w:val="auto"/>
          <w:lang w:val="en-US" w:eastAsia="zh-CN"/>
        </w:rPr>
        <w:t>2.3.1给水工程规划</w:t>
      </w:r>
    </w:p>
    <w:p w14:paraId="1970244B">
      <w:pPr>
        <w:bidi w:val="0"/>
        <w:rPr>
          <w:rFonts w:hint="eastAsia"/>
          <w:color w:val="auto"/>
        </w:rPr>
      </w:pPr>
      <w:r>
        <w:rPr>
          <w:rFonts w:hint="eastAsia"/>
          <w:color w:val="auto"/>
        </w:rPr>
        <w:t>给水工程规划：北区的生活用水与工业用水采用共管供水，依靠市政供水，近期由现状2万吨/日自来水厂供水</w:t>
      </w:r>
      <w:r>
        <w:rPr>
          <w:rFonts w:hint="eastAsia"/>
          <w:color w:val="auto"/>
          <w:lang w:eastAsia="zh-CN"/>
        </w:rPr>
        <w:t>，</w:t>
      </w:r>
      <w:r>
        <w:rPr>
          <w:rFonts w:hint="eastAsia"/>
          <w:color w:val="auto"/>
        </w:rPr>
        <w:t>自县城城南地区的新建4万吨/日水厂建成后停用，后续新建水厂作为开发区水源。同时开发区丰原集团自建水厂供丰原集团企业自用。</w:t>
      </w:r>
    </w:p>
    <w:p w14:paraId="6E714996">
      <w:pPr>
        <w:bidi w:val="0"/>
        <w:rPr>
          <w:rFonts w:hint="eastAsia"/>
          <w:color w:val="auto"/>
        </w:rPr>
      </w:pPr>
      <w:r>
        <w:rPr>
          <w:rFonts w:hint="eastAsia"/>
          <w:color w:val="auto"/>
        </w:rPr>
        <w:t>南区共2座水厂。近期由现状2.5万吨/日自来水厂供水；远期新建一座水厂，规模为7.75万立方米/日。</w:t>
      </w:r>
    </w:p>
    <w:p w14:paraId="2B18AB16">
      <w:pPr>
        <w:pStyle w:val="4"/>
        <w:numPr>
          <w:ilvl w:val="2"/>
          <w:numId w:val="0"/>
        </w:numPr>
        <w:bidi w:val="0"/>
        <w:ind w:leftChars="0" w:right="0" w:rightChars="0"/>
        <w:rPr>
          <w:rFonts w:hint="default"/>
          <w:color w:val="auto"/>
          <w:lang w:val="en-US" w:eastAsia="zh-CN"/>
        </w:rPr>
      </w:pPr>
      <w:r>
        <w:rPr>
          <w:rFonts w:hint="eastAsia"/>
          <w:color w:val="auto"/>
          <w:lang w:val="en-US" w:eastAsia="zh-CN"/>
        </w:rPr>
        <w:t>2.3.2排水工程</w:t>
      </w:r>
    </w:p>
    <w:p w14:paraId="7FA57E89">
      <w:pPr>
        <w:numPr>
          <w:ilvl w:val="0"/>
          <w:numId w:val="0"/>
        </w:numPr>
        <w:bidi w:val="0"/>
        <w:ind w:leftChars="200" w:right="0" w:rightChars="0"/>
        <w:rPr>
          <w:rFonts w:hint="eastAsia"/>
          <w:color w:val="auto"/>
          <w:lang w:val="en-US" w:eastAsia="zh-CN"/>
        </w:rPr>
      </w:pPr>
      <w:r>
        <w:rPr>
          <w:rFonts w:hint="eastAsia"/>
          <w:color w:val="auto"/>
          <w:lang w:val="en-US" w:eastAsia="zh-CN"/>
        </w:rPr>
        <w:t>排水体制：规划排水体制采用雨污分流制。</w:t>
      </w:r>
    </w:p>
    <w:p w14:paraId="36888D87">
      <w:pPr>
        <w:bidi w:val="0"/>
        <w:rPr>
          <w:rFonts w:hint="eastAsia"/>
          <w:color w:val="auto"/>
        </w:rPr>
      </w:pPr>
      <w:r>
        <w:rPr>
          <w:rFonts w:hint="eastAsia"/>
          <w:color w:val="auto"/>
        </w:rPr>
        <w:t>污水工程规划：北区污水处理厂处理规模为7.0万吨/日。</w:t>
      </w:r>
      <w:r>
        <w:rPr>
          <w:rFonts w:hint="eastAsia"/>
          <w:color w:val="auto"/>
          <w:lang w:eastAsia="zh-CN"/>
        </w:rPr>
        <w:t>其中</w:t>
      </w:r>
      <w:r>
        <w:rPr>
          <w:rFonts w:hint="eastAsia"/>
          <w:color w:val="auto"/>
        </w:rPr>
        <w:t>现状已建成污水处理厂一、二、三期规模为5万吨/日，日处理2万吨污水厂四期正在建设。南区污水处理厂处理规模为2万吨/日。其中已建成污水处理厂规模为1万吨/日，污水处理厂分期进行建设，远期扩建为污水处理能力为2万吨/日。</w:t>
      </w:r>
    </w:p>
    <w:p w14:paraId="49E2CA3B">
      <w:pPr>
        <w:bidi w:val="0"/>
        <w:ind w:left="0" w:leftChars="0" w:firstLine="480" w:firstLineChars="200"/>
        <w:rPr>
          <w:rFonts w:hint="eastAsia"/>
          <w:color w:val="auto"/>
        </w:rPr>
      </w:pPr>
      <w:r>
        <w:rPr>
          <w:rFonts w:hint="eastAsia"/>
          <w:color w:val="auto"/>
        </w:rPr>
        <w:t>雨水工程：雨水规划充分利用现有排涝设施，保留现有湖塘水面以确保调蓄库容，并不得占用；定期组织疏浚整治，保证水系的通畅。雨水管网按“合理利用，逐步改造”的原则，统一规划，分期实施。</w:t>
      </w:r>
    </w:p>
    <w:p w14:paraId="33816DC6">
      <w:pPr>
        <w:bidi w:val="0"/>
        <w:rPr>
          <w:rFonts w:hint="eastAsia"/>
          <w:color w:val="auto"/>
        </w:rPr>
      </w:pPr>
      <w:r>
        <w:rPr>
          <w:rFonts w:hint="eastAsia"/>
          <w:color w:val="auto"/>
        </w:rPr>
        <w:t>中水工程规划：北区中水厂5.2万吨/日，主要服务于北区。中水厂一期一阶段（1.2万吨）实现向企业试供水，中水厂一期二阶段（2万吨）已投运。</w:t>
      </w:r>
    </w:p>
    <w:p w14:paraId="0D37C4FA">
      <w:pPr>
        <w:bidi w:val="0"/>
        <w:rPr>
          <w:rFonts w:hint="eastAsia"/>
          <w:color w:val="auto"/>
        </w:rPr>
      </w:pPr>
      <w:r>
        <w:rPr>
          <w:rFonts w:hint="eastAsia"/>
          <w:color w:val="auto"/>
        </w:rPr>
        <w:t>南区规划建设0.8万吨/日中水厂。</w:t>
      </w:r>
    </w:p>
    <w:p w14:paraId="53933793">
      <w:pPr>
        <w:pStyle w:val="4"/>
        <w:bidi w:val="0"/>
        <w:rPr>
          <w:rFonts w:hint="default"/>
          <w:color w:val="auto"/>
          <w:lang w:val="en-US" w:eastAsia="zh-CN"/>
        </w:rPr>
      </w:pPr>
      <w:r>
        <w:rPr>
          <w:rFonts w:hint="eastAsia"/>
          <w:color w:val="auto"/>
          <w:lang w:val="en-US" w:eastAsia="zh-CN"/>
        </w:rPr>
        <w:t>2.3.3供电工程规划</w:t>
      </w:r>
    </w:p>
    <w:p w14:paraId="5C4A56EA">
      <w:pPr>
        <w:bidi w:val="0"/>
        <w:rPr>
          <w:rFonts w:hint="eastAsia"/>
          <w:color w:val="auto"/>
        </w:rPr>
      </w:pPr>
      <w:r>
        <w:rPr>
          <w:rFonts w:hint="eastAsia"/>
          <w:color w:val="auto"/>
        </w:rPr>
        <w:t>根据变电所布置原则及电力负荷预测，北区应采用110kV、35kv、10kV进线供电，以现状110kv楼东变电站、连城35kv。变电站、规划110kv陈庄变电站、110kv闻庄变电站、规划220kv梨花变电站、部分企业内部用户变为电源。化工园区具备双电源、双回路供电条件。南区按负荷分配情况，南区以110kv孟嘉变电站、2座规划110kV变电站为电源。</w:t>
      </w:r>
    </w:p>
    <w:p w14:paraId="50FCF677">
      <w:pPr>
        <w:pStyle w:val="4"/>
        <w:bidi w:val="0"/>
        <w:rPr>
          <w:rFonts w:hint="default"/>
          <w:color w:val="auto"/>
          <w:lang w:val="en-US" w:eastAsia="zh-CN"/>
        </w:rPr>
      </w:pPr>
      <w:r>
        <w:rPr>
          <w:rFonts w:hint="eastAsia"/>
          <w:color w:val="auto"/>
          <w:lang w:val="en-US" w:eastAsia="zh-CN"/>
        </w:rPr>
        <w:t>2.3.4通信工程规划</w:t>
      </w:r>
    </w:p>
    <w:p w14:paraId="26D93B7A">
      <w:pPr>
        <w:bidi w:val="0"/>
        <w:rPr>
          <w:rFonts w:hint="eastAsia"/>
          <w:color w:val="auto"/>
          <w:lang w:val="en-US" w:eastAsia="zh-CN"/>
        </w:rPr>
      </w:pPr>
      <w:r>
        <w:rPr>
          <w:rFonts w:hint="eastAsia"/>
          <w:color w:val="auto"/>
        </w:rPr>
        <w:t>规划利用临近的连城社区内规划设置的邮政和电信支局，开发区内结合居住区和商业用地设置邮政电信服务点</w:t>
      </w:r>
      <w:r>
        <w:rPr>
          <w:rFonts w:hint="eastAsia"/>
          <w:color w:val="auto"/>
          <w:lang w:val="en-US" w:eastAsia="zh-CN"/>
        </w:rPr>
        <w:t>。</w:t>
      </w:r>
    </w:p>
    <w:p w14:paraId="0BBE9DF2">
      <w:pPr>
        <w:pStyle w:val="4"/>
        <w:bidi w:val="0"/>
        <w:rPr>
          <w:rFonts w:hint="default"/>
          <w:color w:val="auto"/>
          <w:lang w:val="en-US" w:eastAsia="zh-CN"/>
        </w:rPr>
      </w:pPr>
      <w:r>
        <w:rPr>
          <w:rFonts w:hint="eastAsia"/>
          <w:color w:val="auto"/>
          <w:lang w:val="en-US" w:eastAsia="zh-CN"/>
        </w:rPr>
        <w:t>2.3.5道路交通规划</w:t>
      </w:r>
    </w:p>
    <w:p w14:paraId="0D52235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（1）对外交通</w:t>
      </w:r>
    </w:p>
    <w:p w14:paraId="51F7425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港口、码头：县城总体规划未来将在浍河岸线建设1000吨级港口。规划开发区的主要货流通过这一港口对外运输，成为固镇经济开发区的主要货流通道之一。</w:t>
      </w:r>
    </w:p>
    <w:p w14:paraId="5935B56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公路规划：规划北区以过境道路、主干道形成的“四纵九横”的道路网络为主骨架，和次干道、支路道路共同组成了外联内通布局合理、快速高效的区域道路网。</w:t>
      </w:r>
    </w:p>
    <w:p w14:paraId="2E3D919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铁路：未来在开发区北部建设丰原集团铁路专用线，主要服务于固镇经济开发区大多数企业原材料和产成品的运输，重点服务对象为丰原集团。</w:t>
      </w:r>
    </w:p>
    <w:p w14:paraId="2D83EEC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（2）道路系统规划</w:t>
      </w:r>
    </w:p>
    <w:p w14:paraId="4DCE0B96">
      <w:pPr>
        <w:bidi w:val="0"/>
        <w:rPr>
          <w:rFonts w:hint="eastAsia"/>
          <w:color w:val="auto"/>
        </w:rPr>
      </w:pPr>
      <w:r>
        <w:rPr>
          <w:rFonts w:hint="eastAsia"/>
          <w:color w:val="auto"/>
        </w:rPr>
        <w:t>道路网结构由主干道、次干道、支路组成。</w:t>
      </w:r>
    </w:p>
    <w:p w14:paraId="56BD04D3">
      <w:pPr>
        <w:numPr>
          <w:ilvl w:val="0"/>
          <w:numId w:val="0"/>
        </w:numPr>
        <w:bidi w:val="0"/>
        <w:ind w:right="0" w:rightChars="0" w:firstLine="480" w:firstLineChars="200"/>
        <w:rPr>
          <w:rFonts w:hint="default"/>
          <w:color w:val="auto"/>
          <w:lang w:val="en-US" w:eastAsia="zh-CN"/>
        </w:rPr>
      </w:pPr>
      <w:r>
        <w:rPr>
          <w:rFonts w:hint="eastAsia"/>
          <w:color w:val="auto"/>
        </w:rPr>
        <w:t>主干道：北区规划形成“两纵九横”的主干道系统，南区规划形成“两纵四横”的主干道系统。</w:t>
      </w:r>
    </w:p>
    <w:p w14:paraId="67082AC6">
      <w:pPr>
        <w:pStyle w:val="4"/>
        <w:bidi w:val="0"/>
        <w:rPr>
          <w:rFonts w:hint="default"/>
          <w:color w:val="auto"/>
          <w:lang w:val="en-US" w:eastAsia="zh-CN"/>
        </w:rPr>
      </w:pPr>
      <w:r>
        <w:rPr>
          <w:rFonts w:hint="eastAsia"/>
          <w:color w:val="auto"/>
          <w:lang w:val="en-US" w:eastAsia="zh-CN"/>
        </w:rPr>
        <w:t>2.3.6管线综合规划</w:t>
      </w:r>
    </w:p>
    <w:p w14:paraId="25DF16B1">
      <w:pPr>
        <w:bidi w:val="0"/>
        <w:ind w:left="0" w:leftChars="0" w:firstLine="480" w:firstLineChars="200"/>
        <w:rPr>
          <w:rFonts w:hint="eastAsia"/>
          <w:color w:val="auto"/>
          <w:lang w:val="en-US" w:eastAsia="zh-CN"/>
        </w:rPr>
      </w:pPr>
      <w:r>
        <w:rPr>
          <w:rFonts w:hint="eastAsia"/>
          <w:color w:val="auto"/>
        </w:rPr>
        <w:t>管线包括：给水、污水、中水、雨水、供电、电信、有线电视、路灯、燃气、固体液体物料管廊、蒸汽、工业气体等管线。原则上在道路中心线以东、以南依次布置雨水管、电缆沟、给水管、在道路中心线以西、以北依次布置雨水管、通气管、燃气管、污水管，没有负荷侧可以不布设管道</w:t>
      </w:r>
      <w:r>
        <w:rPr>
          <w:rFonts w:hint="eastAsia"/>
          <w:color w:val="auto"/>
          <w:lang w:val="en-US" w:eastAsia="zh-CN"/>
        </w:rPr>
        <w:t>。</w:t>
      </w:r>
    </w:p>
    <w:p w14:paraId="53074D5B">
      <w:pPr>
        <w:pStyle w:val="4"/>
        <w:bidi w:val="0"/>
        <w:rPr>
          <w:rFonts w:hint="eastAsia"/>
          <w:color w:val="auto"/>
          <w:lang w:val="en-US" w:eastAsia="zh-CN"/>
        </w:rPr>
      </w:pPr>
      <w:r>
        <w:rPr>
          <w:rFonts w:hint="eastAsia"/>
          <w:color w:val="auto"/>
          <w:lang w:val="en-US" w:eastAsia="zh-CN"/>
        </w:rPr>
        <w:t>2.3.7智慧园区规划</w:t>
      </w:r>
    </w:p>
    <w:p w14:paraId="73645C29">
      <w:pPr>
        <w:bidi w:val="0"/>
        <w:rPr>
          <w:rFonts w:hint="eastAsia"/>
          <w:color w:val="auto"/>
          <w:lang w:val="en-US" w:eastAsia="zh-CN"/>
        </w:rPr>
      </w:pPr>
      <w:r>
        <w:rPr>
          <w:rFonts w:hint="eastAsia"/>
          <w:color w:val="auto"/>
          <w:lang w:val="en-US" w:eastAsia="zh-CN"/>
        </w:rPr>
        <w:t>建设“智慧园区”平台，主要由软件平台建设、物联网工程建设、网络链路工程建设、值守运营中心场所及配套硬件装备建设、基础设施等部分组成，实现对上支撑决策，对下重点监控、及时预警、快速反应，做到平时多预防，遇事快速反应，将事故消灭在萌芽状态，提升安全等级主要包括：</w:t>
      </w:r>
    </w:p>
    <w:p w14:paraId="14F1B9D6">
      <w:pPr>
        <w:bidi w:val="0"/>
        <w:rPr>
          <w:rFonts w:hint="eastAsia"/>
          <w:color w:val="auto"/>
          <w:lang w:val="en-US" w:eastAsia="zh-CN"/>
        </w:rPr>
      </w:pPr>
      <w:r>
        <w:rPr>
          <w:rFonts w:hint="eastAsia"/>
          <w:color w:val="auto"/>
          <w:lang w:val="en-US" w:eastAsia="zh-CN"/>
        </w:rPr>
        <w:t>1.园区信息化总体设计</w:t>
      </w:r>
    </w:p>
    <w:p w14:paraId="7879CECA">
      <w:pPr>
        <w:bidi w:val="0"/>
        <w:rPr>
          <w:rFonts w:hint="eastAsia"/>
          <w:color w:val="auto"/>
          <w:lang w:val="en-US" w:eastAsia="zh-CN"/>
        </w:rPr>
      </w:pPr>
      <w:r>
        <w:rPr>
          <w:rFonts w:hint="eastAsia"/>
          <w:color w:val="auto"/>
          <w:lang w:val="en-US" w:eastAsia="zh-CN"/>
        </w:rPr>
        <w:t>按照急用先行，夯实基础的原则，紧紧依托数据中心，按照国家、省、蚌埠市相关建设任务要求，建设固镇经开区“智慧园区”平台，夯实园区信息化发展基础，初步形成园区综合监管信息化体系。</w:t>
      </w:r>
    </w:p>
    <w:p w14:paraId="4897E37F">
      <w:pPr>
        <w:bidi w:val="0"/>
        <w:rPr>
          <w:rFonts w:hint="eastAsia"/>
          <w:color w:val="auto"/>
          <w:lang w:val="en-US" w:eastAsia="zh-CN"/>
        </w:rPr>
      </w:pPr>
      <w:r>
        <w:rPr>
          <w:rFonts w:hint="eastAsia"/>
          <w:color w:val="auto"/>
          <w:lang w:val="en-US" w:eastAsia="zh-CN"/>
        </w:rPr>
        <w:t>利用信息技术手段创新监管方式，建设覆盖园区安全生产监管、环境管理、应急管理、安全生产应急指挥救援、智慧党建、企业服务、终端应用等业务的信息系统，并进行园区值守运营中心及配套装备建设，进一步提高固镇经开区安全环保监管工作的规范化、科学化、智慧化水平，促进企业落实主体责任。</w:t>
      </w:r>
    </w:p>
    <w:p w14:paraId="6619AC87">
      <w:pPr>
        <w:bidi w:val="0"/>
        <w:rPr>
          <w:rFonts w:hint="eastAsia"/>
          <w:color w:val="auto"/>
          <w:lang w:val="en-US" w:eastAsia="zh-CN"/>
        </w:rPr>
      </w:pPr>
      <w:r>
        <w:rPr>
          <w:rFonts w:hint="eastAsia"/>
          <w:color w:val="auto"/>
          <w:lang w:val="en-US" w:eastAsia="zh-CN"/>
        </w:rPr>
        <w:t>2.总体架构</w:t>
      </w:r>
    </w:p>
    <w:p w14:paraId="580C59F7">
      <w:pPr>
        <w:bidi w:val="0"/>
        <w:rPr>
          <w:rFonts w:hint="eastAsia"/>
          <w:color w:val="auto"/>
          <w:lang w:val="en-US" w:eastAsia="zh-CN"/>
        </w:rPr>
      </w:pPr>
      <w:r>
        <w:rPr>
          <w:rFonts w:hint="eastAsia"/>
          <w:color w:val="auto"/>
          <w:lang w:val="en-US" w:eastAsia="zh-CN"/>
        </w:rPr>
        <w:t>固镇经济开发区“智慧园区平台”是按照分层设计思想，自下而上分别为基础设施层、数据资源层、应用支撑层、业务应用层和综合展现层，以及两翼的标准规范、安全与运维保障（简称“五层两体系”），通过该平台的建设，搭建统一的底层业务应用支撑平台，实现底层服务引擎组件的统一建设，快速、灵活响应上层应用不断变化的业务需求，保证上层业务应用和数据的互联互通、无缝融合、随需而变、灵活扩展提供统一底层支撑保障，在此基础上进行业务应用的加载与构建，为园区管委会用户实现对园区、企业的综合监管工作提供一体化的支撑，并保障与纵向、横向有关部门的信息化平台的交换共享与互联互通预留对接接口。</w:t>
      </w:r>
    </w:p>
    <w:p w14:paraId="546E4C6C">
      <w:pPr>
        <w:pStyle w:val="4"/>
        <w:bidi w:val="0"/>
        <w:rPr>
          <w:rFonts w:hint="eastAsia"/>
          <w:color w:val="auto"/>
          <w:lang w:val="en-US" w:eastAsia="zh-CN"/>
        </w:rPr>
      </w:pPr>
      <w:r>
        <w:rPr>
          <w:rFonts w:hint="eastAsia"/>
          <w:color w:val="auto"/>
          <w:lang w:val="en-US" w:eastAsia="zh-CN"/>
        </w:rPr>
        <w:t>2.3.8燃气工程规划</w:t>
      </w:r>
    </w:p>
    <w:p w14:paraId="04AD2A2B">
      <w:pPr>
        <w:bidi w:val="0"/>
        <w:rPr>
          <w:rFonts w:hint="default"/>
          <w:color w:val="auto"/>
          <w:lang w:val="en-US" w:eastAsia="zh-CN"/>
        </w:rPr>
      </w:pPr>
      <w:r>
        <w:rPr>
          <w:rFonts w:hint="eastAsia"/>
          <w:color w:val="auto"/>
        </w:rPr>
        <w:t>北区规划近、远期管输天然气气源来自蚌埠-固镇经济开发区次高压管道天然气，LNG、CNG作为应急调峰气源，LPG作为近远期辅助气源。南区气源来自蚌埠市天然气中压管网。</w:t>
      </w:r>
    </w:p>
    <w:p w14:paraId="42395E14">
      <w:pPr>
        <w:pStyle w:val="4"/>
        <w:bidi w:val="0"/>
        <w:rPr>
          <w:rFonts w:hint="eastAsia"/>
          <w:color w:val="auto"/>
          <w:lang w:val="en-US" w:eastAsia="zh-CN"/>
        </w:rPr>
      </w:pPr>
      <w:r>
        <w:rPr>
          <w:rFonts w:hint="eastAsia"/>
          <w:color w:val="auto"/>
          <w:lang w:val="en-US" w:eastAsia="zh-CN"/>
        </w:rPr>
        <w:t>2.3.9供热工程规划</w:t>
      </w:r>
    </w:p>
    <w:p w14:paraId="3741DE5F">
      <w:pPr>
        <w:bidi w:val="0"/>
        <w:rPr>
          <w:rFonts w:hint="default"/>
          <w:color w:val="auto"/>
          <w:lang w:val="en-US" w:eastAsia="zh-CN"/>
        </w:rPr>
      </w:pPr>
      <w:r>
        <w:rPr>
          <w:rFonts w:hint="eastAsia"/>
          <w:color w:val="auto"/>
        </w:rPr>
        <w:t>北区近期以丰原集团热电联产项目和生物质电厂作为开发区的集中供热设施。生物质电厂规划将原有的纯凝机组改为抽凝汽轮机组，并在原有的基础上建设1台80吨生物质锅炉</w:t>
      </w:r>
      <w:r>
        <w:rPr>
          <w:rFonts w:hint="eastAsia"/>
          <w:color w:val="auto"/>
          <w:lang w:eastAsia="zh-CN"/>
        </w:rPr>
        <w:t>作为</w:t>
      </w:r>
      <w:r>
        <w:rPr>
          <w:rFonts w:hint="eastAsia"/>
          <w:color w:val="auto"/>
        </w:rPr>
        <w:t>备用的热源，保证不低于60吨的负荷对外供热。南区设置2处供热设施，一处为供热站，位于兴业路与梨园大道交叉口西南侧，用地面积0.89公顷。主要建设内容包括约1.5km蒸汽管线（管径从DN100-DN150）及4t/h*3的蒸汽锅炉房</w:t>
      </w:r>
      <w:r>
        <w:rPr>
          <w:rFonts w:hint="eastAsia"/>
          <w:color w:val="auto"/>
          <w:lang w:eastAsia="zh-CN"/>
        </w:rPr>
        <w:t>（</w:t>
      </w:r>
      <w:r>
        <w:rPr>
          <w:rFonts w:hint="eastAsia"/>
          <w:color w:val="auto"/>
        </w:rPr>
        <w:t>其中一台为预留</w:t>
      </w:r>
      <w:r>
        <w:rPr>
          <w:rFonts w:hint="eastAsia"/>
          <w:color w:val="auto"/>
          <w:lang w:eastAsia="zh-CN"/>
        </w:rPr>
        <w:t>）</w:t>
      </w:r>
      <w:r>
        <w:rPr>
          <w:rFonts w:hint="eastAsia"/>
          <w:color w:val="auto"/>
        </w:rPr>
        <w:t>，最大供热能力 12t/h。一处为热电厂，位于新马大道与西粮库路交叉口西北侧，用地面积为3.94公顷。建设1台80吨生物质锅炉。远期</w:t>
      </w:r>
      <w:r>
        <w:rPr>
          <w:rFonts w:hint="eastAsia"/>
          <w:color w:val="auto"/>
          <w:lang w:eastAsia="zh-CN"/>
        </w:rPr>
        <w:t>，</w:t>
      </w:r>
      <w:r>
        <w:rPr>
          <w:rFonts w:hint="eastAsia"/>
          <w:color w:val="auto"/>
        </w:rPr>
        <w:t>热电厂建成后供热能力92t/h。</w:t>
      </w:r>
    </w:p>
    <w:p w14:paraId="3FD684C9">
      <w:pPr>
        <w:snapToGrid w:val="0"/>
        <w:spacing w:line="360" w:lineRule="auto"/>
        <w:ind w:left="0" w:leftChars="0" w:firstLine="0" w:firstLineChars="0"/>
        <w:jc w:val="left"/>
        <w:outlineLvl w:val="0"/>
        <w:rPr>
          <w:rFonts w:hint="eastAsia" w:ascii="黑体" w:hAnsi="黑体" w:eastAsia="黑体" w:cs="宋体"/>
          <w:color w:val="auto"/>
          <w:sz w:val="30"/>
          <w:szCs w:val="21"/>
          <w14:ligatures w14:val="none"/>
        </w:rPr>
        <w:sectPr>
          <w:pgSz w:w="11906" w:h="16838"/>
          <w:pgMar w:top="1247" w:right="1134" w:bottom="1134" w:left="1247" w:header="680" w:footer="680" w:gutter="0"/>
          <w:cols w:space="720" w:num="1"/>
          <w:docGrid w:linePitch="326" w:charSpace="0"/>
        </w:sectPr>
      </w:pPr>
    </w:p>
    <w:p w14:paraId="262C9AD6">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59" w:name="_Toc25345"/>
      <w:r>
        <w:rPr>
          <w:rFonts w:hint="eastAsia" w:ascii="黑体" w:hAnsi="黑体" w:eastAsia="黑体" w:cs="宋体"/>
          <w:color w:val="auto"/>
          <w:sz w:val="30"/>
          <w:szCs w:val="21"/>
          <w:lang w:val="en-US" w:eastAsia="zh-CN"/>
          <w14:ligatures w14:val="none"/>
        </w:rPr>
        <w:t xml:space="preserve">3 </w:t>
      </w:r>
      <w:bookmarkEnd w:id="51"/>
      <w:r>
        <w:rPr>
          <w:rFonts w:hint="eastAsia" w:ascii="黑体" w:hAnsi="黑体" w:eastAsia="黑体" w:cs="宋体"/>
          <w:color w:val="auto"/>
          <w:sz w:val="30"/>
          <w:szCs w:val="21"/>
          <w:lang w:val="en-US" w:eastAsia="zh-CN"/>
          <w14:ligatures w14:val="none"/>
        </w:rPr>
        <w:t>现状调查与评价</w:t>
      </w:r>
      <w:bookmarkEnd w:id="59"/>
    </w:p>
    <w:p w14:paraId="1E5E864B">
      <w:pPr>
        <w:pStyle w:val="3"/>
        <w:numPr>
          <w:ilvl w:val="1"/>
          <w:numId w:val="0"/>
        </w:numPr>
        <w:rPr>
          <w:rFonts w:ascii="Times New Roman" w:hAnsi="Times New Roman"/>
          <w:color w:val="auto"/>
        </w:rPr>
      </w:pPr>
      <w:bookmarkStart w:id="60" w:name="_Toc150278999"/>
      <w:bookmarkStart w:id="61" w:name="_Toc10480"/>
      <w:r>
        <w:rPr>
          <w:rFonts w:hint="eastAsia" w:ascii="Times New Roman" w:hAnsi="Times New Roman"/>
          <w:color w:val="auto"/>
        </w:rPr>
        <w:t>3.1</w:t>
      </w:r>
      <w:bookmarkEnd w:id="60"/>
      <w:r>
        <w:rPr>
          <w:rFonts w:hint="eastAsia" w:ascii="Times New Roman" w:hAnsi="Times New Roman"/>
          <w:color w:val="auto"/>
        </w:rPr>
        <w:t xml:space="preserve"> 自然地理与社会经济概况</w:t>
      </w:r>
      <w:bookmarkEnd w:id="61"/>
    </w:p>
    <w:p w14:paraId="64ACACF0">
      <w:pPr>
        <w:snapToGrid w:val="0"/>
        <w:spacing w:line="360" w:lineRule="auto"/>
        <w:ind w:left="0" w:leftChars="0" w:firstLine="0" w:firstLineChars="0"/>
        <w:jc w:val="left"/>
        <w:outlineLvl w:val="2"/>
        <w:rPr>
          <w:rFonts w:ascii="黑体" w:hAnsi="黑体" w:eastAsia="黑体" w:cs="宋体"/>
          <w:color w:val="auto"/>
          <w:sz w:val="24"/>
          <w:szCs w:val="24"/>
          <w14:ligatures w14:val="none"/>
        </w:rPr>
      </w:pPr>
      <w:r>
        <w:rPr>
          <w:rFonts w:hint="eastAsia" w:ascii="黑体" w:hAnsi="黑体" w:eastAsia="黑体" w:cs="宋体"/>
          <w:color w:val="auto"/>
          <w:sz w:val="24"/>
          <w:szCs w:val="24"/>
          <w14:ligatures w14:val="none"/>
        </w:rPr>
        <w:t>3.1.1 自然地理概况</w:t>
      </w:r>
    </w:p>
    <w:p w14:paraId="5739C339">
      <w:pPr>
        <w:snapToGrid w:val="0"/>
        <w:spacing w:line="360" w:lineRule="auto"/>
        <w:ind w:left="0" w:leftChars="0" w:firstLine="0" w:firstLineChars="0"/>
        <w:jc w:val="left"/>
        <w:outlineLvl w:val="2"/>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3.1.1.1 地理位置</w:t>
      </w:r>
    </w:p>
    <w:p w14:paraId="46436143">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固镇县位于安徽省淮北平原的东南部，地处北纬33°00′10″至33°30′10″，东经117°2′42″至117°35′57″之间，南与蚌埠市淮上区曹老集镇相邻，北隔沱河与灵璧县相交，东与五河县接壤，西南与怀远县毗连，西北与宿州市埇桥区为邻。</w:t>
      </w:r>
    </w:p>
    <w:p w14:paraId="4BFC60F6">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全县土地总面积1363km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全县地势平坦低洼，自西北向东南坡降，地面高程15.0～22.0m，按地形和土质大体分为湖地、岗坡地、湾地和河道占地四种类型。全县耕地面积105.4万亩。北淝河、澥河、浍河、怀洪新河、沱河两岸的岗坡地和湾地有20.4万亩，约占全县耕地面积的四分之一，属近代黄泛冲积土。</w:t>
      </w:r>
      <w:r>
        <w:rPr>
          <w:rFonts w:hint="eastAsia" w:cs="Times New Roman"/>
          <w:color w:val="auto"/>
          <w:sz w:val="24"/>
          <w:szCs w:val="24"/>
          <w:lang w:eastAsia="zh-CN"/>
          <w14:ligatures w14:val="none"/>
        </w:rPr>
        <w:t>其他占</w:t>
      </w:r>
      <w:r>
        <w:rPr>
          <w:rFonts w:hint="eastAsia" w:ascii="Times New Roman" w:hAnsi="Times New Roman" w:eastAsia="宋体" w:cs="Times New Roman"/>
          <w:color w:val="auto"/>
          <w:sz w:val="24"/>
          <w:szCs w:val="24"/>
          <w14:ligatures w14:val="none"/>
        </w:rPr>
        <w:t>耕地五分之四的85万亩湖地，一般地面高程在18.5～22.0m，地面坡降约万分之一。</w:t>
      </w:r>
    </w:p>
    <w:p w14:paraId="5DFF9317">
      <w:pPr>
        <w:snapToGrid w:val="0"/>
        <w:spacing w:line="360" w:lineRule="auto"/>
        <w:ind w:left="0" w:leftChars="0" w:firstLine="0" w:firstLineChars="0"/>
        <w:jc w:val="left"/>
        <w:outlineLvl w:val="3"/>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3.1.1.2 地形地貌</w:t>
      </w:r>
    </w:p>
    <w:p w14:paraId="351FFBAD">
      <w:pPr>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固镇县</w:t>
      </w:r>
      <w:r>
        <w:rPr>
          <w:rFonts w:hint="eastAsia" w:cs="Times New Roman"/>
          <w:color w:val="auto"/>
          <w:sz w:val="24"/>
          <w:szCs w:val="24"/>
          <w:lang w:eastAsia="zh-CN"/>
          <w14:ligatures w14:val="none"/>
        </w:rPr>
        <w:t>海拔</w:t>
      </w:r>
      <w:r>
        <w:rPr>
          <w:rFonts w:hint="eastAsia" w:ascii="Times New Roman" w:hAnsi="Times New Roman" w:eastAsia="宋体" w:cs="Times New Roman"/>
          <w:color w:val="auto"/>
          <w:sz w:val="24"/>
          <w:szCs w:val="24"/>
          <w14:ligatures w14:val="none"/>
        </w:rPr>
        <w:t>为22.5</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16.0米，地势以1/10000的自然坡降度自西北向东南倾斜，因受河水</w:t>
      </w:r>
      <w:r>
        <w:rPr>
          <w:rFonts w:hint="eastAsia" w:cs="Times New Roman"/>
          <w:color w:val="auto"/>
          <w:sz w:val="24"/>
          <w:szCs w:val="24"/>
          <w:lang w:eastAsia="zh-CN"/>
          <w14:ligatures w14:val="none"/>
        </w:rPr>
        <w:t>侵蚀</w:t>
      </w:r>
      <w:r>
        <w:rPr>
          <w:rFonts w:hint="eastAsia" w:ascii="Times New Roman" w:hAnsi="Times New Roman" w:eastAsia="宋体" w:cs="Times New Roman"/>
          <w:color w:val="auto"/>
          <w:sz w:val="24"/>
          <w:szCs w:val="24"/>
          <w14:ligatures w14:val="none"/>
        </w:rPr>
        <w:t>的影响，境内形成一种河口较低河岸较高、河间微凸的地形。固镇县在区域上属于淮北平原，全县1450平方千米的土地可分为湖地、湾地和岗坡地3种类型。</w:t>
      </w:r>
    </w:p>
    <w:p w14:paraId="3E3D8671">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固镇县东部临郯城—庐江深断裂带，地震烈度为六度设防区。第四纪覆盖层多为粘土、亚粘土，地基承载力一般在180kPa。</w:t>
      </w:r>
    </w:p>
    <w:p w14:paraId="2D46D7CC">
      <w:pPr>
        <w:snapToGrid w:val="0"/>
        <w:spacing w:line="360" w:lineRule="auto"/>
        <w:ind w:left="0" w:leftChars="0" w:firstLine="0" w:firstLineChars="0"/>
        <w:jc w:val="left"/>
        <w:outlineLvl w:val="3"/>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3.1.1.3 气候气象</w:t>
      </w:r>
    </w:p>
    <w:p w14:paraId="6E12C63B">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固镇县属暖温带半湿润季风气候。总的特征是：气候温和、四季分明、降雨适中、光照充足、无霜期长、季风显著。</w:t>
      </w:r>
    </w:p>
    <w:p w14:paraId="7AB4E267">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据固镇县气象站多年统计资料（1995年～2015年），固镇县多年平均气温为15.1℃，最热多在7～8月，平均气温为28.1℃，极端最高气温达43.7℃，最低气温多出现在1月，平均气温为0.75℃，极端最低气温为-15.6℃；多年平均降水量903.2mm，降水量变化较大，最大年降雨量为1559.5mm（1956年），最小年降雨量为442.1mm（1978年），降水在全年中分配不均，6～9月降水量较大，约占全年降水量的60%，11月至翌年2月降水量最少，约占全年降水量的10％；多年平均蒸发量为1500mm左右；年平均相对湿度为73％；无霜期215天。</w:t>
      </w:r>
    </w:p>
    <w:p w14:paraId="3FAD3D5E">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由于季风明显和气候呈过渡型特征，因而天气多变，常有洪涝灾害发生；常年主导风向为东北风，平均风速3.7m/s。降水年内分配不均，春季3～5月份平均降雨量169.98mm，占全年降雨量的19.5%；夏季6～8月份平均高达473.33mm，占全年降雨量的54.3%；秋季9～11月份平均降雨量159.52mm，占18.3%；冬季12～2月份，平均降雨量68.86mm，占7.9%。这种季节降雨的差异很容易形成“夏洪秋涝冬春旱”的状况。</w:t>
      </w:r>
    </w:p>
    <w:p w14:paraId="71196F88">
      <w:pPr>
        <w:snapToGrid w:val="0"/>
        <w:spacing w:line="360" w:lineRule="auto"/>
        <w:ind w:left="0" w:leftChars="0" w:firstLine="0" w:firstLineChars="0"/>
        <w:jc w:val="left"/>
        <w:outlineLvl w:val="3"/>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3.1.1.4水文水系</w:t>
      </w:r>
    </w:p>
    <w:p w14:paraId="5B9812B4">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固镇县地表水系较发育，区内河流属淮河洪泽湖水系，自北向南依次分布有沱河、浍河、澥河、怀洪新河四条过境河，河道总长153km。80年代以来，人工（机械）先后开挖大中沟82条，总长627km。</w:t>
      </w:r>
    </w:p>
    <w:p w14:paraId="621BB838">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（1）沱河</w:t>
      </w:r>
    </w:p>
    <w:p w14:paraId="6CAF17C9">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沱河，古代又称洨水，是淮河的一条主要支流，发源于河南省商丘市李堤口西，流经虞城、夏邑、永城至王庄入安徽，经濉溪、宿州、宿县、固镇至五河县西南入淮河，全长275.13km。</w:t>
      </w:r>
    </w:p>
    <w:p w14:paraId="743B9F64">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1966年开挖新汴河时将宿州市埇桥七岭子以上沱河上游3936km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的流域面积截入新汴河。截流后，七岭子以上称为沱河上段，七岭子以下称为沱河下段。沱河下段纳新汴河以北206km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来水经沱河地下涵与濉溪县戚家沟来水交汇于宿东闸上，流经埇桥、</w:t>
      </w:r>
      <w:r>
        <w:rPr>
          <w:rFonts w:hint="eastAsia" w:cs="Times New Roman"/>
          <w:color w:val="auto"/>
          <w:sz w:val="24"/>
          <w:szCs w:val="24"/>
          <w:lang w:eastAsia="zh-CN"/>
          <w14:ligatures w14:val="none"/>
        </w:rPr>
        <w:t>灵璧</w:t>
      </w:r>
      <w:r>
        <w:rPr>
          <w:rFonts w:hint="eastAsia" w:ascii="Times New Roman" w:hAnsi="Times New Roman" w:eastAsia="宋体" w:cs="Times New Roman"/>
          <w:color w:val="auto"/>
          <w:sz w:val="24"/>
          <w:szCs w:val="24"/>
          <w14:ligatures w14:val="none"/>
        </w:rPr>
        <w:t>、固镇、五河、泗县于樊集入沱湖。现沱河下段，流域面积1115km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，长112.7km。蚌埠市沱河流域涉及固镇、五河两县七个乡镇，境内河道长66.95km，流域面积224.7km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。固镇县境内全长42km，流域面积109.7km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，濠城闸上20年一遇设计防洪水位18.5m，流量570m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/s，5年一遇设计除涝水位17.52m。</w:t>
      </w:r>
    </w:p>
    <w:p w14:paraId="08FA269C">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（2）浍河</w:t>
      </w:r>
    </w:p>
    <w:p w14:paraId="2846D2DE">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浍河是淮北地区主要的跨省排水河道，原属漴潼河水系，怀洪新河开挖后属怀洪新河水系。浍河干流上游豫境称为东沙河，发源于河南省商丘县关庄集，流经夏邑，在永城市张瓦店进入我省濉溪县境，经临涣、南坪、祁县、固镇，于九湾汇入怀洪新河香涧湖。浍河干流全长213km，我省境内河线长为153km，其中固镇县境河线长为56.72km。九湾以上流域面积4850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，其中我省境内为2930km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，流域面积619.1km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，固镇闸上20年一遇设计防洪水位19.02m，流量1540m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/s，5年一遇设计除涝水位17.37m。</w:t>
      </w:r>
    </w:p>
    <w:p w14:paraId="79AEC1F0">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（3）澥河</w:t>
      </w:r>
    </w:p>
    <w:p w14:paraId="10A97F58">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澥河位于北淝河与浍河之间，源于淮北市濉溪县白沙乡潘庄，流经濉溪县、宿州市、怀远县和固镇县。在怀洪新河没有开挖之前，澥河至九湾入香涧湖，为漴潼河水系二级支流，全长98km，总流域面积2596km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。怀洪新河开挖后，澥河于老胡洼闸泄入怀洪新河，成为怀洪新河的一级支流，全长80km，流域面积为2427km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，其中本干757km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，北淝河中游刘桥闸上1470km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，新淝河刘桥闸至老胡洼闸区间200km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。固镇县境内全长23km，流域面积173.8km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，老胡洼闸上20年一遇设计防洪水位18.16m，流量516m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/s，5年一遇设计除涝水位16.78m。</w:t>
      </w:r>
    </w:p>
    <w:p w14:paraId="64BEE012">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（4）怀洪新河</w:t>
      </w:r>
    </w:p>
    <w:p w14:paraId="3E87D845">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怀洪新河起点在涡河口以上6.7km的何巷，出口为洪泽湖溧河洼，全长125.0km。主要任务是分泄淮河中游洪水，并可扩大漴潼河水系的排水出路。怀洪新河本干河道是按3年一遇除涝标准开挖，按淮河分洪流量2000m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碰40年一遇内水进行防洪治理。大部分河段是利用老河道扩建和现有湖泊洼地整治而成，其河道自上而下由符怀新河、澥河洼、香涧湖、香沱引河、沱湖、新开沱湖、漴潼河、南峰山、窑河及双沟引河等河段组成，同时还利用了现有的新浍河、北峰山和下草湾等河段。</w:t>
      </w:r>
    </w:p>
    <w:p w14:paraId="1506C9EF">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固镇县境内全长31.71km，流域面积402.3km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，共分为3段，分别为符怀新河段、澥河洼段、香涧湖段。符怀新河段：新胡洼闸上设计（分洪2000m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/s）防洪水位20.07m，流量2000m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/s，设计3年一遇除涝水位17.07m，流量480m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/s。澥河洼段：防洪水位（分洪2000m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/s）19.87～19.15m，流量2490m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/s，设计3年一遇除涝水位17.02～16.73m，流量610m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/s。香涧湖段：防洪水位（分洪2000m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/s）19.15～18.37m，流量3700m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/s，设计3年一遇除涝水位16.73～15.52m</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流量610m</w:t>
      </w:r>
      <w:r>
        <w:rPr>
          <w:rFonts w:hint="eastAsia" w:ascii="Times New Roman" w:hAnsi="Times New Roman" w:eastAsia="宋体" w:cs="Times New Roman"/>
          <w:color w:val="auto"/>
          <w:sz w:val="24"/>
          <w:szCs w:val="24"/>
          <w:vertAlign w:val="superscript"/>
          <w14:ligatures w14:val="none"/>
        </w:rPr>
        <w:t>3</w:t>
      </w:r>
      <w:r>
        <w:rPr>
          <w:rFonts w:hint="eastAsia" w:ascii="Times New Roman" w:hAnsi="Times New Roman" w:eastAsia="宋体" w:cs="Times New Roman"/>
          <w:color w:val="auto"/>
          <w:sz w:val="24"/>
          <w:szCs w:val="24"/>
          <w14:ligatures w14:val="none"/>
        </w:rPr>
        <w:t>/s。</w:t>
      </w:r>
    </w:p>
    <w:p w14:paraId="4F524298">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（5）北淝河下段</w:t>
      </w:r>
    </w:p>
    <w:p w14:paraId="1C3D6098">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北淝河下段流域位于涡河口以下至沫河口的沿淮淮北地区，西起怀洪新河符怀新河段右堤，东至五河县沫河口镇仇冲坝，南起淮北大堤，北达怀洪新河澥河洼、香涧湖段分水岭，流域面积505km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耕地44.12万亩、总人口31万人，涉及怀远、固镇、五河三县及蚌埠市淮上区，共10个乡镇。流域内地势低洼，整个地形南北高，中间洼，东西向坡降缓，中部圩区一般高程为15.50～17.50m，最低的圩外地面高程14.00～15.50m，最高的南部沿淮和北部分水岭地面高程也仅19.00～19.50m。据统计，地面低于17.50m高程的面积198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（其中圩外面积55km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），约占流域总面积的40%。北淝河下段干流河道西起尹口闸，东至沫河口闸</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又称北淝闸），全长39.4km，其涝水出路主要通过沫河口闸向淮河抢排。</w:t>
      </w:r>
    </w:p>
    <w:p w14:paraId="31BA238C">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（6）张家湖</w:t>
      </w:r>
    </w:p>
    <w:p w14:paraId="5D4CAE04">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张家湖流域位于固镇县东部，五河县西部，汇集通浍河、大黄沟、团结沟、官路沟、蔡家沟及董庙沟等6条大沟来水于下游洼地，经张家湖排涝闸入怀洪新河，流域面积175km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流经固镇、五河四个乡镇，29个行政村，89个自然庄，13718户，人口5.49万，耕地面积10.37万亩。流域内地势基本平坦，属典型的河间平原，地面高程在20.00～15.50m之间。张家湖洼地位于张家湖两岸，高程低于18.50m的土地面积有30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。受怀洪新河高水位顶托，涝灾频繁。</w:t>
      </w:r>
    </w:p>
    <w:p w14:paraId="4FB40527">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（7）化家沟</w:t>
      </w:r>
    </w:p>
    <w:p w14:paraId="558CD546">
      <w:pPr>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化家沟为浍河固镇闸上左岸一级支流，位于固镇县任桥镇境内，该沟西起固镇县任桥镇王桥村北，东南至化家沟闸，主河道全长7.7km，流域面积183.1km</w:t>
      </w:r>
      <w:r>
        <w:rPr>
          <w:rFonts w:hint="eastAsia" w:ascii="Times New Roman" w:hAnsi="Times New Roman" w:eastAsia="宋体" w:cs="Times New Roman"/>
          <w:color w:val="auto"/>
          <w:sz w:val="24"/>
          <w:szCs w:val="24"/>
          <w:vertAlign w:val="superscript"/>
          <w14:ligatures w14:val="none"/>
        </w:rPr>
        <w:t>2</w:t>
      </w:r>
      <w:r>
        <w:rPr>
          <w:rFonts w:hint="eastAsia" w:ascii="Times New Roman" w:hAnsi="Times New Roman" w:eastAsia="宋体" w:cs="Times New Roman"/>
          <w:color w:val="auto"/>
          <w:sz w:val="24"/>
          <w:szCs w:val="24"/>
          <w14:ligatures w14:val="none"/>
        </w:rPr>
        <w:t>，共有61个行政村，195个自然庄，人口11.54万人，耕地面积23.34万亩。</w:t>
      </w:r>
    </w:p>
    <w:p w14:paraId="60993BB7">
      <w:pPr>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化家沟下游地势低洼，主要分布在京沪铁路、蚌宿公路以南，浍河大堤以北，共有10个行政村，有村民小组97个4800户，2.07万人，土地总面积5.08万亩，其中耕地面积4.45万亩。</w:t>
      </w:r>
    </w:p>
    <w:p w14:paraId="78E82267">
      <w:pPr>
        <w:spacing w:line="360" w:lineRule="auto"/>
        <w:ind w:left="0" w:leftChars="0" w:firstLine="0" w:firstLineChars="0"/>
        <w:jc w:val="left"/>
        <w:outlineLvl w:val="2"/>
        <w:rPr>
          <w:rFonts w:ascii="Times New Roman" w:hAnsi="Times New Roman" w:eastAsia="黑体" w:cs="宋体"/>
          <w:color w:val="auto"/>
          <w:sz w:val="24"/>
          <w:szCs w:val="24"/>
          <w14:ligatures w14:val="none"/>
        </w:rPr>
      </w:pPr>
      <w:r>
        <w:rPr>
          <w:rFonts w:hint="eastAsia" w:ascii="Times New Roman" w:hAnsi="Times New Roman" w:eastAsia="黑体" w:cs="宋体"/>
          <w:color w:val="auto"/>
          <w:sz w:val="24"/>
          <w:szCs w:val="24"/>
          <w14:ligatures w14:val="none"/>
        </w:rPr>
        <w:t>3.1.2社会经济概况</w:t>
      </w:r>
    </w:p>
    <w:p w14:paraId="7B18B118">
      <w:pPr>
        <w:spacing w:line="360" w:lineRule="auto"/>
        <w:ind w:left="0" w:leftChars="0" w:firstLine="0" w:firstLineChars="0"/>
        <w:jc w:val="left"/>
        <w:outlineLvl w:val="3"/>
        <w:rPr>
          <w:rFonts w:ascii="Times New Roman" w:hAnsi="Times New Roman" w:eastAsia="宋体" w:cs="宋体"/>
          <w:color w:val="auto"/>
          <w:sz w:val="24"/>
          <w:szCs w:val="24"/>
          <w14:ligatures w14:val="none"/>
        </w:rPr>
      </w:pPr>
      <w:r>
        <w:rPr>
          <w:rFonts w:hint="eastAsia" w:ascii="Times New Roman" w:hAnsi="Times New Roman" w:eastAsia="宋体" w:cs="宋体"/>
          <w:color w:val="auto"/>
          <w:sz w:val="24"/>
          <w:szCs w:val="24"/>
          <w14:ligatures w14:val="none"/>
        </w:rPr>
        <w:t>3.1.2.1社会经济</w:t>
      </w:r>
    </w:p>
    <w:p w14:paraId="3979DEE1">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根据《固镇县2023年国民经济和社会发展统计公报》，固镇县全年地区生产总值305.1亿元，按可比价格计算，比上年增长6.5%。分产业看，第一产业增加值85.7亿元，增长3.5%；第二产业增加值84.3亿元，增长6.7%；第三产业增加值135.0亿元，增长8.6%。三次产业结构由上年的29.8:30.5:39.7调整为28.1:27.6:44.2，人均GDP61265元（折合8478美元）。年末全县常住人口49.4万人，常住人口城镇化率为38.0%，比上年提高2.5个百分点，全县城镇居民人均可支配收入41512元，比上年增长3.8%；全年农村居民人均可支配收入22588元，比上年增长7.8%。</w:t>
      </w:r>
    </w:p>
    <w:p w14:paraId="6FFF2BE0">
      <w:pPr>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202</w:t>
      </w:r>
      <w:r>
        <w:rPr>
          <w:rFonts w:hint="eastAsia" w:ascii="Times New Roman" w:hAnsi="Times New Roman" w:eastAsia="宋体" w:cs="Times New Roman"/>
          <w:color w:val="auto"/>
          <w:sz w:val="24"/>
          <w:szCs w:val="24"/>
          <w:lang w:val="en-US" w:eastAsia="zh-CN"/>
          <w14:ligatures w14:val="none"/>
        </w:rPr>
        <w:t>3</w:t>
      </w:r>
      <w:r>
        <w:rPr>
          <w:rFonts w:hint="eastAsia" w:ascii="Times New Roman" w:hAnsi="Times New Roman" w:eastAsia="宋体" w:cs="Times New Roman"/>
          <w:color w:val="auto"/>
          <w:sz w:val="24"/>
          <w:szCs w:val="24"/>
          <w14:ligatures w14:val="none"/>
        </w:rPr>
        <w:t>年，固镇县年末户籍人口66.21万人，比上年增加0.35万人；其中男性34.55万人，占总人口的52.2%，女性31.66万人，占总人口的47.8%。性别比（以女性人口为100）为109.1。全年户籍人口出生率为13.9‰，死亡率5.0‰，自然增长率为8.9‰。常住人口58.0万人，比上年增加0.4万人。根据第七次人口普查数据，截至2020年11月1日零时，固镇县常住人口为501449人。</w:t>
      </w:r>
    </w:p>
    <w:p w14:paraId="24319FD0">
      <w:pPr>
        <w:pStyle w:val="5"/>
        <w:numPr>
          <w:ilvl w:val="3"/>
          <w:numId w:val="0"/>
        </w:numPr>
        <w:bidi w:val="0"/>
        <w:rPr>
          <w:rFonts w:hint="eastAsia" w:ascii="Times New Roman" w:hAnsi="Times New Roman" w:eastAsia="宋体" w:cs="Times New Roman"/>
          <w:color w:val="auto"/>
          <w:szCs w:val="24"/>
          <w14:ligatures w14:val="none"/>
        </w:rPr>
      </w:pPr>
      <w:r>
        <w:rPr>
          <w:rFonts w:hint="eastAsia"/>
          <w:color w:val="auto"/>
        </w:rPr>
        <w:t>3.1.2.2 文教卫生</w:t>
      </w:r>
    </w:p>
    <w:p w14:paraId="5A112E59">
      <w:pPr>
        <w:adjustRightInd w:val="0"/>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2023年全县共有中等职业教育学校1所；普通教育学校154所，其中普通中学27所</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高中10所，初中17所</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小学61所、幼儿园65所、特殊教育学校1所。全县中等职业学校专任教师135人，普通中学专任教师2548人，其中高中1264人、初中1284人。全县中等职业教育学校在校学生4538人；普通教育学校在校学生110245人，其中普通中学在校学生39160人</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高中在校学生12201人，初中在校学生26959人</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、小学在校学生55004人、幼儿园在园幼儿15674人、特殊教育学生407人</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特殊教育学校在校生122人</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。全县小学适龄儿童入学率100%，初中学龄人口入学率100%，高中阶段毛入学率96%</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含技校在校生</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w:t>
      </w:r>
    </w:p>
    <w:p w14:paraId="450538D0">
      <w:pPr>
        <w:adjustRightInd w:val="0"/>
        <w:snapToGrid w:val="0"/>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2023年全年新认定高新技术企业43家，高新技术企业总数达108家。全县省级以上工程</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技术</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研究中心2家。全年发明专利授权量58件，万人发明专利拥有量达10.65件/万人。</w:t>
      </w:r>
    </w:p>
    <w:p w14:paraId="22A3F585">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2023年末，全县已建成村（社区）综合文化服务中心228个，其中达到“一二三四”标准的村级中心6个，“七个一”标准的村级中心114个，“八个有”标准的村级中心228个，覆盖率达100%。同时，固镇县文化部门积极创作文化作品弘扬传统文化，其中选送的泗州戏现代小戏作品《闹彩礼》参加华东六省一市现代地方小戏大赛荣获“银奖”，县文化馆编导泗州戏小戏《闪亮的党徽》入选安徽文艺创作年度推优活动优秀作品，与蚌埠市文化馆共同创作相声作品《水与生活》作为优秀节目参加第十一届安徽曲艺展演，组织三支舞蹈队参加蚌埠市广场舞比赛，其中《起舞弄清影》获得一等奖、《盛世腰鼓</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幸福中国一起走》获得二等奖、固镇县文化馆荣获优秀组织奖。</w:t>
      </w:r>
    </w:p>
    <w:p w14:paraId="7839A08B">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cs="Times New Roman"/>
          <w:color w:val="auto"/>
          <w:sz w:val="24"/>
          <w:szCs w:val="24"/>
          <w:lang w:eastAsia="zh-CN"/>
          <w14:ligatures w14:val="none"/>
        </w:rPr>
        <w:t>截至2023年</w:t>
      </w:r>
      <w:r>
        <w:rPr>
          <w:rFonts w:hint="eastAsia" w:ascii="Times New Roman" w:hAnsi="Times New Roman" w:eastAsia="宋体" w:cs="Times New Roman"/>
          <w:color w:val="auto"/>
          <w:sz w:val="24"/>
          <w:szCs w:val="24"/>
          <w14:ligatures w14:val="none"/>
        </w:rPr>
        <w:t>，全县有医疗卫生机构269个，其中医院12个、基层医疗卫生机构220个、专业公共卫生机构4个，其他卫生机构33个。全县卫生技术人员3093人，其中执业</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助理</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医师1227人，注册护士1462人。医疗卫生机构编制床位2938张，实有床位2956张，其中医院编制床位2277张，实有床位2335张。</w:t>
      </w:r>
    </w:p>
    <w:p w14:paraId="3275C5E9">
      <w:pPr>
        <w:pStyle w:val="3"/>
        <w:numPr>
          <w:ilvl w:val="1"/>
          <w:numId w:val="0"/>
        </w:numPr>
        <w:rPr>
          <w:rFonts w:ascii="Times New Roman" w:hAnsi="Times New Roman"/>
          <w:color w:val="auto"/>
        </w:rPr>
      </w:pPr>
      <w:bookmarkStart w:id="62" w:name="_Toc13531"/>
      <w:r>
        <w:rPr>
          <w:rFonts w:hint="eastAsia" w:ascii="Times New Roman" w:hAnsi="Times New Roman"/>
          <w:color w:val="auto"/>
        </w:rPr>
        <w:t>3.</w:t>
      </w:r>
      <w:r>
        <w:rPr>
          <w:rFonts w:hint="eastAsia" w:ascii="Times New Roman" w:hAnsi="Times New Roman"/>
          <w:color w:val="auto"/>
          <w:lang w:val="en-US" w:eastAsia="zh-CN"/>
        </w:rPr>
        <w:t>2</w:t>
      </w:r>
      <w:r>
        <w:rPr>
          <w:rFonts w:hint="eastAsia" w:ascii="Times New Roman" w:hAnsi="Times New Roman"/>
          <w:color w:val="auto"/>
        </w:rPr>
        <w:t xml:space="preserve"> 生态环境质量现状调查与评价</w:t>
      </w:r>
      <w:bookmarkEnd w:id="62"/>
    </w:p>
    <w:p w14:paraId="7B2FF73C">
      <w:pPr>
        <w:bidi w:val="0"/>
        <w:ind w:left="0" w:leftChars="0" w:firstLine="480" w:firstLineChars="200"/>
        <w:rPr>
          <w:rFonts w:hint="eastAsia" w:ascii="黑体" w:hAnsi="黑体" w:eastAsia="黑体" w:cs="宋体"/>
          <w:color w:val="auto"/>
          <w:sz w:val="24"/>
          <w:szCs w:val="24"/>
          <w14:ligatures w14:val="none"/>
        </w:rPr>
      </w:pPr>
      <w:r>
        <w:rPr>
          <w:rFonts w:hint="eastAsia"/>
          <w:color w:val="000000"/>
        </w:rPr>
        <w:t>本次评价充分利用评价区域现有环境质量监测数据，</w:t>
      </w:r>
      <w:r>
        <w:rPr>
          <w:rFonts w:hint="eastAsia"/>
        </w:rPr>
        <w:t>一方面收集到</w:t>
      </w:r>
      <w:r>
        <w:rPr>
          <w:rFonts w:hint="eastAsia"/>
          <w:lang w:val="en-US" w:eastAsia="zh-CN"/>
        </w:rPr>
        <w:t>固镇</w:t>
      </w:r>
      <w:r>
        <w:rPr>
          <w:rFonts w:hint="eastAsia"/>
          <w:lang w:val="en-US"/>
        </w:rPr>
        <w:t>经开区</w:t>
      </w:r>
      <w:r>
        <w:rPr>
          <w:rFonts w:hint="eastAsia"/>
        </w:rPr>
        <w:t>所在区域环境空气、地表水长期例行监测历史数据，</w:t>
      </w:r>
      <w:r>
        <w:rPr>
          <w:rFonts w:hint="eastAsia"/>
          <w:color w:val="000000" w:themeColor="text1"/>
          <w:lang w:val="en-US"/>
          <w14:textFill>
            <w14:solidFill>
              <w14:schemeClr w14:val="tx1"/>
            </w14:solidFill>
          </w14:textFill>
        </w:rPr>
        <w:t>另一方面</w:t>
      </w:r>
      <w:r>
        <w:rPr>
          <w:rFonts w:hint="eastAsia"/>
          <w:color w:val="000000" w:themeColor="text1"/>
          <w14:textFill>
            <w14:solidFill>
              <w14:schemeClr w14:val="tx1"/>
            </w14:solidFill>
          </w14:textFill>
        </w:rPr>
        <w:t>针对所在区域环境开展</w:t>
      </w:r>
      <w:r>
        <w:rPr>
          <w:color w:val="000000" w:themeColor="text1"/>
          <w14:textFill>
            <w14:solidFill>
              <w14:schemeClr w14:val="tx1"/>
            </w14:solidFill>
          </w14:textFill>
        </w:rPr>
        <w:t>补充监测，</w:t>
      </w:r>
      <w:r>
        <w:rPr>
          <w:rFonts w:hint="eastAsia"/>
        </w:rPr>
        <w:t>据此分析</w:t>
      </w:r>
      <w:r>
        <w:rPr>
          <w:rFonts w:hint="eastAsia"/>
          <w:lang w:val="en-US"/>
        </w:rPr>
        <w:t>园区</w:t>
      </w:r>
      <w:r>
        <w:rPr>
          <w:rFonts w:hint="eastAsia"/>
        </w:rPr>
        <w:t>所在区域环境质量现状及其变化趋势</w:t>
      </w:r>
      <w:r>
        <w:rPr>
          <w:rFonts w:hint="eastAsia"/>
          <w:color w:val="auto"/>
        </w:rPr>
        <w:t>。</w:t>
      </w:r>
    </w:p>
    <w:p w14:paraId="67F8AF76">
      <w:pPr>
        <w:snapToGrid w:val="0"/>
        <w:spacing w:line="360" w:lineRule="auto"/>
        <w:ind w:left="0" w:leftChars="0" w:firstLine="0" w:firstLineChars="0"/>
        <w:jc w:val="left"/>
        <w:outlineLvl w:val="2"/>
        <w:rPr>
          <w:rFonts w:ascii="黑体" w:hAnsi="黑体" w:eastAsia="黑体" w:cs="宋体"/>
          <w:color w:val="auto"/>
          <w:sz w:val="24"/>
          <w:szCs w:val="24"/>
          <w14:ligatures w14:val="none"/>
        </w:rPr>
      </w:pPr>
      <w:r>
        <w:rPr>
          <w:rFonts w:hint="eastAsia" w:ascii="黑体" w:hAnsi="黑体" w:eastAsia="黑体" w:cs="宋体"/>
          <w:color w:val="auto"/>
          <w:sz w:val="24"/>
          <w:szCs w:val="24"/>
          <w14:ligatures w14:val="none"/>
        </w:rPr>
        <w:t>3.</w:t>
      </w:r>
      <w:r>
        <w:rPr>
          <w:rFonts w:hint="eastAsia" w:ascii="黑体" w:hAnsi="黑体" w:eastAsia="黑体" w:cs="宋体"/>
          <w:color w:val="auto"/>
          <w:sz w:val="24"/>
          <w:szCs w:val="24"/>
          <w:lang w:val="en-US" w:eastAsia="zh-CN"/>
          <w14:ligatures w14:val="none"/>
        </w:rPr>
        <w:t>2</w:t>
      </w:r>
      <w:r>
        <w:rPr>
          <w:rFonts w:hint="eastAsia" w:ascii="黑体" w:hAnsi="黑体" w:eastAsia="黑体" w:cs="宋体"/>
          <w:color w:val="auto"/>
          <w:sz w:val="24"/>
          <w:szCs w:val="24"/>
          <w14:ligatures w14:val="none"/>
        </w:rPr>
        <w:t>.1 环境质量现状调查与评价</w:t>
      </w:r>
    </w:p>
    <w:p w14:paraId="48685584">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（1）环境空气达标区判定</w:t>
      </w:r>
    </w:p>
    <w:p w14:paraId="1DFF910E">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根据《环境影响评价技术导则大气环境》（HJ2.2-2018）要求，区域环境空气质量达标情况评价指标为</w:t>
      </w: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、CO和O</w:t>
      </w:r>
      <w:r>
        <w:rPr>
          <w:rFonts w:hint="eastAsia"/>
          <w:color w:val="000000" w:themeColor="text1"/>
          <w:vertAlign w:val="subscript"/>
          <w14:textFill>
            <w14:solidFill>
              <w14:schemeClr w14:val="tx1"/>
            </w14:solidFill>
          </w14:textFill>
        </w:rPr>
        <w:t>3</w:t>
      </w:r>
      <w:r>
        <w:rPr>
          <w:rFonts w:hint="eastAsia" w:ascii="Times New Roman" w:hAnsi="Times New Roman" w:eastAsia="宋体" w:cs="Times New Roman"/>
          <w:color w:val="auto"/>
          <w:sz w:val="24"/>
          <w:szCs w:val="24"/>
          <w14:ligatures w14:val="none"/>
        </w:rPr>
        <w:t>，六项基本污染物全部达标即为城市环境空气质量达标。项目所在区域基本污染环境质量达标情况判定优先采用国家或地方生态环境主管部门公开发布的环境质量公告或环境质量报告中的数据或结论。</w:t>
      </w:r>
      <w:r>
        <w:rPr>
          <w:rFonts w:hint="eastAsia" w:cs="Times New Roman"/>
          <w:color w:val="auto"/>
          <w:sz w:val="24"/>
          <w:szCs w:val="24"/>
          <w:lang w:val="en-US" w:eastAsia="zh-CN"/>
          <w14:ligatures w14:val="none"/>
        </w:rPr>
        <w:t>蚌埠</w:t>
      </w:r>
      <w:r>
        <w:rPr>
          <w:rFonts w:hint="eastAsia" w:ascii="Times New Roman" w:hAnsi="Times New Roman" w:eastAsia="宋体" w:cs="Times New Roman"/>
          <w:color w:val="auto"/>
          <w:sz w:val="24"/>
          <w:szCs w:val="24"/>
          <w14:ligatures w14:val="none"/>
        </w:rPr>
        <w:t>市202</w:t>
      </w:r>
      <w:r>
        <w:rPr>
          <w:rFonts w:hint="eastAsia" w:cs="Times New Roman"/>
          <w:color w:val="auto"/>
          <w:sz w:val="24"/>
          <w:szCs w:val="24"/>
          <w:lang w:val="en-US" w:eastAsia="zh-CN"/>
          <w14:ligatures w14:val="none"/>
        </w:rPr>
        <w:t>2</w:t>
      </w:r>
      <w:r>
        <w:rPr>
          <w:rFonts w:hint="eastAsia" w:ascii="Times New Roman" w:hAnsi="Times New Roman" w:eastAsia="宋体" w:cs="Times New Roman"/>
          <w:color w:val="auto"/>
          <w:sz w:val="24"/>
          <w:szCs w:val="24"/>
          <w14:ligatures w14:val="none"/>
        </w:rPr>
        <w:t>年区域空气质量现状评价结果见表3.2.1-1。</w:t>
      </w:r>
    </w:p>
    <w:p w14:paraId="5D4AD22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黑体" w:cs="Times New Roman"/>
          <w:color w:val="auto"/>
        </w:rPr>
      </w:pPr>
      <w:bookmarkStart w:id="63" w:name="_Toc128655366"/>
      <w:r>
        <w:rPr>
          <w:rFonts w:hint="default" w:ascii="Times New Roman" w:hAnsi="Times New Roman" w:eastAsia="黑体" w:cs="Times New Roman"/>
          <w:color w:val="auto"/>
        </w:rPr>
        <w:t>表3.2.1-1  区域空气质量现状评价表</w:t>
      </w:r>
      <w:bookmarkEnd w:id="63"/>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775"/>
        <w:gridCol w:w="1418"/>
        <w:gridCol w:w="1394"/>
        <w:gridCol w:w="1000"/>
        <w:gridCol w:w="1195"/>
      </w:tblGrid>
      <w:tr w14:paraId="0075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2" w:type="pct"/>
            <w:vAlign w:val="center"/>
          </w:tcPr>
          <w:p w14:paraId="2F2116AA">
            <w:pPr>
              <w:spacing w:line="240" w:lineRule="auto"/>
              <w:ind w:firstLine="0" w:firstLineChars="0"/>
              <w:jc w:val="center"/>
              <w:rPr>
                <w:b w:val="0"/>
                <w:bCs/>
                <w:color w:val="auto"/>
                <w:sz w:val="18"/>
                <w:szCs w:val="18"/>
              </w:rPr>
            </w:pPr>
            <w:r>
              <w:rPr>
                <w:b w:val="0"/>
                <w:bCs/>
                <w:color w:val="auto"/>
                <w:sz w:val="18"/>
                <w:szCs w:val="18"/>
              </w:rPr>
              <w:t>污染物</w:t>
            </w:r>
          </w:p>
        </w:tc>
        <w:tc>
          <w:tcPr>
            <w:tcW w:w="1936" w:type="pct"/>
            <w:vAlign w:val="center"/>
          </w:tcPr>
          <w:p w14:paraId="51E585BB">
            <w:pPr>
              <w:spacing w:line="240" w:lineRule="auto"/>
              <w:ind w:firstLine="0" w:firstLineChars="0"/>
              <w:jc w:val="center"/>
              <w:rPr>
                <w:b w:val="0"/>
                <w:bCs/>
                <w:color w:val="auto"/>
                <w:sz w:val="18"/>
                <w:szCs w:val="18"/>
              </w:rPr>
            </w:pPr>
            <w:r>
              <w:rPr>
                <w:rFonts w:hint="eastAsia"/>
                <w:b w:val="0"/>
                <w:bCs/>
                <w:color w:val="auto"/>
                <w:sz w:val="18"/>
                <w:szCs w:val="18"/>
                <w:lang w:eastAsia="zh-CN"/>
              </w:rPr>
              <w:t>年度</w:t>
            </w:r>
            <w:r>
              <w:rPr>
                <w:b w:val="0"/>
                <w:bCs/>
                <w:color w:val="auto"/>
                <w:sz w:val="18"/>
                <w:szCs w:val="18"/>
              </w:rPr>
              <w:t>评价指标</w:t>
            </w:r>
          </w:p>
        </w:tc>
        <w:tc>
          <w:tcPr>
            <w:tcW w:w="727" w:type="pct"/>
            <w:vAlign w:val="center"/>
          </w:tcPr>
          <w:p w14:paraId="5E7554F6">
            <w:pPr>
              <w:spacing w:line="240" w:lineRule="auto"/>
              <w:ind w:firstLine="0" w:firstLineChars="0"/>
              <w:jc w:val="center"/>
              <w:rPr>
                <w:b w:val="0"/>
                <w:bCs/>
                <w:color w:val="auto"/>
                <w:sz w:val="18"/>
                <w:szCs w:val="18"/>
              </w:rPr>
            </w:pPr>
            <w:r>
              <w:rPr>
                <w:b w:val="0"/>
                <w:bCs/>
                <w:color w:val="auto"/>
                <w:sz w:val="18"/>
                <w:szCs w:val="18"/>
              </w:rPr>
              <w:t>现状浓度（μg/m</w:t>
            </w:r>
            <w:r>
              <w:rPr>
                <w:b w:val="0"/>
                <w:bCs/>
                <w:color w:val="auto"/>
                <w:sz w:val="18"/>
                <w:szCs w:val="18"/>
                <w:vertAlign w:val="superscript"/>
              </w:rPr>
              <w:t>3</w:t>
            </w:r>
            <w:r>
              <w:rPr>
                <w:b w:val="0"/>
                <w:bCs/>
                <w:color w:val="auto"/>
                <w:sz w:val="18"/>
                <w:szCs w:val="18"/>
              </w:rPr>
              <w:t>）</w:t>
            </w:r>
          </w:p>
        </w:tc>
        <w:tc>
          <w:tcPr>
            <w:tcW w:w="715" w:type="pct"/>
            <w:vAlign w:val="center"/>
          </w:tcPr>
          <w:p w14:paraId="3C3DB614">
            <w:pPr>
              <w:spacing w:line="240" w:lineRule="auto"/>
              <w:ind w:firstLine="0" w:firstLineChars="0"/>
              <w:jc w:val="center"/>
              <w:rPr>
                <w:b w:val="0"/>
                <w:bCs/>
                <w:color w:val="auto"/>
                <w:sz w:val="18"/>
                <w:szCs w:val="18"/>
              </w:rPr>
            </w:pPr>
            <w:r>
              <w:rPr>
                <w:b w:val="0"/>
                <w:bCs/>
                <w:color w:val="auto"/>
                <w:sz w:val="18"/>
                <w:szCs w:val="18"/>
              </w:rPr>
              <w:t>标准值（μg/m</w:t>
            </w:r>
            <w:r>
              <w:rPr>
                <w:b w:val="0"/>
                <w:bCs/>
                <w:color w:val="auto"/>
                <w:sz w:val="18"/>
                <w:szCs w:val="18"/>
                <w:vertAlign w:val="superscript"/>
              </w:rPr>
              <w:t>3</w:t>
            </w:r>
            <w:r>
              <w:rPr>
                <w:b w:val="0"/>
                <w:bCs/>
                <w:color w:val="auto"/>
                <w:sz w:val="18"/>
                <w:szCs w:val="18"/>
              </w:rPr>
              <w:t>）</w:t>
            </w:r>
          </w:p>
        </w:tc>
        <w:tc>
          <w:tcPr>
            <w:tcW w:w="513" w:type="pct"/>
            <w:vAlign w:val="center"/>
          </w:tcPr>
          <w:p w14:paraId="02031509">
            <w:pPr>
              <w:spacing w:line="240" w:lineRule="auto"/>
              <w:ind w:firstLine="0" w:firstLineChars="0"/>
              <w:jc w:val="center"/>
              <w:rPr>
                <w:b w:val="0"/>
                <w:bCs/>
                <w:color w:val="auto"/>
                <w:sz w:val="18"/>
                <w:szCs w:val="18"/>
              </w:rPr>
            </w:pPr>
            <w:r>
              <w:rPr>
                <w:b w:val="0"/>
                <w:bCs/>
                <w:color w:val="auto"/>
                <w:sz w:val="18"/>
                <w:szCs w:val="18"/>
              </w:rPr>
              <w:t>占标率（%）</w:t>
            </w:r>
          </w:p>
        </w:tc>
        <w:tc>
          <w:tcPr>
            <w:tcW w:w="613" w:type="pct"/>
            <w:vAlign w:val="center"/>
          </w:tcPr>
          <w:p w14:paraId="4747191D">
            <w:pPr>
              <w:spacing w:line="240" w:lineRule="auto"/>
              <w:ind w:firstLine="0" w:firstLineChars="0"/>
              <w:jc w:val="center"/>
              <w:rPr>
                <w:b w:val="0"/>
                <w:bCs/>
                <w:color w:val="auto"/>
                <w:sz w:val="18"/>
                <w:szCs w:val="18"/>
              </w:rPr>
            </w:pPr>
            <w:r>
              <w:rPr>
                <w:rFonts w:hint="eastAsia"/>
                <w:b w:val="0"/>
                <w:bCs/>
                <w:color w:val="auto"/>
                <w:sz w:val="18"/>
                <w:szCs w:val="18"/>
              </w:rPr>
              <w:t>达标情况</w:t>
            </w:r>
          </w:p>
        </w:tc>
      </w:tr>
      <w:tr w14:paraId="502F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Align w:val="center"/>
          </w:tcPr>
          <w:p w14:paraId="13F4C63C">
            <w:pPr>
              <w:spacing w:line="240" w:lineRule="auto"/>
              <w:ind w:firstLine="0" w:firstLineChars="0"/>
              <w:jc w:val="center"/>
              <w:rPr>
                <w:rFonts w:cs="Times New Roman"/>
                <w:color w:val="auto"/>
                <w:sz w:val="18"/>
                <w:szCs w:val="18"/>
              </w:rPr>
            </w:pPr>
            <w:r>
              <w:rPr>
                <w:rFonts w:cs="Times New Roman"/>
                <w:color w:val="auto"/>
                <w:sz w:val="18"/>
                <w:szCs w:val="18"/>
              </w:rPr>
              <w:t>PM</w:t>
            </w:r>
            <w:r>
              <w:rPr>
                <w:rFonts w:cs="Times New Roman"/>
                <w:color w:val="auto"/>
                <w:sz w:val="18"/>
                <w:szCs w:val="18"/>
                <w:vertAlign w:val="subscript"/>
              </w:rPr>
              <w:t>10</w:t>
            </w:r>
          </w:p>
        </w:tc>
        <w:tc>
          <w:tcPr>
            <w:tcW w:w="3302" w:type="dxa"/>
            <w:vAlign w:val="center"/>
          </w:tcPr>
          <w:p w14:paraId="28CA605D">
            <w:pPr>
              <w:spacing w:line="240" w:lineRule="auto"/>
              <w:ind w:firstLine="0" w:firstLineChars="0"/>
              <w:jc w:val="center"/>
              <w:rPr>
                <w:rFonts w:cs="Times New Roman"/>
                <w:color w:val="auto"/>
                <w:sz w:val="18"/>
                <w:szCs w:val="18"/>
              </w:rPr>
            </w:pPr>
            <w:r>
              <w:rPr>
                <w:rFonts w:cs="Times New Roman"/>
                <w:color w:val="auto"/>
                <w:sz w:val="18"/>
                <w:szCs w:val="18"/>
              </w:rPr>
              <w:t>年平均浓度</w:t>
            </w:r>
          </w:p>
        </w:tc>
        <w:tc>
          <w:tcPr>
            <w:tcW w:w="1240" w:type="dxa"/>
            <w:vAlign w:val="center"/>
          </w:tcPr>
          <w:p w14:paraId="5FD91997">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66</w:t>
            </w:r>
          </w:p>
        </w:tc>
        <w:tc>
          <w:tcPr>
            <w:tcW w:w="1220" w:type="dxa"/>
            <w:vAlign w:val="center"/>
          </w:tcPr>
          <w:p w14:paraId="7F2BBBD6">
            <w:pPr>
              <w:spacing w:line="240" w:lineRule="auto"/>
              <w:ind w:firstLine="0" w:firstLineChars="0"/>
              <w:jc w:val="center"/>
              <w:rPr>
                <w:rFonts w:cs="Times New Roman"/>
                <w:color w:val="auto"/>
                <w:sz w:val="18"/>
                <w:szCs w:val="18"/>
              </w:rPr>
            </w:pPr>
            <w:r>
              <w:rPr>
                <w:rFonts w:hint="eastAsia" w:cs="Times New Roman"/>
                <w:color w:val="auto"/>
                <w:sz w:val="18"/>
                <w:szCs w:val="18"/>
              </w:rPr>
              <w:t>7</w:t>
            </w:r>
            <w:r>
              <w:rPr>
                <w:rFonts w:cs="Times New Roman"/>
                <w:color w:val="auto"/>
                <w:sz w:val="18"/>
                <w:szCs w:val="18"/>
              </w:rPr>
              <w:t>0</w:t>
            </w:r>
          </w:p>
        </w:tc>
        <w:tc>
          <w:tcPr>
            <w:tcW w:w="875" w:type="dxa"/>
            <w:vAlign w:val="center"/>
          </w:tcPr>
          <w:p w14:paraId="69893DAE">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94.30</w:t>
            </w:r>
          </w:p>
        </w:tc>
        <w:tc>
          <w:tcPr>
            <w:tcW w:w="613" w:type="pct"/>
            <w:vAlign w:val="center"/>
          </w:tcPr>
          <w:p w14:paraId="5866A127">
            <w:pPr>
              <w:spacing w:line="240" w:lineRule="auto"/>
              <w:ind w:firstLine="0" w:firstLineChars="0"/>
              <w:jc w:val="center"/>
              <w:rPr>
                <w:color w:val="auto"/>
                <w:sz w:val="18"/>
                <w:szCs w:val="18"/>
              </w:rPr>
            </w:pPr>
            <w:r>
              <w:rPr>
                <w:color w:val="auto"/>
                <w:sz w:val="18"/>
                <w:szCs w:val="18"/>
              </w:rPr>
              <w:t>达标</w:t>
            </w:r>
          </w:p>
        </w:tc>
      </w:tr>
      <w:tr w14:paraId="6423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Align w:val="center"/>
          </w:tcPr>
          <w:p w14:paraId="2BCB9412">
            <w:pPr>
              <w:spacing w:line="240" w:lineRule="auto"/>
              <w:ind w:firstLine="0" w:firstLineChars="0"/>
              <w:jc w:val="center"/>
              <w:rPr>
                <w:rFonts w:cs="Times New Roman"/>
                <w:color w:val="auto"/>
                <w:sz w:val="18"/>
                <w:szCs w:val="18"/>
              </w:rPr>
            </w:pPr>
            <w:r>
              <w:rPr>
                <w:rFonts w:cs="Times New Roman"/>
                <w:color w:val="auto"/>
                <w:sz w:val="18"/>
                <w:szCs w:val="18"/>
              </w:rPr>
              <w:t>PM</w:t>
            </w:r>
            <w:r>
              <w:rPr>
                <w:rFonts w:cs="Times New Roman"/>
                <w:color w:val="auto"/>
                <w:sz w:val="18"/>
                <w:szCs w:val="18"/>
                <w:vertAlign w:val="subscript"/>
              </w:rPr>
              <w:t>2.5</w:t>
            </w:r>
          </w:p>
        </w:tc>
        <w:tc>
          <w:tcPr>
            <w:tcW w:w="3302" w:type="dxa"/>
            <w:vAlign w:val="center"/>
          </w:tcPr>
          <w:p w14:paraId="287BC817">
            <w:pPr>
              <w:spacing w:line="240" w:lineRule="auto"/>
              <w:ind w:firstLine="0" w:firstLineChars="0"/>
              <w:jc w:val="center"/>
              <w:rPr>
                <w:rFonts w:cs="Times New Roman"/>
                <w:color w:val="auto"/>
                <w:sz w:val="18"/>
                <w:szCs w:val="18"/>
              </w:rPr>
            </w:pPr>
            <w:r>
              <w:rPr>
                <w:rFonts w:cs="Times New Roman"/>
                <w:color w:val="auto"/>
                <w:sz w:val="18"/>
                <w:szCs w:val="18"/>
              </w:rPr>
              <w:t>年平均浓度</w:t>
            </w:r>
          </w:p>
        </w:tc>
        <w:tc>
          <w:tcPr>
            <w:tcW w:w="1240" w:type="dxa"/>
            <w:vAlign w:val="center"/>
          </w:tcPr>
          <w:p w14:paraId="08D49968">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37</w:t>
            </w:r>
          </w:p>
        </w:tc>
        <w:tc>
          <w:tcPr>
            <w:tcW w:w="1220" w:type="dxa"/>
            <w:vAlign w:val="center"/>
          </w:tcPr>
          <w:p w14:paraId="602691F2">
            <w:pPr>
              <w:spacing w:line="240" w:lineRule="auto"/>
              <w:ind w:firstLine="0" w:firstLineChars="0"/>
              <w:jc w:val="center"/>
              <w:rPr>
                <w:rFonts w:cs="Times New Roman"/>
                <w:color w:val="auto"/>
                <w:sz w:val="18"/>
                <w:szCs w:val="18"/>
              </w:rPr>
            </w:pPr>
            <w:r>
              <w:rPr>
                <w:rFonts w:hint="eastAsia" w:cs="Times New Roman"/>
                <w:color w:val="auto"/>
                <w:sz w:val="18"/>
                <w:szCs w:val="18"/>
              </w:rPr>
              <w:t>3</w:t>
            </w:r>
            <w:r>
              <w:rPr>
                <w:rFonts w:cs="Times New Roman"/>
                <w:color w:val="auto"/>
                <w:sz w:val="18"/>
                <w:szCs w:val="18"/>
              </w:rPr>
              <w:t>5</w:t>
            </w:r>
          </w:p>
        </w:tc>
        <w:tc>
          <w:tcPr>
            <w:tcW w:w="875" w:type="dxa"/>
            <w:vAlign w:val="center"/>
          </w:tcPr>
          <w:p w14:paraId="1C008CFF">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105.70</w:t>
            </w:r>
          </w:p>
        </w:tc>
        <w:tc>
          <w:tcPr>
            <w:tcW w:w="613" w:type="pct"/>
            <w:vAlign w:val="center"/>
          </w:tcPr>
          <w:p w14:paraId="6E2091B9">
            <w:pPr>
              <w:spacing w:line="240" w:lineRule="auto"/>
              <w:ind w:firstLine="0" w:firstLineChars="0"/>
              <w:jc w:val="center"/>
              <w:rPr>
                <w:color w:val="auto"/>
                <w:sz w:val="18"/>
                <w:szCs w:val="18"/>
              </w:rPr>
            </w:pPr>
            <w:r>
              <w:rPr>
                <w:color w:val="auto"/>
                <w:sz w:val="18"/>
                <w:szCs w:val="18"/>
              </w:rPr>
              <w:t>不达标</w:t>
            </w:r>
          </w:p>
        </w:tc>
      </w:tr>
      <w:tr w14:paraId="7438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Align w:val="center"/>
          </w:tcPr>
          <w:p w14:paraId="2E7E5F40">
            <w:pPr>
              <w:spacing w:line="240" w:lineRule="auto"/>
              <w:ind w:firstLine="0" w:firstLineChars="0"/>
              <w:jc w:val="center"/>
              <w:rPr>
                <w:rFonts w:cs="Times New Roman"/>
                <w:color w:val="auto"/>
                <w:sz w:val="18"/>
                <w:szCs w:val="18"/>
              </w:rPr>
            </w:pPr>
            <w:r>
              <w:rPr>
                <w:rFonts w:cs="Times New Roman"/>
                <w:color w:val="auto"/>
                <w:sz w:val="18"/>
                <w:szCs w:val="18"/>
              </w:rPr>
              <w:t>SO</w:t>
            </w:r>
            <w:r>
              <w:rPr>
                <w:rFonts w:cs="Times New Roman"/>
                <w:color w:val="auto"/>
                <w:sz w:val="18"/>
                <w:szCs w:val="18"/>
                <w:vertAlign w:val="subscript"/>
              </w:rPr>
              <w:t>2</w:t>
            </w:r>
          </w:p>
        </w:tc>
        <w:tc>
          <w:tcPr>
            <w:tcW w:w="3302" w:type="dxa"/>
            <w:vAlign w:val="center"/>
          </w:tcPr>
          <w:p w14:paraId="49971A74">
            <w:pPr>
              <w:spacing w:line="240" w:lineRule="auto"/>
              <w:ind w:firstLine="0" w:firstLineChars="0"/>
              <w:jc w:val="center"/>
              <w:rPr>
                <w:rFonts w:cs="Times New Roman"/>
                <w:color w:val="auto"/>
                <w:sz w:val="18"/>
                <w:szCs w:val="18"/>
              </w:rPr>
            </w:pPr>
            <w:r>
              <w:rPr>
                <w:rFonts w:cs="Times New Roman"/>
                <w:color w:val="auto"/>
                <w:sz w:val="18"/>
                <w:szCs w:val="18"/>
              </w:rPr>
              <w:t>年平均浓度</w:t>
            </w:r>
          </w:p>
        </w:tc>
        <w:tc>
          <w:tcPr>
            <w:tcW w:w="1240" w:type="dxa"/>
            <w:vAlign w:val="center"/>
          </w:tcPr>
          <w:p w14:paraId="1E4E0E01">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10</w:t>
            </w:r>
          </w:p>
        </w:tc>
        <w:tc>
          <w:tcPr>
            <w:tcW w:w="1220" w:type="dxa"/>
            <w:vAlign w:val="center"/>
          </w:tcPr>
          <w:p w14:paraId="5598A16C">
            <w:pPr>
              <w:spacing w:line="240" w:lineRule="auto"/>
              <w:ind w:firstLine="0" w:firstLineChars="0"/>
              <w:jc w:val="center"/>
              <w:rPr>
                <w:rFonts w:cs="Times New Roman"/>
                <w:color w:val="auto"/>
                <w:sz w:val="18"/>
                <w:szCs w:val="18"/>
              </w:rPr>
            </w:pPr>
            <w:r>
              <w:rPr>
                <w:rFonts w:hint="eastAsia" w:cs="Times New Roman"/>
                <w:color w:val="auto"/>
                <w:sz w:val="18"/>
                <w:szCs w:val="18"/>
              </w:rPr>
              <w:t>6</w:t>
            </w:r>
            <w:r>
              <w:rPr>
                <w:rFonts w:cs="Times New Roman"/>
                <w:color w:val="auto"/>
                <w:sz w:val="18"/>
                <w:szCs w:val="18"/>
              </w:rPr>
              <w:t>0</w:t>
            </w:r>
          </w:p>
        </w:tc>
        <w:tc>
          <w:tcPr>
            <w:tcW w:w="875" w:type="dxa"/>
            <w:vAlign w:val="center"/>
          </w:tcPr>
          <w:p w14:paraId="2F5B6168">
            <w:pPr>
              <w:spacing w:line="240" w:lineRule="auto"/>
              <w:ind w:firstLine="0" w:firstLineChars="0"/>
              <w:jc w:val="center"/>
              <w:rPr>
                <w:rFonts w:hint="eastAsia" w:eastAsia="宋体" w:cs="Times New Roman"/>
                <w:color w:val="auto"/>
                <w:sz w:val="18"/>
                <w:szCs w:val="18"/>
                <w:lang w:val="en-US" w:eastAsia="zh-CN"/>
              </w:rPr>
            </w:pPr>
            <w:r>
              <w:rPr>
                <w:rFonts w:hint="eastAsia" w:cs="Times New Roman"/>
                <w:color w:val="auto"/>
                <w:sz w:val="18"/>
                <w:szCs w:val="18"/>
                <w:lang w:val="en-US"/>
              </w:rPr>
              <w:t>1</w:t>
            </w:r>
            <w:r>
              <w:rPr>
                <w:rFonts w:hint="eastAsia" w:cs="Times New Roman"/>
                <w:color w:val="auto"/>
                <w:sz w:val="18"/>
                <w:szCs w:val="18"/>
                <w:lang w:val="en-US" w:eastAsia="zh-CN"/>
              </w:rPr>
              <w:t>6</w:t>
            </w:r>
            <w:r>
              <w:rPr>
                <w:rFonts w:cs="Times New Roman"/>
                <w:color w:val="auto"/>
                <w:sz w:val="18"/>
                <w:szCs w:val="18"/>
                <w:lang w:val="en-US"/>
              </w:rPr>
              <w:t>.7</w:t>
            </w:r>
            <w:r>
              <w:rPr>
                <w:rFonts w:hint="eastAsia" w:cs="Times New Roman"/>
                <w:color w:val="auto"/>
                <w:sz w:val="18"/>
                <w:szCs w:val="18"/>
                <w:lang w:val="en-US" w:eastAsia="zh-CN"/>
              </w:rPr>
              <w:t>0</w:t>
            </w:r>
          </w:p>
        </w:tc>
        <w:tc>
          <w:tcPr>
            <w:tcW w:w="613" w:type="pct"/>
            <w:vAlign w:val="center"/>
          </w:tcPr>
          <w:p w14:paraId="2AC167A1">
            <w:pPr>
              <w:spacing w:line="240" w:lineRule="auto"/>
              <w:ind w:firstLine="0" w:firstLineChars="0"/>
              <w:jc w:val="center"/>
              <w:rPr>
                <w:color w:val="auto"/>
                <w:sz w:val="18"/>
                <w:szCs w:val="18"/>
              </w:rPr>
            </w:pPr>
            <w:r>
              <w:rPr>
                <w:color w:val="auto"/>
                <w:sz w:val="18"/>
                <w:szCs w:val="18"/>
              </w:rPr>
              <w:t>达标</w:t>
            </w:r>
          </w:p>
        </w:tc>
      </w:tr>
      <w:tr w14:paraId="1EA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Align w:val="center"/>
          </w:tcPr>
          <w:p w14:paraId="373CD403">
            <w:pPr>
              <w:spacing w:line="240" w:lineRule="auto"/>
              <w:ind w:firstLine="0" w:firstLineChars="0"/>
              <w:jc w:val="center"/>
              <w:rPr>
                <w:rFonts w:cs="Times New Roman"/>
                <w:color w:val="auto"/>
                <w:sz w:val="18"/>
                <w:szCs w:val="18"/>
              </w:rPr>
            </w:pPr>
            <w:r>
              <w:rPr>
                <w:rFonts w:cs="Times New Roman"/>
                <w:color w:val="auto"/>
                <w:sz w:val="18"/>
                <w:szCs w:val="18"/>
              </w:rPr>
              <w:t>NO</w:t>
            </w:r>
            <w:r>
              <w:rPr>
                <w:rFonts w:cs="Times New Roman"/>
                <w:color w:val="auto"/>
                <w:sz w:val="18"/>
                <w:szCs w:val="18"/>
                <w:vertAlign w:val="subscript"/>
              </w:rPr>
              <w:t>2</w:t>
            </w:r>
          </w:p>
        </w:tc>
        <w:tc>
          <w:tcPr>
            <w:tcW w:w="3302" w:type="dxa"/>
            <w:vAlign w:val="center"/>
          </w:tcPr>
          <w:p w14:paraId="3F6897AA">
            <w:pPr>
              <w:spacing w:line="240" w:lineRule="auto"/>
              <w:ind w:firstLine="0" w:firstLineChars="0"/>
              <w:jc w:val="center"/>
              <w:rPr>
                <w:rFonts w:cs="Times New Roman"/>
                <w:color w:val="auto"/>
                <w:sz w:val="18"/>
                <w:szCs w:val="18"/>
              </w:rPr>
            </w:pPr>
            <w:r>
              <w:rPr>
                <w:rFonts w:cs="Times New Roman"/>
                <w:color w:val="auto"/>
                <w:sz w:val="18"/>
                <w:szCs w:val="18"/>
              </w:rPr>
              <w:t>年平均浓度</w:t>
            </w:r>
          </w:p>
        </w:tc>
        <w:tc>
          <w:tcPr>
            <w:tcW w:w="1240" w:type="dxa"/>
            <w:vAlign w:val="center"/>
          </w:tcPr>
          <w:p w14:paraId="386A2AFF">
            <w:pPr>
              <w:spacing w:line="240" w:lineRule="auto"/>
              <w:ind w:firstLine="0" w:firstLineChars="0"/>
              <w:jc w:val="center"/>
              <w:rPr>
                <w:rFonts w:hint="eastAsia" w:eastAsia="宋体" w:cs="Times New Roman"/>
                <w:color w:val="auto"/>
                <w:sz w:val="18"/>
                <w:szCs w:val="18"/>
                <w:lang w:val="en-US" w:eastAsia="zh-CN"/>
              </w:rPr>
            </w:pPr>
            <w:r>
              <w:rPr>
                <w:rFonts w:hint="eastAsia" w:cs="Times New Roman"/>
                <w:color w:val="auto"/>
                <w:sz w:val="18"/>
                <w:szCs w:val="18"/>
                <w:lang w:val="en-US"/>
              </w:rPr>
              <w:t>2</w:t>
            </w:r>
            <w:r>
              <w:rPr>
                <w:rFonts w:hint="eastAsia" w:cs="Times New Roman"/>
                <w:color w:val="auto"/>
                <w:sz w:val="18"/>
                <w:szCs w:val="18"/>
                <w:lang w:val="en-US" w:eastAsia="zh-CN"/>
              </w:rPr>
              <w:t>5</w:t>
            </w:r>
          </w:p>
        </w:tc>
        <w:tc>
          <w:tcPr>
            <w:tcW w:w="1220" w:type="dxa"/>
            <w:vAlign w:val="center"/>
          </w:tcPr>
          <w:p w14:paraId="17146E85">
            <w:pPr>
              <w:spacing w:line="240" w:lineRule="auto"/>
              <w:ind w:firstLine="0" w:firstLineChars="0"/>
              <w:jc w:val="center"/>
              <w:rPr>
                <w:rFonts w:cs="Times New Roman"/>
                <w:color w:val="auto"/>
                <w:sz w:val="18"/>
                <w:szCs w:val="18"/>
              </w:rPr>
            </w:pPr>
            <w:r>
              <w:rPr>
                <w:rFonts w:hint="eastAsia" w:cs="Times New Roman"/>
                <w:color w:val="auto"/>
                <w:sz w:val="18"/>
                <w:szCs w:val="18"/>
              </w:rPr>
              <w:t>4</w:t>
            </w:r>
            <w:r>
              <w:rPr>
                <w:rFonts w:cs="Times New Roman"/>
                <w:color w:val="auto"/>
                <w:sz w:val="18"/>
                <w:szCs w:val="18"/>
              </w:rPr>
              <w:t>0</w:t>
            </w:r>
          </w:p>
        </w:tc>
        <w:tc>
          <w:tcPr>
            <w:tcW w:w="875" w:type="dxa"/>
            <w:vAlign w:val="center"/>
          </w:tcPr>
          <w:p w14:paraId="38F8B93B">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62.50</w:t>
            </w:r>
          </w:p>
        </w:tc>
        <w:tc>
          <w:tcPr>
            <w:tcW w:w="613" w:type="pct"/>
            <w:vAlign w:val="center"/>
          </w:tcPr>
          <w:p w14:paraId="278A9F96">
            <w:pPr>
              <w:spacing w:line="240" w:lineRule="auto"/>
              <w:ind w:firstLine="0" w:firstLineChars="0"/>
              <w:jc w:val="center"/>
              <w:rPr>
                <w:color w:val="auto"/>
                <w:sz w:val="18"/>
                <w:szCs w:val="18"/>
              </w:rPr>
            </w:pPr>
            <w:r>
              <w:rPr>
                <w:color w:val="auto"/>
                <w:sz w:val="18"/>
                <w:szCs w:val="18"/>
              </w:rPr>
              <w:t>达标</w:t>
            </w:r>
          </w:p>
        </w:tc>
      </w:tr>
      <w:tr w14:paraId="26C4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Align w:val="center"/>
          </w:tcPr>
          <w:p w14:paraId="5F60620C">
            <w:pPr>
              <w:spacing w:line="240" w:lineRule="auto"/>
              <w:ind w:firstLine="0" w:firstLineChars="0"/>
              <w:jc w:val="center"/>
              <w:rPr>
                <w:rFonts w:cs="Times New Roman"/>
                <w:color w:val="auto"/>
                <w:sz w:val="18"/>
                <w:szCs w:val="18"/>
              </w:rPr>
            </w:pPr>
            <w:r>
              <w:rPr>
                <w:rFonts w:cs="Times New Roman"/>
                <w:color w:val="auto"/>
                <w:sz w:val="18"/>
                <w:szCs w:val="18"/>
              </w:rPr>
              <w:t>CO</w:t>
            </w:r>
          </w:p>
        </w:tc>
        <w:tc>
          <w:tcPr>
            <w:tcW w:w="3302" w:type="dxa"/>
            <w:vAlign w:val="center"/>
          </w:tcPr>
          <w:p w14:paraId="1D965EB5">
            <w:pPr>
              <w:spacing w:line="240" w:lineRule="auto"/>
              <w:ind w:firstLine="0" w:firstLineChars="0"/>
              <w:jc w:val="center"/>
              <w:rPr>
                <w:rFonts w:cs="Times New Roman"/>
                <w:color w:val="auto"/>
                <w:sz w:val="18"/>
                <w:szCs w:val="18"/>
              </w:rPr>
            </w:pPr>
            <w:r>
              <w:rPr>
                <w:rFonts w:cs="Times New Roman"/>
                <w:color w:val="auto"/>
                <w:sz w:val="18"/>
                <w:szCs w:val="18"/>
              </w:rPr>
              <w:t>日均值第95百分位数</w:t>
            </w:r>
          </w:p>
        </w:tc>
        <w:tc>
          <w:tcPr>
            <w:tcW w:w="1240" w:type="dxa"/>
            <w:vAlign w:val="center"/>
          </w:tcPr>
          <w:p w14:paraId="73121753">
            <w:pPr>
              <w:spacing w:line="240" w:lineRule="auto"/>
              <w:ind w:firstLine="0" w:firstLineChars="0"/>
              <w:jc w:val="center"/>
              <w:rPr>
                <w:rFonts w:hint="default" w:eastAsia="宋体" w:cs="Times New Roman"/>
                <w:color w:val="auto"/>
                <w:sz w:val="18"/>
                <w:szCs w:val="18"/>
                <w:vertAlign w:val="superscript"/>
                <w:lang w:val="en-US" w:eastAsia="zh-CN"/>
              </w:rPr>
            </w:pPr>
            <w:r>
              <w:rPr>
                <w:rFonts w:hint="eastAsia" w:cs="Times New Roman"/>
                <w:color w:val="auto"/>
                <w:sz w:val="18"/>
                <w:szCs w:val="18"/>
                <w:lang w:val="en-US" w:eastAsia="zh-CN"/>
              </w:rPr>
              <w:t>800</w:t>
            </w:r>
          </w:p>
        </w:tc>
        <w:tc>
          <w:tcPr>
            <w:tcW w:w="1220" w:type="dxa"/>
            <w:vAlign w:val="center"/>
          </w:tcPr>
          <w:p w14:paraId="4A4E813E">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4000</w:t>
            </w:r>
          </w:p>
        </w:tc>
        <w:tc>
          <w:tcPr>
            <w:tcW w:w="875" w:type="dxa"/>
            <w:vAlign w:val="center"/>
          </w:tcPr>
          <w:p w14:paraId="7F6CAB52">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eastAsia="zh-CN"/>
              </w:rPr>
              <w:t>20.00</w:t>
            </w:r>
          </w:p>
        </w:tc>
        <w:tc>
          <w:tcPr>
            <w:tcW w:w="613" w:type="pct"/>
            <w:vAlign w:val="center"/>
          </w:tcPr>
          <w:p w14:paraId="0A1170CB">
            <w:pPr>
              <w:spacing w:line="240" w:lineRule="auto"/>
              <w:ind w:firstLine="0" w:firstLineChars="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达标</w:t>
            </w:r>
          </w:p>
        </w:tc>
      </w:tr>
      <w:tr w14:paraId="5BB2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9" w:type="dxa"/>
            <w:vAlign w:val="center"/>
          </w:tcPr>
          <w:p w14:paraId="200F8166">
            <w:pPr>
              <w:spacing w:line="240" w:lineRule="auto"/>
              <w:ind w:firstLine="0" w:firstLineChars="0"/>
              <w:jc w:val="center"/>
              <w:rPr>
                <w:rFonts w:cs="Times New Roman"/>
                <w:color w:val="auto"/>
                <w:sz w:val="18"/>
                <w:szCs w:val="18"/>
              </w:rPr>
            </w:pPr>
            <w:r>
              <w:rPr>
                <w:rFonts w:cs="Times New Roman"/>
                <w:color w:val="auto"/>
                <w:sz w:val="18"/>
                <w:szCs w:val="18"/>
              </w:rPr>
              <w:t>O</w:t>
            </w:r>
            <w:r>
              <w:rPr>
                <w:rFonts w:cs="Times New Roman"/>
                <w:color w:val="auto"/>
                <w:sz w:val="18"/>
                <w:szCs w:val="18"/>
                <w:vertAlign w:val="subscript"/>
              </w:rPr>
              <w:t>3</w:t>
            </w:r>
          </w:p>
        </w:tc>
        <w:tc>
          <w:tcPr>
            <w:tcW w:w="3302" w:type="dxa"/>
            <w:vAlign w:val="center"/>
          </w:tcPr>
          <w:p w14:paraId="4A77088B">
            <w:pPr>
              <w:spacing w:line="240" w:lineRule="auto"/>
              <w:ind w:firstLine="0" w:firstLineChars="0"/>
              <w:jc w:val="center"/>
              <w:rPr>
                <w:rFonts w:cs="Times New Roman"/>
                <w:color w:val="auto"/>
                <w:sz w:val="18"/>
                <w:szCs w:val="18"/>
              </w:rPr>
            </w:pPr>
            <w:r>
              <w:rPr>
                <w:rFonts w:cs="Times New Roman"/>
                <w:color w:val="auto"/>
                <w:sz w:val="18"/>
                <w:szCs w:val="18"/>
              </w:rPr>
              <w:t>日最大8h平均值第90百分位数</w:t>
            </w:r>
          </w:p>
        </w:tc>
        <w:tc>
          <w:tcPr>
            <w:tcW w:w="1240" w:type="dxa"/>
            <w:vAlign w:val="center"/>
          </w:tcPr>
          <w:p w14:paraId="46B7AFFF">
            <w:pPr>
              <w:spacing w:line="240" w:lineRule="auto"/>
              <w:ind w:firstLine="0" w:firstLineChars="0"/>
              <w:jc w:val="center"/>
              <w:rPr>
                <w:rFonts w:hint="eastAsia" w:eastAsia="宋体" w:cs="Times New Roman"/>
                <w:color w:val="auto"/>
                <w:sz w:val="18"/>
                <w:szCs w:val="18"/>
                <w:lang w:eastAsia="zh-CN"/>
              </w:rPr>
            </w:pPr>
            <w:r>
              <w:rPr>
                <w:rFonts w:hint="eastAsia" w:cs="Times New Roman"/>
                <w:color w:val="auto"/>
                <w:sz w:val="18"/>
                <w:szCs w:val="18"/>
              </w:rPr>
              <w:t>1</w:t>
            </w:r>
            <w:r>
              <w:rPr>
                <w:rFonts w:cs="Times New Roman"/>
                <w:color w:val="auto"/>
                <w:sz w:val="18"/>
                <w:szCs w:val="18"/>
              </w:rPr>
              <w:t>6</w:t>
            </w:r>
            <w:r>
              <w:rPr>
                <w:rFonts w:hint="eastAsia" w:cs="Times New Roman"/>
                <w:color w:val="auto"/>
                <w:sz w:val="18"/>
                <w:szCs w:val="18"/>
                <w:lang w:val="en-US" w:eastAsia="zh-CN"/>
              </w:rPr>
              <w:t>2</w:t>
            </w:r>
          </w:p>
        </w:tc>
        <w:tc>
          <w:tcPr>
            <w:tcW w:w="1220" w:type="dxa"/>
            <w:vAlign w:val="center"/>
          </w:tcPr>
          <w:p w14:paraId="081D97F8">
            <w:pPr>
              <w:spacing w:line="240" w:lineRule="auto"/>
              <w:ind w:firstLine="0" w:firstLineChars="0"/>
              <w:jc w:val="center"/>
              <w:rPr>
                <w:rFonts w:cs="Times New Roman"/>
                <w:color w:val="auto"/>
                <w:sz w:val="18"/>
                <w:szCs w:val="18"/>
              </w:rPr>
            </w:pPr>
            <w:r>
              <w:rPr>
                <w:rFonts w:hint="eastAsia" w:cs="Times New Roman"/>
                <w:color w:val="auto"/>
                <w:sz w:val="18"/>
                <w:szCs w:val="18"/>
              </w:rPr>
              <w:t>1</w:t>
            </w:r>
            <w:r>
              <w:rPr>
                <w:rFonts w:cs="Times New Roman"/>
                <w:color w:val="auto"/>
                <w:sz w:val="18"/>
                <w:szCs w:val="18"/>
              </w:rPr>
              <w:t>60</w:t>
            </w:r>
          </w:p>
        </w:tc>
        <w:tc>
          <w:tcPr>
            <w:tcW w:w="875" w:type="dxa"/>
            <w:vAlign w:val="center"/>
          </w:tcPr>
          <w:p w14:paraId="6C551D01">
            <w:pPr>
              <w:spacing w:line="240" w:lineRule="auto"/>
              <w:ind w:firstLine="0" w:firstLineChars="0"/>
              <w:jc w:val="center"/>
              <w:rPr>
                <w:rFonts w:hint="default" w:eastAsia="宋体" w:cs="Times New Roman"/>
                <w:color w:val="auto"/>
                <w:sz w:val="18"/>
                <w:szCs w:val="18"/>
                <w:lang w:val="en-US" w:eastAsia="zh-CN"/>
              </w:rPr>
            </w:pPr>
            <w:r>
              <w:rPr>
                <w:rFonts w:hint="eastAsia" w:cs="Times New Roman"/>
                <w:color w:val="auto"/>
                <w:sz w:val="18"/>
                <w:szCs w:val="18"/>
                <w:lang w:val="en-US"/>
              </w:rPr>
              <w:t>1</w:t>
            </w:r>
            <w:r>
              <w:rPr>
                <w:rFonts w:cs="Times New Roman"/>
                <w:color w:val="auto"/>
                <w:sz w:val="18"/>
                <w:szCs w:val="18"/>
                <w:lang w:val="en-US"/>
              </w:rPr>
              <w:t>0</w:t>
            </w:r>
            <w:r>
              <w:rPr>
                <w:rFonts w:hint="eastAsia" w:cs="Times New Roman"/>
                <w:color w:val="auto"/>
                <w:sz w:val="18"/>
                <w:szCs w:val="18"/>
                <w:lang w:val="en-US" w:eastAsia="zh-CN"/>
              </w:rPr>
              <w:t>1.20</w:t>
            </w:r>
          </w:p>
        </w:tc>
        <w:tc>
          <w:tcPr>
            <w:tcW w:w="613" w:type="pct"/>
            <w:vAlign w:val="center"/>
          </w:tcPr>
          <w:p w14:paraId="3C319801">
            <w:pPr>
              <w:spacing w:line="240" w:lineRule="auto"/>
              <w:ind w:firstLine="0" w:firstLineChars="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不达标</w:t>
            </w:r>
          </w:p>
        </w:tc>
      </w:tr>
    </w:tbl>
    <w:p w14:paraId="61D911B0">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由上表可知，项目所在区域环境空气中PM</w:t>
      </w:r>
      <w:r>
        <w:rPr>
          <w:rFonts w:hint="eastAsia" w:ascii="Times New Roman" w:hAnsi="Times New Roman" w:eastAsia="宋体" w:cs="Times New Roman"/>
          <w:color w:val="auto"/>
          <w:sz w:val="24"/>
          <w:szCs w:val="24"/>
          <w:vertAlign w:val="subscript"/>
          <w14:ligatures w14:val="none"/>
        </w:rPr>
        <w:t>10</w:t>
      </w:r>
      <w:r>
        <w:rPr>
          <w:rFonts w:hint="eastAsia" w:ascii="Times New Roman" w:hAnsi="Times New Roman" w:eastAsia="宋体" w:cs="Times New Roman"/>
          <w:color w:val="auto"/>
          <w:sz w:val="24"/>
          <w:szCs w:val="24"/>
          <w14:ligatures w14:val="none"/>
        </w:rPr>
        <w:t>年均浓度值</w:t>
      </w:r>
      <w:r>
        <w:rPr>
          <w:rFonts w:hint="eastAsia" w:ascii="Times New Roman" w:hAnsi="Times New Roman" w:eastAsia="宋体"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SO</w:t>
      </w:r>
      <w:r>
        <w:rPr>
          <w:rFonts w:hint="eastAsia" w:ascii="Times New Roman" w:hAnsi="Times New Roman" w:eastAsia="宋体" w:cs="Times New Roman"/>
          <w:color w:val="auto"/>
          <w:sz w:val="24"/>
          <w:szCs w:val="24"/>
          <w:vertAlign w:val="subscript"/>
          <w14:ligatures w14:val="none"/>
        </w:rPr>
        <w:t>2</w:t>
      </w:r>
      <w:r>
        <w:rPr>
          <w:rFonts w:hint="eastAsia" w:ascii="Times New Roman" w:hAnsi="Times New Roman" w:eastAsia="宋体" w:cs="Times New Roman"/>
          <w:color w:val="auto"/>
          <w:sz w:val="24"/>
          <w:szCs w:val="24"/>
          <w14:ligatures w14:val="none"/>
        </w:rPr>
        <w:t>年平均浓度值、NO</w:t>
      </w:r>
      <w:r>
        <w:rPr>
          <w:rFonts w:hint="eastAsia" w:ascii="Times New Roman" w:hAnsi="Times New Roman" w:eastAsia="宋体" w:cs="Times New Roman"/>
          <w:color w:val="auto"/>
          <w:sz w:val="24"/>
          <w:szCs w:val="24"/>
          <w:vertAlign w:val="subscript"/>
          <w14:ligatures w14:val="none"/>
        </w:rPr>
        <w:t>2</w:t>
      </w:r>
      <w:r>
        <w:rPr>
          <w:rFonts w:hint="eastAsia" w:ascii="Times New Roman" w:hAnsi="Times New Roman" w:eastAsia="宋体" w:cs="Times New Roman"/>
          <w:color w:val="auto"/>
          <w:sz w:val="24"/>
          <w:szCs w:val="24"/>
          <w14:ligatures w14:val="none"/>
        </w:rPr>
        <w:t>年均浓度值、</w:t>
      </w:r>
      <w:r>
        <w:rPr>
          <w:rFonts w:hint="eastAsia" w:ascii="Times New Roman" w:hAnsi="Times New Roman" w:eastAsia="宋体" w:cs="Times New Roman"/>
          <w:color w:val="auto"/>
          <w:sz w:val="24"/>
          <w:szCs w:val="24"/>
          <w:vertAlign w:val="baseline"/>
          <w14:ligatures w14:val="none"/>
        </w:rPr>
        <w:t>CO24</w:t>
      </w:r>
      <w:r>
        <w:rPr>
          <w:rFonts w:hint="eastAsia" w:ascii="Times New Roman" w:hAnsi="Times New Roman" w:eastAsia="宋体" w:cs="Times New Roman"/>
          <w:color w:val="auto"/>
          <w:sz w:val="24"/>
          <w:szCs w:val="24"/>
          <w14:ligatures w14:val="none"/>
        </w:rPr>
        <w:t>小时平均第95百分位数浓度值均满足《环境空气质量标准》</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GB3095-2012）中二级标准，O</w:t>
      </w:r>
      <w:r>
        <w:rPr>
          <w:rFonts w:hint="eastAsia" w:ascii="Times New Roman" w:hAnsi="Times New Roman" w:eastAsia="宋体" w:cs="Times New Roman"/>
          <w:color w:val="auto"/>
          <w:sz w:val="24"/>
          <w:szCs w:val="24"/>
          <w:vertAlign w:val="subscript"/>
          <w14:ligatures w14:val="none"/>
        </w:rPr>
        <w:t>3</w:t>
      </w:r>
      <w:r>
        <w:rPr>
          <w:rFonts w:hint="eastAsia" w:ascii="Times New Roman" w:hAnsi="Times New Roman" w:eastAsia="宋体" w:cs="Times New Roman"/>
          <w:color w:val="auto"/>
          <w:sz w:val="24"/>
          <w:szCs w:val="24"/>
          <w14:ligatures w14:val="none"/>
        </w:rPr>
        <w:t>、和PM</w:t>
      </w:r>
      <w:r>
        <w:rPr>
          <w:rFonts w:hint="eastAsia" w:ascii="Times New Roman" w:hAnsi="Times New Roman" w:eastAsia="宋体" w:cs="Times New Roman"/>
          <w:color w:val="auto"/>
          <w:sz w:val="24"/>
          <w:szCs w:val="24"/>
          <w:vertAlign w:val="subscript"/>
          <w14:ligatures w14:val="none"/>
        </w:rPr>
        <w:t>2.5</w:t>
      </w:r>
      <w:r>
        <w:rPr>
          <w:rFonts w:hint="eastAsia" w:ascii="Times New Roman" w:hAnsi="Times New Roman" w:eastAsia="宋体" w:cs="Times New Roman"/>
          <w:color w:val="auto"/>
          <w:sz w:val="24"/>
          <w:szCs w:val="24"/>
          <w14:ligatures w14:val="none"/>
        </w:rPr>
        <w:t>年均浓度不能满足《环境空气质量标准》</w:t>
      </w:r>
      <w:r>
        <w:rPr>
          <w:rFonts w:hint="eastAsia" w:cs="Times New Roman"/>
          <w:color w:val="auto"/>
          <w:sz w:val="24"/>
          <w:szCs w:val="24"/>
          <w:lang w:eastAsia="zh-CN"/>
          <w14:ligatures w14:val="none"/>
        </w:rPr>
        <w:t>（</w:t>
      </w:r>
      <w:r>
        <w:rPr>
          <w:rFonts w:hint="eastAsia" w:ascii="Times New Roman" w:hAnsi="Times New Roman" w:eastAsia="宋体" w:cs="Times New Roman"/>
          <w:color w:val="auto"/>
          <w:sz w:val="24"/>
          <w:szCs w:val="24"/>
          <w14:ligatures w14:val="none"/>
        </w:rPr>
        <w:t>GB3095-2012）中二级标准，项目所在区域为不达标区。</w:t>
      </w:r>
    </w:p>
    <w:p w14:paraId="5309E92A">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（2）地表水环境现状</w:t>
      </w:r>
    </w:p>
    <w:p w14:paraId="353EC7DB">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地表水环境质量状况调查与评价：项目所在区域</w:t>
      </w:r>
      <w:r>
        <w:rPr>
          <w:rFonts w:hint="eastAsia" w:eastAsia="宋体"/>
          <w:color w:val="auto"/>
          <w:lang w:val="en-US" w:eastAsia="zh-CN"/>
        </w:rPr>
        <w:t>浍河、怀洪新河、淮河执行Ⅲ类标准，北淝河下段执行《地表水环境质量标准》（GB3838-2002）中的Ⅳ类</w:t>
      </w:r>
      <w:r>
        <w:rPr>
          <w:color w:val="auto"/>
        </w:rPr>
        <w:t>水质标准。</w:t>
      </w:r>
      <w:r>
        <w:rPr>
          <w:rFonts w:hint="eastAsia" w:ascii="Times New Roman" w:hAnsi="Times New Roman" w:eastAsia="宋体" w:cs="Times New Roman"/>
          <w:color w:val="auto"/>
          <w:sz w:val="24"/>
          <w:szCs w:val="24"/>
          <w14:ligatures w14:val="none"/>
        </w:rPr>
        <w:t>根据水质现状监测结果，</w:t>
      </w:r>
      <w:r>
        <w:rPr>
          <w:rFonts w:hint="eastAsia" w:eastAsia="宋体"/>
          <w:color w:val="auto"/>
          <w:lang w:val="en-US" w:eastAsia="zh-CN"/>
        </w:rPr>
        <w:t>浍河、怀洪新河、淮河</w:t>
      </w:r>
      <w:r>
        <w:rPr>
          <w:rFonts w:hint="eastAsia" w:ascii="Times New Roman" w:hAnsi="Times New Roman" w:eastAsia="宋体" w:cs="Times New Roman"/>
          <w:color w:val="auto"/>
          <w:sz w:val="24"/>
          <w:szCs w:val="24"/>
          <w14:ligatures w14:val="none"/>
        </w:rPr>
        <w:t>各项监测指标均符合</w:t>
      </w:r>
      <w:r>
        <w:rPr>
          <w:rFonts w:hint="eastAsia" w:eastAsia="宋体"/>
          <w:color w:val="auto"/>
          <w:lang w:val="en-US" w:eastAsia="zh-CN"/>
        </w:rPr>
        <w:t>Ⅲ类标准，北淝河下段</w:t>
      </w:r>
      <w:r>
        <w:rPr>
          <w:rFonts w:hint="eastAsia" w:ascii="Times New Roman" w:hAnsi="Times New Roman" w:eastAsia="宋体" w:cs="Times New Roman"/>
          <w:color w:val="auto"/>
          <w:sz w:val="24"/>
          <w:szCs w:val="24"/>
          <w14:ligatures w14:val="none"/>
        </w:rPr>
        <w:t>各项监测指标均符合</w:t>
      </w:r>
      <w:r>
        <w:rPr>
          <w:rFonts w:hint="eastAsia" w:eastAsia="宋体"/>
          <w:color w:val="auto"/>
          <w:lang w:val="en-US" w:eastAsia="zh-CN"/>
        </w:rPr>
        <w:t>《地表水环境质量标准》（GB3838-2002）中的Ⅳ类</w:t>
      </w:r>
      <w:r>
        <w:rPr>
          <w:color w:val="auto"/>
        </w:rPr>
        <w:t>水质标准。</w:t>
      </w:r>
    </w:p>
    <w:p w14:paraId="0DBD3C87">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（3）地下水环境质量状况调查与评价</w:t>
      </w:r>
    </w:p>
    <w:p w14:paraId="1C180C95">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本次评价共设置</w:t>
      </w:r>
      <w:r>
        <w:rPr>
          <w:rFonts w:hint="eastAsia" w:cs="Times New Roman"/>
          <w:color w:val="auto"/>
          <w:sz w:val="24"/>
          <w:szCs w:val="24"/>
          <w:lang w:val="en-US" w:eastAsia="zh-CN"/>
          <w14:ligatures w14:val="none"/>
        </w:rPr>
        <w:t>5</w:t>
      </w:r>
      <w:r>
        <w:rPr>
          <w:rFonts w:hint="eastAsia" w:ascii="Times New Roman" w:hAnsi="Times New Roman" w:eastAsia="宋体" w:cs="Times New Roman"/>
          <w:color w:val="auto"/>
          <w:sz w:val="24"/>
          <w:szCs w:val="24"/>
          <w14:ligatures w14:val="none"/>
        </w:rPr>
        <w:t>个地下水环境质量监测点位，根据水质监测结果，各监测点各项监测因子均能满足《地下水质量标准》(GB/T14848-2017)III类标准的要求。</w:t>
      </w:r>
    </w:p>
    <w:p w14:paraId="5AA99E67">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（4）土壤环境质量现状调查与评价</w:t>
      </w:r>
    </w:p>
    <w:p w14:paraId="3BB55718">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评估区域内建设用地土壤环境质量满足《土壤环境质量建设用地土壤污染风险管控标准（试行）》（GB36600-2018）</w:t>
      </w:r>
      <w:r>
        <w:rPr>
          <w:rFonts w:hint="eastAsia"/>
          <w:color w:val="auto"/>
        </w:rPr>
        <w:t>中对应土地类型筛选值相应标准要求</w:t>
      </w:r>
      <w:r>
        <w:rPr>
          <w:rFonts w:hint="eastAsia" w:ascii="Times New Roman" w:hAnsi="Times New Roman" w:eastAsia="宋体" w:cs="Times New Roman"/>
          <w:color w:val="auto"/>
          <w:sz w:val="24"/>
          <w:szCs w:val="24"/>
          <w14:ligatures w14:val="none"/>
        </w:rPr>
        <w:t>，农用地土壤环境质量满足土壤环境质量农用地土壤污染风险管控标准（试行）（GB15618-2018）。</w:t>
      </w:r>
    </w:p>
    <w:p w14:paraId="782DD38C">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（4）声环境质量现状调查与评价</w:t>
      </w:r>
    </w:p>
    <w:p w14:paraId="513C8DFE">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区域共设置1</w:t>
      </w:r>
      <w:r>
        <w:rPr>
          <w:rFonts w:hint="eastAsia" w:cs="Times New Roman"/>
          <w:color w:val="auto"/>
          <w:sz w:val="24"/>
          <w:szCs w:val="24"/>
          <w:lang w:val="en-US" w:eastAsia="zh-CN"/>
          <w14:ligatures w14:val="none"/>
        </w:rPr>
        <w:t>2</w:t>
      </w:r>
      <w:r>
        <w:rPr>
          <w:rFonts w:hint="eastAsia" w:ascii="Times New Roman" w:hAnsi="Times New Roman" w:eastAsia="宋体" w:cs="Times New Roman"/>
          <w:color w:val="auto"/>
          <w:sz w:val="24"/>
          <w:szCs w:val="24"/>
          <w14:ligatures w14:val="none"/>
        </w:rPr>
        <w:t>个噪声环境质量监测点位，本次评估区域噪声监测结果显示，区域内声环境质量较好，各点位的声环境质量现状能够满足《声环境质量标准》（GB3096-2008）中相应标准要求。</w:t>
      </w:r>
    </w:p>
    <w:p w14:paraId="5369E214">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（5）生态环境</w:t>
      </w:r>
    </w:p>
    <w:p w14:paraId="3628EBE7">
      <w:pPr>
        <w:adjustRightInd w:val="0"/>
        <w:snapToGrid w:val="0"/>
        <w:spacing w:line="360" w:lineRule="auto"/>
        <w:ind w:firstLine="480" w:firstLineChars="200"/>
        <w:rPr>
          <w:rFonts w:hint="eastAsia" w:ascii="Times New Roman" w:hAnsi="Times New Roman" w:eastAsia="宋体" w:cs="Times New Roman"/>
          <w:color w:val="auto"/>
          <w:sz w:val="24"/>
          <w:szCs w:val="24"/>
          <w14:ligatures w14:val="none"/>
        </w:rPr>
        <w:sectPr>
          <w:pgSz w:w="11906" w:h="16838"/>
          <w:pgMar w:top="1247" w:right="1134" w:bottom="1134" w:left="1247" w:header="680" w:footer="680" w:gutter="0"/>
          <w:cols w:space="720" w:num="1"/>
          <w:docGrid w:linePitch="326" w:charSpace="0"/>
        </w:sectPr>
      </w:pPr>
      <w:r>
        <w:rPr>
          <w:rFonts w:hint="eastAsia" w:ascii="Times New Roman" w:hAnsi="Times New Roman" w:eastAsia="宋体" w:cs="Times New Roman"/>
          <w:color w:val="auto"/>
          <w:sz w:val="24"/>
          <w:szCs w:val="24"/>
          <w14:ligatures w14:val="none"/>
        </w:rPr>
        <w:t>通过对比《安徽省生态保护红线划定方案（报批稿）》可知，安徽</w:t>
      </w:r>
      <w:r>
        <w:rPr>
          <w:rFonts w:hint="eastAsia" w:cs="Times New Roman"/>
          <w:color w:val="auto"/>
          <w:sz w:val="24"/>
          <w:szCs w:val="24"/>
          <w:lang w:val="en-US" w:eastAsia="zh-CN"/>
          <w14:ligatures w14:val="none"/>
        </w:rPr>
        <w:t>固镇</w:t>
      </w:r>
      <w:r>
        <w:rPr>
          <w:rFonts w:hint="eastAsia" w:ascii="Times New Roman" w:hAnsi="Times New Roman" w:eastAsia="宋体" w:cs="Times New Roman"/>
          <w:color w:val="auto"/>
          <w:sz w:val="24"/>
          <w:szCs w:val="24"/>
          <w14:ligatures w14:val="none"/>
        </w:rPr>
        <w:t>经济开发区规划范围内不涉及“水源涵养生态保护红线、水土保持生态保护红线、生物多样性维护生态保护红线”等生态保护红线区域，其开发建设符合《安徽省生态保护红线划定方案》的相关要求。</w:t>
      </w:r>
    </w:p>
    <w:p w14:paraId="13678ACD">
      <w:pPr>
        <w:snapToGrid w:val="0"/>
        <w:spacing w:line="360" w:lineRule="auto"/>
        <w:ind w:left="0" w:leftChars="0" w:firstLine="0" w:firstLineChars="0"/>
        <w:jc w:val="left"/>
        <w:outlineLvl w:val="0"/>
        <w:rPr>
          <w:rFonts w:hint="default" w:ascii="黑体" w:hAnsi="黑体" w:eastAsia="黑体" w:cs="宋体"/>
          <w:color w:val="auto"/>
          <w:sz w:val="30"/>
          <w:szCs w:val="21"/>
          <w:lang w:val="en-US" w:eastAsia="zh-CN"/>
          <w14:ligatures w14:val="none"/>
        </w:rPr>
      </w:pPr>
      <w:bookmarkStart w:id="64" w:name="_Toc18471"/>
      <w:bookmarkStart w:id="65" w:name="_Toc150279005"/>
      <w:r>
        <w:rPr>
          <w:rFonts w:hint="default" w:ascii="黑体" w:hAnsi="黑体" w:eastAsia="黑体" w:cs="宋体"/>
          <w:color w:val="auto"/>
          <w:sz w:val="30"/>
          <w:szCs w:val="21"/>
          <w:lang w:val="en-US" w:eastAsia="zh-CN"/>
          <w14:ligatures w14:val="none"/>
        </w:rPr>
        <w:t>4</w:t>
      </w:r>
      <w:r>
        <w:rPr>
          <w:rFonts w:hint="eastAsia" w:ascii="黑体" w:hAnsi="黑体" w:eastAsia="黑体" w:cs="宋体"/>
          <w:color w:val="auto"/>
          <w:sz w:val="30"/>
          <w:szCs w:val="21"/>
          <w:lang w:val="en-US" w:eastAsia="zh-CN"/>
          <w14:ligatures w14:val="none"/>
        </w:rPr>
        <w:t xml:space="preserve"> </w:t>
      </w:r>
      <w:r>
        <w:rPr>
          <w:rFonts w:hint="default" w:ascii="黑体" w:hAnsi="黑体" w:eastAsia="黑体" w:cs="宋体"/>
          <w:color w:val="auto"/>
          <w:sz w:val="30"/>
          <w:szCs w:val="21"/>
          <w:lang w:val="en-US" w:eastAsia="zh-CN"/>
          <w14:ligatures w14:val="none"/>
        </w:rPr>
        <w:t>环境影响识别与评价指标体系构建</w:t>
      </w:r>
      <w:bookmarkEnd w:id="64"/>
    </w:p>
    <w:p w14:paraId="2F8B99D3">
      <w:pPr>
        <w:pStyle w:val="3"/>
        <w:numPr>
          <w:ilvl w:val="1"/>
          <w:numId w:val="0"/>
        </w:numPr>
        <w:rPr>
          <w:rFonts w:hint="default" w:ascii="Times New Roman" w:hAnsi="Times New Roman"/>
          <w:color w:val="auto"/>
          <w:lang w:val="en-US" w:eastAsia="zh-CN"/>
        </w:rPr>
      </w:pPr>
      <w:bookmarkStart w:id="66" w:name="_Toc14474"/>
      <w:r>
        <w:rPr>
          <w:rFonts w:hint="default" w:ascii="Times New Roman" w:hAnsi="Times New Roman"/>
          <w:color w:val="auto"/>
          <w:lang w:val="en-US" w:eastAsia="zh-CN"/>
        </w:rPr>
        <w:t>4.1 基本要求</w:t>
      </w:r>
      <w:bookmarkEnd w:id="66"/>
    </w:p>
    <w:p w14:paraId="5768781F">
      <w:pPr>
        <w:bidi w:val="0"/>
        <w:ind w:firstLine="480"/>
        <w:rPr>
          <w:rFonts w:hint="default" w:cstheme="minorBidi"/>
          <w:color w:val="auto"/>
          <w:lang w:val="en-US" w:eastAsia="zh-CN"/>
        </w:rPr>
      </w:pPr>
      <w:r>
        <w:rPr>
          <w:rFonts w:hint="eastAsia"/>
          <w:color w:val="auto"/>
        </w:rPr>
        <w:t>本次评价按照一致性、整体性和层次性原则，识别规划实施可能影响的资源与环境要素，建立规划要素与资源、环境要素之间的关系，初步判断影响的性质、范围和程度。并根据环境目标，结合现状调查与评价的结果，以及确定的评价重点，建立评价的指标体系。</w:t>
      </w:r>
    </w:p>
    <w:p w14:paraId="06B881DE">
      <w:pPr>
        <w:pStyle w:val="3"/>
        <w:numPr>
          <w:ilvl w:val="1"/>
          <w:numId w:val="0"/>
        </w:numPr>
        <w:rPr>
          <w:rFonts w:hint="eastAsia" w:ascii="Times New Roman" w:hAnsi="Times New Roman"/>
          <w:color w:val="auto"/>
          <w:lang w:val="en-US" w:eastAsia="zh-CN"/>
        </w:rPr>
      </w:pPr>
      <w:bookmarkStart w:id="67" w:name="_Toc14905"/>
      <w:r>
        <w:rPr>
          <w:rFonts w:hint="eastAsia" w:ascii="Times New Roman" w:hAnsi="Times New Roman"/>
          <w:color w:val="auto"/>
          <w:lang w:val="en-US" w:eastAsia="zh-CN"/>
        </w:rPr>
        <w:t>4.2 规划环境影响识别</w:t>
      </w:r>
      <w:bookmarkEnd w:id="67"/>
    </w:p>
    <w:p w14:paraId="484D8853">
      <w:pPr>
        <w:ind w:firstLine="480"/>
        <w:rPr>
          <w:color w:val="auto"/>
        </w:rPr>
      </w:pPr>
      <w:r>
        <w:rPr>
          <w:color w:val="auto"/>
        </w:rPr>
        <w:t>规划环境影响识别就是通过分析规划方案实施后可能产生的直接和间接环境影响，并且确定环境影响的程度，从中筛选出显著的或关键的影响，进行预测、评价、分析，进一步提出有针对性的规划实施环境影响减缓措施和规划调整方案。对于不重要、不太显著的影响进行适当的简化或者省略。</w:t>
      </w:r>
    </w:p>
    <w:p w14:paraId="28B90950">
      <w:pPr>
        <w:ind w:firstLine="480"/>
        <w:rPr>
          <w:rFonts w:hint="eastAsia"/>
          <w:color w:val="auto"/>
        </w:rPr>
      </w:pPr>
      <w:r>
        <w:rPr>
          <w:color w:val="auto"/>
        </w:rPr>
        <w:t>本轮</w:t>
      </w:r>
      <w:r>
        <w:rPr>
          <w:rFonts w:hint="eastAsia"/>
          <w:color w:val="auto"/>
          <w:lang w:val="en-US" w:eastAsia="zh-CN"/>
        </w:rPr>
        <w:t>固镇经济开发区</w:t>
      </w:r>
      <w:r>
        <w:rPr>
          <w:color w:val="auto"/>
        </w:rPr>
        <w:t>总体发展规划实施涉及一系列的经济行为，由此带动区域资源能源的供给、基础设施建设等开发建设行为，是对社会、自然资源再分配的过程。本次规划环评基于园区所在区域自然资源、环境质量现状特征，从资源、环境、生态、景观等方面，初步分析规划方案对自然资源、生态环境和区域生活质量可能产生影响的方式、途径以及强度，在此基础上对该方案实施可能导致的环境影响进行识别和筛选</w:t>
      </w:r>
      <w:r>
        <w:rPr>
          <w:rFonts w:hint="eastAsia"/>
          <w:color w:val="auto"/>
        </w:rPr>
        <w:t>。</w:t>
      </w:r>
    </w:p>
    <w:p w14:paraId="2E3B1BC4">
      <w:pPr>
        <w:ind w:firstLine="480"/>
        <w:rPr>
          <w:rFonts w:cstheme="minorBidi"/>
          <w:color w:val="auto"/>
        </w:rPr>
      </w:pPr>
      <w:r>
        <w:rPr>
          <w:rFonts w:hint="eastAsia" w:cstheme="minorBidi"/>
          <w:color w:val="auto"/>
        </w:rPr>
        <w:t>本次评价环境影响识别程序见图</w:t>
      </w:r>
      <w:r>
        <w:rPr>
          <w:rFonts w:cstheme="minorBidi"/>
          <w:color w:val="auto"/>
        </w:rPr>
        <w:t>4.2</w:t>
      </w:r>
      <w:r>
        <w:rPr>
          <w:rFonts w:hint="eastAsia" w:cstheme="minorBidi"/>
          <w:color w:val="auto"/>
          <w:lang w:val="en-US" w:eastAsia="zh-CN"/>
        </w:rPr>
        <w:t>.1</w:t>
      </w:r>
      <w:r>
        <w:rPr>
          <w:rFonts w:cstheme="minorBidi"/>
          <w:color w:val="auto"/>
        </w:rPr>
        <w:t>-1</w:t>
      </w:r>
      <w:r>
        <w:rPr>
          <w:rFonts w:hint="eastAsia" w:cstheme="minorBidi"/>
          <w:color w:val="auto"/>
        </w:rPr>
        <w:t>。</w:t>
      </w:r>
    </w:p>
    <w:p w14:paraId="705DE3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cstheme="minorBidi"/>
          <w:color w:val="auto"/>
        </w:rPr>
      </w:pPr>
      <w:r>
        <w:rPr>
          <w:rFonts w:cstheme="minorBidi"/>
          <w:color w:val="auto"/>
        </w:rPr>
        <w:drawing>
          <wp:inline distT="0" distB="0" distL="0" distR="0">
            <wp:extent cx="4940300" cy="3801110"/>
            <wp:effectExtent l="0" t="0" r="12700" b="8890"/>
            <wp:docPr id="67" name="图片 1" descr="截图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 descr="截图00"/>
                    <pic:cNvPicPr>
                      <a:picLocks noChangeAspect="1" noChangeArrowheads="1"/>
                    </pic:cNvPicPr>
                  </pic:nvPicPr>
                  <pic:blipFill>
                    <a:blip r:embed="rId16"/>
                    <a:srcRect/>
                    <a:stretch>
                      <a:fillRect/>
                    </a:stretch>
                  </pic:blipFill>
                  <pic:spPr>
                    <a:xfrm>
                      <a:off x="0" y="0"/>
                      <a:ext cx="4940300" cy="3801110"/>
                    </a:xfrm>
                    <a:prstGeom prst="rect">
                      <a:avLst/>
                    </a:prstGeom>
                    <a:noFill/>
                    <a:ln w="9525">
                      <a:noFill/>
                      <a:miter lim="800000"/>
                      <a:headEnd/>
                      <a:tailEnd/>
                    </a:ln>
                  </pic:spPr>
                </pic:pic>
              </a:graphicData>
            </a:graphic>
          </wp:inline>
        </w:drawing>
      </w:r>
    </w:p>
    <w:p w14:paraId="1B57ED19">
      <w:pPr>
        <w:pStyle w:val="25"/>
        <w:bidi w:val="0"/>
        <w:rPr>
          <w:rFonts w:hint="default"/>
          <w:color w:val="auto"/>
          <w:lang w:val="en-US" w:eastAsia="zh-CN"/>
        </w:rPr>
      </w:pPr>
      <w:r>
        <w:rPr>
          <w:rFonts w:hint="default"/>
          <w:color w:val="auto"/>
          <w:lang w:val="en-US" w:eastAsia="zh-CN"/>
        </w:rPr>
        <w:t>图4.2</w:t>
      </w:r>
      <w:r>
        <w:rPr>
          <w:rFonts w:hint="eastAsia"/>
          <w:color w:val="auto"/>
          <w:lang w:val="en-US" w:eastAsia="zh-CN"/>
        </w:rPr>
        <w:t>.1</w:t>
      </w:r>
      <w:r>
        <w:rPr>
          <w:rFonts w:hint="default"/>
          <w:color w:val="auto"/>
          <w:lang w:val="en-US" w:eastAsia="zh-CN"/>
        </w:rPr>
        <w:t>-1 规划环境影响识别工作程序</w:t>
      </w:r>
    </w:p>
    <w:p w14:paraId="42D87632">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4.2.1 规划实施产生的主要环境影响因素</w:t>
      </w:r>
    </w:p>
    <w:p w14:paraId="679E2363">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cstheme="minorBidi"/>
          <w:color w:val="auto"/>
          <w:lang w:val="en-US" w:eastAsia="zh-CN"/>
        </w:rPr>
      </w:pPr>
      <w:r>
        <w:rPr>
          <w:rFonts w:hint="eastAsia" w:cstheme="minorBidi"/>
          <w:color w:val="auto"/>
          <w:lang w:val="en-US" w:eastAsia="zh-CN"/>
        </w:rPr>
        <w:t>4.2.1.1 主要污染源</w:t>
      </w:r>
    </w:p>
    <w:p w14:paraId="3CB95ABE">
      <w:pPr>
        <w:ind w:firstLine="480"/>
        <w:rPr>
          <w:color w:val="auto"/>
        </w:rPr>
      </w:pPr>
      <w:r>
        <w:rPr>
          <w:rFonts w:hint="eastAsia"/>
          <w:color w:val="auto"/>
        </w:rPr>
        <w:t>1、建设阶段的污染源</w:t>
      </w:r>
    </w:p>
    <w:p w14:paraId="03FB851A">
      <w:pPr>
        <w:ind w:firstLine="480"/>
        <w:rPr>
          <w:color w:val="auto"/>
        </w:rPr>
      </w:pPr>
      <w:r>
        <w:rPr>
          <w:rFonts w:hint="eastAsia"/>
          <w:color w:val="auto"/>
        </w:rPr>
        <w:t>园区</w:t>
      </w:r>
      <w:r>
        <w:rPr>
          <w:color w:val="auto"/>
        </w:rPr>
        <w:t>在后续开发建设阶段的污染源主要来源于入驻企业的建设（基础施工、主体建筑施工和设备安装等）和区内基础设施（地面开挖、设备施工和土地平整等）建设。</w:t>
      </w:r>
    </w:p>
    <w:p w14:paraId="4A506CFD">
      <w:pPr>
        <w:ind w:firstLine="480"/>
        <w:rPr>
          <w:color w:val="auto"/>
        </w:rPr>
      </w:pPr>
      <w:r>
        <w:rPr>
          <w:color w:val="auto"/>
        </w:rPr>
        <w:t>（1）水污染源</w:t>
      </w:r>
    </w:p>
    <w:p w14:paraId="4B27B7BC">
      <w:pPr>
        <w:ind w:firstLine="480"/>
        <w:rPr>
          <w:color w:val="auto"/>
        </w:rPr>
      </w:pPr>
      <w:r>
        <w:rPr>
          <w:rFonts w:hint="eastAsia" w:ascii="宋体" w:hAnsi="宋体" w:cs="宋体"/>
          <w:color w:val="auto"/>
        </w:rPr>
        <w:t>①</w:t>
      </w:r>
      <w:r>
        <w:rPr>
          <w:color w:val="auto"/>
        </w:rPr>
        <w:t>施工机械跑、冒、滴、漏的污油及露天机械被雨水等冲刷后产生的污水；</w:t>
      </w:r>
    </w:p>
    <w:p w14:paraId="56A65AA3">
      <w:pPr>
        <w:ind w:firstLine="480"/>
        <w:rPr>
          <w:color w:val="auto"/>
        </w:rPr>
      </w:pPr>
      <w:r>
        <w:rPr>
          <w:rFonts w:hint="eastAsia" w:ascii="宋体" w:hAnsi="宋体" w:cs="宋体"/>
          <w:color w:val="auto"/>
        </w:rPr>
        <w:t>②</w:t>
      </w:r>
      <w:r>
        <w:rPr>
          <w:color w:val="auto"/>
        </w:rPr>
        <w:t>露天堆放的建筑材料、废弃物被雨水冲刷或淋溶产生的污水；</w:t>
      </w:r>
    </w:p>
    <w:p w14:paraId="6FDA45B1">
      <w:pPr>
        <w:ind w:firstLine="480"/>
        <w:rPr>
          <w:color w:val="auto"/>
        </w:rPr>
      </w:pPr>
      <w:r>
        <w:rPr>
          <w:rFonts w:hint="eastAsia" w:ascii="宋体" w:hAnsi="宋体" w:cs="宋体"/>
          <w:color w:val="auto"/>
        </w:rPr>
        <w:t>③</w:t>
      </w:r>
      <w:r>
        <w:rPr>
          <w:color w:val="auto"/>
        </w:rPr>
        <w:t>雨水对地面冲刷产生的地表径流；</w:t>
      </w:r>
    </w:p>
    <w:p w14:paraId="0E8CB88C">
      <w:pPr>
        <w:ind w:firstLine="480"/>
        <w:rPr>
          <w:color w:val="auto"/>
        </w:rPr>
      </w:pPr>
      <w:r>
        <w:rPr>
          <w:rFonts w:hint="eastAsia" w:ascii="宋体" w:hAnsi="宋体" w:cs="宋体"/>
          <w:color w:val="auto"/>
        </w:rPr>
        <w:t>④</w:t>
      </w:r>
      <w:r>
        <w:rPr>
          <w:color w:val="auto"/>
        </w:rPr>
        <w:t>临时生活设施产生的生活污水；</w:t>
      </w:r>
    </w:p>
    <w:p w14:paraId="1B637B4D">
      <w:pPr>
        <w:ind w:firstLine="480"/>
        <w:rPr>
          <w:color w:val="auto"/>
        </w:rPr>
      </w:pPr>
      <w:r>
        <w:rPr>
          <w:rFonts w:hint="eastAsia" w:ascii="宋体" w:hAnsi="宋体" w:cs="宋体"/>
          <w:color w:val="auto"/>
        </w:rPr>
        <w:t>⑤</w:t>
      </w:r>
      <w:r>
        <w:rPr>
          <w:color w:val="auto"/>
        </w:rPr>
        <w:t>施工中的冲洗废水。</w:t>
      </w:r>
    </w:p>
    <w:p w14:paraId="24B42CEC">
      <w:pPr>
        <w:ind w:firstLine="480"/>
        <w:rPr>
          <w:color w:val="auto"/>
        </w:rPr>
      </w:pPr>
      <w:r>
        <w:rPr>
          <w:color w:val="auto"/>
        </w:rPr>
        <w:t>（2）大气污染源</w:t>
      </w:r>
    </w:p>
    <w:p w14:paraId="21303C75">
      <w:pPr>
        <w:ind w:firstLine="480"/>
        <w:rPr>
          <w:color w:val="auto"/>
        </w:rPr>
      </w:pPr>
      <w:r>
        <w:rPr>
          <w:rFonts w:hint="eastAsia" w:ascii="宋体" w:hAnsi="宋体" w:cs="宋体"/>
          <w:color w:val="auto"/>
        </w:rPr>
        <w:t>①</w:t>
      </w:r>
      <w:r>
        <w:rPr>
          <w:color w:val="auto"/>
        </w:rPr>
        <w:t>运输车辆行驶产生的道路扬尘及汽车尾气等；</w:t>
      </w:r>
    </w:p>
    <w:p w14:paraId="29EB1F2A">
      <w:pPr>
        <w:ind w:firstLine="480"/>
        <w:rPr>
          <w:color w:val="auto"/>
        </w:rPr>
      </w:pPr>
      <w:r>
        <w:rPr>
          <w:rFonts w:hint="eastAsia" w:ascii="宋体" w:hAnsi="宋体" w:cs="宋体"/>
          <w:color w:val="auto"/>
        </w:rPr>
        <w:t>②</w:t>
      </w:r>
      <w:r>
        <w:rPr>
          <w:color w:val="auto"/>
        </w:rPr>
        <w:t>建筑材料的装卸、运输、</w:t>
      </w:r>
      <w:r>
        <w:rPr>
          <w:rFonts w:hint="eastAsia"/>
          <w:color w:val="auto"/>
          <w:lang w:eastAsia="zh-CN"/>
        </w:rPr>
        <w:t>拌合</w:t>
      </w:r>
      <w:r>
        <w:rPr>
          <w:color w:val="auto"/>
        </w:rPr>
        <w:t>过程中产生的粉尘和扬尘；</w:t>
      </w:r>
    </w:p>
    <w:p w14:paraId="1A3D8242">
      <w:pPr>
        <w:ind w:firstLine="480"/>
        <w:rPr>
          <w:color w:val="auto"/>
        </w:rPr>
      </w:pPr>
      <w:r>
        <w:rPr>
          <w:rFonts w:hint="eastAsia" w:ascii="宋体" w:hAnsi="宋体" w:cs="宋体"/>
          <w:color w:val="auto"/>
        </w:rPr>
        <w:t>③</w:t>
      </w:r>
      <w:r>
        <w:rPr>
          <w:color w:val="auto"/>
        </w:rPr>
        <w:t>临时生活设施产生的废气。</w:t>
      </w:r>
    </w:p>
    <w:p w14:paraId="62A1D770">
      <w:pPr>
        <w:ind w:firstLine="480"/>
        <w:rPr>
          <w:color w:val="auto"/>
        </w:rPr>
      </w:pPr>
      <w:r>
        <w:rPr>
          <w:color w:val="auto"/>
        </w:rPr>
        <w:t>（3）噪声及振动污染源</w:t>
      </w:r>
    </w:p>
    <w:p w14:paraId="18F13295">
      <w:pPr>
        <w:ind w:firstLine="480"/>
        <w:rPr>
          <w:color w:val="auto"/>
        </w:rPr>
      </w:pPr>
      <w:r>
        <w:rPr>
          <w:rFonts w:hint="eastAsia" w:ascii="宋体" w:hAnsi="宋体" w:cs="宋体"/>
          <w:color w:val="auto"/>
        </w:rPr>
        <w:t>①</w:t>
      </w:r>
      <w:r>
        <w:rPr>
          <w:color w:val="auto"/>
        </w:rPr>
        <w:t>车辆行驶产生的交通噪声；</w:t>
      </w:r>
    </w:p>
    <w:p w14:paraId="2BE2B324">
      <w:pPr>
        <w:ind w:firstLine="480"/>
        <w:rPr>
          <w:color w:val="auto"/>
        </w:rPr>
      </w:pPr>
      <w:r>
        <w:rPr>
          <w:rFonts w:hint="eastAsia" w:ascii="宋体" w:hAnsi="宋体" w:cs="宋体"/>
          <w:color w:val="auto"/>
        </w:rPr>
        <w:t>②</w:t>
      </w:r>
      <w:r>
        <w:rPr>
          <w:color w:val="auto"/>
        </w:rPr>
        <w:t>施工机械产生的机械噪声和振动；</w:t>
      </w:r>
    </w:p>
    <w:p w14:paraId="52646FAD">
      <w:pPr>
        <w:ind w:firstLine="480"/>
        <w:rPr>
          <w:color w:val="auto"/>
        </w:rPr>
      </w:pPr>
      <w:r>
        <w:rPr>
          <w:rFonts w:hint="eastAsia" w:ascii="宋体" w:hAnsi="宋体" w:cs="宋体"/>
          <w:color w:val="auto"/>
        </w:rPr>
        <w:t>③</w:t>
      </w:r>
      <w:r>
        <w:rPr>
          <w:color w:val="auto"/>
        </w:rPr>
        <w:t>夯实加固地基产生的噪声和振动。</w:t>
      </w:r>
    </w:p>
    <w:p w14:paraId="734B48A3">
      <w:pPr>
        <w:ind w:firstLine="480"/>
        <w:rPr>
          <w:color w:val="auto"/>
        </w:rPr>
      </w:pPr>
      <w:r>
        <w:rPr>
          <w:color w:val="auto"/>
        </w:rPr>
        <w:t>（4）固体废物</w:t>
      </w:r>
    </w:p>
    <w:p w14:paraId="4E15FA70">
      <w:pPr>
        <w:ind w:firstLine="480"/>
        <w:rPr>
          <w:color w:val="auto"/>
        </w:rPr>
      </w:pPr>
      <w:r>
        <w:rPr>
          <w:rFonts w:hint="eastAsia" w:ascii="宋体" w:hAnsi="宋体" w:cs="宋体"/>
          <w:color w:val="auto"/>
        </w:rPr>
        <w:t>①</w:t>
      </w:r>
      <w:r>
        <w:rPr>
          <w:color w:val="auto"/>
        </w:rPr>
        <w:t>施工人员产生的生活垃圾；</w:t>
      </w:r>
    </w:p>
    <w:p w14:paraId="4C9FE0FB">
      <w:pPr>
        <w:ind w:firstLine="480"/>
        <w:rPr>
          <w:color w:val="auto"/>
        </w:rPr>
      </w:pPr>
      <w:r>
        <w:rPr>
          <w:rFonts w:hint="eastAsia" w:ascii="宋体" w:hAnsi="宋体" w:cs="宋体"/>
          <w:color w:val="auto"/>
        </w:rPr>
        <w:t>②</w:t>
      </w:r>
      <w:r>
        <w:rPr>
          <w:color w:val="auto"/>
        </w:rPr>
        <w:t>园区施工中产生的建筑垃圾、渣土等</w:t>
      </w:r>
    </w:p>
    <w:p w14:paraId="61189CBC">
      <w:pPr>
        <w:ind w:firstLine="480"/>
        <w:rPr>
          <w:color w:val="auto"/>
        </w:rPr>
      </w:pPr>
      <w:r>
        <w:rPr>
          <w:rFonts w:hint="eastAsia"/>
          <w:color w:val="auto"/>
        </w:rPr>
        <w:t>2、建成生产阶段的污染源</w:t>
      </w:r>
    </w:p>
    <w:p w14:paraId="1AAA938B">
      <w:pPr>
        <w:ind w:firstLine="480"/>
        <w:rPr>
          <w:color w:val="auto"/>
        </w:rPr>
      </w:pPr>
      <w:r>
        <w:rPr>
          <w:rFonts w:hint="eastAsia"/>
          <w:color w:val="auto"/>
        </w:rPr>
        <w:t>园区</w:t>
      </w:r>
      <w:r>
        <w:rPr>
          <w:color w:val="auto"/>
        </w:rPr>
        <w:t>内企业建成生产阶段的污染源主要来源于入驻企业生产过程排污和生活活动排污。根据对规划的主导产业和拟入驻企业的污染源类比分析，确定</w:t>
      </w:r>
      <w:r>
        <w:rPr>
          <w:rFonts w:hint="eastAsia"/>
          <w:color w:val="auto"/>
        </w:rPr>
        <w:t>园区</w:t>
      </w:r>
      <w:r>
        <w:rPr>
          <w:color w:val="auto"/>
        </w:rPr>
        <w:t>的污染源主要有以下几个方面：</w:t>
      </w:r>
    </w:p>
    <w:p w14:paraId="3729E586">
      <w:pPr>
        <w:ind w:firstLine="480"/>
        <w:rPr>
          <w:color w:val="auto"/>
        </w:rPr>
      </w:pPr>
      <w:r>
        <w:rPr>
          <w:color w:val="auto"/>
        </w:rPr>
        <w:t>（1）水污染源</w:t>
      </w:r>
    </w:p>
    <w:p w14:paraId="56E71D5C">
      <w:pPr>
        <w:ind w:firstLine="480"/>
        <w:rPr>
          <w:rFonts w:cstheme="minorBidi"/>
          <w:color w:val="auto"/>
        </w:rPr>
      </w:pPr>
      <w:r>
        <w:rPr>
          <w:rFonts w:hint="eastAsia" w:ascii="宋体" w:hAnsi="宋体" w:cs="宋体"/>
          <w:color w:val="auto"/>
        </w:rPr>
        <w:t>①</w:t>
      </w:r>
      <w:r>
        <w:rPr>
          <w:color w:val="auto"/>
        </w:rPr>
        <w:t>入驻企业排放的各类工</w:t>
      </w:r>
      <w:r>
        <w:rPr>
          <w:rFonts w:hint="eastAsia"/>
          <w:color w:val="auto"/>
          <w:lang w:eastAsia="zh-CN"/>
        </w:rPr>
        <w:t>业生</w:t>
      </w:r>
      <w:r>
        <w:rPr>
          <w:color w:val="auto"/>
        </w:rPr>
        <w:t>产废水、公用工程等辅助生产废水及生活污水等；</w:t>
      </w:r>
    </w:p>
    <w:p w14:paraId="417AFFD8">
      <w:pPr>
        <w:ind w:firstLine="480"/>
        <w:rPr>
          <w:color w:val="auto"/>
        </w:rPr>
      </w:pPr>
      <w:r>
        <w:rPr>
          <w:rFonts w:hint="eastAsia" w:ascii="宋体" w:hAnsi="宋体" w:cs="宋体"/>
          <w:color w:val="auto"/>
        </w:rPr>
        <w:t>②</w:t>
      </w:r>
      <w:r>
        <w:rPr>
          <w:color w:val="auto"/>
        </w:rPr>
        <w:t>雨水冲刷地面产生的地表径流。</w:t>
      </w:r>
    </w:p>
    <w:p w14:paraId="4A011047">
      <w:pPr>
        <w:ind w:firstLine="480"/>
        <w:rPr>
          <w:color w:val="auto"/>
        </w:rPr>
      </w:pPr>
      <w:r>
        <w:rPr>
          <w:color w:val="auto"/>
        </w:rPr>
        <w:t>（2）大气污染源</w:t>
      </w:r>
    </w:p>
    <w:p w14:paraId="7EA9EB1E">
      <w:pPr>
        <w:ind w:firstLine="480"/>
        <w:rPr>
          <w:color w:val="auto"/>
        </w:rPr>
      </w:pPr>
      <w:r>
        <w:rPr>
          <w:rFonts w:hint="eastAsia" w:ascii="宋体" w:hAnsi="宋体" w:cs="宋体"/>
          <w:color w:val="auto"/>
        </w:rPr>
        <w:t>①</w:t>
      </w:r>
      <w:r>
        <w:rPr>
          <w:color w:val="auto"/>
        </w:rPr>
        <w:t>园区集中供热锅炉及部分企业自建锅炉排放的烟尘、SO</w:t>
      </w:r>
      <w:r>
        <w:rPr>
          <w:color w:val="auto"/>
          <w:vertAlign w:val="subscript"/>
        </w:rPr>
        <w:t>2</w:t>
      </w:r>
      <w:r>
        <w:rPr>
          <w:color w:val="auto"/>
        </w:rPr>
        <w:t>、NO</w:t>
      </w:r>
      <w:r>
        <w:rPr>
          <w:color w:val="auto"/>
          <w:vertAlign w:val="subscript"/>
        </w:rPr>
        <w:t>2</w:t>
      </w:r>
      <w:r>
        <w:rPr>
          <w:color w:val="auto"/>
        </w:rPr>
        <w:t>等大气污染物；</w:t>
      </w:r>
    </w:p>
    <w:p w14:paraId="6E5DA96A">
      <w:pPr>
        <w:spacing w:beforeLines="0" w:afterLines="0"/>
        <w:jc w:val="left"/>
        <w:rPr>
          <w:color w:val="auto"/>
        </w:rPr>
      </w:pPr>
      <w:r>
        <w:rPr>
          <w:rFonts w:hint="eastAsia" w:ascii="宋体" w:hAnsi="宋体" w:cs="宋体"/>
          <w:color w:val="auto"/>
        </w:rPr>
        <w:t>②</w:t>
      </w:r>
      <w:r>
        <w:rPr>
          <w:color w:val="auto"/>
        </w:rPr>
        <w:t>园区入驻企业生产车间及公用工程等产生的工艺废气，包括VOCs、粉尘、酸性废气等；</w:t>
      </w:r>
    </w:p>
    <w:p w14:paraId="30A17F70">
      <w:pPr>
        <w:ind w:firstLine="480"/>
        <w:rPr>
          <w:color w:val="auto"/>
        </w:rPr>
      </w:pPr>
      <w:r>
        <w:rPr>
          <w:rFonts w:hint="eastAsia" w:ascii="宋体" w:hAnsi="宋体" w:cs="宋体"/>
          <w:color w:val="auto"/>
        </w:rPr>
        <w:t>③</w:t>
      </w:r>
      <w:r>
        <w:rPr>
          <w:color w:val="auto"/>
        </w:rPr>
        <w:t>车辆排放的燃油废气，含SO</w:t>
      </w:r>
      <w:r>
        <w:rPr>
          <w:color w:val="auto"/>
          <w:vertAlign w:val="subscript"/>
        </w:rPr>
        <w:t>2</w:t>
      </w:r>
      <w:r>
        <w:rPr>
          <w:color w:val="auto"/>
        </w:rPr>
        <w:t>、NO</w:t>
      </w:r>
      <w:r>
        <w:rPr>
          <w:color w:val="auto"/>
          <w:vertAlign w:val="subscript"/>
        </w:rPr>
        <w:t>2</w:t>
      </w:r>
      <w:r>
        <w:rPr>
          <w:color w:val="auto"/>
        </w:rPr>
        <w:t>、CO等大气污染物。</w:t>
      </w:r>
    </w:p>
    <w:p w14:paraId="7F1BE32E">
      <w:pPr>
        <w:ind w:firstLine="480"/>
        <w:rPr>
          <w:color w:val="auto"/>
        </w:rPr>
      </w:pPr>
      <w:r>
        <w:rPr>
          <w:color w:val="auto"/>
        </w:rPr>
        <w:t>（3）噪声污染源</w:t>
      </w:r>
    </w:p>
    <w:p w14:paraId="40ABA44D">
      <w:pPr>
        <w:ind w:firstLine="480"/>
        <w:rPr>
          <w:color w:val="auto"/>
        </w:rPr>
      </w:pPr>
      <w:r>
        <w:rPr>
          <w:rFonts w:hint="eastAsia" w:ascii="宋体" w:hAnsi="宋体" w:cs="宋体"/>
          <w:color w:val="auto"/>
        </w:rPr>
        <w:t>①</w:t>
      </w:r>
      <w:r>
        <w:rPr>
          <w:color w:val="auto"/>
        </w:rPr>
        <w:t>入驻企业的各类生产设备、风机、水泵、空调、压缩机等各类产噪设备；</w:t>
      </w:r>
    </w:p>
    <w:p w14:paraId="347197DD">
      <w:pPr>
        <w:ind w:firstLine="480"/>
        <w:rPr>
          <w:color w:val="auto"/>
        </w:rPr>
      </w:pPr>
      <w:r>
        <w:rPr>
          <w:rFonts w:hint="eastAsia" w:ascii="宋体" w:hAnsi="宋体" w:cs="宋体"/>
          <w:color w:val="auto"/>
        </w:rPr>
        <w:t>②</w:t>
      </w:r>
      <w:r>
        <w:rPr>
          <w:color w:val="auto"/>
        </w:rPr>
        <w:t>交通车辆产生的交通噪声；</w:t>
      </w:r>
    </w:p>
    <w:p w14:paraId="6EC62B76">
      <w:pPr>
        <w:ind w:firstLine="480"/>
        <w:rPr>
          <w:color w:val="auto"/>
        </w:rPr>
      </w:pPr>
      <w:r>
        <w:rPr>
          <w:rFonts w:hint="eastAsia" w:ascii="宋体" w:hAnsi="宋体" w:cs="宋体"/>
          <w:color w:val="auto"/>
        </w:rPr>
        <w:t>③</w:t>
      </w:r>
      <w:r>
        <w:rPr>
          <w:color w:val="auto"/>
        </w:rPr>
        <w:t>社会生活噪声。</w:t>
      </w:r>
    </w:p>
    <w:p w14:paraId="077F3763">
      <w:pPr>
        <w:ind w:firstLine="480"/>
        <w:rPr>
          <w:color w:val="auto"/>
        </w:rPr>
      </w:pPr>
      <w:r>
        <w:rPr>
          <w:color w:val="auto"/>
        </w:rPr>
        <w:t>（4）固体废物</w:t>
      </w:r>
    </w:p>
    <w:p w14:paraId="2963FE4E">
      <w:pPr>
        <w:ind w:firstLine="480"/>
        <w:rPr>
          <w:color w:val="auto"/>
        </w:rPr>
      </w:pPr>
      <w:r>
        <w:rPr>
          <w:rFonts w:hint="eastAsia" w:ascii="宋体" w:hAnsi="宋体" w:cs="宋体"/>
          <w:color w:val="auto"/>
        </w:rPr>
        <w:t>①</w:t>
      </w:r>
      <w:r>
        <w:rPr>
          <w:color w:val="auto"/>
        </w:rPr>
        <w:t>入驻企业生产过程产生的釜残、残液、各类危险废物，包括废弃包装材料、废次品、废油、污水站污泥等；</w:t>
      </w:r>
    </w:p>
    <w:p w14:paraId="43F15BEE">
      <w:pPr>
        <w:ind w:firstLine="480"/>
        <w:rPr>
          <w:color w:val="auto"/>
        </w:rPr>
      </w:pPr>
      <w:r>
        <w:rPr>
          <w:rFonts w:hint="eastAsia" w:ascii="宋体" w:hAnsi="宋体" w:cs="宋体"/>
          <w:color w:val="auto"/>
        </w:rPr>
        <w:t>②</w:t>
      </w:r>
      <w:r>
        <w:rPr>
          <w:color w:val="auto"/>
        </w:rPr>
        <w:t>区内的生活垃圾及办公垃圾；</w:t>
      </w:r>
    </w:p>
    <w:p w14:paraId="313E3D2F">
      <w:pPr>
        <w:ind w:firstLine="480"/>
        <w:rPr>
          <w:rFonts w:cstheme="minorBidi"/>
          <w:color w:val="auto"/>
        </w:rPr>
      </w:pPr>
      <w:r>
        <w:rPr>
          <w:rFonts w:hint="eastAsia" w:ascii="宋体" w:hAnsi="宋体" w:cs="宋体"/>
          <w:color w:val="auto"/>
        </w:rPr>
        <w:t>③</w:t>
      </w:r>
      <w:r>
        <w:rPr>
          <w:color w:val="auto"/>
        </w:rPr>
        <w:t>各类除尘器收集的烟尘、粉尘等</w:t>
      </w:r>
      <w:r>
        <w:rPr>
          <w:rFonts w:hint="eastAsia"/>
          <w:color w:val="auto"/>
        </w:rPr>
        <w:t>。</w:t>
      </w:r>
    </w:p>
    <w:p w14:paraId="008CB016">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ascii="Times New Roman" w:hAnsi="Times New Roman" w:eastAsia="宋体" w:cstheme="minorBidi"/>
          <w:color w:val="auto"/>
          <w:lang w:val="en-US" w:eastAsia="zh-CN"/>
        </w:rPr>
        <w:t>4.2.1.2 开发建设阶段影响因素分析</w:t>
      </w:r>
    </w:p>
    <w:p w14:paraId="25860F9A">
      <w:pPr>
        <w:ind w:firstLine="480"/>
        <w:rPr>
          <w:rFonts w:cstheme="minorBidi"/>
          <w:color w:val="auto"/>
        </w:rPr>
      </w:pPr>
      <w:r>
        <w:rPr>
          <w:rFonts w:hint="eastAsia" w:cstheme="minorBidi"/>
          <w:color w:val="auto"/>
        </w:rPr>
        <w:t>（</w:t>
      </w:r>
      <w:r>
        <w:rPr>
          <w:rFonts w:cstheme="minorBidi"/>
          <w:color w:val="auto"/>
        </w:rPr>
        <w:t>1</w:t>
      </w:r>
      <w:r>
        <w:rPr>
          <w:rFonts w:hint="eastAsia" w:cstheme="minorBidi"/>
          <w:color w:val="auto"/>
        </w:rPr>
        <w:t>）自然环境</w:t>
      </w:r>
    </w:p>
    <w:p w14:paraId="1247DA48">
      <w:pPr>
        <w:ind w:firstLine="480"/>
        <w:rPr>
          <w:color w:val="auto"/>
        </w:rPr>
      </w:pPr>
      <w:r>
        <w:rPr>
          <w:rFonts w:hint="eastAsia"/>
          <w:color w:val="auto"/>
        </w:rPr>
        <w:t>施工过程中产生的生活污水以及建筑材料、固体废物冲淋水和施工机械污油经雨水冲刷后的污水会对地表水产生一定的不利影响。开发建设阶段对区域环境空气的影响主要来自施工队伍临时生活炉灶排放的烟气、建筑材料运输及卸载中的扬尘、临时物料堆场的风蚀扬尘，但扬尘影响的范围较小，采取洒水抑尘措施后，这种不利影响将得到改善。</w:t>
      </w:r>
    </w:p>
    <w:p w14:paraId="3F778DE3">
      <w:pPr>
        <w:ind w:firstLine="480"/>
        <w:rPr>
          <w:rFonts w:cstheme="minorBidi"/>
          <w:color w:val="auto"/>
        </w:rPr>
      </w:pPr>
      <w:r>
        <w:rPr>
          <w:rFonts w:hint="eastAsia"/>
          <w:color w:val="auto"/>
        </w:rPr>
        <w:t>开发建设阶段对声环境的影响主要来自各类施工机械设备运行中的机械噪声、振动噪声和气流噪声，主要产噪设备有搅拌机、装载机、电锯等，噪声级一般为75-95dB(A)，施工噪声对声学环境影响范围相对有限。园区开发建设阶段的固体废物主要是各种生活垃圾、建筑垃圾以及废弃包装物等，经施工单位及时收集、妥善处置后对环境的影响将较小。</w:t>
      </w:r>
    </w:p>
    <w:p w14:paraId="72FBD23A">
      <w:pPr>
        <w:ind w:firstLine="480"/>
        <w:rPr>
          <w:rFonts w:cstheme="minorBidi"/>
          <w:color w:val="auto"/>
        </w:rPr>
      </w:pPr>
      <w:r>
        <w:rPr>
          <w:rFonts w:hint="eastAsia" w:cstheme="minorBidi"/>
          <w:color w:val="auto"/>
        </w:rPr>
        <w:t>（</w:t>
      </w:r>
      <w:r>
        <w:rPr>
          <w:rFonts w:cstheme="minorBidi"/>
          <w:color w:val="auto"/>
        </w:rPr>
        <w:t>2</w:t>
      </w:r>
      <w:r>
        <w:rPr>
          <w:rFonts w:hint="eastAsia" w:cstheme="minorBidi"/>
          <w:color w:val="auto"/>
        </w:rPr>
        <w:t>）生态环境</w:t>
      </w:r>
    </w:p>
    <w:p w14:paraId="147FA5BB">
      <w:pPr>
        <w:ind w:firstLine="480"/>
        <w:rPr>
          <w:rFonts w:cstheme="minorBidi"/>
          <w:color w:val="auto"/>
        </w:rPr>
      </w:pPr>
      <w:r>
        <w:rPr>
          <w:rFonts w:hint="eastAsia"/>
          <w:color w:val="auto"/>
        </w:rPr>
        <w:t>园区开发建设将会对区内陆地生态系统和水生生态系统产生一定影响，具体表现为基础设施建设、企业厂房建设将破坏原有地表植被，以及部分区域地形高差因素，开发建设时需要进行必要的工程措施处理，项目建设将改变原有的自然地貌，施工期地表裸露，经雨水冲刷，易形成水土流失现象，从而对原有生态环境可能会产生一定的影响。</w:t>
      </w:r>
    </w:p>
    <w:p w14:paraId="0C261060">
      <w:pPr>
        <w:ind w:firstLine="480"/>
        <w:rPr>
          <w:rFonts w:cstheme="minorBidi"/>
          <w:color w:val="auto"/>
        </w:rPr>
      </w:pPr>
      <w:r>
        <w:rPr>
          <w:rFonts w:hint="eastAsia" w:cstheme="minorBidi"/>
          <w:color w:val="auto"/>
        </w:rPr>
        <w:t>（</w:t>
      </w:r>
      <w:r>
        <w:rPr>
          <w:rFonts w:cstheme="minorBidi"/>
          <w:color w:val="auto"/>
        </w:rPr>
        <w:t>3</w:t>
      </w:r>
      <w:r>
        <w:rPr>
          <w:rFonts w:hint="eastAsia" w:cstheme="minorBidi"/>
          <w:color w:val="auto"/>
        </w:rPr>
        <w:t>）社会环境</w:t>
      </w:r>
    </w:p>
    <w:p w14:paraId="72D23EAD">
      <w:pPr>
        <w:ind w:firstLine="480"/>
        <w:rPr>
          <w:rFonts w:cstheme="minorBidi"/>
          <w:color w:val="auto"/>
        </w:rPr>
      </w:pPr>
      <w:r>
        <w:rPr>
          <w:rFonts w:hint="eastAsia" w:cstheme="minorBidi"/>
          <w:color w:val="auto"/>
        </w:rPr>
        <w:t>区域开发建设对土地的占用将导致部分农民耕地的损失，对农民的生产产生不利的影响；同时，开发建设又为当地农民提供了大量的就业机会，为提高农民收入创造了有利条件。</w:t>
      </w:r>
    </w:p>
    <w:p w14:paraId="05DDDF59">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ascii="Times New Roman" w:hAnsi="Times New Roman" w:eastAsia="宋体" w:cstheme="minorBidi"/>
          <w:color w:val="auto"/>
          <w:lang w:val="en-US" w:eastAsia="zh-CN"/>
        </w:rPr>
        <w:t>4.2.1.3 建成生产阶段影响因素分析</w:t>
      </w:r>
    </w:p>
    <w:p w14:paraId="4DA240D1">
      <w:pPr>
        <w:ind w:firstLine="480"/>
        <w:rPr>
          <w:rFonts w:cstheme="minorBidi"/>
          <w:color w:val="auto"/>
        </w:rPr>
      </w:pPr>
      <w:r>
        <w:rPr>
          <w:rFonts w:hint="eastAsia" w:cstheme="minorBidi"/>
          <w:color w:val="auto"/>
        </w:rPr>
        <w:t>（</w:t>
      </w:r>
      <w:r>
        <w:rPr>
          <w:rFonts w:cstheme="minorBidi"/>
          <w:color w:val="auto"/>
        </w:rPr>
        <w:t>1</w:t>
      </w:r>
      <w:r>
        <w:rPr>
          <w:rFonts w:hint="eastAsia" w:cstheme="minorBidi"/>
          <w:color w:val="auto"/>
        </w:rPr>
        <w:t>）自然环境</w:t>
      </w:r>
    </w:p>
    <w:p w14:paraId="765A9F12">
      <w:pPr>
        <w:ind w:firstLine="480"/>
        <w:rPr>
          <w:rFonts w:cstheme="minorBidi"/>
          <w:color w:val="auto"/>
        </w:rPr>
      </w:pPr>
      <w:r>
        <w:rPr>
          <w:rFonts w:hint="eastAsia" w:cstheme="minorBidi"/>
          <w:color w:val="auto"/>
        </w:rPr>
        <w:t>企业生产运营期排放的生产废水和生活污水将是园区建设后的主要环境影响因素，污水中主要污染物有</w:t>
      </w:r>
      <w:r>
        <w:rPr>
          <w:rFonts w:cstheme="minorBidi"/>
          <w:color w:val="auto"/>
        </w:rPr>
        <w:t>COD</w:t>
      </w:r>
      <w:r>
        <w:rPr>
          <w:rFonts w:hint="eastAsia" w:cstheme="minorBidi"/>
          <w:color w:val="auto"/>
        </w:rPr>
        <w:t>、</w:t>
      </w:r>
      <w:r>
        <w:rPr>
          <w:rFonts w:cstheme="minorBidi"/>
          <w:color w:val="auto"/>
        </w:rPr>
        <w:t>BOD</w:t>
      </w:r>
      <w:r>
        <w:rPr>
          <w:rFonts w:cstheme="minorBidi"/>
          <w:color w:val="auto"/>
          <w:vertAlign w:val="subscript"/>
        </w:rPr>
        <w:t>5</w:t>
      </w:r>
      <w:r>
        <w:rPr>
          <w:rFonts w:hint="eastAsia" w:cstheme="minorBidi"/>
          <w:color w:val="auto"/>
        </w:rPr>
        <w:t>、</w:t>
      </w:r>
      <w:r>
        <w:rPr>
          <w:rFonts w:cstheme="minorBidi"/>
          <w:color w:val="auto"/>
        </w:rPr>
        <w:t>NH</w:t>
      </w:r>
      <w:r>
        <w:rPr>
          <w:rFonts w:cstheme="minorBidi"/>
          <w:color w:val="auto"/>
          <w:vertAlign w:val="subscript"/>
        </w:rPr>
        <w:t>3</w:t>
      </w:r>
      <w:r>
        <w:rPr>
          <w:rFonts w:cstheme="minorBidi"/>
          <w:color w:val="auto"/>
        </w:rPr>
        <w:t>-N</w:t>
      </w:r>
      <w:r>
        <w:rPr>
          <w:rFonts w:hint="eastAsia" w:cstheme="minorBidi"/>
          <w:color w:val="auto"/>
        </w:rPr>
        <w:t>、</w:t>
      </w:r>
      <w:r>
        <w:rPr>
          <w:rFonts w:cstheme="minorBidi"/>
          <w:color w:val="auto"/>
        </w:rPr>
        <w:t>TP</w:t>
      </w:r>
      <w:r>
        <w:rPr>
          <w:rFonts w:hint="eastAsia" w:cstheme="minorBidi"/>
          <w:color w:val="auto"/>
        </w:rPr>
        <w:t>及部分特征污染物等，但如果生产废水和生活污水不经过处理直接排放，将对区域水体的水质产生较大的影响。</w:t>
      </w:r>
    </w:p>
    <w:p w14:paraId="1EB11A42">
      <w:pPr>
        <w:ind w:firstLine="480"/>
        <w:rPr>
          <w:rFonts w:cstheme="minorBidi"/>
          <w:color w:val="auto"/>
        </w:rPr>
      </w:pPr>
      <w:r>
        <w:rPr>
          <w:rFonts w:hint="eastAsia" w:cstheme="minorBidi"/>
          <w:color w:val="auto"/>
        </w:rPr>
        <w:t>大气污染物主要是入驻企业排放的工艺废气、粉尘、</w:t>
      </w:r>
      <w:r>
        <w:rPr>
          <w:rFonts w:cstheme="minorBidi"/>
          <w:color w:val="auto"/>
        </w:rPr>
        <w:t>SO</w:t>
      </w:r>
      <w:r>
        <w:rPr>
          <w:rFonts w:cstheme="minorBidi"/>
          <w:color w:val="auto"/>
          <w:vertAlign w:val="subscript"/>
        </w:rPr>
        <w:t>2</w:t>
      </w:r>
      <w:r>
        <w:rPr>
          <w:rFonts w:hint="eastAsia" w:cstheme="minorBidi"/>
          <w:color w:val="auto"/>
        </w:rPr>
        <w:t>和其他特征污染物等，会对区域环境空气特别是周边居民点产生一定的不利影响。</w:t>
      </w:r>
    </w:p>
    <w:p w14:paraId="7522C27F">
      <w:pPr>
        <w:ind w:firstLine="480"/>
        <w:rPr>
          <w:rFonts w:cstheme="minorBidi"/>
          <w:color w:val="auto"/>
        </w:rPr>
      </w:pPr>
      <w:r>
        <w:rPr>
          <w:rFonts w:hint="eastAsia" w:cstheme="minorBidi"/>
          <w:color w:val="auto"/>
        </w:rPr>
        <w:t>噪声来源主要是入驻企业的机械设备噪声，企业辐射的噪声可能对周围的声环境产生一定的影响。</w:t>
      </w:r>
    </w:p>
    <w:p w14:paraId="785AD868">
      <w:pPr>
        <w:ind w:firstLine="480"/>
        <w:rPr>
          <w:rFonts w:cstheme="minorBidi"/>
          <w:color w:val="auto"/>
        </w:rPr>
      </w:pPr>
      <w:r>
        <w:rPr>
          <w:rFonts w:hint="eastAsia" w:cstheme="minorBidi"/>
          <w:color w:val="auto"/>
        </w:rPr>
        <w:t>企业产生的固体废物主要为危险废物、废边角料、废次品、生活垃圾等，废边角料、废次品能出售或综合利用进行出售或综合利用，生活垃圾运至环卫部门卫生处置。此外，园区企业还将产生一定量的有毒有害的危险废物，这部分危险废物由专业危废处理单位进行处置。固体废物和危险废物对园区产生的环境影响较小。</w:t>
      </w:r>
    </w:p>
    <w:p w14:paraId="4B91FF4F">
      <w:pPr>
        <w:ind w:firstLine="480"/>
        <w:rPr>
          <w:rFonts w:cstheme="minorBidi"/>
          <w:color w:val="auto"/>
        </w:rPr>
      </w:pPr>
      <w:r>
        <w:rPr>
          <w:rFonts w:hint="eastAsia" w:cstheme="minorBidi"/>
          <w:color w:val="auto"/>
        </w:rPr>
        <w:t>（</w:t>
      </w:r>
      <w:r>
        <w:rPr>
          <w:rFonts w:cstheme="minorBidi"/>
          <w:color w:val="auto"/>
        </w:rPr>
        <w:t>2</w:t>
      </w:r>
      <w:r>
        <w:rPr>
          <w:rFonts w:hint="eastAsia" w:cstheme="minorBidi"/>
          <w:color w:val="auto"/>
        </w:rPr>
        <w:t>）景观环境</w:t>
      </w:r>
    </w:p>
    <w:p w14:paraId="7D32E29D">
      <w:pPr>
        <w:ind w:firstLine="480"/>
        <w:rPr>
          <w:rFonts w:cstheme="minorBidi"/>
          <w:color w:val="auto"/>
        </w:rPr>
      </w:pPr>
      <w:r>
        <w:rPr>
          <w:rFonts w:hint="eastAsia" w:cstheme="minorBidi"/>
          <w:color w:val="auto"/>
        </w:rPr>
        <w:t>区域开发建设对景观环境存在双重影响，有利影响是它改变了过去景观的单调性而显得错落有致，不利影响是它可能改变它同周围环境的协调性、整体性。</w:t>
      </w:r>
    </w:p>
    <w:p w14:paraId="534C85D4">
      <w:pPr>
        <w:ind w:firstLine="480"/>
        <w:rPr>
          <w:rFonts w:cstheme="minorBidi"/>
          <w:color w:val="auto"/>
        </w:rPr>
      </w:pPr>
      <w:r>
        <w:rPr>
          <w:rFonts w:hint="eastAsia" w:cstheme="minorBidi"/>
          <w:color w:val="auto"/>
        </w:rPr>
        <w:t>（</w:t>
      </w:r>
      <w:r>
        <w:rPr>
          <w:rFonts w:cstheme="minorBidi"/>
          <w:color w:val="auto"/>
        </w:rPr>
        <w:t>3</w:t>
      </w:r>
      <w:r>
        <w:rPr>
          <w:rFonts w:hint="eastAsia" w:cstheme="minorBidi"/>
          <w:color w:val="auto"/>
        </w:rPr>
        <w:t>）生态环境</w:t>
      </w:r>
    </w:p>
    <w:p w14:paraId="4B760C8F">
      <w:pPr>
        <w:ind w:firstLine="480"/>
        <w:rPr>
          <w:rFonts w:cstheme="minorBidi"/>
          <w:color w:val="auto"/>
        </w:rPr>
      </w:pPr>
      <w:r>
        <w:rPr>
          <w:rFonts w:hint="eastAsia" w:cstheme="minorBidi"/>
          <w:color w:val="auto"/>
          <w:lang w:val="en-US" w:eastAsia="zh-CN"/>
        </w:rPr>
        <w:t>园区</w:t>
      </w:r>
      <w:r>
        <w:rPr>
          <w:rFonts w:hint="eastAsia" w:cstheme="minorBidi"/>
          <w:color w:val="auto"/>
        </w:rPr>
        <w:t>建设将导致区域内农田生态系统减少，陆生生态系统以城市生态为主，人工设施面积的增大改变了局地自然生态系统，污染物种类和数量的增加将可能使生态风险增大。</w:t>
      </w:r>
    </w:p>
    <w:p w14:paraId="224F622D">
      <w:pPr>
        <w:ind w:firstLine="480"/>
        <w:rPr>
          <w:rFonts w:cstheme="minorBidi"/>
          <w:color w:val="auto"/>
        </w:rPr>
      </w:pPr>
      <w:r>
        <w:rPr>
          <w:rFonts w:hint="eastAsia" w:cstheme="minorBidi"/>
          <w:color w:val="auto"/>
        </w:rPr>
        <w:t>（</w:t>
      </w:r>
      <w:r>
        <w:rPr>
          <w:rFonts w:cstheme="minorBidi"/>
          <w:color w:val="auto"/>
        </w:rPr>
        <w:t>4</w:t>
      </w:r>
      <w:r>
        <w:rPr>
          <w:rFonts w:hint="eastAsia" w:cstheme="minorBidi"/>
          <w:color w:val="auto"/>
        </w:rPr>
        <w:t>）社会经济环境</w:t>
      </w:r>
    </w:p>
    <w:p w14:paraId="4AD9818E">
      <w:pPr>
        <w:ind w:firstLine="480"/>
        <w:rPr>
          <w:rFonts w:hint="eastAsia" w:cstheme="minorBidi"/>
          <w:color w:val="auto"/>
        </w:rPr>
        <w:sectPr>
          <w:pgSz w:w="11906" w:h="16838"/>
          <w:pgMar w:top="1247" w:right="1134" w:bottom="1134" w:left="1247" w:header="680" w:footer="680" w:gutter="0"/>
          <w:cols w:space="720" w:num="1"/>
          <w:docGrid w:linePitch="326" w:charSpace="0"/>
        </w:sectPr>
      </w:pPr>
      <w:r>
        <w:rPr>
          <w:rFonts w:hint="eastAsia" w:cstheme="minorBidi"/>
          <w:color w:val="auto"/>
        </w:rPr>
        <w:t>随着</w:t>
      </w:r>
      <w:r>
        <w:rPr>
          <w:rFonts w:hint="eastAsia" w:cstheme="minorBidi"/>
          <w:color w:val="auto"/>
          <w:lang w:val="en-US" w:eastAsia="zh-CN"/>
        </w:rPr>
        <w:t>园</w:t>
      </w:r>
      <w:r>
        <w:rPr>
          <w:rFonts w:hint="eastAsia" w:cstheme="minorBidi"/>
          <w:color w:val="auto"/>
        </w:rPr>
        <w:t>区的发展，势必增加该地区的人口密度，对公共设施可能构成较大压力。当地农民由于技术水平的限制，耕地丧失会缺乏收入来源，如没得到在园区工作的机会，收入水平可能下降；转化为技术工人的人群的收入水平会提高。区域的产业结构将发生较大变化，有利于地区发展。地方政府通过对工业企业征税，其税收水平有较大提高，这将明显增强当地基础设施建设和其他建设的能力。随着园区范围内入区企业的增多必然伴随人口特别是外来人口的流动，人口流动的增加和区内收入水平差异的拉大对社会治安存在不利影响。</w:t>
      </w:r>
    </w:p>
    <w:p w14:paraId="02713858">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4.2.2 园区发展的环境因子分析</w:t>
      </w:r>
    </w:p>
    <w:p w14:paraId="39FFEE5C">
      <w:pPr>
        <w:ind w:firstLine="480"/>
        <w:rPr>
          <w:rFonts w:hint="eastAsia" w:cstheme="minorBidi"/>
          <w:color w:val="auto"/>
          <w:sz w:val="21"/>
          <w:szCs w:val="21"/>
        </w:rPr>
      </w:pPr>
      <w:r>
        <w:rPr>
          <w:rFonts w:hint="eastAsia" w:cstheme="minorBidi"/>
          <w:color w:val="auto"/>
          <w:sz w:val="21"/>
          <w:szCs w:val="21"/>
        </w:rPr>
        <w:t>结合本次园区规划方案、现有区域环境影响回顾性评价，区域污染源及生态影响分析和发展环境限制因子分析，运用矩阵法识别规划实施产生的环境影响，规划环境影响识别结果见下表。</w:t>
      </w:r>
    </w:p>
    <w:p w14:paraId="673572BF">
      <w:pPr>
        <w:pStyle w:val="27"/>
        <w:bidi w:val="0"/>
        <w:rPr>
          <w:rFonts w:hint="eastAsia"/>
          <w:color w:val="auto"/>
          <w:lang w:val="en-US" w:eastAsia="zh-CN"/>
        </w:rPr>
      </w:pPr>
      <w:r>
        <w:rPr>
          <w:rFonts w:hint="eastAsia"/>
          <w:color w:val="auto"/>
          <w:lang w:val="en-US" w:eastAsia="zh-CN"/>
        </w:rPr>
        <w:t>表4.2.2-1 规划实施环境影响识别矩阵</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651"/>
        <w:gridCol w:w="3700"/>
        <w:gridCol w:w="848"/>
        <w:gridCol w:w="1221"/>
        <w:gridCol w:w="832"/>
        <w:gridCol w:w="1379"/>
      </w:tblGrid>
      <w:tr w14:paraId="1F61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857" w:type="pct"/>
            <w:noWrap w:val="0"/>
            <w:vAlign w:val="center"/>
          </w:tcPr>
          <w:p w14:paraId="173CF6C8">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项目</w:t>
            </w:r>
          </w:p>
        </w:tc>
        <w:tc>
          <w:tcPr>
            <w:tcW w:w="1921" w:type="pct"/>
            <w:noWrap w:val="0"/>
            <w:vAlign w:val="center"/>
          </w:tcPr>
          <w:p w14:paraId="6715085A">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主要的影响环境行为/或主要影响</w:t>
            </w:r>
          </w:p>
        </w:tc>
        <w:tc>
          <w:tcPr>
            <w:tcW w:w="440" w:type="pct"/>
            <w:noWrap w:val="0"/>
            <w:vAlign w:val="center"/>
          </w:tcPr>
          <w:p w14:paraId="5B7A6D30">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正/负</w:t>
            </w:r>
          </w:p>
          <w:p w14:paraId="0E7039D7">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效应</w:t>
            </w:r>
          </w:p>
        </w:tc>
        <w:tc>
          <w:tcPr>
            <w:tcW w:w="634" w:type="pct"/>
            <w:noWrap w:val="0"/>
            <w:vAlign w:val="center"/>
          </w:tcPr>
          <w:p w14:paraId="7263CCC1">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影响</w:t>
            </w:r>
          </w:p>
          <w:p w14:paraId="1C013CAA">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程度</w:t>
            </w:r>
          </w:p>
        </w:tc>
        <w:tc>
          <w:tcPr>
            <w:tcW w:w="432" w:type="pct"/>
            <w:noWrap w:val="0"/>
            <w:vAlign w:val="center"/>
          </w:tcPr>
          <w:p w14:paraId="3B841BAA">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影响</w:t>
            </w:r>
          </w:p>
          <w:p w14:paraId="559D7A72">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时段</w:t>
            </w:r>
          </w:p>
        </w:tc>
        <w:tc>
          <w:tcPr>
            <w:tcW w:w="713" w:type="pct"/>
            <w:noWrap w:val="0"/>
            <w:vAlign w:val="center"/>
          </w:tcPr>
          <w:p w14:paraId="1508405B">
            <w:pPr>
              <w:widowControl/>
              <w:adjustRightInd w:val="0"/>
              <w:snapToGrid w:val="0"/>
              <w:spacing w:line="240" w:lineRule="auto"/>
              <w:ind w:firstLine="0" w:firstLineChars="0"/>
              <w:jc w:val="center"/>
              <w:rPr>
                <w:b w:val="0"/>
                <w:bCs w:val="0"/>
                <w:color w:val="auto"/>
                <w:sz w:val="18"/>
                <w:szCs w:val="21"/>
              </w:rPr>
            </w:pPr>
            <w:r>
              <w:rPr>
                <w:b w:val="0"/>
                <w:bCs w:val="0"/>
                <w:color w:val="auto"/>
                <w:sz w:val="18"/>
                <w:szCs w:val="21"/>
              </w:rPr>
              <w:t>与规划决策的相关性</w:t>
            </w:r>
          </w:p>
        </w:tc>
      </w:tr>
      <w:tr w14:paraId="7009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064A6101">
            <w:pPr>
              <w:widowControl/>
              <w:adjustRightInd w:val="0"/>
              <w:snapToGrid w:val="0"/>
              <w:spacing w:line="240" w:lineRule="auto"/>
              <w:ind w:firstLine="0" w:firstLineChars="0"/>
              <w:jc w:val="center"/>
              <w:rPr>
                <w:color w:val="auto"/>
                <w:sz w:val="18"/>
                <w:szCs w:val="21"/>
              </w:rPr>
            </w:pPr>
            <w:r>
              <w:rPr>
                <w:color w:val="auto"/>
                <w:sz w:val="18"/>
                <w:szCs w:val="21"/>
              </w:rPr>
              <w:t>A占用土地</w:t>
            </w:r>
          </w:p>
        </w:tc>
        <w:tc>
          <w:tcPr>
            <w:tcW w:w="1921" w:type="pct"/>
            <w:noWrap w:val="0"/>
            <w:vAlign w:val="center"/>
          </w:tcPr>
          <w:p w14:paraId="3BDE2CAC">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3BE2FC19">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061AB0D2">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76488A49">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23054474">
            <w:pPr>
              <w:widowControl/>
              <w:adjustRightInd w:val="0"/>
              <w:snapToGrid w:val="0"/>
              <w:spacing w:line="240" w:lineRule="auto"/>
              <w:ind w:firstLine="0" w:firstLineChars="0"/>
              <w:jc w:val="center"/>
              <w:rPr>
                <w:color w:val="auto"/>
                <w:sz w:val="18"/>
                <w:szCs w:val="21"/>
              </w:rPr>
            </w:pPr>
          </w:p>
        </w:tc>
      </w:tr>
      <w:tr w14:paraId="353F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31D261C2">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0EBD7B6B">
            <w:pPr>
              <w:widowControl/>
              <w:adjustRightInd w:val="0"/>
              <w:snapToGrid w:val="0"/>
              <w:spacing w:line="240" w:lineRule="auto"/>
              <w:ind w:firstLine="0" w:firstLineChars="0"/>
              <w:jc w:val="center"/>
              <w:rPr>
                <w:color w:val="auto"/>
                <w:sz w:val="18"/>
                <w:szCs w:val="21"/>
              </w:rPr>
            </w:pPr>
            <w:r>
              <w:rPr>
                <w:color w:val="auto"/>
                <w:sz w:val="18"/>
                <w:szCs w:val="21"/>
              </w:rPr>
              <w:t>（a）永久改变土地利用类型，农业用地转化为工业用地，减少农业种植面积</w:t>
            </w:r>
          </w:p>
        </w:tc>
        <w:tc>
          <w:tcPr>
            <w:tcW w:w="440" w:type="pct"/>
            <w:noWrap w:val="0"/>
            <w:vAlign w:val="center"/>
          </w:tcPr>
          <w:p w14:paraId="561A5110">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075A9653">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1599E13F">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7F55C212">
            <w:pPr>
              <w:widowControl/>
              <w:adjustRightInd w:val="0"/>
              <w:snapToGrid w:val="0"/>
              <w:spacing w:line="240" w:lineRule="auto"/>
              <w:ind w:firstLine="0" w:firstLineChars="0"/>
              <w:jc w:val="center"/>
              <w:rPr>
                <w:color w:val="auto"/>
                <w:sz w:val="18"/>
                <w:szCs w:val="21"/>
              </w:rPr>
            </w:pPr>
            <w:r>
              <w:rPr>
                <w:color w:val="auto"/>
                <w:sz w:val="18"/>
                <w:szCs w:val="21"/>
              </w:rPr>
              <w:t>用地规模</w:t>
            </w:r>
          </w:p>
        </w:tc>
      </w:tr>
      <w:tr w14:paraId="38EB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04D871FA">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096FC4B7">
            <w:pPr>
              <w:widowControl/>
              <w:adjustRightInd w:val="0"/>
              <w:snapToGrid w:val="0"/>
              <w:spacing w:line="240" w:lineRule="auto"/>
              <w:ind w:firstLine="0" w:firstLineChars="0"/>
              <w:jc w:val="center"/>
              <w:rPr>
                <w:color w:val="auto"/>
                <w:sz w:val="18"/>
                <w:szCs w:val="21"/>
              </w:rPr>
            </w:pPr>
            <w:r>
              <w:rPr>
                <w:color w:val="auto"/>
                <w:sz w:val="18"/>
                <w:szCs w:val="21"/>
              </w:rPr>
              <w:t>（b）大幅度提高土地单位面积的产值</w:t>
            </w:r>
          </w:p>
        </w:tc>
        <w:tc>
          <w:tcPr>
            <w:tcW w:w="440" w:type="pct"/>
            <w:noWrap w:val="0"/>
            <w:vAlign w:val="center"/>
          </w:tcPr>
          <w:p w14:paraId="1AB8DAAE">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117C19AF">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43E0F3AA">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634759C3">
            <w:pPr>
              <w:widowControl/>
              <w:adjustRightInd w:val="0"/>
              <w:snapToGrid w:val="0"/>
              <w:spacing w:line="240" w:lineRule="auto"/>
              <w:ind w:firstLine="0" w:firstLineChars="0"/>
              <w:jc w:val="center"/>
              <w:rPr>
                <w:color w:val="auto"/>
                <w:sz w:val="18"/>
                <w:szCs w:val="21"/>
              </w:rPr>
            </w:pPr>
          </w:p>
        </w:tc>
      </w:tr>
      <w:tr w14:paraId="28F9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7C66FC4E">
            <w:pPr>
              <w:widowControl/>
              <w:adjustRightInd w:val="0"/>
              <w:snapToGrid w:val="0"/>
              <w:spacing w:line="240" w:lineRule="auto"/>
              <w:ind w:firstLine="0" w:firstLineChars="0"/>
              <w:jc w:val="center"/>
              <w:rPr>
                <w:color w:val="auto"/>
                <w:sz w:val="18"/>
                <w:szCs w:val="21"/>
              </w:rPr>
            </w:pPr>
            <w:r>
              <w:rPr>
                <w:color w:val="auto"/>
                <w:sz w:val="18"/>
                <w:szCs w:val="21"/>
              </w:rPr>
              <w:t>B 生态环境</w:t>
            </w:r>
          </w:p>
        </w:tc>
        <w:tc>
          <w:tcPr>
            <w:tcW w:w="1921" w:type="pct"/>
            <w:noWrap w:val="0"/>
            <w:vAlign w:val="center"/>
          </w:tcPr>
          <w:p w14:paraId="079C919B">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56F08A7F">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6A1E841D">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6795B5E3">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7631A5F8">
            <w:pPr>
              <w:widowControl/>
              <w:adjustRightInd w:val="0"/>
              <w:snapToGrid w:val="0"/>
              <w:spacing w:line="240" w:lineRule="auto"/>
              <w:ind w:firstLine="0" w:firstLineChars="0"/>
              <w:jc w:val="center"/>
              <w:rPr>
                <w:color w:val="auto"/>
                <w:sz w:val="18"/>
                <w:szCs w:val="21"/>
              </w:rPr>
            </w:pPr>
          </w:p>
        </w:tc>
      </w:tr>
      <w:tr w14:paraId="28F0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04DFA39A">
            <w:pPr>
              <w:widowControl/>
              <w:adjustRightInd w:val="0"/>
              <w:snapToGrid w:val="0"/>
              <w:spacing w:line="240" w:lineRule="auto"/>
              <w:ind w:firstLine="0" w:firstLineChars="0"/>
              <w:jc w:val="center"/>
              <w:rPr>
                <w:color w:val="auto"/>
                <w:sz w:val="18"/>
                <w:szCs w:val="21"/>
              </w:rPr>
            </w:pPr>
            <w:r>
              <w:rPr>
                <w:color w:val="auto"/>
                <w:sz w:val="18"/>
                <w:szCs w:val="21"/>
              </w:rPr>
              <w:t>·珍稀物种</w:t>
            </w:r>
          </w:p>
        </w:tc>
        <w:tc>
          <w:tcPr>
            <w:tcW w:w="1921" w:type="pct"/>
            <w:noWrap w:val="0"/>
            <w:vAlign w:val="center"/>
          </w:tcPr>
          <w:p w14:paraId="321A489E">
            <w:pPr>
              <w:widowControl/>
              <w:adjustRightInd w:val="0"/>
              <w:snapToGrid w:val="0"/>
              <w:spacing w:line="240" w:lineRule="auto"/>
              <w:ind w:firstLine="0" w:firstLineChars="0"/>
              <w:jc w:val="center"/>
              <w:rPr>
                <w:color w:val="auto"/>
                <w:sz w:val="18"/>
                <w:szCs w:val="21"/>
              </w:rPr>
            </w:pPr>
            <w:r>
              <w:rPr>
                <w:color w:val="auto"/>
                <w:sz w:val="18"/>
                <w:szCs w:val="21"/>
              </w:rPr>
              <w:t>区内及邻近无珍稀物种</w:t>
            </w:r>
          </w:p>
        </w:tc>
        <w:tc>
          <w:tcPr>
            <w:tcW w:w="440" w:type="pct"/>
            <w:noWrap w:val="0"/>
            <w:vAlign w:val="center"/>
          </w:tcPr>
          <w:p w14:paraId="68F46683">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53A4D3EA">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3CCBDE04">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00E4ACFF">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6C98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263071EA">
            <w:pPr>
              <w:widowControl/>
              <w:adjustRightInd w:val="0"/>
              <w:snapToGrid w:val="0"/>
              <w:spacing w:line="240" w:lineRule="auto"/>
              <w:ind w:firstLine="0" w:firstLineChars="0"/>
              <w:jc w:val="center"/>
              <w:rPr>
                <w:color w:val="auto"/>
                <w:sz w:val="18"/>
                <w:szCs w:val="21"/>
              </w:rPr>
            </w:pPr>
            <w:r>
              <w:rPr>
                <w:color w:val="auto"/>
                <w:sz w:val="18"/>
                <w:szCs w:val="21"/>
              </w:rPr>
              <w:t>·生态敏感区</w:t>
            </w:r>
          </w:p>
        </w:tc>
        <w:tc>
          <w:tcPr>
            <w:tcW w:w="1921" w:type="pct"/>
            <w:noWrap w:val="0"/>
            <w:vAlign w:val="center"/>
          </w:tcPr>
          <w:p w14:paraId="0FE91EE2">
            <w:pPr>
              <w:widowControl/>
              <w:adjustRightInd w:val="0"/>
              <w:snapToGrid w:val="0"/>
              <w:spacing w:line="240" w:lineRule="auto"/>
              <w:ind w:firstLine="0" w:firstLineChars="0"/>
              <w:jc w:val="center"/>
              <w:rPr>
                <w:color w:val="auto"/>
                <w:sz w:val="18"/>
                <w:szCs w:val="21"/>
              </w:rPr>
            </w:pPr>
            <w:r>
              <w:rPr>
                <w:rFonts w:hint="eastAsia"/>
                <w:color w:val="auto"/>
                <w:sz w:val="18"/>
                <w:szCs w:val="21"/>
                <w:highlight w:val="none"/>
              </w:rPr>
              <w:t>园区及邻近无自然保护区、风景名胜区</w:t>
            </w:r>
          </w:p>
        </w:tc>
        <w:tc>
          <w:tcPr>
            <w:tcW w:w="440" w:type="pct"/>
            <w:noWrap w:val="0"/>
            <w:vAlign w:val="center"/>
          </w:tcPr>
          <w:p w14:paraId="55F19C73">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634" w:type="pct"/>
            <w:noWrap w:val="0"/>
            <w:vAlign w:val="center"/>
          </w:tcPr>
          <w:p w14:paraId="053A5098">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432" w:type="pct"/>
            <w:noWrap w:val="0"/>
            <w:vAlign w:val="center"/>
          </w:tcPr>
          <w:p w14:paraId="3099B8FE">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713" w:type="pct"/>
            <w:noWrap w:val="0"/>
            <w:vAlign w:val="center"/>
          </w:tcPr>
          <w:p w14:paraId="666368E9">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2400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1627E78D">
            <w:pPr>
              <w:widowControl/>
              <w:adjustRightInd w:val="0"/>
              <w:snapToGrid w:val="0"/>
              <w:spacing w:line="240" w:lineRule="auto"/>
              <w:ind w:firstLine="0" w:firstLineChars="0"/>
              <w:jc w:val="center"/>
              <w:rPr>
                <w:color w:val="auto"/>
                <w:sz w:val="18"/>
                <w:szCs w:val="21"/>
              </w:rPr>
            </w:pPr>
            <w:r>
              <w:rPr>
                <w:color w:val="auto"/>
                <w:sz w:val="18"/>
                <w:szCs w:val="21"/>
              </w:rPr>
              <w:t>·重要水体</w:t>
            </w:r>
          </w:p>
        </w:tc>
        <w:tc>
          <w:tcPr>
            <w:tcW w:w="1921" w:type="pct"/>
            <w:noWrap w:val="0"/>
            <w:vAlign w:val="center"/>
          </w:tcPr>
          <w:p w14:paraId="3E3CE014">
            <w:pPr>
              <w:widowControl/>
              <w:adjustRightInd w:val="0"/>
              <w:snapToGrid w:val="0"/>
              <w:spacing w:line="240" w:lineRule="auto"/>
              <w:ind w:firstLine="0" w:firstLineChars="0"/>
              <w:jc w:val="center"/>
              <w:rPr>
                <w:rFonts w:hint="default" w:eastAsia="宋体"/>
                <w:color w:val="auto"/>
                <w:sz w:val="18"/>
                <w:szCs w:val="21"/>
                <w:lang w:val="en-US" w:eastAsia="zh-CN"/>
              </w:rPr>
            </w:pPr>
            <w:r>
              <w:rPr>
                <w:color w:val="auto"/>
                <w:sz w:val="18"/>
                <w:szCs w:val="21"/>
                <w:highlight w:val="none"/>
              </w:rPr>
              <w:t>园区</w:t>
            </w:r>
            <w:r>
              <w:rPr>
                <w:rFonts w:hint="eastAsia"/>
                <w:color w:val="auto"/>
                <w:sz w:val="18"/>
                <w:szCs w:val="21"/>
                <w:highlight w:val="none"/>
                <w:lang w:val="en-US" w:eastAsia="zh-CN"/>
              </w:rPr>
              <w:t>周边有</w:t>
            </w:r>
            <w:r>
              <w:rPr>
                <w:rFonts w:ascii="Times New Roman" w:hAnsi="Times New Roman" w:eastAsia="宋体" w:cs="宋体"/>
                <w:color w:val="auto"/>
                <w:kern w:val="2"/>
                <w:sz w:val="18"/>
                <w:szCs w:val="21"/>
                <w:lang w:val="en-US" w:eastAsia="zh-CN" w:bidi="ar-SA"/>
              </w:rPr>
              <w:t>浍河、怀洪新河、淮河</w:t>
            </w:r>
            <w:r>
              <w:rPr>
                <w:color w:val="auto"/>
                <w:sz w:val="18"/>
                <w:szCs w:val="21"/>
                <w:highlight w:val="none"/>
              </w:rPr>
              <w:t>（</w:t>
            </w:r>
            <w:r>
              <w:rPr>
                <w:rFonts w:hint="eastAsia"/>
                <w:color w:val="auto"/>
                <w:sz w:val="18"/>
                <w:szCs w:val="18"/>
                <w:highlight w:val="none"/>
                <w:lang w:val="en-US" w:eastAsia="zh-CN"/>
              </w:rPr>
              <w:t>Ⅲ</w:t>
            </w:r>
            <w:r>
              <w:rPr>
                <w:color w:val="auto"/>
                <w:sz w:val="18"/>
                <w:szCs w:val="21"/>
                <w:highlight w:val="none"/>
              </w:rPr>
              <w:t>类</w:t>
            </w:r>
            <w:r>
              <w:rPr>
                <w:rFonts w:ascii="Times New Roman" w:hAnsi="Times New Roman" w:eastAsia="宋体" w:cs="Times New Roman"/>
                <w:color w:val="auto"/>
                <w:sz w:val="18"/>
                <w:szCs w:val="21"/>
                <w:highlight w:val="none"/>
              </w:rPr>
              <w:t>水功能区）</w:t>
            </w:r>
          </w:p>
        </w:tc>
        <w:tc>
          <w:tcPr>
            <w:tcW w:w="440" w:type="pct"/>
            <w:noWrap w:val="0"/>
            <w:vAlign w:val="center"/>
          </w:tcPr>
          <w:p w14:paraId="39684533">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233DF7A9">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2FB55E4B">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7B89D42C">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2401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1EF6F680">
            <w:pPr>
              <w:widowControl/>
              <w:adjustRightInd w:val="0"/>
              <w:snapToGrid w:val="0"/>
              <w:spacing w:line="240" w:lineRule="auto"/>
              <w:ind w:firstLine="0" w:firstLineChars="0"/>
              <w:jc w:val="center"/>
              <w:rPr>
                <w:color w:val="auto"/>
                <w:sz w:val="18"/>
                <w:szCs w:val="21"/>
              </w:rPr>
            </w:pPr>
            <w:r>
              <w:rPr>
                <w:color w:val="auto"/>
                <w:sz w:val="18"/>
                <w:szCs w:val="21"/>
              </w:rPr>
              <w:t>C地下水</w:t>
            </w:r>
          </w:p>
        </w:tc>
        <w:tc>
          <w:tcPr>
            <w:tcW w:w="1921" w:type="pct"/>
            <w:noWrap w:val="0"/>
            <w:vAlign w:val="center"/>
          </w:tcPr>
          <w:p w14:paraId="36B21C4B">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1A37BDE0">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42AD308C">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54AF9B1C">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1B4179B8">
            <w:pPr>
              <w:widowControl/>
              <w:adjustRightInd w:val="0"/>
              <w:snapToGrid w:val="0"/>
              <w:spacing w:line="240" w:lineRule="auto"/>
              <w:ind w:firstLine="0" w:firstLineChars="0"/>
              <w:jc w:val="center"/>
              <w:rPr>
                <w:color w:val="auto"/>
                <w:sz w:val="18"/>
                <w:szCs w:val="21"/>
              </w:rPr>
            </w:pPr>
          </w:p>
        </w:tc>
      </w:tr>
      <w:tr w14:paraId="7EF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4E652E4C">
            <w:pPr>
              <w:widowControl/>
              <w:adjustRightInd w:val="0"/>
              <w:snapToGrid w:val="0"/>
              <w:spacing w:line="240" w:lineRule="auto"/>
              <w:ind w:firstLine="0" w:firstLineChars="0"/>
              <w:jc w:val="center"/>
              <w:rPr>
                <w:color w:val="auto"/>
                <w:sz w:val="18"/>
                <w:szCs w:val="21"/>
              </w:rPr>
            </w:pPr>
            <w:r>
              <w:rPr>
                <w:color w:val="auto"/>
                <w:sz w:val="18"/>
                <w:szCs w:val="21"/>
              </w:rPr>
              <w:t>·供水</w:t>
            </w:r>
          </w:p>
        </w:tc>
        <w:tc>
          <w:tcPr>
            <w:tcW w:w="1921" w:type="pct"/>
            <w:noWrap w:val="0"/>
            <w:vAlign w:val="center"/>
          </w:tcPr>
          <w:p w14:paraId="1CE923B2">
            <w:pPr>
              <w:widowControl/>
              <w:adjustRightInd w:val="0"/>
              <w:snapToGrid w:val="0"/>
              <w:spacing w:line="240" w:lineRule="auto"/>
              <w:ind w:firstLine="0" w:firstLineChars="0"/>
              <w:jc w:val="center"/>
              <w:rPr>
                <w:color w:val="auto"/>
                <w:sz w:val="18"/>
                <w:szCs w:val="21"/>
              </w:rPr>
            </w:pPr>
            <w:r>
              <w:rPr>
                <w:color w:val="auto"/>
                <w:sz w:val="18"/>
                <w:szCs w:val="21"/>
                <w:highlight w:val="none"/>
              </w:rPr>
              <w:t>不涉及开采地下水问题</w:t>
            </w:r>
          </w:p>
        </w:tc>
        <w:tc>
          <w:tcPr>
            <w:tcW w:w="440" w:type="pct"/>
            <w:noWrap w:val="0"/>
            <w:vAlign w:val="center"/>
          </w:tcPr>
          <w:p w14:paraId="29604D6B">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13D50474">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52603880">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3CBC9131">
            <w:pPr>
              <w:widowControl/>
              <w:adjustRightInd w:val="0"/>
              <w:snapToGrid w:val="0"/>
              <w:spacing w:line="240" w:lineRule="auto"/>
              <w:ind w:firstLine="0" w:firstLineChars="0"/>
              <w:jc w:val="center"/>
              <w:rPr>
                <w:color w:val="auto"/>
                <w:sz w:val="18"/>
                <w:szCs w:val="21"/>
              </w:rPr>
            </w:pPr>
          </w:p>
        </w:tc>
      </w:tr>
      <w:tr w14:paraId="3BB4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15EE56B7">
            <w:pPr>
              <w:widowControl/>
              <w:adjustRightInd w:val="0"/>
              <w:snapToGrid w:val="0"/>
              <w:spacing w:line="240" w:lineRule="auto"/>
              <w:ind w:firstLine="0" w:firstLineChars="0"/>
              <w:jc w:val="center"/>
              <w:rPr>
                <w:color w:val="auto"/>
                <w:sz w:val="18"/>
                <w:szCs w:val="21"/>
              </w:rPr>
            </w:pPr>
            <w:r>
              <w:rPr>
                <w:color w:val="auto"/>
                <w:sz w:val="18"/>
                <w:szCs w:val="21"/>
              </w:rPr>
              <w:t>·地下水</w:t>
            </w:r>
          </w:p>
        </w:tc>
        <w:tc>
          <w:tcPr>
            <w:tcW w:w="1921" w:type="pct"/>
            <w:noWrap w:val="0"/>
            <w:vAlign w:val="center"/>
          </w:tcPr>
          <w:p w14:paraId="5D4E58A9">
            <w:pPr>
              <w:widowControl/>
              <w:adjustRightInd w:val="0"/>
              <w:snapToGrid w:val="0"/>
              <w:spacing w:line="240" w:lineRule="auto"/>
              <w:ind w:firstLine="0" w:firstLineChars="0"/>
              <w:jc w:val="center"/>
              <w:rPr>
                <w:color w:val="auto"/>
                <w:sz w:val="18"/>
                <w:szCs w:val="21"/>
              </w:rPr>
            </w:pPr>
            <w:r>
              <w:rPr>
                <w:color w:val="auto"/>
                <w:sz w:val="18"/>
                <w:szCs w:val="21"/>
              </w:rPr>
              <w:t>（a）硬化地面，减少地表径流下渗</w:t>
            </w:r>
          </w:p>
        </w:tc>
        <w:tc>
          <w:tcPr>
            <w:tcW w:w="440" w:type="pct"/>
            <w:noWrap w:val="0"/>
            <w:vAlign w:val="center"/>
          </w:tcPr>
          <w:p w14:paraId="74C65E62">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75E6C59D">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A67C172">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6B89689">
            <w:pPr>
              <w:widowControl/>
              <w:adjustRightInd w:val="0"/>
              <w:snapToGrid w:val="0"/>
              <w:spacing w:line="240" w:lineRule="auto"/>
              <w:ind w:firstLine="0" w:firstLineChars="0"/>
              <w:jc w:val="center"/>
              <w:rPr>
                <w:color w:val="auto"/>
                <w:sz w:val="18"/>
                <w:szCs w:val="21"/>
              </w:rPr>
            </w:pPr>
            <w:r>
              <w:rPr>
                <w:color w:val="auto"/>
                <w:sz w:val="18"/>
                <w:szCs w:val="21"/>
              </w:rPr>
              <w:t>功能区布局</w:t>
            </w:r>
          </w:p>
        </w:tc>
      </w:tr>
      <w:tr w14:paraId="2EC6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59A7306C">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07E70428">
            <w:pPr>
              <w:widowControl/>
              <w:adjustRightInd w:val="0"/>
              <w:snapToGrid w:val="0"/>
              <w:spacing w:line="240" w:lineRule="auto"/>
              <w:ind w:firstLine="0" w:firstLineChars="0"/>
              <w:jc w:val="center"/>
              <w:rPr>
                <w:color w:val="auto"/>
                <w:sz w:val="18"/>
                <w:szCs w:val="21"/>
              </w:rPr>
            </w:pPr>
            <w:r>
              <w:rPr>
                <w:color w:val="auto"/>
                <w:sz w:val="18"/>
                <w:szCs w:val="21"/>
              </w:rPr>
              <w:t>（b）浅层地下水埋深较浅，包气带防护性能一般</w:t>
            </w:r>
          </w:p>
        </w:tc>
        <w:tc>
          <w:tcPr>
            <w:tcW w:w="440" w:type="pct"/>
            <w:noWrap w:val="0"/>
            <w:vAlign w:val="center"/>
          </w:tcPr>
          <w:p w14:paraId="4F07B72E">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36C14AF3">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82A2419">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66B40B8">
            <w:pPr>
              <w:widowControl/>
              <w:adjustRightInd w:val="0"/>
              <w:snapToGrid w:val="0"/>
              <w:spacing w:line="240" w:lineRule="auto"/>
              <w:ind w:firstLine="0" w:firstLineChars="0"/>
              <w:jc w:val="center"/>
              <w:rPr>
                <w:color w:val="auto"/>
                <w:sz w:val="18"/>
                <w:szCs w:val="21"/>
              </w:rPr>
            </w:pPr>
            <w:r>
              <w:rPr>
                <w:color w:val="auto"/>
                <w:sz w:val="18"/>
                <w:szCs w:val="21"/>
              </w:rPr>
              <w:t>选址/功能区布局</w:t>
            </w:r>
          </w:p>
        </w:tc>
      </w:tr>
      <w:tr w14:paraId="1168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399DD06F">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1C6E11BC">
            <w:pPr>
              <w:widowControl/>
              <w:adjustRightInd w:val="0"/>
              <w:snapToGrid w:val="0"/>
              <w:spacing w:line="240" w:lineRule="auto"/>
              <w:ind w:firstLine="0" w:firstLineChars="0"/>
              <w:jc w:val="center"/>
              <w:rPr>
                <w:color w:val="auto"/>
                <w:sz w:val="18"/>
                <w:szCs w:val="21"/>
              </w:rPr>
            </w:pPr>
            <w:r>
              <w:rPr>
                <w:color w:val="auto"/>
                <w:sz w:val="18"/>
                <w:szCs w:val="21"/>
              </w:rPr>
              <w:t>（c）</w:t>
            </w:r>
            <w:r>
              <w:rPr>
                <w:rFonts w:hint="eastAsia"/>
                <w:color w:val="auto"/>
                <w:sz w:val="18"/>
                <w:szCs w:val="21"/>
              </w:rPr>
              <w:t>危险</w:t>
            </w:r>
            <w:r>
              <w:rPr>
                <w:color w:val="auto"/>
                <w:sz w:val="18"/>
                <w:szCs w:val="21"/>
              </w:rPr>
              <w:t>化学品泄漏可能污染地下水</w:t>
            </w:r>
          </w:p>
        </w:tc>
        <w:tc>
          <w:tcPr>
            <w:tcW w:w="440" w:type="pct"/>
            <w:noWrap w:val="0"/>
            <w:vAlign w:val="center"/>
          </w:tcPr>
          <w:p w14:paraId="49A46C75">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474C8DCD">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0042381">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3ED462FD">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782B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429FD0BB">
            <w:pPr>
              <w:widowControl/>
              <w:adjustRightInd w:val="0"/>
              <w:snapToGrid w:val="0"/>
              <w:spacing w:line="240" w:lineRule="auto"/>
              <w:ind w:firstLine="0" w:firstLineChars="0"/>
              <w:jc w:val="center"/>
              <w:rPr>
                <w:color w:val="auto"/>
                <w:sz w:val="18"/>
                <w:szCs w:val="21"/>
              </w:rPr>
            </w:pPr>
            <w:r>
              <w:rPr>
                <w:color w:val="auto"/>
                <w:sz w:val="18"/>
                <w:szCs w:val="21"/>
              </w:rPr>
              <w:t>D水资源与水环境质量</w:t>
            </w:r>
          </w:p>
        </w:tc>
        <w:tc>
          <w:tcPr>
            <w:tcW w:w="1921" w:type="pct"/>
            <w:noWrap w:val="0"/>
            <w:vAlign w:val="center"/>
          </w:tcPr>
          <w:p w14:paraId="3980E125">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1B212B98">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53B3FB4A">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4750EFCC">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066A9112">
            <w:pPr>
              <w:widowControl/>
              <w:adjustRightInd w:val="0"/>
              <w:snapToGrid w:val="0"/>
              <w:spacing w:line="240" w:lineRule="auto"/>
              <w:ind w:firstLine="0" w:firstLineChars="0"/>
              <w:jc w:val="center"/>
              <w:rPr>
                <w:color w:val="auto"/>
                <w:sz w:val="18"/>
                <w:szCs w:val="21"/>
              </w:rPr>
            </w:pPr>
          </w:p>
        </w:tc>
      </w:tr>
      <w:tr w14:paraId="536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53135609">
            <w:pPr>
              <w:widowControl/>
              <w:adjustRightInd w:val="0"/>
              <w:snapToGrid w:val="0"/>
              <w:spacing w:line="240" w:lineRule="auto"/>
              <w:ind w:firstLine="0" w:firstLineChars="0"/>
              <w:jc w:val="center"/>
              <w:rPr>
                <w:color w:val="auto"/>
                <w:sz w:val="18"/>
                <w:szCs w:val="21"/>
              </w:rPr>
            </w:pPr>
            <w:r>
              <w:rPr>
                <w:color w:val="auto"/>
                <w:sz w:val="18"/>
                <w:szCs w:val="21"/>
              </w:rPr>
              <w:t>·取水</w:t>
            </w:r>
          </w:p>
        </w:tc>
        <w:tc>
          <w:tcPr>
            <w:tcW w:w="1921" w:type="pct"/>
            <w:noWrap w:val="0"/>
            <w:vAlign w:val="center"/>
          </w:tcPr>
          <w:p w14:paraId="0A71F4F7">
            <w:pPr>
              <w:widowControl/>
              <w:adjustRightInd w:val="0"/>
              <w:snapToGrid w:val="0"/>
              <w:spacing w:line="240" w:lineRule="auto"/>
              <w:ind w:firstLine="0" w:firstLineChars="0"/>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（a）依靠</w:t>
            </w:r>
            <w:r>
              <w:rPr>
                <w:rFonts w:hint="eastAsia" w:cs="Times New Roman"/>
                <w:color w:val="auto"/>
                <w:sz w:val="18"/>
                <w:szCs w:val="21"/>
                <w:lang w:val="en-US" w:eastAsia="zh-CN"/>
              </w:rPr>
              <w:t>现有城市</w:t>
            </w:r>
            <w:r>
              <w:rPr>
                <w:rFonts w:hint="default" w:ascii="Times New Roman" w:hAnsi="Times New Roman" w:eastAsia="宋体" w:cs="Times New Roman"/>
                <w:color w:val="auto"/>
                <w:sz w:val="18"/>
                <w:szCs w:val="21"/>
                <w:lang w:val="en-US" w:eastAsia="zh-CN"/>
              </w:rPr>
              <w:t>自来水厂供水</w:t>
            </w:r>
            <w:r>
              <w:rPr>
                <w:rFonts w:ascii="Times New Roman" w:hAnsi="Times New Roman" w:eastAsia="宋体" w:cs="Times New Roman"/>
                <w:color w:val="auto"/>
                <w:sz w:val="18"/>
                <w:szCs w:val="21"/>
              </w:rPr>
              <w:t>，后续发展用水量增加，供水规模过大可能增加供水压力</w:t>
            </w:r>
          </w:p>
        </w:tc>
        <w:tc>
          <w:tcPr>
            <w:tcW w:w="440" w:type="pct"/>
            <w:noWrap w:val="0"/>
            <w:vAlign w:val="center"/>
          </w:tcPr>
          <w:p w14:paraId="7095EE08">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6C25A749">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0C92F216">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3031DEA">
            <w:pPr>
              <w:widowControl/>
              <w:adjustRightInd w:val="0"/>
              <w:snapToGrid w:val="0"/>
              <w:spacing w:line="240" w:lineRule="auto"/>
              <w:ind w:firstLine="0" w:firstLineChars="0"/>
              <w:jc w:val="center"/>
              <w:rPr>
                <w:color w:val="auto"/>
                <w:sz w:val="18"/>
                <w:szCs w:val="21"/>
              </w:rPr>
            </w:pPr>
            <w:r>
              <w:rPr>
                <w:color w:val="auto"/>
                <w:sz w:val="18"/>
                <w:szCs w:val="21"/>
              </w:rPr>
              <w:t>规模/产业类型/供水规划</w:t>
            </w:r>
          </w:p>
        </w:tc>
      </w:tr>
      <w:tr w14:paraId="021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3EF4EACA">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72DA1785">
            <w:pPr>
              <w:widowControl/>
              <w:adjustRightInd w:val="0"/>
              <w:snapToGrid w:val="0"/>
              <w:spacing w:line="240" w:lineRule="auto"/>
              <w:ind w:firstLine="0" w:firstLineChars="0"/>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（b）区内不新建地下水取水设施</w:t>
            </w:r>
          </w:p>
        </w:tc>
        <w:tc>
          <w:tcPr>
            <w:tcW w:w="440" w:type="pct"/>
            <w:noWrap w:val="0"/>
            <w:vAlign w:val="center"/>
          </w:tcPr>
          <w:p w14:paraId="235F3C30">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634" w:type="pct"/>
            <w:noWrap w:val="0"/>
            <w:vAlign w:val="center"/>
          </w:tcPr>
          <w:p w14:paraId="58233A34">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432" w:type="pct"/>
            <w:noWrap w:val="0"/>
            <w:vAlign w:val="center"/>
          </w:tcPr>
          <w:p w14:paraId="018769E8">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713" w:type="pct"/>
            <w:noWrap w:val="0"/>
            <w:vAlign w:val="center"/>
          </w:tcPr>
          <w:p w14:paraId="37229F76">
            <w:pPr>
              <w:widowControl/>
              <w:adjustRightInd w:val="0"/>
              <w:snapToGrid w:val="0"/>
              <w:spacing w:line="240" w:lineRule="auto"/>
              <w:ind w:firstLine="0" w:firstLineChars="0"/>
              <w:jc w:val="center"/>
              <w:rPr>
                <w:color w:val="auto"/>
                <w:sz w:val="18"/>
                <w:szCs w:val="21"/>
              </w:rPr>
            </w:pPr>
            <w:r>
              <w:rPr>
                <w:color w:val="auto"/>
                <w:sz w:val="18"/>
                <w:szCs w:val="21"/>
              </w:rPr>
              <w:t>供水规划</w:t>
            </w:r>
          </w:p>
        </w:tc>
      </w:tr>
      <w:tr w14:paraId="58CC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0D32F702">
            <w:pPr>
              <w:widowControl/>
              <w:adjustRightInd w:val="0"/>
              <w:snapToGrid w:val="0"/>
              <w:spacing w:line="240" w:lineRule="auto"/>
              <w:ind w:firstLine="0" w:firstLineChars="0"/>
              <w:jc w:val="center"/>
              <w:rPr>
                <w:color w:val="auto"/>
                <w:sz w:val="18"/>
                <w:szCs w:val="21"/>
              </w:rPr>
            </w:pPr>
            <w:r>
              <w:rPr>
                <w:color w:val="auto"/>
                <w:sz w:val="18"/>
                <w:szCs w:val="21"/>
              </w:rPr>
              <w:t>·降雨与排水</w:t>
            </w:r>
          </w:p>
        </w:tc>
        <w:tc>
          <w:tcPr>
            <w:tcW w:w="1921" w:type="pct"/>
            <w:noWrap w:val="0"/>
            <w:vAlign w:val="center"/>
          </w:tcPr>
          <w:p w14:paraId="2E70504E">
            <w:pPr>
              <w:widowControl/>
              <w:adjustRightInd w:val="0"/>
              <w:snapToGrid w:val="0"/>
              <w:spacing w:line="240" w:lineRule="auto"/>
              <w:ind w:firstLine="0" w:firstLineChars="0"/>
              <w:jc w:val="center"/>
              <w:rPr>
                <w:color w:val="auto"/>
                <w:sz w:val="18"/>
                <w:szCs w:val="21"/>
              </w:rPr>
            </w:pPr>
            <w:r>
              <w:rPr>
                <w:color w:val="auto"/>
                <w:sz w:val="18"/>
                <w:szCs w:val="21"/>
              </w:rPr>
              <w:t>（a）区地表初期雨水径流含各种有害污染物</w:t>
            </w:r>
          </w:p>
        </w:tc>
        <w:tc>
          <w:tcPr>
            <w:tcW w:w="440" w:type="pct"/>
            <w:noWrap w:val="0"/>
            <w:vAlign w:val="center"/>
          </w:tcPr>
          <w:p w14:paraId="4C0F1EF5">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445CC7BF">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4DB0DA3E">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153F03AF">
            <w:pPr>
              <w:widowControl/>
              <w:adjustRightInd w:val="0"/>
              <w:snapToGrid w:val="0"/>
              <w:spacing w:line="240" w:lineRule="auto"/>
              <w:ind w:firstLine="0" w:firstLineChars="0"/>
              <w:jc w:val="center"/>
              <w:rPr>
                <w:color w:val="auto"/>
                <w:sz w:val="18"/>
                <w:szCs w:val="21"/>
              </w:rPr>
            </w:pPr>
            <w:r>
              <w:rPr>
                <w:color w:val="auto"/>
                <w:sz w:val="18"/>
                <w:szCs w:val="21"/>
              </w:rPr>
              <w:t>工业区</w:t>
            </w:r>
          </w:p>
          <w:p w14:paraId="0519C066">
            <w:pPr>
              <w:widowControl/>
              <w:adjustRightInd w:val="0"/>
              <w:snapToGrid w:val="0"/>
              <w:spacing w:line="240" w:lineRule="auto"/>
              <w:ind w:firstLine="0" w:firstLineChars="0"/>
              <w:jc w:val="center"/>
              <w:rPr>
                <w:color w:val="auto"/>
                <w:sz w:val="18"/>
                <w:szCs w:val="21"/>
              </w:rPr>
            </w:pPr>
            <w:r>
              <w:rPr>
                <w:color w:val="auto"/>
                <w:sz w:val="18"/>
                <w:szCs w:val="21"/>
              </w:rPr>
              <w:t>定位</w:t>
            </w:r>
          </w:p>
        </w:tc>
      </w:tr>
      <w:tr w14:paraId="0B4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2C6D76DB">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6B220E1E">
            <w:pPr>
              <w:widowControl/>
              <w:adjustRightInd w:val="0"/>
              <w:snapToGrid w:val="0"/>
              <w:spacing w:line="240" w:lineRule="auto"/>
              <w:ind w:firstLine="0" w:firstLineChars="0"/>
              <w:jc w:val="center"/>
              <w:rPr>
                <w:color w:val="auto"/>
                <w:sz w:val="18"/>
                <w:szCs w:val="21"/>
              </w:rPr>
            </w:pPr>
            <w:r>
              <w:rPr>
                <w:color w:val="auto"/>
                <w:sz w:val="18"/>
                <w:szCs w:val="21"/>
              </w:rPr>
              <w:t>（b）园区地势低洼区域可能存在排水不畅导致局部区域被淹，引发水污染风险</w:t>
            </w:r>
          </w:p>
        </w:tc>
        <w:tc>
          <w:tcPr>
            <w:tcW w:w="440" w:type="pct"/>
            <w:noWrap w:val="0"/>
            <w:vAlign w:val="center"/>
          </w:tcPr>
          <w:p w14:paraId="3DBFED62">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5C1B171C">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039BB288">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69064498">
            <w:pPr>
              <w:widowControl/>
              <w:adjustRightInd w:val="0"/>
              <w:snapToGrid w:val="0"/>
              <w:spacing w:line="240" w:lineRule="auto"/>
              <w:ind w:firstLine="0" w:firstLineChars="0"/>
              <w:jc w:val="center"/>
              <w:rPr>
                <w:color w:val="auto"/>
                <w:sz w:val="18"/>
                <w:szCs w:val="21"/>
              </w:rPr>
            </w:pPr>
            <w:r>
              <w:rPr>
                <w:color w:val="auto"/>
                <w:sz w:val="18"/>
                <w:szCs w:val="21"/>
              </w:rPr>
              <w:t>选址/排水规划</w:t>
            </w:r>
          </w:p>
        </w:tc>
      </w:tr>
      <w:tr w14:paraId="0756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2D4295B4">
            <w:pPr>
              <w:widowControl/>
              <w:adjustRightInd w:val="0"/>
              <w:snapToGrid w:val="0"/>
              <w:spacing w:line="240" w:lineRule="auto"/>
              <w:ind w:firstLine="0" w:firstLineChars="0"/>
              <w:jc w:val="center"/>
              <w:rPr>
                <w:color w:val="auto"/>
                <w:sz w:val="18"/>
                <w:szCs w:val="21"/>
              </w:rPr>
            </w:pPr>
            <w:r>
              <w:rPr>
                <w:color w:val="auto"/>
                <w:sz w:val="18"/>
                <w:szCs w:val="21"/>
              </w:rPr>
              <w:t>·废水处理/排放</w:t>
            </w:r>
          </w:p>
        </w:tc>
        <w:tc>
          <w:tcPr>
            <w:tcW w:w="1921" w:type="pct"/>
            <w:noWrap w:val="0"/>
            <w:vAlign w:val="center"/>
          </w:tcPr>
          <w:p w14:paraId="6E889B75">
            <w:pPr>
              <w:widowControl/>
              <w:adjustRightInd w:val="0"/>
              <w:snapToGrid w:val="0"/>
              <w:spacing w:line="240" w:lineRule="auto"/>
              <w:ind w:firstLine="0" w:firstLineChars="0"/>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（a）</w:t>
            </w:r>
            <w:r>
              <w:rPr>
                <w:rFonts w:ascii="Times New Roman" w:hAnsi="Times New Roman"/>
                <w:color w:val="auto"/>
                <w:sz w:val="18"/>
                <w:szCs w:val="18"/>
              </w:rPr>
              <w:t>开发区部分企业应建设废水预处理站，各项目废水经预处理</w:t>
            </w:r>
            <w:r>
              <w:rPr>
                <w:rFonts w:hint="eastAsia" w:ascii="Times New Roman" w:hAnsi="Times New Roman"/>
                <w:color w:val="auto"/>
                <w:sz w:val="18"/>
                <w:szCs w:val="18"/>
                <w:lang w:val="en-US" w:eastAsia="zh-CN"/>
              </w:rPr>
              <w:t>后排入集中式污水处理厂处理</w:t>
            </w:r>
          </w:p>
        </w:tc>
        <w:tc>
          <w:tcPr>
            <w:tcW w:w="440" w:type="pct"/>
            <w:noWrap w:val="0"/>
            <w:vAlign w:val="center"/>
          </w:tcPr>
          <w:p w14:paraId="6E0A57FC">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4F170206">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79AE62E">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3045D46">
            <w:pPr>
              <w:widowControl/>
              <w:adjustRightInd w:val="0"/>
              <w:snapToGrid w:val="0"/>
              <w:spacing w:line="240" w:lineRule="auto"/>
              <w:ind w:firstLine="0" w:firstLineChars="0"/>
              <w:jc w:val="center"/>
              <w:rPr>
                <w:color w:val="auto"/>
                <w:sz w:val="18"/>
                <w:szCs w:val="21"/>
              </w:rPr>
            </w:pPr>
            <w:r>
              <w:rPr>
                <w:color w:val="auto"/>
                <w:sz w:val="18"/>
                <w:szCs w:val="21"/>
              </w:rPr>
              <w:t>污水处理</w:t>
            </w:r>
          </w:p>
          <w:p w14:paraId="037BC35A">
            <w:pPr>
              <w:widowControl/>
              <w:adjustRightInd w:val="0"/>
              <w:snapToGrid w:val="0"/>
              <w:spacing w:line="240" w:lineRule="auto"/>
              <w:ind w:firstLine="0" w:firstLineChars="0"/>
              <w:jc w:val="center"/>
              <w:rPr>
                <w:color w:val="auto"/>
                <w:sz w:val="18"/>
                <w:szCs w:val="21"/>
              </w:rPr>
            </w:pPr>
            <w:r>
              <w:rPr>
                <w:color w:val="auto"/>
                <w:sz w:val="18"/>
                <w:szCs w:val="21"/>
              </w:rPr>
              <w:t>方案</w:t>
            </w:r>
          </w:p>
        </w:tc>
      </w:tr>
      <w:tr w14:paraId="5C32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2E0D8998">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540630CB">
            <w:pPr>
              <w:widowControl/>
              <w:adjustRightInd w:val="0"/>
              <w:snapToGrid w:val="0"/>
              <w:spacing w:line="240" w:lineRule="auto"/>
              <w:ind w:firstLine="0" w:firstLineChars="0"/>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（b）园区废水经处理达标后外排，对区域水体水质产生不利影响</w:t>
            </w:r>
          </w:p>
        </w:tc>
        <w:tc>
          <w:tcPr>
            <w:tcW w:w="440" w:type="pct"/>
            <w:noWrap w:val="0"/>
            <w:vAlign w:val="center"/>
          </w:tcPr>
          <w:p w14:paraId="30D4D7A6">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4BFAE9DF">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43516877">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32ED3A2D">
            <w:pPr>
              <w:widowControl/>
              <w:adjustRightInd w:val="0"/>
              <w:snapToGrid w:val="0"/>
              <w:spacing w:line="240" w:lineRule="auto"/>
              <w:ind w:firstLine="0" w:firstLineChars="0"/>
              <w:jc w:val="center"/>
              <w:rPr>
                <w:color w:val="auto"/>
                <w:sz w:val="18"/>
                <w:szCs w:val="21"/>
              </w:rPr>
            </w:pPr>
            <w:r>
              <w:rPr>
                <w:color w:val="auto"/>
                <w:sz w:val="18"/>
                <w:szCs w:val="21"/>
              </w:rPr>
              <w:t>污水处理</w:t>
            </w:r>
          </w:p>
          <w:p w14:paraId="1C3BD1BA">
            <w:pPr>
              <w:widowControl/>
              <w:adjustRightInd w:val="0"/>
              <w:snapToGrid w:val="0"/>
              <w:spacing w:line="240" w:lineRule="auto"/>
              <w:ind w:firstLine="0" w:firstLineChars="0"/>
              <w:jc w:val="center"/>
              <w:rPr>
                <w:color w:val="auto"/>
                <w:sz w:val="18"/>
                <w:szCs w:val="21"/>
              </w:rPr>
            </w:pPr>
            <w:r>
              <w:rPr>
                <w:color w:val="auto"/>
                <w:sz w:val="18"/>
                <w:szCs w:val="21"/>
              </w:rPr>
              <w:t>方案</w:t>
            </w:r>
          </w:p>
        </w:tc>
      </w:tr>
      <w:tr w14:paraId="67B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1BC00885">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3BE1CE40">
            <w:pPr>
              <w:widowControl/>
              <w:adjustRightInd w:val="0"/>
              <w:snapToGrid w:val="0"/>
              <w:spacing w:line="240" w:lineRule="auto"/>
              <w:ind w:firstLine="0" w:firstLineChars="0"/>
              <w:jc w:val="center"/>
              <w:rPr>
                <w:color w:val="auto"/>
                <w:sz w:val="18"/>
                <w:szCs w:val="21"/>
              </w:rPr>
            </w:pPr>
            <w:r>
              <w:rPr>
                <w:color w:val="auto"/>
                <w:sz w:val="18"/>
                <w:szCs w:val="21"/>
              </w:rPr>
              <w:t>（c）若废水排放总量过大，对区域水体环境功能目标产生影响</w:t>
            </w:r>
          </w:p>
        </w:tc>
        <w:tc>
          <w:tcPr>
            <w:tcW w:w="440" w:type="pct"/>
            <w:noWrap w:val="0"/>
            <w:vAlign w:val="center"/>
          </w:tcPr>
          <w:p w14:paraId="5CB1C3F1">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2B817EE6">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12E512F6">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4D93795E">
            <w:pPr>
              <w:widowControl/>
              <w:adjustRightInd w:val="0"/>
              <w:snapToGrid w:val="0"/>
              <w:spacing w:line="240" w:lineRule="auto"/>
              <w:ind w:firstLine="0" w:firstLineChars="0"/>
              <w:jc w:val="center"/>
              <w:rPr>
                <w:color w:val="auto"/>
                <w:sz w:val="18"/>
                <w:szCs w:val="21"/>
              </w:rPr>
            </w:pPr>
            <w:r>
              <w:rPr>
                <w:color w:val="auto"/>
                <w:sz w:val="18"/>
                <w:szCs w:val="21"/>
              </w:rPr>
              <w:t>规模</w:t>
            </w:r>
          </w:p>
        </w:tc>
      </w:tr>
      <w:tr w14:paraId="31AA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41A59730">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0808960B">
            <w:pPr>
              <w:widowControl/>
              <w:adjustRightInd w:val="0"/>
              <w:snapToGrid w:val="0"/>
              <w:spacing w:line="240" w:lineRule="auto"/>
              <w:ind w:firstLine="0" w:firstLineChars="0"/>
              <w:jc w:val="center"/>
              <w:rPr>
                <w:color w:val="auto"/>
                <w:sz w:val="18"/>
                <w:szCs w:val="21"/>
              </w:rPr>
            </w:pPr>
            <w:r>
              <w:rPr>
                <w:color w:val="auto"/>
                <w:sz w:val="18"/>
                <w:szCs w:val="21"/>
              </w:rPr>
              <w:t>（d）污水收集处理设施建设滞后或不配套，未处理污水的直接排放将对水环境产生明显影响</w:t>
            </w:r>
          </w:p>
        </w:tc>
        <w:tc>
          <w:tcPr>
            <w:tcW w:w="440" w:type="pct"/>
            <w:noWrap w:val="0"/>
            <w:vAlign w:val="center"/>
          </w:tcPr>
          <w:p w14:paraId="5ACABDDA">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39268C05">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03B96160">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3A07E9A8">
            <w:pPr>
              <w:widowControl/>
              <w:adjustRightInd w:val="0"/>
              <w:snapToGrid w:val="0"/>
              <w:spacing w:line="240" w:lineRule="auto"/>
              <w:ind w:firstLine="0" w:firstLineChars="0"/>
              <w:jc w:val="center"/>
              <w:rPr>
                <w:color w:val="auto"/>
                <w:sz w:val="18"/>
                <w:szCs w:val="21"/>
              </w:rPr>
            </w:pPr>
            <w:r>
              <w:rPr>
                <w:color w:val="auto"/>
                <w:sz w:val="18"/>
                <w:szCs w:val="21"/>
              </w:rPr>
              <w:t>规划实施</w:t>
            </w:r>
          </w:p>
          <w:p w14:paraId="73CCB36E">
            <w:pPr>
              <w:widowControl/>
              <w:adjustRightInd w:val="0"/>
              <w:snapToGrid w:val="0"/>
              <w:spacing w:line="240" w:lineRule="auto"/>
              <w:ind w:firstLine="0" w:firstLineChars="0"/>
              <w:jc w:val="center"/>
              <w:rPr>
                <w:color w:val="auto"/>
                <w:sz w:val="18"/>
                <w:szCs w:val="21"/>
              </w:rPr>
            </w:pPr>
            <w:r>
              <w:rPr>
                <w:color w:val="auto"/>
                <w:sz w:val="18"/>
                <w:szCs w:val="21"/>
              </w:rPr>
              <w:t>安排</w:t>
            </w:r>
          </w:p>
        </w:tc>
      </w:tr>
      <w:tr w14:paraId="5F51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677B4620">
            <w:pPr>
              <w:widowControl/>
              <w:adjustRightInd w:val="0"/>
              <w:snapToGrid w:val="0"/>
              <w:spacing w:line="240" w:lineRule="auto"/>
              <w:ind w:firstLine="0" w:firstLineChars="0"/>
              <w:jc w:val="center"/>
              <w:rPr>
                <w:color w:val="auto"/>
                <w:sz w:val="18"/>
                <w:szCs w:val="21"/>
              </w:rPr>
            </w:pPr>
            <w:r>
              <w:rPr>
                <w:color w:val="auto"/>
                <w:sz w:val="18"/>
                <w:szCs w:val="21"/>
              </w:rPr>
              <w:t>·废水综合利用</w:t>
            </w:r>
          </w:p>
        </w:tc>
        <w:tc>
          <w:tcPr>
            <w:tcW w:w="1921" w:type="pct"/>
            <w:noWrap w:val="0"/>
            <w:vAlign w:val="center"/>
          </w:tcPr>
          <w:p w14:paraId="303B4BD6">
            <w:pPr>
              <w:widowControl/>
              <w:adjustRightInd w:val="0"/>
              <w:snapToGrid w:val="0"/>
              <w:spacing w:line="240" w:lineRule="auto"/>
              <w:ind w:firstLine="0" w:firstLineChars="0"/>
              <w:jc w:val="center"/>
              <w:rPr>
                <w:color w:val="auto"/>
                <w:sz w:val="18"/>
                <w:szCs w:val="21"/>
              </w:rPr>
            </w:pPr>
            <w:r>
              <w:rPr>
                <w:color w:val="auto"/>
                <w:sz w:val="18"/>
                <w:szCs w:val="21"/>
              </w:rPr>
              <w:t>（a）减轻水资源压力</w:t>
            </w:r>
          </w:p>
        </w:tc>
        <w:tc>
          <w:tcPr>
            <w:tcW w:w="440" w:type="pct"/>
            <w:noWrap w:val="0"/>
            <w:vAlign w:val="center"/>
          </w:tcPr>
          <w:p w14:paraId="5F5E513C">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3EF1FD00">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CD4CD78">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47D18FC3">
            <w:pPr>
              <w:widowControl/>
              <w:adjustRightInd w:val="0"/>
              <w:snapToGrid w:val="0"/>
              <w:spacing w:line="240" w:lineRule="auto"/>
              <w:ind w:firstLine="0" w:firstLineChars="0"/>
              <w:jc w:val="center"/>
              <w:rPr>
                <w:color w:val="auto"/>
                <w:sz w:val="18"/>
                <w:szCs w:val="21"/>
              </w:rPr>
            </w:pPr>
            <w:r>
              <w:rPr>
                <w:color w:val="auto"/>
                <w:sz w:val="18"/>
                <w:szCs w:val="21"/>
              </w:rPr>
              <w:t>供水规划</w:t>
            </w:r>
          </w:p>
        </w:tc>
      </w:tr>
      <w:tr w14:paraId="122B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3A159E15">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57FA0F25">
            <w:pPr>
              <w:widowControl/>
              <w:adjustRightInd w:val="0"/>
              <w:snapToGrid w:val="0"/>
              <w:spacing w:line="240" w:lineRule="auto"/>
              <w:ind w:firstLine="0" w:firstLineChars="0"/>
              <w:jc w:val="center"/>
              <w:rPr>
                <w:color w:val="auto"/>
                <w:sz w:val="18"/>
                <w:szCs w:val="21"/>
              </w:rPr>
            </w:pPr>
            <w:r>
              <w:rPr>
                <w:color w:val="auto"/>
                <w:sz w:val="18"/>
                <w:szCs w:val="21"/>
              </w:rPr>
              <w:t>（b）若处理工艺不当，将影响用水设施寿命、产品品质等</w:t>
            </w:r>
          </w:p>
        </w:tc>
        <w:tc>
          <w:tcPr>
            <w:tcW w:w="440" w:type="pct"/>
            <w:noWrap w:val="0"/>
            <w:vAlign w:val="center"/>
          </w:tcPr>
          <w:p w14:paraId="0E4AA071">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409F9572">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F03540F">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33141A76">
            <w:pPr>
              <w:widowControl/>
              <w:adjustRightInd w:val="0"/>
              <w:snapToGrid w:val="0"/>
              <w:spacing w:line="240" w:lineRule="auto"/>
              <w:ind w:firstLine="0" w:firstLineChars="0"/>
              <w:jc w:val="center"/>
              <w:rPr>
                <w:color w:val="auto"/>
                <w:sz w:val="18"/>
                <w:szCs w:val="21"/>
              </w:rPr>
            </w:pPr>
            <w:r>
              <w:rPr>
                <w:color w:val="auto"/>
                <w:sz w:val="18"/>
                <w:szCs w:val="21"/>
              </w:rPr>
              <w:t>废水处理</w:t>
            </w:r>
          </w:p>
          <w:p w14:paraId="3351C45D">
            <w:pPr>
              <w:widowControl/>
              <w:adjustRightInd w:val="0"/>
              <w:snapToGrid w:val="0"/>
              <w:spacing w:line="240" w:lineRule="auto"/>
              <w:ind w:firstLine="0" w:firstLineChars="0"/>
              <w:jc w:val="center"/>
              <w:rPr>
                <w:color w:val="auto"/>
                <w:sz w:val="18"/>
                <w:szCs w:val="21"/>
              </w:rPr>
            </w:pPr>
            <w:r>
              <w:rPr>
                <w:color w:val="auto"/>
                <w:sz w:val="18"/>
                <w:szCs w:val="21"/>
              </w:rPr>
              <w:t>方案</w:t>
            </w:r>
          </w:p>
        </w:tc>
      </w:tr>
      <w:tr w14:paraId="0DA2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7D55C29">
            <w:pPr>
              <w:widowControl/>
              <w:adjustRightInd w:val="0"/>
              <w:snapToGrid w:val="0"/>
              <w:spacing w:line="240" w:lineRule="auto"/>
              <w:ind w:firstLine="0" w:firstLineChars="0"/>
              <w:jc w:val="center"/>
              <w:rPr>
                <w:color w:val="auto"/>
                <w:sz w:val="18"/>
                <w:szCs w:val="21"/>
              </w:rPr>
            </w:pPr>
            <w:r>
              <w:rPr>
                <w:color w:val="auto"/>
                <w:sz w:val="18"/>
                <w:szCs w:val="21"/>
              </w:rPr>
              <w:t>E能源利用与空气环境质量</w:t>
            </w:r>
          </w:p>
        </w:tc>
        <w:tc>
          <w:tcPr>
            <w:tcW w:w="1921" w:type="pct"/>
            <w:noWrap w:val="0"/>
            <w:vAlign w:val="center"/>
          </w:tcPr>
          <w:p w14:paraId="74071CC4">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44410A79">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20BC0BD4">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30BB4B81">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1EC16BE1">
            <w:pPr>
              <w:widowControl/>
              <w:adjustRightInd w:val="0"/>
              <w:snapToGrid w:val="0"/>
              <w:spacing w:line="240" w:lineRule="auto"/>
              <w:ind w:firstLine="0" w:firstLineChars="0"/>
              <w:jc w:val="center"/>
              <w:rPr>
                <w:color w:val="auto"/>
                <w:sz w:val="18"/>
                <w:szCs w:val="21"/>
              </w:rPr>
            </w:pPr>
          </w:p>
        </w:tc>
      </w:tr>
      <w:tr w14:paraId="07F7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74150CF8">
            <w:pPr>
              <w:widowControl/>
              <w:adjustRightInd w:val="0"/>
              <w:snapToGrid w:val="0"/>
              <w:spacing w:line="240" w:lineRule="auto"/>
              <w:ind w:firstLine="0" w:firstLineChars="0"/>
              <w:jc w:val="center"/>
              <w:rPr>
                <w:color w:val="auto"/>
                <w:sz w:val="18"/>
                <w:szCs w:val="21"/>
              </w:rPr>
            </w:pPr>
            <w:r>
              <w:rPr>
                <w:color w:val="auto"/>
                <w:sz w:val="18"/>
                <w:szCs w:val="21"/>
              </w:rPr>
              <w:t>·能源消费</w:t>
            </w:r>
          </w:p>
        </w:tc>
        <w:tc>
          <w:tcPr>
            <w:tcW w:w="1921" w:type="pct"/>
            <w:noWrap w:val="0"/>
            <w:vAlign w:val="center"/>
          </w:tcPr>
          <w:p w14:paraId="11ACACB7">
            <w:pPr>
              <w:widowControl/>
              <w:adjustRightInd w:val="0"/>
              <w:snapToGrid w:val="0"/>
              <w:spacing w:line="240" w:lineRule="auto"/>
              <w:ind w:firstLine="0" w:firstLineChars="0"/>
              <w:jc w:val="center"/>
              <w:rPr>
                <w:color w:val="auto"/>
                <w:sz w:val="18"/>
                <w:szCs w:val="21"/>
              </w:rPr>
            </w:pPr>
            <w:r>
              <w:rPr>
                <w:color w:val="auto"/>
                <w:sz w:val="18"/>
                <w:szCs w:val="21"/>
              </w:rPr>
              <w:t>增加SO</w:t>
            </w:r>
            <w:r>
              <w:rPr>
                <w:color w:val="auto"/>
                <w:sz w:val="18"/>
                <w:szCs w:val="21"/>
                <w:vertAlign w:val="subscript"/>
              </w:rPr>
              <w:t>2</w:t>
            </w:r>
            <w:r>
              <w:rPr>
                <w:color w:val="auto"/>
                <w:sz w:val="18"/>
                <w:szCs w:val="21"/>
              </w:rPr>
              <w:t>、烟尘、NO</w:t>
            </w:r>
            <w:r>
              <w:rPr>
                <w:color w:val="auto"/>
                <w:sz w:val="18"/>
                <w:szCs w:val="21"/>
                <w:vertAlign w:val="subscript"/>
              </w:rPr>
              <w:t>X</w:t>
            </w:r>
            <w:r>
              <w:rPr>
                <w:color w:val="auto"/>
                <w:sz w:val="18"/>
                <w:szCs w:val="21"/>
              </w:rPr>
              <w:t>等污染物的排放</w:t>
            </w:r>
          </w:p>
        </w:tc>
        <w:tc>
          <w:tcPr>
            <w:tcW w:w="440" w:type="pct"/>
            <w:noWrap w:val="0"/>
            <w:vAlign w:val="center"/>
          </w:tcPr>
          <w:p w14:paraId="4D5CF800">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3536D43B">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654AA7EC">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704379AF">
            <w:pPr>
              <w:widowControl/>
              <w:adjustRightInd w:val="0"/>
              <w:snapToGrid w:val="0"/>
              <w:spacing w:line="240" w:lineRule="auto"/>
              <w:ind w:firstLine="0" w:firstLineChars="0"/>
              <w:jc w:val="center"/>
              <w:rPr>
                <w:color w:val="auto"/>
                <w:sz w:val="18"/>
                <w:szCs w:val="21"/>
              </w:rPr>
            </w:pPr>
            <w:r>
              <w:rPr>
                <w:color w:val="auto"/>
                <w:sz w:val="18"/>
                <w:szCs w:val="21"/>
              </w:rPr>
              <w:t>规模</w:t>
            </w:r>
          </w:p>
        </w:tc>
      </w:tr>
      <w:tr w14:paraId="024F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15BB8360">
            <w:pPr>
              <w:widowControl/>
              <w:adjustRightInd w:val="0"/>
              <w:snapToGrid w:val="0"/>
              <w:spacing w:line="240" w:lineRule="auto"/>
              <w:ind w:firstLine="0" w:firstLineChars="0"/>
              <w:jc w:val="center"/>
              <w:rPr>
                <w:color w:val="auto"/>
                <w:sz w:val="18"/>
                <w:szCs w:val="21"/>
              </w:rPr>
            </w:pPr>
            <w:r>
              <w:rPr>
                <w:color w:val="auto"/>
                <w:sz w:val="18"/>
                <w:szCs w:val="21"/>
              </w:rPr>
              <w:t>·废气排放</w:t>
            </w:r>
          </w:p>
        </w:tc>
        <w:tc>
          <w:tcPr>
            <w:tcW w:w="1921" w:type="pct"/>
            <w:noWrap w:val="0"/>
            <w:vAlign w:val="center"/>
          </w:tcPr>
          <w:p w14:paraId="7225EC6C">
            <w:pPr>
              <w:widowControl/>
              <w:adjustRightInd w:val="0"/>
              <w:snapToGrid w:val="0"/>
              <w:spacing w:line="240" w:lineRule="auto"/>
              <w:ind w:firstLine="0" w:firstLineChars="0"/>
              <w:jc w:val="center"/>
              <w:rPr>
                <w:color w:val="auto"/>
                <w:sz w:val="18"/>
                <w:szCs w:val="21"/>
              </w:rPr>
            </w:pPr>
            <w:r>
              <w:rPr>
                <w:color w:val="auto"/>
                <w:sz w:val="18"/>
                <w:szCs w:val="21"/>
              </w:rPr>
              <w:t>（a）园区内有组织大气污染物排放，对大气环境质量构成压力</w:t>
            </w:r>
          </w:p>
        </w:tc>
        <w:tc>
          <w:tcPr>
            <w:tcW w:w="440" w:type="pct"/>
            <w:noWrap w:val="0"/>
            <w:vAlign w:val="center"/>
          </w:tcPr>
          <w:p w14:paraId="4C517E8F">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4B458AF0">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1AE8D577">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2DDCA651">
            <w:pPr>
              <w:widowControl/>
              <w:adjustRightInd w:val="0"/>
              <w:snapToGrid w:val="0"/>
              <w:spacing w:line="240" w:lineRule="auto"/>
              <w:ind w:firstLine="0" w:firstLineChars="0"/>
              <w:jc w:val="center"/>
              <w:rPr>
                <w:color w:val="auto"/>
                <w:sz w:val="18"/>
                <w:szCs w:val="21"/>
              </w:rPr>
            </w:pPr>
            <w:r>
              <w:rPr>
                <w:color w:val="auto"/>
                <w:sz w:val="18"/>
                <w:szCs w:val="21"/>
              </w:rPr>
              <w:t>规模</w:t>
            </w:r>
          </w:p>
        </w:tc>
      </w:tr>
      <w:tr w14:paraId="64DE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08A5595A">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1091EAD2">
            <w:pPr>
              <w:widowControl/>
              <w:adjustRightInd w:val="0"/>
              <w:snapToGrid w:val="0"/>
              <w:spacing w:line="240" w:lineRule="auto"/>
              <w:ind w:firstLine="0" w:firstLineChars="0"/>
              <w:jc w:val="center"/>
              <w:rPr>
                <w:color w:val="auto"/>
                <w:sz w:val="18"/>
                <w:szCs w:val="21"/>
              </w:rPr>
            </w:pPr>
            <w:r>
              <w:rPr>
                <w:color w:val="auto"/>
                <w:sz w:val="18"/>
                <w:szCs w:val="21"/>
              </w:rPr>
              <w:t>（b）园区内无组织大气污染物排放，导致区域环境空气质量下降</w:t>
            </w:r>
          </w:p>
        </w:tc>
        <w:tc>
          <w:tcPr>
            <w:tcW w:w="440" w:type="pct"/>
            <w:noWrap w:val="0"/>
            <w:vAlign w:val="center"/>
          </w:tcPr>
          <w:p w14:paraId="6929D495">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1F1E508B">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0DF90D0">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5E9714D">
            <w:pPr>
              <w:widowControl/>
              <w:adjustRightInd w:val="0"/>
              <w:snapToGrid w:val="0"/>
              <w:spacing w:line="240" w:lineRule="auto"/>
              <w:ind w:firstLine="0" w:firstLineChars="0"/>
              <w:jc w:val="center"/>
              <w:rPr>
                <w:color w:val="auto"/>
                <w:sz w:val="18"/>
                <w:szCs w:val="21"/>
              </w:rPr>
            </w:pPr>
            <w:r>
              <w:rPr>
                <w:color w:val="auto"/>
                <w:sz w:val="18"/>
                <w:szCs w:val="21"/>
              </w:rPr>
              <w:t>规模/布局</w:t>
            </w:r>
          </w:p>
        </w:tc>
      </w:tr>
      <w:tr w14:paraId="3604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4888EEB1">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336188C9">
            <w:pPr>
              <w:widowControl/>
              <w:adjustRightInd w:val="0"/>
              <w:snapToGrid w:val="0"/>
              <w:spacing w:line="240" w:lineRule="auto"/>
              <w:ind w:firstLine="0" w:firstLineChars="0"/>
              <w:jc w:val="center"/>
              <w:rPr>
                <w:color w:val="auto"/>
                <w:sz w:val="18"/>
                <w:szCs w:val="21"/>
              </w:rPr>
            </w:pPr>
            <w:r>
              <w:rPr>
                <w:color w:val="auto"/>
                <w:sz w:val="18"/>
                <w:szCs w:val="21"/>
              </w:rPr>
              <w:t>（c）园区内有关项目污染控制力度不够将导致有害废气排放，降低当地空气质量，或引起健康问题</w:t>
            </w:r>
          </w:p>
        </w:tc>
        <w:tc>
          <w:tcPr>
            <w:tcW w:w="440" w:type="pct"/>
            <w:noWrap w:val="0"/>
            <w:vAlign w:val="center"/>
          </w:tcPr>
          <w:p w14:paraId="70197E4C">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3D0317BA">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6BC236F9">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044CF17C">
            <w:pPr>
              <w:widowControl/>
              <w:adjustRightInd w:val="0"/>
              <w:snapToGrid w:val="0"/>
              <w:spacing w:line="240" w:lineRule="auto"/>
              <w:ind w:firstLine="0" w:firstLineChars="0"/>
              <w:jc w:val="center"/>
              <w:rPr>
                <w:color w:val="auto"/>
                <w:sz w:val="18"/>
                <w:szCs w:val="21"/>
              </w:rPr>
            </w:pPr>
            <w:r>
              <w:rPr>
                <w:color w:val="auto"/>
                <w:sz w:val="18"/>
                <w:szCs w:val="21"/>
              </w:rPr>
              <w:t>环保规划</w:t>
            </w:r>
          </w:p>
        </w:tc>
      </w:tr>
      <w:tr w14:paraId="292A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7AEE5AA3">
            <w:pPr>
              <w:widowControl/>
              <w:adjustRightInd w:val="0"/>
              <w:snapToGrid w:val="0"/>
              <w:spacing w:line="240" w:lineRule="auto"/>
              <w:ind w:firstLine="0" w:firstLineChars="0"/>
              <w:jc w:val="center"/>
              <w:rPr>
                <w:color w:val="auto"/>
                <w:sz w:val="18"/>
                <w:szCs w:val="21"/>
              </w:rPr>
            </w:pPr>
            <w:r>
              <w:rPr>
                <w:color w:val="auto"/>
                <w:sz w:val="18"/>
                <w:szCs w:val="21"/>
              </w:rPr>
              <w:t>F声环境</w:t>
            </w:r>
          </w:p>
        </w:tc>
        <w:tc>
          <w:tcPr>
            <w:tcW w:w="1921" w:type="pct"/>
            <w:noWrap w:val="0"/>
            <w:vAlign w:val="center"/>
          </w:tcPr>
          <w:p w14:paraId="01CC1130">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50E4AF1C">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1BC0636E">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0AA04DA1">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226B2E9F">
            <w:pPr>
              <w:widowControl/>
              <w:adjustRightInd w:val="0"/>
              <w:snapToGrid w:val="0"/>
              <w:spacing w:line="240" w:lineRule="auto"/>
              <w:ind w:firstLine="0" w:firstLineChars="0"/>
              <w:jc w:val="center"/>
              <w:rPr>
                <w:color w:val="auto"/>
                <w:sz w:val="18"/>
                <w:szCs w:val="21"/>
              </w:rPr>
            </w:pPr>
          </w:p>
        </w:tc>
      </w:tr>
      <w:tr w14:paraId="7354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1F635BCB">
            <w:pPr>
              <w:widowControl/>
              <w:adjustRightInd w:val="0"/>
              <w:snapToGrid w:val="0"/>
              <w:spacing w:line="240" w:lineRule="auto"/>
              <w:ind w:firstLine="0" w:firstLineChars="0"/>
              <w:jc w:val="center"/>
              <w:rPr>
                <w:color w:val="auto"/>
                <w:sz w:val="18"/>
                <w:szCs w:val="21"/>
              </w:rPr>
            </w:pPr>
            <w:r>
              <w:rPr>
                <w:color w:val="auto"/>
                <w:sz w:val="18"/>
                <w:szCs w:val="21"/>
              </w:rPr>
              <w:t>·交通噪声</w:t>
            </w:r>
          </w:p>
        </w:tc>
        <w:tc>
          <w:tcPr>
            <w:tcW w:w="1921" w:type="pct"/>
            <w:noWrap w:val="0"/>
            <w:vAlign w:val="center"/>
          </w:tcPr>
          <w:p w14:paraId="2E9090D5">
            <w:pPr>
              <w:widowControl/>
              <w:adjustRightInd w:val="0"/>
              <w:snapToGrid w:val="0"/>
              <w:spacing w:line="240" w:lineRule="auto"/>
              <w:ind w:firstLine="0" w:firstLineChars="0"/>
              <w:jc w:val="center"/>
              <w:rPr>
                <w:color w:val="auto"/>
                <w:sz w:val="18"/>
                <w:szCs w:val="21"/>
              </w:rPr>
            </w:pPr>
            <w:r>
              <w:rPr>
                <w:color w:val="auto"/>
                <w:sz w:val="18"/>
                <w:szCs w:val="21"/>
              </w:rPr>
              <w:t>对外交通噪声防护距离不足导致功能区声环境质量不达标</w:t>
            </w:r>
          </w:p>
        </w:tc>
        <w:tc>
          <w:tcPr>
            <w:tcW w:w="440" w:type="pct"/>
            <w:noWrap w:val="0"/>
            <w:vAlign w:val="center"/>
          </w:tcPr>
          <w:p w14:paraId="52BAA8B0">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150F3F7E">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79C953B">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048BA9AE">
            <w:pPr>
              <w:widowControl/>
              <w:adjustRightInd w:val="0"/>
              <w:snapToGrid w:val="0"/>
              <w:spacing w:line="240" w:lineRule="auto"/>
              <w:ind w:firstLine="0" w:firstLineChars="0"/>
              <w:jc w:val="center"/>
              <w:rPr>
                <w:color w:val="auto"/>
                <w:sz w:val="18"/>
                <w:szCs w:val="21"/>
              </w:rPr>
            </w:pPr>
            <w:r>
              <w:rPr>
                <w:color w:val="auto"/>
                <w:sz w:val="18"/>
                <w:szCs w:val="21"/>
              </w:rPr>
              <w:t>功能区</w:t>
            </w:r>
          </w:p>
          <w:p w14:paraId="2C8F1F66">
            <w:pPr>
              <w:widowControl/>
              <w:adjustRightInd w:val="0"/>
              <w:snapToGrid w:val="0"/>
              <w:spacing w:line="240" w:lineRule="auto"/>
              <w:ind w:firstLine="0" w:firstLineChars="0"/>
              <w:jc w:val="center"/>
              <w:rPr>
                <w:color w:val="auto"/>
                <w:sz w:val="18"/>
                <w:szCs w:val="21"/>
              </w:rPr>
            </w:pPr>
            <w:r>
              <w:rPr>
                <w:color w:val="auto"/>
                <w:sz w:val="18"/>
                <w:szCs w:val="21"/>
              </w:rPr>
              <w:t>布局</w:t>
            </w:r>
          </w:p>
        </w:tc>
      </w:tr>
      <w:tr w14:paraId="37EE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106E22B">
            <w:pPr>
              <w:widowControl/>
              <w:adjustRightInd w:val="0"/>
              <w:snapToGrid w:val="0"/>
              <w:spacing w:line="240" w:lineRule="auto"/>
              <w:ind w:firstLine="0" w:firstLineChars="0"/>
              <w:jc w:val="center"/>
              <w:rPr>
                <w:color w:val="auto"/>
                <w:sz w:val="18"/>
                <w:szCs w:val="21"/>
              </w:rPr>
            </w:pPr>
            <w:r>
              <w:rPr>
                <w:color w:val="auto"/>
                <w:sz w:val="18"/>
                <w:szCs w:val="21"/>
              </w:rPr>
              <w:t>·工业噪声</w:t>
            </w:r>
          </w:p>
        </w:tc>
        <w:tc>
          <w:tcPr>
            <w:tcW w:w="1921" w:type="pct"/>
            <w:noWrap w:val="0"/>
            <w:vAlign w:val="center"/>
          </w:tcPr>
          <w:p w14:paraId="529385D3">
            <w:pPr>
              <w:widowControl/>
              <w:adjustRightInd w:val="0"/>
              <w:snapToGrid w:val="0"/>
              <w:spacing w:line="240" w:lineRule="auto"/>
              <w:ind w:firstLine="0" w:firstLineChars="0"/>
              <w:jc w:val="center"/>
              <w:rPr>
                <w:color w:val="auto"/>
                <w:sz w:val="18"/>
                <w:szCs w:val="21"/>
              </w:rPr>
            </w:pPr>
            <w:r>
              <w:rPr>
                <w:color w:val="auto"/>
                <w:sz w:val="18"/>
                <w:szCs w:val="21"/>
              </w:rPr>
              <w:t>拆迁完成后规划区距周边村庄有一定距离，噪声影响不大，但拆迁前区内区外存在现有声环境敏感点，有一定影响</w:t>
            </w:r>
          </w:p>
        </w:tc>
        <w:tc>
          <w:tcPr>
            <w:tcW w:w="440" w:type="pct"/>
            <w:noWrap w:val="0"/>
            <w:vAlign w:val="center"/>
          </w:tcPr>
          <w:p w14:paraId="6B1A71CC">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14BC0707">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D450664">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B9C8D9C">
            <w:pPr>
              <w:widowControl/>
              <w:adjustRightInd w:val="0"/>
              <w:snapToGrid w:val="0"/>
              <w:spacing w:line="240" w:lineRule="auto"/>
              <w:ind w:firstLine="0" w:firstLineChars="0"/>
              <w:jc w:val="center"/>
              <w:rPr>
                <w:color w:val="auto"/>
                <w:sz w:val="18"/>
                <w:szCs w:val="21"/>
              </w:rPr>
            </w:pPr>
            <w:r>
              <w:rPr>
                <w:color w:val="auto"/>
                <w:sz w:val="18"/>
                <w:szCs w:val="21"/>
              </w:rPr>
              <w:t>功能区</w:t>
            </w:r>
          </w:p>
          <w:p w14:paraId="75959C0D">
            <w:pPr>
              <w:widowControl/>
              <w:adjustRightInd w:val="0"/>
              <w:snapToGrid w:val="0"/>
              <w:spacing w:line="240" w:lineRule="auto"/>
              <w:ind w:firstLine="0" w:firstLineChars="0"/>
              <w:jc w:val="center"/>
              <w:rPr>
                <w:color w:val="auto"/>
                <w:sz w:val="18"/>
                <w:szCs w:val="21"/>
              </w:rPr>
            </w:pPr>
            <w:r>
              <w:rPr>
                <w:color w:val="auto"/>
                <w:sz w:val="18"/>
                <w:szCs w:val="21"/>
              </w:rPr>
              <w:t>布局</w:t>
            </w:r>
          </w:p>
        </w:tc>
      </w:tr>
      <w:tr w14:paraId="1658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0405D0C3">
            <w:pPr>
              <w:widowControl/>
              <w:adjustRightInd w:val="0"/>
              <w:snapToGrid w:val="0"/>
              <w:spacing w:line="240" w:lineRule="auto"/>
              <w:ind w:firstLine="0" w:firstLineChars="0"/>
              <w:jc w:val="center"/>
              <w:rPr>
                <w:color w:val="auto"/>
                <w:sz w:val="18"/>
                <w:szCs w:val="21"/>
              </w:rPr>
            </w:pPr>
            <w:r>
              <w:rPr>
                <w:color w:val="auto"/>
                <w:sz w:val="18"/>
                <w:szCs w:val="21"/>
              </w:rPr>
              <w:t>G 固体废物管理</w:t>
            </w:r>
          </w:p>
        </w:tc>
        <w:tc>
          <w:tcPr>
            <w:tcW w:w="1921" w:type="pct"/>
            <w:noWrap w:val="0"/>
            <w:vAlign w:val="center"/>
          </w:tcPr>
          <w:p w14:paraId="36789273">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1A73E2C7">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6E09F82A">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3FFB90C2">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286D5DB2">
            <w:pPr>
              <w:widowControl/>
              <w:adjustRightInd w:val="0"/>
              <w:snapToGrid w:val="0"/>
              <w:spacing w:line="240" w:lineRule="auto"/>
              <w:ind w:firstLine="0" w:firstLineChars="0"/>
              <w:jc w:val="center"/>
              <w:rPr>
                <w:color w:val="auto"/>
                <w:sz w:val="18"/>
                <w:szCs w:val="21"/>
              </w:rPr>
            </w:pPr>
          </w:p>
        </w:tc>
      </w:tr>
      <w:tr w14:paraId="1B74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0700B99">
            <w:pPr>
              <w:widowControl/>
              <w:adjustRightInd w:val="0"/>
              <w:snapToGrid w:val="0"/>
              <w:spacing w:line="240" w:lineRule="auto"/>
              <w:ind w:firstLine="0" w:firstLineChars="0"/>
              <w:jc w:val="center"/>
              <w:rPr>
                <w:color w:val="auto"/>
                <w:sz w:val="18"/>
                <w:szCs w:val="21"/>
              </w:rPr>
            </w:pPr>
            <w:r>
              <w:rPr>
                <w:color w:val="auto"/>
                <w:sz w:val="18"/>
                <w:szCs w:val="21"/>
              </w:rPr>
              <w:t>·生活垃圾</w:t>
            </w:r>
          </w:p>
        </w:tc>
        <w:tc>
          <w:tcPr>
            <w:tcW w:w="1921" w:type="pct"/>
            <w:noWrap w:val="0"/>
            <w:vAlign w:val="center"/>
          </w:tcPr>
          <w:p w14:paraId="2BC58C97">
            <w:pPr>
              <w:widowControl/>
              <w:adjustRightInd w:val="0"/>
              <w:snapToGrid w:val="0"/>
              <w:spacing w:line="240" w:lineRule="auto"/>
              <w:ind w:firstLine="0" w:firstLineChars="0"/>
              <w:jc w:val="center"/>
              <w:rPr>
                <w:color w:val="auto"/>
                <w:sz w:val="18"/>
                <w:szCs w:val="21"/>
              </w:rPr>
            </w:pPr>
            <w:r>
              <w:rPr>
                <w:color w:val="auto"/>
                <w:sz w:val="18"/>
                <w:szCs w:val="21"/>
              </w:rPr>
              <w:t>收集后送环卫部门</w:t>
            </w:r>
            <w:r>
              <w:rPr>
                <w:rFonts w:hint="eastAsia"/>
                <w:color w:val="auto"/>
                <w:sz w:val="18"/>
                <w:szCs w:val="21"/>
              </w:rPr>
              <w:t>卫生</w:t>
            </w:r>
            <w:r>
              <w:rPr>
                <w:color w:val="auto"/>
                <w:sz w:val="18"/>
                <w:szCs w:val="21"/>
              </w:rPr>
              <w:t>处置</w:t>
            </w:r>
          </w:p>
        </w:tc>
        <w:tc>
          <w:tcPr>
            <w:tcW w:w="440" w:type="pct"/>
            <w:noWrap w:val="0"/>
            <w:vAlign w:val="center"/>
          </w:tcPr>
          <w:p w14:paraId="192EA3A2">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0134A3FE">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53155675">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7644361C">
            <w:pPr>
              <w:widowControl/>
              <w:adjustRightInd w:val="0"/>
              <w:snapToGrid w:val="0"/>
              <w:spacing w:line="240" w:lineRule="auto"/>
              <w:ind w:firstLine="0" w:firstLineChars="0"/>
              <w:jc w:val="center"/>
              <w:rPr>
                <w:color w:val="auto"/>
                <w:sz w:val="18"/>
                <w:szCs w:val="21"/>
              </w:rPr>
            </w:pPr>
            <w:r>
              <w:rPr>
                <w:color w:val="auto"/>
                <w:sz w:val="18"/>
                <w:szCs w:val="21"/>
              </w:rPr>
              <w:t>规划</w:t>
            </w:r>
          </w:p>
        </w:tc>
      </w:tr>
      <w:tr w14:paraId="04B8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C8283EE">
            <w:pPr>
              <w:widowControl/>
              <w:adjustRightInd w:val="0"/>
              <w:snapToGrid w:val="0"/>
              <w:spacing w:line="240" w:lineRule="auto"/>
              <w:ind w:firstLine="0" w:firstLineChars="0"/>
              <w:jc w:val="center"/>
              <w:rPr>
                <w:color w:val="auto"/>
                <w:sz w:val="18"/>
                <w:szCs w:val="21"/>
              </w:rPr>
            </w:pPr>
            <w:r>
              <w:rPr>
                <w:color w:val="auto"/>
                <w:sz w:val="18"/>
                <w:szCs w:val="21"/>
              </w:rPr>
              <w:t>·一般工业废物</w:t>
            </w:r>
          </w:p>
        </w:tc>
        <w:tc>
          <w:tcPr>
            <w:tcW w:w="1921" w:type="pct"/>
            <w:noWrap w:val="0"/>
            <w:vAlign w:val="center"/>
          </w:tcPr>
          <w:p w14:paraId="2851E33D">
            <w:pPr>
              <w:widowControl/>
              <w:adjustRightInd w:val="0"/>
              <w:snapToGrid w:val="0"/>
              <w:spacing w:line="240" w:lineRule="auto"/>
              <w:ind w:firstLine="0" w:firstLineChars="0"/>
              <w:jc w:val="center"/>
              <w:rPr>
                <w:color w:val="auto"/>
                <w:sz w:val="18"/>
                <w:szCs w:val="21"/>
              </w:rPr>
            </w:pPr>
            <w:r>
              <w:rPr>
                <w:color w:val="auto"/>
                <w:sz w:val="18"/>
                <w:szCs w:val="21"/>
              </w:rPr>
              <w:t>收集后</w:t>
            </w:r>
            <w:r>
              <w:rPr>
                <w:rFonts w:hint="eastAsia"/>
                <w:color w:val="auto"/>
                <w:sz w:val="18"/>
                <w:szCs w:val="21"/>
              </w:rPr>
              <w:t>回收利用或</w:t>
            </w:r>
            <w:r>
              <w:rPr>
                <w:color w:val="auto"/>
                <w:sz w:val="18"/>
                <w:szCs w:val="21"/>
              </w:rPr>
              <w:t>送外售综合利用</w:t>
            </w:r>
          </w:p>
        </w:tc>
        <w:tc>
          <w:tcPr>
            <w:tcW w:w="440" w:type="pct"/>
            <w:noWrap w:val="0"/>
            <w:vAlign w:val="center"/>
          </w:tcPr>
          <w:p w14:paraId="05140335">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0545B7A8">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0C53476">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254B240C">
            <w:pPr>
              <w:widowControl/>
              <w:adjustRightInd w:val="0"/>
              <w:snapToGrid w:val="0"/>
              <w:spacing w:line="240" w:lineRule="auto"/>
              <w:ind w:firstLine="0" w:firstLineChars="0"/>
              <w:jc w:val="center"/>
              <w:rPr>
                <w:color w:val="auto"/>
                <w:sz w:val="18"/>
                <w:szCs w:val="21"/>
              </w:rPr>
            </w:pPr>
            <w:r>
              <w:rPr>
                <w:color w:val="auto"/>
                <w:sz w:val="18"/>
                <w:szCs w:val="21"/>
              </w:rPr>
              <w:t>产业类型</w:t>
            </w:r>
          </w:p>
        </w:tc>
      </w:tr>
      <w:tr w14:paraId="464D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CAF3457">
            <w:pPr>
              <w:widowControl/>
              <w:adjustRightInd w:val="0"/>
              <w:snapToGrid w:val="0"/>
              <w:spacing w:line="240" w:lineRule="auto"/>
              <w:ind w:firstLine="0" w:firstLineChars="0"/>
              <w:jc w:val="center"/>
              <w:rPr>
                <w:color w:val="auto"/>
                <w:sz w:val="18"/>
                <w:szCs w:val="21"/>
              </w:rPr>
            </w:pPr>
            <w:r>
              <w:rPr>
                <w:color w:val="auto"/>
                <w:sz w:val="18"/>
                <w:szCs w:val="21"/>
              </w:rPr>
              <w:t>·危险废物</w:t>
            </w:r>
          </w:p>
        </w:tc>
        <w:tc>
          <w:tcPr>
            <w:tcW w:w="1921" w:type="pct"/>
            <w:noWrap w:val="0"/>
            <w:vAlign w:val="center"/>
          </w:tcPr>
          <w:p w14:paraId="1AD79DD6">
            <w:pPr>
              <w:widowControl/>
              <w:adjustRightInd w:val="0"/>
              <w:snapToGrid w:val="0"/>
              <w:spacing w:line="240" w:lineRule="auto"/>
              <w:ind w:firstLine="0" w:firstLineChars="0"/>
              <w:jc w:val="center"/>
              <w:rPr>
                <w:color w:val="auto"/>
                <w:sz w:val="18"/>
                <w:szCs w:val="21"/>
              </w:rPr>
            </w:pPr>
            <w:r>
              <w:rPr>
                <w:color w:val="auto"/>
                <w:sz w:val="18"/>
                <w:szCs w:val="21"/>
              </w:rPr>
              <w:t>委托有危险废物处理资质的单位集中处置</w:t>
            </w:r>
          </w:p>
        </w:tc>
        <w:tc>
          <w:tcPr>
            <w:tcW w:w="440" w:type="pct"/>
            <w:noWrap w:val="0"/>
            <w:vAlign w:val="center"/>
          </w:tcPr>
          <w:p w14:paraId="59390B14">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5DD440CC">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5ED36BA5">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4904F65C">
            <w:pPr>
              <w:widowControl/>
              <w:adjustRightInd w:val="0"/>
              <w:snapToGrid w:val="0"/>
              <w:spacing w:line="240" w:lineRule="auto"/>
              <w:ind w:firstLine="0" w:firstLineChars="0"/>
              <w:jc w:val="center"/>
              <w:rPr>
                <w:color w:val="auto"/>
                <w:sz w:val="18"/>
                <w:szCs w:val="21"/>
              </w:rPr>
            </w:pPr>
            <w:r>
              <w:rPr>
                <w:color w:val="auto"/>
                <w:sz w:val="18"/>
                <w:szCs w:val="21"/>
              </w:rPr>
              <w:t>规划/产业类型</w:t>
            </w:r>
          </w:p>
        </w:tc>
      </w:tr>
      <w:tr w14:paraId="71CD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FCD7137">
            <w:pPr>
              <w:widowControl/>
              <w:adjustRightInd w:val="0"/>
              <w:snapToGrid w:val="0"/>
              <w:spacing w:line="240" w:lineRule="auto"/>
              <w:ind w:firstLine="0" w:firstLineChars="0"/>
              <w:jc w:val="center"/>
              <w:rPr>
                <w:color w:val="auto"/>
                <w:sz w:val="18"/>
                <w:szCs w:val="21"/>
              </w:rPr>
            </w:pPr>
            <w:r>
              <w:rPr>
                <w:color w:val="auto"/>
                <w:sz w:val="18"/>
                <w:szCs w:val="21"/>
              </w:rPr>
              <w:t>H 风险管理</w:t>
            </w:r>
          </w:p>
        </w:tc>
        <w:tc>
          <w:tcPr>
            <w:tcW w:w="1921" w:type="pct"/>
            <w:noWrap w:val="0"/>
            <w:vAlign w:val="center"/>
          </w:tcPr>
          <w:p w14:paraId="27A1B97C">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17ADE121">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29FFE243">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26CBE4D4">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145A9574">
            <w:pPr>
              <w:widowControl/>
              <w:adjustRightInd w:val="0"/>
              <w:snapToGrid w:val="0"/>
              <w:spacing w:line="240" w:lineRule="auto"/>
              <w:ind w:firstLine="0" w:firstLineChars="0"/>
              <w:jc w:val="center"/>
              <w:rPr>
                <w:color w:val="auto"/>
                <w:sz w:val="18"/>
                <w:szCs w:val="21"/>
              </w:rPr>
            </w:pPr>
          </w:p>
        </w:tc>
      </w:tr>
      <w:tr w14:paraId="338F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3540EC7F">
            <w:pPr>
              <w:widowControl/>
              <w:adjustRightInd w:val="0"/>
              <w:snapToGrid w:val="0"/>
              <w:spacing w:line="240" w:lineRule="auto"/>
              <w:ind w:firstLine="0" w:firstLineChars="0"/>
              <w:jc w:val="center"/>
              <w:rPr>
                <w:color w:val="auto"/>
                <w:sz w:val="18"/>
                <w:szCs w:val="21"/>
              </w:rPr>
            </w:pPr>
            <w:r>
              <w:rPr>
                <w:color w:val="auto"/>
                <w:sz w:val="18"/>
                <w:szCs w:val="21"/>
              </w:rPr>
              <w:t>·大气环境</w:t>
            </w:r>
          </w:p>
        </w:tc>
        <w:tc>
          <w:tcPr>
            <w:tcW w:w="1921" w:type="pct"/>
            <w:noWrap w:val="0"/>
            <w:vAlign w:val="center"/>
          </w:tcPr>
          <w:p w14:paraId="7FDB077F">
            <w:pPr>
              <w:widowControl/>
              <w:adjustRightInd w:val="0"/>
              <w:snapToGrid w:val="0"/>
              <w:spacing w:line="240" w:lineRule="auto"/>
              <w:ind w:firstLine="0" w:firstLineChars="0"/>
              <w:jc w:val="center"/>
              <w:rPr>
                <w:color w:val="auto"/>
                <w:sz w:val="18"/>
                <w:szCs w:val="21"/>
              </w:rPr>
            </w:pPr>
            <w:r>
              <w:rPr>
                <w:color w:val="auto"/>
                <w:sz w:val="18"/>
                <w:szCs w:val="21"/>
              </w:rPr>
              <w:t>有害气体的泄漏对周边大气环境和人员健康影响</w:t>
            </w:r>
          </w:p>
        </w:tc>
        <w:tc>
          <w:tcPr>
            <w:tcW w:w="440" w:type="pct"/>
            <w:noWrap w:val="0"/>
            <w:vAlign w:val="center"/>
          </w:tcPr>
          <w:p w14:paraId="282EBAFB">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5B8D47B9">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97BA312">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41657618">
            <w:pPr>
              <w:widowControl/>
              <w:adjustRightInd w:val="0"/>
              <w:snapToGrid w:val="0"/>
              <w:spacing w:line="240" w:lineRule="auto"/>
              <w:ind w:firstLine="0" w:firstLineChars="0"/>
              <w:jc w:val="center"/>
              <w:rPr>
                <w:color w:val="auto"/>
                <w:sz w:val="18"/>
                <w:szCs w:val="21"/>
              </w:rPr>
            </w:pPr>
            <w:r>
              <w:rPr>
                <w:color w:val="auto"/>
                <w:sz w:val="18"/>
                <w:szCs w:val="21"/>
              </w:rPr>
              <w:t>选址/项目</w:t>
            </w:r>
          </w:p>
        </w:tc>
      </w:tr>
      <w:tr w14:paraId="4C51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14425C63">
            <w:pPr>
              <w:widowControl/>
              <w:adjustRightInd w:val="0"/>
              <w:snapToGrid w:val="0"/>
              <w:spacing w:line="240" w:lineRule="auto"/>
              <w:ind w:firstLine="0" w:firstLineChars="0"/>
              <w:jc w:val="center"/>
              <w:rPr>
                <w:color w:val="auto"/>
                <w:sz w:val="18"/>
                <w:szCs w:val="21"/>
              </w:rPr>
            </w:pPr>
            <w:r>
              <w:rPr>
                <w:color w:val="auto"/>
                <w:sz w:val="18"/>
                <w:szCs w:val="21"/>
              </w:rPr>
              <w:t>·水环境</w:t>
            </w:r>
          </w:p>
        </w:tc>
        <w:tc>
          <w:tcPr>
            <w:tcW w:w="1921" w:type="pct"/>
            <w:noWrap w:val="0"/>
            <w:vAlign w:val="center"/>
          </w:tcPr>
          <w:p w14:paraId="7806113C">
            <w:pPr>
              <w:widowControl/>
              <w:adjustRightInd w:val="0"/>
              <w:snapToGrid w:val="0"/>
              <w:spacing w:line="240" w:lineRule="auto"/>
              <w:ind w:firstLine="0" w:firstLineChars="0"/>
              <w:jc w:val="center"/>
              <w:rPr>
                <w:color w:val="auto"/>
                <w:sz w:val="18"/>
                <w:szCs w:val="21"/>
              </w:rPr>
            </w:pPr>
            <w:r>
              <w:rPr>
                <w:color w:val="auto"/>
                <w:sz w:val="18"/>
                <w:szCs w:val="21"/>
              </w:rPr>
              <w:t>液体化学品泄漏对区域水体环境的影响</w:t>
            </w:r>
          </w:p>
        </w:tc>
        <w:tc>
          <w:tcPr>
            <w:tcW w:w="440" w:type="pct"/>
            <w:noWrap w:val="0"/>
            <w:vAlign w:val="center"/>
          </w:tcPr>
          <w:p w14:paraId="3C22DD60">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06AFB40A">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62084F5C">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677F792F">
            <w:pPr>
              <w:widowControl/>
              <w:adjustRightInd w:val="0"/>
              <w:snapToGrid w:val="0"/>
              <w:spacing w:line="240" w:lineRule="auto"/>
              <w:ind w:firstLine="0" w:firstLineChars="0"/>
              <w:jc w:val="center"/>
              <w:rPr>
                <w:color w:val="auto"/>
                <w:sz w:val="18"/>
                <w:szCs w:val="21"/>
              </w:rPr>
            </w:pPr>
            <w:r>
              <w:rPr>
                <w:color w:val="auto"/>
                <w:sz w:val="18"/>
                <w:szCs w:val="21"/>
              </w:rPr>
              <w:t>选址/项目</w:t>
            </w:r>
          </w:p>
        </w:tc>
      </w:tr>
      <w:tr w14:paraId="4BDB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3804AB86">
            <w:pPr>
              <w:widowControl/>
              <w:adjustRightInd w:val="0"/>
              <w:snapToGrid w:val="0"/>
              <w:spacing w:line="240" w:lineRule="auto"/>
              <w:ind w:firstLine="0" w:firstLineChars="0"/>
              <w:jc w:val="center"/>
              <w:rPr>
                <w:color w:val="auto"/>
                <w:sz w:val="18"/>
                <w:szCs w:val="21"/>
              </w:rPr>
            </w:pPr>
            <w:r>
              <w:rPr>
                <w:color w:val="auto"/>
                <w:sz w:val="18"/>
                <w:szCs w:val="21"/>
              </w:rPr>
              <w:t>·安全</w:t>
            </w:r>
          </w:p>
        </w:tc>
        <w:tc>
          <w:tcPr>
            <w:tcW w:w="1921" w:type="pct"/>
            <w:noWrap w:val="0"/>
            <w:vAlign w:val="center"/>
          </w:tcPr>
          <w:p w14:paraId="4D53A076">
            <w:pPr>
              <w:widowControl/>
              <w:adjustRightInd w:val="0"/>
              <w:snapToGrid w:val="0"/>
              <w:spacing w:line="240" w:lineRule="auto"/>
              <w:ind w:firstLine="0" w:firstLineChars="0"/>
              <w:jc w:val="center"/>
              <w:rPr>
                <w:color w:val="auto"/>
                <w:sz w:val="18"/>
                <w:szCs w:val="21"/>
              </w:rPr>
            </w:pPr>
            <w:r>
              <w:rPr>
                <w:color w:val="auto"/>
                <w:sz w:val="18"/>
                <w:szCs w:val="21"/>
              </w:rPr>
              <w:t>使用危险化学品企业存在爆炸风险，对工业区内企业及周边居民区、城镇安全影响</w:t>
            </w:r>
          </w:p>
        </w:tc>
        <w:tc>
          <w:tcPr>
            <w:tcW w:w="440" w:type="pct"/>
            <w:noWrap w:val="0"/>
            <w:vAlign w:val="center"/>
          </w:tcPr>
          <w:p w14:paraId="257CA250">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5AC32696">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2AAC5EC6">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51BEB7B4">
            <w:pPr>
              <w:widowControl/>
              <w:adjustRightInd w:val="0"/>
              <w:snapToGrid w:val="0"/>
              <w:spacing w:line="240" w:lineRule="auto"/>
              <w:ind w:firstLine="0" w:firstLineChars="0"/>
              <w:jc w:val="center"/>
              <w:rPr>
                <w:color w:val="auto"/>
                <w:sz w:val="18"/>
                <w:szCs w:val="21"/>
              </w:rPr>
            </w:pPr>
            <w:r>
              <w:rPr>
                <w:color w:val="auto"/>
                <w:sz w:val="18"/>
                <w:szCs w:val="21"/>
              </w:rPr>
              <w:t>选址/项目</w:t>
            </w:r>
          </w:p>
        </w:tc>
      </w:tr>
      <w:tr w14:paraId="3F56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48FC171C">
            <w:pPr>
              <w:widowControl/>
              <w:adjustRightInd w:val="0"/>
              <w:snapToGrid w:val="0"/>
              <w:spacing w:line="240" w:lineRule="auto"/>
              <w:ind w:firstLine="0" w:firstLineChars="0"/>
              <w:jc w:val="center"/>
              <w:rPr>
                <w:color w:val="auto"/>
                <w:sz w:val="18"/>
                <w:szCs w:val="21"/>
              </w:rPr>
            </w:pPr>
            <w:r>
              <w:rPr>
                <w:color w:val="auto"/>
                <w:sz w:val="18"/>
                <w:szCs w:val="21"/>
              </w:rPr>
              <w:t>I历史文化遗产与压煤</w:t>
            </w:r>
          </w:p>
        </w:tc>
        <w:tc>
          <w:tcPr>
            <w:tcW w:w="1921" w:type="pct"/>
            <w:noWrap w:val="0"/>
            <w:vAlign w:val="center"/>
          </w:tcPr>
          <w:p w14:paraId="3A13D169">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62EA2CCE">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3C66B30E">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6BC9A897">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0CBDB642">
            <w:pPr>
              <w:widowControl/>
              <w:adjustRightInd w:val="0"/>
              <w:snapToGrid w:val="0"/>
              <w:spacing w:line="240" w:lineRule="auto"/>
              <w:ind w:firstLine="0" w:firstLineChars="0"/>
              <w:jc w:val="center"/>
              <w:rPr>
                <w:color w:val="auto"/>
                <w:sz w:val="18"/>
                <w:szCs w:val="21"/>
              </w:rPr>
            </w:pPr>
          </w:p>
        </w:tc>
      </w:tr>
      <w:tr w14:paraId="383E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06B8C9DE">
            <w:pPr>
              <w:widowControl/>
              <w:adjustRightInd w:val="0"/>
              <w:snapToGrid w:val="0"/>
              <w:spacing w:line="240" w:lineRule="auto"/>
              <w:ind w:firstLine="0" w:firstLineChars="0"/>
              <w:jc w:val="center"/>
              <w:rPr>
                <w:color w:val="auto"/>
                <w:sz w:val="18"/>
                <w:szCs w:val="21"/>
              </w:rPr>
            </w:pPr>
            <w:r>
              <w:rPr>
                <w:color w:val="auto"/>
                <w:sz w:val="18"/>
                <w:szCs w:val="21"/>
              </w:rPr>
              <w:t>·历史文化遗产</w:t>
            </w:r>
          </w:p>
        </w:tc>
        <w:tc>
          <w:tcPr>
            <w:tcW w:w="1921" w:type="pct"/>
            <w:noWrap w:val="0"/>
            <w:vAlign w:val="center"/>
          </w:tcPr>
          <w:p w14:paraId="079A9B0A">
            <w:pPr>
              <w:widowControl/>
              <w:adjustRightInd w:val="0"/>
              <w:snapToGrid w:val="0"/>
              <w:spacing w:line="240" w:lineRule="auto"/>
              <w:ind w:firstLine="0" w:firstLineChars="0"/>
              <w:jc w:val="center"/>
              <w:rPr>
                <w:color w:val="auto"/>
                <w:sz w:val="18"/>
                <w:szCs w:val="21"/>
                <w:highlight w:val="yellow"/>
              </w:rPr>
            </w:pPr>
            <w:r>
              <w:rPr>
                <w:rFonts w:hint="eastAsia"/>
                <w:color w:val="auto"/>
                <w:sz w:val="18"/>
                <w:szCs w:val="21"/>
                <w:highlight w:val="none"/>
              </w:rPr>
              <w:t>不涉及历史文化遗产</w:t>
            </w:r>
          </w:p>
        </w:tc>
        <w:tc>
          <w:tcPr>
            <w:tcW w:w="440" w:type="pct"/>
            <w:noWrap w:val="0"/>
            <w:vAlign w:val="center"/>
          </w:tcPr>
          <w:p w14:paraId="710EF6CC">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634" w:type="pct"/>
            <w:noWrap w:val="0"/>
            <w:vAlign w:val="center"/>
          </w:tcPr>
          <w:p w14:paraId="2A3E8271">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432" w:type="pct"/>
            <w:noWrap w:val="0"/>
            <w:vAlign w:val="center"/>
          </w:tcPr>
          <w:p w14:paraId="2D95C8DF">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713" w:type="pct"/>
            <w:noWrap w:val="0"/>
            <w:vAlign w:val="center"/>
          </w:tcPr>
          <w:p w14:paraId="12A63CBF">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4DFB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45D72516">
            <w:pPr>
              <w:widowControl/>
              <w:adjustRightInd w:val="0"/>
              <w:snapToGrid w:val="0"/>
              <w:spacing w:line="240" w:lineRule="auto"/>
              <w:ind w:firstLine="0" w:firstLineChars="0"/>
              <w:jc w:val="center"/>
              <w:rPr>
                <w:color w:val="auto"/>
                <w:sz w:val="18"/>
                <w:szCs w:val="21"/>
              </w:rPr>
            </w:pPr>
            <w:r>
              <w:rPr>
                <w:color w:val="auto"/>
                <w:sz w:val="18"/>
                <w:szCs w:val="21"/>
              </w:rPr>
              <w:t>·矿产资源</w:t>
            </w:r>
          </w:p>
        </w:tc>
        <w:tc>
          <w:tcPr>
            <w:tcW w:w="1921" w:type="pct"/>
            <w:noWrap w:val="0"/>
            <w:vAlign w:val="center"/>
          </w:tcPr>
          <w:p w14:paraId="04F4C013">
            <w:pPr>
              <w:widowControl/>
              <w:adjustRightInd w:val="0"/>
              <w:snapToGrid w:val="0"/>
              <w:spacing w:line="240" w:lineRule="auto"/>
              <w:ind w:firstLine="0" w:firstLineChars="0"/>
              <w:jc w:val="center"/>
              <w:rPr>
                <w:color w:val="auto"/>
                <w:sz w:val="18"/>
                <w:szCs w:val="21"/>
                <w:highlight w:val="yellow"/>
              </w:rPr>
            </w:pPr>
            <w:r>
              <w:rPr>
                <w:color w:val="auto"/>
                <w:sz w:val="18"/>
                <w:szCs w:val="21"/>
                <w:highlight w:val="none"/>
              </w:rPr>
              <w:t>占地范围内没有矿产资源分布</w:t>
            </w:r>
          </w:p>
        </w:tc>
        <w:tc>
          <w:tcPr>
            <w:tcW w:w="440" w:type="pct"/>
            <w:noWrap w:val="0"/>
            <w:vAlign w:val="center"/>
          </w:tcPr>
          <w:p w14:paraId="551F166A">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634" w:type="pct"/>
            <w:noWrap w:val="0"/>
            <w:vAlign w:val="center"/>
          </w:tcPr>
          <w:p w14:paraId="4F3E9C07">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432" w:type="pct"/>
            <w:noWrap w:val="0"/>
            <w:vAlign w:val="center"/>
          </w:tcPr>
          <w:p w14:paraId="52C1238A">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713" w:type="pct"/>
            <w:noWrap w:val="0"/>
            <w:vAlign w:val="center"/>
          </w:tcPr>
          <w:p w14:paraId="6BBD61DD">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6973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C41E49C">
            <w:pPr>
              <w:widowControl/>
              <w:adjustRightInd w:val="0"/>
              <w:snapToGrid w:val="0"/>
              <w:spacing w:line="240" w:lineRule="auto"/>
              <w:ind w:firstLine="0" w:firstLineChars="0"/>
              <w:jc w:val="center"/>
              <w:rPr>
                <w:color w:val="auto"/>
                <w:sz w:val="18"/>
                <w:szCs w:val="21"/>
              </w:rPr>
            </w:pPr>
            <w:r>
              <w:rPr>
                <w:color w:val="auto"/>
                <w:sz w:val="18"/>
                <w:szCs w:val="21"/>
              </w:rPr>
              <w:t>J防洪排涝与防震</w:t>
            </w:r>
          </w:p>
        </w:tc>
        <w:tc>
          <w:tcPr>
            <w:tcW w:w="1921" w:type="pct"/>
            <w:noWrap w:val="0"/>
            <w:vAlign w:val="center"/>
          </w:tcPr>
          <w:p w14:paraId="21FC338F">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7D8DE0A3">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24E0B44C">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1AB8C07C">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7D3DE2C7">
            <w:pPr>
              <w:widowControl/>
              <w:adjustRightInd w:val="0"/>
              <w:snapToGrid w:val="0"/>
              <w:spacing w:line="240" w:lineRule="auto"/>
              <w:ind w:firstLine="0" w:firstLineChars="0"/>
              <w:jc w:val="center"/>
              <w:rPr>
                <w:color w:val="auto"/>
                <w:sz w:val="18"/>
                <w:szCs w:val="21"/>
              </w:rPr>
            </w:pPr>
          </w:p>
        </w:tc>
      </w:tr>
      <w:tr w14:paraId="32B7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16BD4BFF">
            <w:pPr>
              <w:widowControl/>
              <w:adjustRightInd w:val="0"/>
              <w:snapToGrid w:val="0"/>
              <w:spacing w:line="240" w:lineRule="auto"/>
              <w:ind w:firstLine="0" w:firstLineChars="0"/>
              <w:jc w:val="center"/>
              <w:rPr>
                <w:color w:val="auto"/>
                <w:sz w:val="18"/>
                <w:szCs w:val="21"/>
              </w:rPr>
            </w:pPr>
            <w:r>
              <w:rPr>
                <w:color w:val="auto"/>
                <w:sz w:val="18"/>
                <w:szCs w:val="21"/>
              </w:rPr>
              <w:t>·防洪</w:t>
            </w:r>
          </w:p>
        </w:tc>
        <w:tc>
          <w:tcPr>
            <w:tcW w:w="1921" w:type="pct"/>
            <w:noWrap w:val="0"/>
            <w:vAlign w:val="center"/>
          </w:tcPr>
          <w:p w14:paraId="39EE1F49">
            <w:pPr>
              <w:widowControl/>
              <w:adjustRightInd w:val="0"/>
              <w:snapToGrid w:val="0"/>
              <w:spacing w:line="240" w:lineRule="auto"/>
              <w:ind w:firstLine="0" w:firstLineChars="0"/>
              <w:jc w:val="center"/>
              <w:rPr>
                <w:color w:val="auto"/>
                <w:sz w:val="18"/>
                <w:szCs w:val="21"/>
              </w:rPr>
            </w:pPr>
            <w:r>
              <w:rPr>
                <w:rFonts w:hint="eastAsia"/>
                <w:color w:val="auto"/>
                <w:sz w:val="18"/>
                <w:szCs w:val="21"/>
              </w:rPr>
              <w:t>加固堤防，整修河岸，提高防洪标准</w:t>
            </w:r>
          </w:p>
        </w:tc>
        <w:tc>
          <w:tcPr>
            <w:tcW w:w="440" w:type="pct"/>
            <w:noWrap w:val="0"/>
            <w:vAlign w:val="center"/>
          </w:tcPr>
          <w:p w14:paraId="01606F58">
            <w:pPr>
              <w:widowControl/>
              <w:adjustRightInd w:val="0"/>
              <w:snapToGrid w:val="0"/>
              <w:spacing w:line="240" w:lineRule="auto"/>
              <w:ind w:firstLine="0" w:firstLineChars="0"/>
              <w:jc w:val="center"/>
              <w:rPr>
                <w:color w:val="auto"/>
                <w:sz w:val="18"/>
                <w:szCs w:val="21"/>
              </w:rPr>
            </w:pPr>
            <w:r>
              <w:rPr>
                <w:rFonts w:hint="eastAsia"/>
                <w:color w:val="auto"/>
                <w:sz w:val="18"/>
                <w:szCs w:val="21"/>
              </w:rPr>
              <w:t>P</w:t>
            </w:r>
          </w:p>
        </w:tc>
        <w:tc>
          <w:tcPr>
            <w:tcW w:w="634" w:type="pct"/>
            <w:noWrap w:val="0"/>
            <w:vAlign w:val="center"/>
          </w:tcPr>
          <w:p w14:paraId="5ECD3D1A">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116D11D2">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7ED54546">
            <w:pPr>
              <w:widowControl/>
              <w:adjustRightInd w:val="0"/>
              <w:snapToGrid w:val="0"/>
              <w:spacing w:line="240" w:lineRule="auto"/>
              <w:ind w:firstLine="0" w:firstLineChars="0"/>
              <w:jc w:val="center"/>
              <w:rPr>
                <w:color w:val="auto"/>
                <w:sz w:val="18"/>
                <w:szCs w:val="21"/>
              </w:rPr>
            </w:pPr>
            <w:r>
              <w:rPr>
                <w:color w:val="auto"/>
                <w:sz w:val="18"/>
                <w:szCs w:val="21"/>
              </w:rPr>
              <w:t>规划方案</w:t>
            </w:r>
          </w:p>
        </w:tc>
      </w:tr>
      <w:tr w14:paraId="44C2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12CDF168">
            <w:pPr>
              <w:widowControl/>
              <w:adjustRightInd w:val="0"/>
              <w:snapToGrid w:val="0"/>
              <w:spacing w:line="240" w:lineRule="auto"/>
              <w:ind w:firstLine="0" w:firstLineChars="0"/>
              <w:jc w:val="center"/>
              <w:rPr>
                <w:color w:val="auto"/>
                <w:sz w:val="18"/>
                <w:szCs w:val="21"/>
              </w:rPr>
            </w:pPr>
            <w:r>
              <w:rPr>
                <w:color w:val="auto"/>
                <w:sz w:val="18"/>
                <w:szCs w:val="21"/>
              </w:rPr>
              <w:t>·地震</w:t>
            </w:r>
          </w:p>
        </w:tc>
        <w:tc>
          <w:tcPr>
            <w:tcW w:w="1921" w:type="pct"/>
            <w:noWrap w:val="0"/>
            <w:vAlign w:val="center"/>
          </w:tcPr>
          <w:p w14:paraId="3612B8F5">
            <w:pPr>
              <w:widowControl/>
              <w:adjustRightInd w:val="0"/>
              <w:snapToGrid w:val="0"/>
              <w:spacing w:line="240" w:lineRule="auto"/>
              <w:ind w:firstLine="0" w:firstLineChars="0"/>
              <w:jc w:val="center"/>
              <w:rPr>
                <w:color w:val="auto"/>
                <w:sz w:val="18"/>
                <w:szCs w:val="21"/>
              </w:rPr>
            </w:pPr>
            <w:r>
              <w:rPr>
                <w:color w:val="auto"/>
                <w:sz w:val="18"/>
                <w:szCs w:val="21"/>
              </w:rPr>
              <w:t>按标准设计建筑物和进行基础处理</w:t>
            </w:r>
          </w:p>
        </w:tc>
        <w:tc>
          <w:tcPr>
            <w:tcW w:w="440" w:type="pct"/>
            <w:noWrap w:val="0"/>
            <w:vAlign w:val="center"/>
          </w:tcPr>
          <w:p w14:paraId="584F5828">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634" w:type="pct"/>
            <w:noWrap w:val="0"/>
            <w:vAlign w:val="center"/>
          </w:tcPr>
          <w:p w14:paraId="513F0105">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432" w:type="pct"/>
            <w:noWrap w:val="0"/>
            <w:vAlign w:val="center"/>
          </w:tcPr>
          <w:p w14:paraId="46C2A2B6">
            <w:pPr>
              <w:widowControl/>
              <w:adjustRightInd w:val="0"/>
              <w:snapToGrid w:val="0"/>
              <w:spacing w:line="240" w:lineRule="auto"/>
              <w:ind w:firstLine="0" w:firstLineChars="0"/>
              <w:jc w:val="center"/>
              <w:rPr>
                <w:color w:val="auto"/>
                <w:sz w:val="18"/>
                <w:szCs w:val="21"/>
              </w:rPr>
            </w:pPr>
            <w:r>
              <w:rPr>
                <w:color w:val="auto"/>
                <w:sz w:val="18"/>
                <w:szCs w:val="21"/>
              </w:rPr>
              <w:t>--</w:t>
            </w:r>
          </w:p>
        </w:tc>
        <w:tc>
          <w:tcPr>
            <w:tcW w:w="713" w:type="pct"/>
            <w:noWrap w:val="0"/>
            <w:vAlign w:val="center"/>
          </w:tcPr>
          <w:p w14:paraId="0070160C">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021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0DE77BE0">
            <w:pPr>
              <w:widowControl/>
              <w:adjustRightInd w:val="0"/>
              <w:snapToGrid w:val="0"/>
              <w:spacing w:line="240" w:lineRule="auto"/>
              <w:ind w:firstLine="0" w:firstLineChars="0"/>
              <w:jc w:val="center"/>
              <w:rPr>
                <w:color w:val="auto"/>
                <w:sz w:val="18"/>
                <w:szCs w:val="21"/>
              </w:rPr>
            </w:pPr>
            <w:r>
              <w:rPr>
                <w:color w:val="auto"/>
                <w:sz w:val="18"/>
                <w:szCs w:val="21"/>
              </w:rPr>
              <w:t>K 社会经济与生活</w:t>
            </w:r>
          </w:p>
        </w:tc>
        <w:tc>
          <w:tcPr>
            <w:tcW w:w="1921" w:type="pct"/>
            <w:noWrap w:val="0"/>
            <w:vAlign w:val="center"/>
          </w:tcPr>
          <w:p w14:paraId="4A12D4DE">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57178054">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0E58EA52">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49066E46">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5DC9910A">
            <w:pPr>
              <w:widowControl/>
              <w:adjustRightInd w:val="0"/>
              <w:snapToGrid w:val="0"/>
              <w:spacing w:line="240" w:lineRule="auto"/>
              <w:ind w:firstLine="0" w:firstLineChars="0"/>
              <w:jc w:val="center"/>
              <w:rPr>
                <w:color w:val="auto"/>
                <w:sz w:val="18"/>
                <w:szCs w:val="21"/>
              </w:rPr>
            </w:pPr>
          </w:p>
        </w:tc>
      </w:tr>
      <w:tr w14:paraId="2FC0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restart"/>
            <w:noWrap w:val="0"/>
            <w:vAlign w:val="center"/>
          </w:tcPr>
          <w:p w14:paraId="116EBBC1">
            <w:pPr>
              <w:widowControl/>
              <w:adjustRightInd w:val="0"/>
              <w:snapToGrid w:val="0"/>
              <w:spacing w:line="240" w:lineRule="auto"/>
              <w:ind w:firstLine="0" w:firstLineChars="0"/>
              <w:jc w:val="center"/>
              <w:rPr>
                <w:color w:val="auto"/>
                <w:sz w:val="18"/>
                <w:szCs w:val="21"/>
              </w:rPr>
            </w:pPr>
            <w:r>
              <w:rPr>
                <w:color w:val="auto"/>
                <w:sz w:val="18"/>
                <w:szCs w:val="21"/>
              </w:rPr>
              <w:t>·移民安置</w:t>
            </w:r>
          </w:p>
        </w:tc>
        <w:tc>
          <w:tcPr>
            <w:tcW w:w="1921" w:type="pct"/>
            <w:noWrap w:val="0"/>
            <w:vAlign w:val="center"/>
          </w:tcPr>
          <w:p w14:paraId="0B85B551">
            <w:pPr>
              <w:widowControl/>
              <w:adjustRightInd w:val="0"/>
              <w:snapToGrid w:val="0"/>
              <w:spacing w:line="240" w:lineRule="auto"/>
              <w:ind w:firstLine="0" w:firstLineChars="0"/>
              <w:jc w:val="center"/>
              <w:rPr>
                <w:color w:val="auto"/>
                <w:sz w:val="18"/>
                <w:szCs w:val="21"/>
              </w:rPr>
            </w:pPr>
            <w:r>
              <w:rPr>
                <w:color w:val="auto"/>
                <w:sz w:val="18"/>
                <w:szCs w:val="21"/>
              </w:rPr>
              <w:t>（a）原居民失去土地，由农民转变为城市居民，解决居住问题</w:t>
            </w:r>
          </w:p>
        </w:tc>
        <w:tc>
          <w:tcPr>
            <w:tcW w:w="440" w:type="pct"/>
            <w:noWrap w:val="0"/>
            <w:vAlign w:val="center"/>
          </w:tcPr>
          <w:p w14:paraId="5E043FEA">
            <w:pPr>
              <w:widowControl/>
              <w:adjustRightInd w:val="0"/>
              <w:snapToGrid w:val="0"/>
              <w:spacing w:line="240" w:lineRule="auto"/>
              <w:ind w:firstLine="0" w:firstLineChars="0"/>
              <w:jc w:val="center"/>
              <w:rPr>
                <w:color w:val="auto"/>
                <w:sz w:val="18"/>
                <w:szCs w:val="21"/>
              </w:rPr>
            </w:pPr>
            <w:r>
              <w:rPr>
                <w:color w:val="auto"/>
                <w:sz w:val="18"/>
                <w:szCs w:val="21"/>
              </w:rPr>
              <w:t>P/N</w:t>
            </w:r>
          </w:p>
        </w:tc>
        <w:tc>
          <w:tcPr>
            <w:tcW w:w="634" w:type="pct"/>
            <w:noWrap w:val="0"/>
            <w:vAlign w:val="center"/>
          </w:tcPr>
          <w:p w14:paraId="23B00D56">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29ED8C3E">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40FDFCC9">
            <w:pPr>
              <w:widowControl/>
              <w:adjustRightInd w:val="0"/>
              <w:snapToGrid w:val="0"/>
              <w:spacing w:line="240" w:lineRule="auto"/>
              <w:ind w:firstLine="0" w:firstLineChars="0"/>
              <w:jc w:val="center"/>
              <w:rPr>
                <w:color w:val="auto"/>
                <w:sz w:val="18"/>
                <w:szCs w:val="21"/>
              </w:rPr>
            </w:pPr>
            <w:r>
              <w:rPr>
                <w:color w:val="auto"/>
                <w:sz w:val="18"/>
                <w:szCs w:val="21"/>
              </w:rPr>
              <w:t>选址/规模</w:t>
            </w:r>
          </w:p>
        </w:tc>
      </w:tr>
      <w:tr w14:paraId="1EEF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vMerge w:val="continue"/>
            <w:noWrap w:val="0"/>
            <w:vAlign w:val="center"/>
          </w:tcPr>
          <w:p w14:paraId="6F7EC2F2">
            <w:pPr>
              <w:widowControl/>
              <w:adjustRightInd w:val="0"/>
              <w:snapToGrid w:val="0"/>
              <w:spacing w:line="240" w:lineRule="auto"/>
              <w:ind w:firstLine="0" w:firstLineChars="0"/>
              <w:jc w:val="center"/>
              <w:rPr>
                <w:color w:val="auto"/>
                <w:sz w:val="18"/>
                <w:szCs w:val="21"/>
              </w:rPr>
            </w:pPr>
          </w:p>
        </w:tc>
        <w:tc>
          <w:tcPr>
            <w:tcW w:w="1921" w:type="pct"/>
            <w:noWrap w:val="0"/>
            <w:vAlign w:val="center"/>
          </w:tcPr>
          <w:p w14:paraId="368DF023">
            <w:pPr>
              <w:widowControl/>
              <w:adjustRightInd w:val="0"/>
              <w:snapToGrid w:val="0"/>
              <w:spacing w:line="240" w:lineRule="auto"/>
              <w:ind w:firstLine="0" w:firstLineChars="0"/>
              <w:jc w:val="center"/>
              <w:rPr>
                <w:color w:val="auto"/>
                <w:sz w:val="18"/>
                <w:szCs w:val="21"/>
              </w:rPr>
            </w:pPr>
            <w:r>
              <w:rPr>
                <w:color w:val="auto"/>
                <w:sz w:val="18"/>
                <w:szCs w:val="21"/>
              </w:rPr>
              <w:t>（b）形成一定的就业需求。</w:t>
            </w:r>
          </w:p>
        </w:tc>
        <w:tc>
          <w:tcPr>
            <w:tcW w:w="440" w:type="pct"/>
            <w:noWrap w:val="0"/>
            <w:vAlign w:val="center"/>
          </w:tcPr>
          <w:p w14:paraId="608DCD98">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5DCD7420">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7AB6031">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20196ECC">
            <w:pPr>
              <w:widowControl/>
              <w:adjustRightInd w:val="0"/>
              <w:snapToGrid w:val="0"/>
              <w:spacing w:line="240" w:lineRule="auto"/>
              <w:ind w:firstLine="0" w:firstLineChars="0"/>
              <w:jc w:val="center"/>
              <w:rPr>
                <w:color w:val="auto"/>
                <w:sz w:val="18"/>
                <w:szCs w:val="21"/>
              </w:rPr>
            </w:pPr>
            <w:r>
              <w:rPr>
                <w:color w:val="auto"/>
                <w:sz w:val="18"/>
                <w:szCs w:val="21"/>
              </w:rPr>
              <w:t>规划方案</w:t>
            </w:r>
          </w:p>
        </w:tc>
      </w:tr>
      <w:tr w14:paraId="106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4B49AA77">
            <w:pPr>
              <w:widowControl/>
              <w:adjustRightInd w:val="0"/>
              <w:snapToGrid w:val="0"/>
              <w:spacing w:line="240" w:lineRule="auto"/>
              <w:ind w:firstLine="0" w:firstLineChars="0"/>
              <w:jc w:val="center"/>
              <w:rPr>
                <w:color w:val="auto"/>
                <w:sz w:val="18"/>
                <w:szCs w:val="21"/>
              </w:rPr>
            </w:pPr>
            <w:r>
              <w:rPr>
                <w:color w:val="auto"/>
                <w:sz w:val="18"/>
                <w:szCs w:val="21"/>
              </w:rPr>
              <w:t>·投资与就业</w:t>
            </w:r>
          </w:p>
        </w:tc>
        <w:tc>
          <w:tcPr>
            <w:tcW w:w="1921" w:type="pct"/>
            <w:noWrap w:val="0"/>
            <w:vAlign w:val="center"/>
          </w:tcPr>
          <w:p w14:paraId="45FEFF81">
            <w:pPr>
              <w:widowControl/>
              <w:adjustRightInd w:val="0"/>
              <w:snapToGrid w:val="0"/>
              <w:spacing w:line="240" w:lineRule="auto"/>
              <w:ind w:firstLine="0" w:firstLineChars="0"/>
              <w:jc w:val="center"/>
              <w:rPr>
                <w:color w:val="auto"/>
                <w:sz w:val="18"/>
                <w:szCs w:val="21"/>
              </w:rPr>
            </w:pPr>
            <w:r>
              <w:rPr>
                <w:color w:val="auto"/>
                <w:sz w:val="18"/>
                <w:szCs w:val="21"/>
              </w:rPr>
              <w:t>大规模的区域开发为各公司</w:t>
            </w:r>
            <w:r>
              <w:rPr>
                <w:rFonts w:hint="eastAsia"/>
                <w:color w:val="auto"/>
                <w:sz w:val="18"/>
                <w:szCs w:val="21"/>
                <w:lang w:eastAsia="zh-CN"/>
              </w:rPr>
              <w:t>和高</w:t>
            </w:r>
            <w:r>
              <w:rPr>
                <w:color w:val="auto"/>
                <w:sz w:val="18"/>
                <w:szCs w:val="21"/>
              </w:rPr>
              <w:t>层次人群增加各种投资、创业和就业机会</w:t>
            </w:r>
          </w:p>
        </w:tc>
        <w:tc>
          <w:tcPr>
            <w:tcW w:w="440" w:type="pct"/>
            <w:noWrap w:val="0"/>
            <w:vAlign w:val="center"/>
          </w:tcPr>
          <w:p w14:paraId="3BC64FD5">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493CE9B7">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49320E12">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3A3FCFBB">
            <w:pPr>
              <w:widowControl/>
              <w:adjustRightInd w:val="0"/>
              <w:snapToGrid w:val="0"/>
              <w:spacing w:line="240" w:lineRule="auto"/>
              <w:ind w:firstLine="0" w:firstLineChars="0"/>
              <w:jc w:val="center"/>
              <w:rPr>
                <w:color w:val="auto"/>
                <w:sz w:val="18"/>
                <w:szCs w:val="21"/>
              </w:rPr>
            </w:pPr>
            <w:r>
              <w:rPr>
                <w:color w:val="auto"/>
                <w:sz w:val="18"/>
                <w:szCs w:val="21"/>
              </w:rPr>
              <w:t>规划方案</w:t>
            </w:r>
          </w:p>
        </w:tc>
      </w:tr>
      <w:tr w14:paraId="6E6C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3EFA4602">
            <w:pPr>
              <w:widowControl/>
              <w:adjustRightInd w:val="0"/>
              <w:snapToGrid w:val="0"/>
              <w:spacing w:line="240" w:lineRule="auto"/>
              <w:ind w:firstLine="0" w:firstLineChars="0"/>
              <w:jc w:val="center"/>
              <w:rPr>
                <w:color w:val="auto"/>
                <w:sz w:val="18"/>
                <w:szCs w:val="21"/>
              </w:rPr>
            </w:pPr>
            <w:r>
              <w:rPr>
                <w:color w:val="auto"/>
                <w:sz w:val="18"/>
                <w:szCs w:val="21"/>
              </w:rPr>
              <w:t>·交通（与区外连接）</w:t>
            </w:r>
          </w:p>
        </w:tc>
        <w:tc>
          <w:tcPr>
            <w:tcW w:w="1921" w:type="pct"/>
            <w:noWrap w:val="0"/>
            <w:vAlign w:val="center"/>
          </w:tcPr>
          <w:p w14:paraId="11E4A11F">
            <w:pPr>
              <w:widowControl/>
              <w:adjustRightInd w:val="0"/>
              <w:snapToGrid w:val="0"/>
              <w:spacing w:line="240" w:lineRule="auto"/>
              <w:ind w:firstLine="0" w:firstLineChars="0"/>
              <w:jc w:val="center"/>
              <w:rPr>
                <w:color w:val="auto"/>
                <w:sz w:val="18"/>
                <w:szCs w:val="21"/>
              </w:rPr>
            </w:pPr>
            <w:r>
              <w:rPr>
                <w:color w:val="auto"/>
                <w:sz w:val="18"/>
                <w:szCs w:val="21"/>
              </w:rPr>
              <w:t>有交通干道经过，总体交通较为便利</w:t>
            </w:r>
          </w:p>
        </w:tc>
        <w:tc>
          <w:tcPr>
            <w:tcW w:w="440" w:type="pct"/>
            <w:noWrap w:val="0"/>
            <w:vAlign w:val="center"/>
          </w:tcPr>
          <w:p w14:paraId="0B8451B8">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17930CEE">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0CBCAE95">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1977EB6D">
            <w:pPr>
              <w:widowControl/>
              <w:adjustRightInd w:val="0"/>
              <w:snapToGrid w:val="0"/>
              <w:spacing w:line="240" w:lineRule="auto"/>
              <w:ind w:firstLine="0" w:firstLineChars="0"/>
              <w:jc w:val="center"/>
              <w:rPr>
                <w:color w:val="auto"/>
                <w:sz w:val="18"/>
                <w:szCs w:val="21"/>
              </w:rPr>
            </w:pPr>
            <w:r>
              <w:rPr>
                <w:color w:val="auto"/>
                <w:sz w:val="18"/>
                <w:szCs w:val="21"/>
              </w:rPr>
              <w:t>选址</w:t>
            </w:r>
          </w:p>
        </w:tc>
      </w:tr>
      <w:tr w14:paraId="3E4C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54A4224">
            <w:pPr>
              <w:widowControl/>
              <w:adjustRightInd w:val="0"/>
              <w:snapToGrid w:val="0"/>
              <w:spacing w:line="240" w:lineRule="auto"/>
              <w:ind w:firstLine="0" w:firstLineChars="0"/>
              <w:jc w:val="center"/>
              <w:rPr>
                <w:color w:val="auto"/>
                <w:sz w:val="18"/>
                <w:szCs w:val="21"/>
              </w:rPr>
            </w:pPr>
            <w:r>
              <w:rPr>
                <w:color w:val="auto"/>
                <w:sz w:val="18"/>
                <w:szCs w:val="21"/>
              </w:rPr>
              <w:t>·交通（区内）</w:t>
            </w:r>
          </w:p>
        </w:tc>
        <w:tc>
          <w:tcPr>
            <w:tcW w:w="1921" w:type="pct"/>
            <w:noWrap w:val="0"/>
            <w:vAlign w:val="center"/>
          </w:tcPr>
          <w:p w14:paraId="52811B68">
            <w:pPr>
              <w:widowControl/>
              <w:adjustRightInd w:val="0"/>
              <w:snapToGrid w:val="0"/>
              <w:spacing w:line="240" w:lineRule="auto"/>
              <w:ind w:firstLine="0" w:firstLineChars="0"/>
              <w:jc w:val="center"/>
              <w:rPr>
                <w:color w:val="auto"/>
                <w:sz w:val="18"/>
                <w:szCs w:val="21"/>
              </w:rPr>
            </w:pPr>
            <w:r>
              <w:rPr>
                <w:color w:val="auto"/>
                <w:sz w:val="18"/>
                <w:szCs w:val="21"/>
              </w:rPr>
              <w:t>工业区内道路网</w:t>
            </w:r>
          </w:p>
        </w:tc>
        <w:tc>
          <w:tcPr>
            <w:tcW w:w="440" w:type="pct"/>
            <w:noWrap w:val="0"/>
            <w:vAlign w:val="center"/>
          </w:tcPr>
          <w:p w14:paraId="6262FAC2">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0EDEC5FB">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708A1D2C">
            <w:pPr>
              <w:widowControl/>
              <w:adjustRightInd w:val="0"/>
              <w:snapToGrid w:val="0"/>
              <w:spacing w:line="240" w:lineRule="auto"/>
              <w:ind w:firstLine="0" w:firstLineChars="0"/>
              <w:jc w:val="center"/>
              <w:rPr>
                <w:color w:val="auto"/>
                <w:sz w:val="18"/>
                <w:szCs w:val="21"/>
              </w:rPr>
            </w:pPr>
            <w:r>
              <w:rPr>
                <w:color w:val="auto"/>
                <w:sz w:val="18"/>
                <w:szCs w:val="21"/>
              </w:rPr>
              <w:t>L</w:t>
            </w:r>
          </w:p>
        </w:tc>
        <w:tc>
          <w:tcPr>
            <w:tcW w:w="713" w:type="pct"/>
            <w:noWrap w:val="0"/>
            <w:vAlign w:val="center"/>
          </w:tcPr>
          <w:p w14:paraId="654816A9">
            <w:pPr>
              <w:widowControl/>
              <w:adjustRightInd w:val="0"/>
              <w:snapToGrid w:val="0"/>
              <w:spacing w:line="240" w:lineRule="auto"/>
              <w:ind w:firstLine="0" w:firstLineChars="0"/>
              <w:jc w:val="center"/>
              <w:rPr>
                <w:color w:val="auto"/>
                <w:sz w:val="18"/>
                <w:szCs w:val="21"/>
              </w:rPr>
            </w:pPr>
            <w:r>
              <w:rPr>
                <w:color w:val="auto"/>
                <w:sz w:val="18"/>
                <w:szCs w:val="21"/>
              </w:rPr>
              <w:t>规划方案</w:t>
            </w:r>
          </w:p>
        </w:tc>
      </w:tr>
      <w:tr w14:paraId="1518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2638DCD2">
            <w:pPr>
              <w:widowControl/>
              <w:adjustRightInd w:val="0"/>
              <w:snapToGrid w:val="0"/>
              <w:spacing w:line="240" w:lineRule="auto"/>
              <w:ind w:firstLine="0" w:firstLineChars="0"/>
              <w:jc w:val="center"/>
              <w:rPr>
                <w:color w:val="auto"/>
                <w:sz w:val="18"/>
                <w:szCs w:val="21"/>
              </w:rPr>
            </w:pPr>
            <w:r>
              <w:rPr>
                <w:color w:val="auto"/>
                <w:sz w:val="18"/>
                <w:szCs w:val="21"/>
              </w:rPr>
              <w:t>·公建与服务设施</w:t>
            </w:r>
          </w:p>
        </w:tc>
        <w:tc>
          <w:tcPr>
            <w:tcW w:w="1921" w:type="pct"/>
            <w:noWrap w:val="0"/>
            <w:vAlign w:val="center"/>
          </w:tcPr>
          <w:p w14:paraId="244CA1F5">
            <w:pPr>
              <w:widowControl/>
              <w:adjustRightInd w:val="0"/>
              <w:snapToGrid w:val="0"/>
              <w:spacing w:line="240" w:lineRule="auto"/>
              <w:ind w:firstLine="0" w:firstLineChars="0"/>
              <w:jc w:val="center"/>
              <w:rPr>
                <w:color w:val="auto"/>
                <w:sz w:val="18"/>
                <w:szCs w:val="21"/>
              </w:rPr>
            </w:pPr>
            <w:r>
              <w:rPr>
                <w:color w:val="auto"/>
                <w:sz w:val="18"/>
                <w:szCs w:val="21"/>
              </w:rPr>
              <w:t>按建设标准配套公建和服务设施</w:t>
            </w:r>
          </w:p>
        </w:tc>
        <w:tc>
          <w:tcPr>
            <w:tcW w:w="440" w:type="pct"/>
            <w:noWrap w:val="0"/>
            <w:vAlign w:val="center"/>
          </w:tcPr>
          <w:p w14:paraId="2355AAF9">
            <w:pPr>
              <w:widowControl/>
              <w:adjustRightInd w:val="0"/>
              <w:snapToGrid w:val="0"/>
              <w:spacing w:line="240" w:lineRule="auto"/>
              <w:ind w:firstLine="0" w:firstLineChars="0"/>
              <w:jc w:val="center"/>
              <w:rPr>
                <w:color w:val="auto"/>
                <w:sz w:val="18"/>
                <w:szCs w:val="21"/>
              </w:rPr>
            </w:pPr>
            <w:r>
              <w:rPr>
                <w:color w:val="auto"/>
                <w:sz w:val="18"/>
                <w:szCs w:val="21"/>
              </w:rPr>
              <w:t>P</w:t>
            </w:r>
          </w:p>
        </w:tc>
        <w:tc>
          <w:tcPr>
            <w:tcW w:w="634" w:type="pct"/>
            <w:noWrap w:val="0"/>
            <w:vAlign w:val="center"/>
          </w:tcPr>
          <w:p w14:paraId="3D8B2100">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16C6395E">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79B9333E">
            <w:pPr>
              <w:widowControl/>
              <w:adjustRightInd w:val="0"/>
              <w:snapToGrid w:val="0"/>
              <w:spacing w:line="240" w:lineRule="auto"/>
              <w:ind w:firstLine="0" w:firstLineChars="0"/>
              <w:jc w:val="center"/>
              <w:rPr>
                <w:color w:val="auto"/>
                <w:sz w:val="18"/>
                <w:szCs w:val="21"/>
              </w:rPr>
            </w:pPr>
            <w:r>
              <w:rPr>
                <w:color w:val="auto"/>
                <w:sz w:val="18"/>
                <w:szCs w:val="21"/>
              </w:rPr>
              <w:t>规划方案</w:t>
            </w:r>
          </w:p>
        </w:tc>
      </w:tr>
      <w:tr w14:paraId="325D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A6D2008">
            <w:pPr>
              <w:widowControl/>
              <w:adjustRightInd w:val="0"/>
              <w:snapToGrid w:val="0"/>
              <w:spacing w:line="240" w:lineRule="auto"/>
              <w:ind w:firstLine="0" w:firstLineChars="0"/>
              <w:jc w:val="center"/>
              <w:rPr>
                <w:color w:val="auto"/>
                <w:sz w:val="18"/>
                <w:szCs w:val="21"/>
              </w:rPr>
            </w:pPr>
            <w:r>
              <w:rPr>
                <w:color w:val="auto"/>
                <w:sz w:val="18"/>
                <w:szCs w:val="21"/>
              </w:rPr>
              <w:t>L施工期环境问题</w:t>
            </w:r>
          </w:p>
        </w:tc>
        <w:tc>
          <w:tcPr>
            <w:tcW w:w="1921" w:type="pct"/>
            <w:noWrap w:val="0"/>
            <w:vAlign w:val="center"/>
          </w:tcPr>
          <w:p w14:paraId="707F3EF0">
            <w:pPr>
              <w:widowControl/>
              <w:adjustRightInd w:val="0"/>
              <w:snapToGrid w:val="0"/>
              <w:spacing w:line="240" w:lineRule="auto"/>
              <w:ind w:firstLine="0" w:firstLineChars="0"/>
              <w:jc w:val="center"/>
              <w:rPr>
                <w:color w:val="auto"/>
                <w:sz w:val="18"/>
                <w:szCs w:val="21"/>
              </w:rPr>
            </w:pPr>
          </w:p>
        </w:tc>
        <w:tc>
          <w:tcPr>
            <w:tcW w:w="440" w:type="pct"/>
            <w:noWrap w:val="0"/>
            <w:vAlign w:val="center"/>
          </w:tcPr>
          <w:p w14:paraId="0D9B9660">
            <w:pPr>
              <w:widowControl/>
              <w:adjustRightInd w:val="0"/>
              <w:snapToGrid w:val="0"/>
              <w:spacing w:line="240" w:lineRule="auto"/>
              <w:ind w:firstLine="0" w:firstLineChars="0"/>
              <w:jc w:val="center"/>
              <w:rPr>
                <w:color w:val="auto"/>
                <w:sz w:val="18"/>
                <w:szCs w:val="21"/>
              </w:rPr>
            </w:pPr>
          </w:p>
        </w:tc>
        <w:tc>
          <w:tcPr>
            <w:tcW w:w="634" w:type="pct"/>
            <w:noWrap w:val="0"/>
            <w:vAlign w:val="center"/>
          </w:tcPr>
          <w:p w14:paraId="7AE9D643">
            <w:pPr>
              <w:widowControl/>
              <w:adjustRightInd w:val="0"/>
              <w:snapToGrid w:val="0"/>
              <w:spacing w:line="240" w:lineRule="auto"/>
              <w:ind w:firstLine="0" w:firstLineChars="0"/>
              <w:jc w:val="center"/>
              <w:rPr>
                <w:color w:val="auto"/>
                <w:sz w:val="18"/>
                <w:szCs w:val="21"/>
              </w:rPr>
            </w:pPr>
          </w:p>
        </w:tc>
        <w:tc>
          <w:tcPr>
            <w:tcW w:w="432" w:type="pct"/>
            <w:noWrap w:val="0"/>
            <w:vAlign w:val="center"/>
          </w:tcPr>
          <w:p w14:paraId="21BFA305">
            <w:pPr>
              <w:widowControl/>
              <w:adjustRightInd w:val="0"/>
              <w:snapToGrid w:val="0"/>
              <w:spacing w:line="240" w:lineRule="auto"/>
              <w:ind w:firstLine="0" w:firstLineChars="0"/>
              <w:jc w:val="center"/>
              <w:rPr>
                <w:color w:val="auto"/>
                <w:sz w:val="18"/>
                <w:szCs w:val="21"/>
              </w:rPr>
            </w:pPr>
          </w:p>
        </w:tc>
        <w:tc>
          <w:tcPr>
            <w:tcW w:w="713" w:type="pct"/>
            <w:noWrap w:val="0"/>
            <w:vAlign w:val="center"/>
          </w:tcPr>
          <w:p w14:paraId="70A61241">
            <w:pPr>
              <w:widowControl/>
              <w:adjustRightInd w:val="0"/>
              <w:snapToGrid w:val="0"/>
              <w:spacing w:line="240" w:lineRule="auto"/>
              <w:ind w:firstLine="0" w:firstLineChars="0"/>
              <w:jc w:val="center"/>
              <w:rPr>
                <w:color w:val="auto"/>
                <w:sz w:val="18"/>
                <w:szCs w:val="21"/>
              </w:rPr>
            </w:pPr>
          </w:p>
        </w:tc>
      </w:tr>
      <w:tr w14:paraId="1DB2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0F1CA809">
            <w:pPr>
              <w:widowControl/>
              <w:adjustRightInd w:val="0"/>
              <w:snapToGrid w:val="0"/>
              <w:spacing w:line="240" w:lineRule="auto"/>
              <w:ind w:firstLine="0" w:firstLineChars="0"/>
              <w:jc w:val="center"/>
              <w:rPr>
                <w:color w:val="auto"/>
                <w:sz w:val="18"/>
                <w:szCs w:val="21"/>
              </w:rPr>
            </w:pPr>
            <w:r>
              <w:rPr>
                <w:color w:val="auto"/>
                <w:sz w:val="18"/>
                <w:szCs w:val="21"/>
              </w:rPr>
              <w:t>·占地</w:t>
            </w:r>
          </w:p>
        </w:tc>
        <w:tc>
          <w:tcPr>
            <w:tcW w:w="1921" w:type="pct"/>
            <w:noWrap w:val="0"/>
            <w:vAlign w:val="center"/>
          </w:tcPr>
          <w:p w14:paraId="48AED94D">
            <w:pPr>
              <w:widowControl/>
              <w:adjustRightInd w:val="0"/>
              <w:snapToGrid w:val="0"/>
              <w:spacing w:line="240" w:lineRule="auto"/>
              <w:ind w:firstLine="0" w:firstLineChars="0"/>
              <w:jc w:val="center"/>
              <w:rPr>
                <w:color w:val="auto"/>
                <w:sz w:val="18"/>
                <w:szCs w:val="21"/>
              </w:rPr>
            </w:pPr>
            <w:r>
              <w:rPr>
                <w:color w:val="auto"/>
                <w:sz w:val="18"/>
                <w:szCs w:val="21"/>
              </w:rPr>
              <w:t>临时占用土地</w:t>
            </w:r>
          </w:p>
        </w:tc>
        <w:tc>
          <w:tcPr>
            <w:tcW w:w="440" w:type="pct"/>
            <w:noWrap w:val="0"/>
            <w:vAlign w:val="center"/>
          </w:tcPr>
          <w:p w14:paraId="450E9A25">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2E7C654C">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0A67D01B">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0E0FEC9D">
            <w:pPr>
              <w:widowControl/>
              <w:adjustRightInd w:val="0"/>
              <w:snapToGrid w:val="0"/>
              <w:spacing w:line="240" w:lineRule="auto"/>
              <w:ind w:firstLine="0" w:firstLineChars="0"/>
              <w:jc w:val="center"/>
              <w:rPr>
                <w:color w:val="auto"/>
                <w:sz w:val="18"/>
                <w:szCs w:val="21"/>
              </w:rPr>
            </w:pPr>
          </w:p>
        </w:tc>
      </w:tr>
      <w:tr w14:paraId="065B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0D20236">
            <w:pPr>
              <w:widowControl/>
              <w:adjustRightInd w:val="0"/>
              <w:snapToGrid w:val="0"/>
              <w:spacing w:line="240" w:lineRule="auto"/>
              <w:ind w:firstLine="0" w:firstLineChars="0"/>
              <w:jc w:val="center"/>
              <w:rPr>
                <w:color w:val="auto"/>
                <w:sz w:val="18"/>
                <w:szCs w:val="21"/>
              </w:rPr>
            </w:pPr>
            <w:r>
              <w:rPr>
                <w:color w:val="auto"/>
                <w:sz w:val="18"/>
                <w:szCs w:val="21"/>
              </w:rPr>
              <w:t>·交通</w:t>
            </w:r>
          </w:p>
        </w:tc>
        <w:tc>
          <w:tcPr>
            <w:tcW w:w="1921" w:type="pct"/>
            <w:noWrap w:val="0"/>
            <w:vAlign w:val="center"/>
          </w:tcPr>
          <w:p w14:paraId="7F983B5B">
            <w:pPr>
              <w:widowControl/>
              <w:adjustRightInd w:val="0"/>
              <w:snapToGrid w:val="0"/>
              <w:spacing w:line="240" w:lineRule="auto"/>
              <w:ind w:firstLine="0" w:firstLineChars="0"/>
              <w:jc w:val="center"/>
              <w:rPr>
                <w:color w:val="auto"/>
                <w:sz w:val="18"/>
                <w:szCs w:val="21"/>
              </w:rPr>
            </w:pPr>
            <w:r>
              <w:rPr>
                <w:color w:val="auto"/>
                <w:sz w:val="18"/>
                <w:szCs w:val="21"/>
              </w:rPr>
              <w:t>交通堵塞/事故/增加出行时间</w:t>
            </w:r>
          </w:p>
        </w:tc>
        <w:tc>
          <w:tcPr>
            <w:tcW w:w="440" w:type="pct"/>
            <w:noWrap w:val="0"/>
            <w:vAlign w:val="center"/>
          </w:tcPr>
          <w:p w14:paraId="138C9DDC">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1AF5C42C">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629C66CF">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17816949">
            <w:pPr>
              <w:widowControl/>
              <w:adjustRightInd w:val="0"/>
              <w:snapToGrid w:val="0"/>
              <w:spacing w:line="240" w:lineRule="auto"/>
              <w:ind w:firstLine="0" w:firstLineChars="0"/>
              <w:jc w:val="center"/>
              <w:rPr>
                <w:color w:val="auto"/>
                <w:sz w:val="18"/>
                <w:szCs w:val="21"/>
              </w:rPr>
            </w:pPr>
          </w:p>
        </w:tc>
      </w:tr>
      <w:tr w14:paraId="3555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1090160">
            <w:pPr>
              <w:widowControl/>
              <w:adjustRightInd w:val="0"/>
              <w:snapToGrid w:val="0"/>
              <w:spacing w:line="240" w:lineRule="auto"/>
              <w:ind w:firstLine="0" w:firstLineChars="0"/>
              <w:jc w:val="center"/>
              <w:rPr>
                <w:color w:val="auto"/>
                <w:sz w:val="18"/>
                <w:szCs w:val="21"/>
              </w:rPr>
            </w:pPr>
            <w:r>
              <w:rPr>
                <w:color w:val="auto"/>
                <w:sz w:val="18"/>
                <w:szCs w:val="21"/>
              </w:rPr>
              <w:t>·水土流失</w:t>
            </w:r>
          </w:p>
        </w:tc>
        <w:tc>
          <w:tcPr>
            <w:tcW w:w="1921" w:type="pct"/>
            <w:noWrap w:val="0"/>
            <w:vAlign w:val="center"/>
          </w:tcPr>
          <w:p w14:paraId="122916E4">
            <w:pPr>
              <w:widowControl/>
              <w:adjustRightInd w:val="0"/>
              <w:snapToGrid w:val="0"/>
              <w:spacing w:line="240" w:lineRule="auto"/>
              <w:ind w:firstLine="0" w:firstLineChars="0"/>
              <w:jc w:val="center"/>
              <w:rPr>
                <w:color w:val="auto"/>
                <w:sz w:val="18"/>
                <w:szCs w:val="21"/>
              </w:rPr>
            </w:pPr>
            <w:r>
              <w:rPr>
                <w:color w:val="auto"/>
                <w:sz w:val="18"/>
                <w:szCs w:val="21"/>
              </w:rPr>
              <w:t>土方开挖过程产生水土流失</w:t>
            </w:r>
          </w:p>
        </w:tc>
        <w:tc>
          <w:tcPr>
            <w:tcW w:w="440" w:type="pct"/>
            <w:noWrap w:val="0"/>
            <w:vAlign w:val="center"/>
          </w:tcPr>
          <w:p w14:paraId="323905F7">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7D1FF403">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9B3F9EF">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44CC363D">
            <w:pPr>
              <w:widowControl/>
              <w:adjustRightInd w:val="0"/>
              <w:snapToGrid w:val="0"/>
              <w:spacing w:line="240" w:lineRule="auto"/>
              <w:ind w:firstLine="0" w:firstLineChars="0"/>
              <w:jc w:val="center"/>
              <w:rPr>
                <w:color w:val="auto"/>
                <w:sz w:val="18"/>
                <w:szCs w:val="21"/>
              </w:rPr>
            </w:pPr>
          </w:p>
        </w:tc>
      </w:tr>
      <w:tr w14:paraId="111B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6F2A5609">
            <w:pPr>
              <w:widowControl/>
              <w:adjustRightInd w:val="0"/>
              <w:snapToGrid w:val="0"/>
              <w:spacing w:line="240" w:lineRule="auto"/>
              <w:ind w:firstLine="0" w:firstLineChars="0"/>
              <w:jc w:val="center"/>
              <w:rPr>
                <w:color w:val="auto"/>
                <w:sz w:val="18"/>
                <w:szCs w:val="21"/>
              </w:rPr>
            </w:pPr>
            <w:r>
              <w:rPr>
                <w:color w:val="auto"/>
                <w:sz w:val="18"/>
                <w:szCs w:val="21"/>
              </w:rPr>
              <w:t>·噪声与振动</w:t>
            </w:r>
          </w:p>
        </w:tc>
        <w:tc>
          <w:tcPr>
            <w:tcW w:w="1921" w:type="pct"/>
            <w:noWrap w:val="0"/>
            <w:vAlign w:val="center"/>
          </w:tcPr>
          <w:p w14:paraId="1A1FC48D">
            <w:pPr>
              <w:widowControl/>
              <w:adjustRightInd w:val="0"/>
              <w:snapToGrid w:val="0"/>
              <w:spacing w:line="240" w:lineRule="auto"/>
              <w:ind w:firstLine="0" w:firstLineChars="0"/>
              <w:jc w:val="center"/>
              <w:rPr>
                <w:color w:val="auto"/>
                <w:sz w:val="18"/>
                <w:szCs w:val="21"/>
              </w:rPr>
            </w:pPr>
            <w:r>
              <w:rPr>
                <w:color w:val="auto"/>
                <w:sz w:val="18"/>
                <w:szCs w:val="21"/>
              </w:rPr>
              <w:t>对施工工人或邻近居民产生一定影响</w:t>
            </w:r>
          </w:p>
        </w:tc>
        <w:tc>
          <w:tcPr>
            <w:tcW w:w="440" w:type="pct"/>
            <w:noWrap w:val="0"/>
            <w:vAlign w:val="center"/>
          </w:tcPr>
          <w:p w14:paraId="35F7D804">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7DFC1AAA">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19685839">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28E55579">
            <w:pPr>
              <w:widowControl/>
              <w:adjustRightInd w:val="0"/>
              <w:snapToGrid w:val="0"/>
              <w:spacing w:line="240" w:lineRule="auto"/>
              <w:ind w:firstLine="0" w:firstLineChars="0"/>
              <w:jc w:val="center"/>
              <w:rPr>
                <w:color w:val="auto"/>
                <w:sz w:val="18"/>
                <w:szCs w:val="21"/>
              </w:rPr>
            </w:pPr>
          </w:p>
        </w:tc>
      </w:tr>
      <w:tr w14:paraId="27EF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2B637B3D">
            <w:pPr>
              <w:widowControl/>
              <w:adjustRightInd w:val="0"/>
              <w:snapToGrid w:val="0"/>
              <w:spacing w:line="240" w:lineRule="auto"/>
              <w:ind w:firstLine="0" w:firstLineChars="0"/>
              <w:jc w:val="center"/>
              <w:rPr>
                <w:color w:val="auto"/>
                <w:sz w:val="18"/>
                <w:szCs w:val="21"/>
              </w:rPr>
            </w:pPr>
            <w:r>
              <w:rPr>
                <w:color w:val="auto"/>
                <w:sz w:val="18"/>
                <w:szCs w:val="21"/>
              </w:rPr>
              <w:t>·施工废水</w:t>
            </w:r>
          </w:p>
        </w:tc>
        <w:tc>
          <w:tcPr>
            <w:tcW w:w="1921" w:type="pct"/>
            <w:noWrap w:val="0"/>
            <w:vAlign w:val="center"/>
          </w:tcPr>
          <w:p w14:paraId="6BBC6C16">
            <w:pPr>
              <w:widowControl/>
              <w:adjustRightInd w:val="0"/>
              <w:snapToGrid w:val="0"/>
              <w:spacing w:line="240" w:lineRule="auto"/>
              <w:ind w:firstLine="0" w:firstLineChars="0"/>
              <w:jc w:val="center"/>
              <w:rPr>
                <w:color w:val="auto"/>
                <w:sz w:val="18"/>
                <w:szCs w:val="21"/>
              </w:rPr>
            </w:pPr>
            <w:r>
              <w:rPr>
                <w:color w:val="auto"/>
                <w:sz w:val="18"/>
                <w:szCs w:val="21"/>
              </w:rPr>
              <w:t>施工废水排放可能增加水体污染负荷</w:t>
            </w:r>
          </w:p>
        </w:tc>
        <w:tc>
          <w:tcPr>
            <w:tcW w:w="440" w:type="pct"/>
            <w:noWrap w:val="0"/>
            <w:vAlign w:val="center"/>
          </w:tcPr>
          <w:p w14:paraId="19ED30D6">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310642BE">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1194F9D">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490EC361">
            <w:pPr>
              <w:widowControl/>
              <w:adjustRightInd w:val="0"/>
              <w:snapToGrid w:val="0"/>
              <w:spacing w:line="240" w:lineRule="auto"/>
              <w:ind w:firstLine="0" w:firstLineChars="0"/>
              <w:jc w:val="center"/>
              <w:rPr>
                <w:color w:val="auto"/>
                <w:sz w:val="18"/>
                <w:szCs w:val="21"/>
              </w:rPr>
            </w:pPr>
          </w:p>
        </w:tc>
      </w:tr>
      <w:tr w14:paraId="1CC0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FE313E3">
            <w:pPr>
              <w:widowControl/>
              <w:adjustRightInd w:val="0"/>
              <w:snapToGrid w:val="0"/>
              <w:spacing w:line="240" w:lineRule="auto"/>
              <w:ind w:firstLine="0" w:firstLineChars="0"/>
              <w:jc w:val="center"/>
              <w:rPr>
                <w:color w:val="auto"/>
                <w:sz w:val="18"/>
                <w:szCs w:val="21"/>
              </w:rPr>
            </w:pPr>
            <w:r>
              <w:rPr>
                <w:color w:val="auto"/>
                <w:sz w:val="18"/>
                <w:szCs w:val="21"/>
              </w:rPr>
              <w:t>·扬尘与废气</w:t>
            </w:r>
          </w:p>
        </w:tc>
        <w:tc>
          <w:tcPr>
            <w:tcW w:w="1921" w:type="pct"/>
            <w:noWrap w:val="0"/>
            <w:vAlign w:val="center"/>
          </w:tcPr>
          <w:p w14:paraId="27D98221">
            <w:pPr>
              <w:widowControl/>
              <w:adjustRightInd w:val="0"/>
              <w:snapToGrid w:val="0"/>
              <w:spacing w:line="240" w:lineRule="auto"/>
              <w:ind w:firstLine="0" w:firstLineChars="0"/>
              <w:jc w:val="center"/>
              <w:rPr>
                <w:color w:val="auto"/>
                <w:sz w:val="18"/>
                <w:szCs w:val="21"/>
              </w:rPr>
            </w:pPr>
            <w:r>
              <w:rPr>
                <w:color w:val="auto"/>
                <w:sz w:val="18"/>
                <w:szCs w:val="21"/>
              </w:rPr>
              <w:t>扬尘和施工机械尾气排放</w:t>
            </w:r>
          </w:p>
        </w:tc>
        <w:tc>
          <w:tcPr>
            <w:tcW w:w="440" w:type="pct"/>
            <w:noWrap w:val="0"/>
            <w:vAlign w:val="center"/>
          </w:tcPr>
          <w:p w14:paraId="4C0DAE2A">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1DD40B0A">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2401C2A3">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0A040316">
            <w:pPr>
              <w:widowControl/>
              <w:adjustRightInd w:val="0"/>
              <w:snapToGrid w:val="0"/>
              <w:spacing w:line="240" w:lineRule="auto"/>
              <w:ind w:firstLine="0" w:firstLineChars="0"/>
              <w:jc w:val="center"/>
              <w:rPr>
                <w:color w:val="auto"/>
                <w:sz w:val="18"/>
                <w:szCs w:val="21"/>
              </w:rPr>
            </w:pPr>
          </w:p>
        </w:tc>
      </w:tr>
      <w:tr w14:paraId="161B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57" w:type="pct"/>
            <w:noWrap w:val="0"/>
            <w:vAlign w:val="center"/>
          </w:tcPr>
          <w:p w14:paraId="5EA81801">
            <w:pPr>
              <w:widowControl/>
              <w:adjustRightInd w:val="0"/>
              <w:snapToGrid w:val="0"/>
              <w:spacing w:line="240" w:lineRule="auto"/>
              <w:ind w:firstLine="0" w:firstLineChars="0"/>
              <w:jc w:val="center"/>
              <w:rPr>
                <w:color w:val="auto"/>
                <w:sz w:val="18"/>
                <w:szCs w:val="21"/>
              </w:rPr>
            </w:pPr>
            <w:r>
              <w:rPr>
                <w:color w:val="auto"/>
                <w:sz w:val="18"/>
                <w:szCs w:val="21"/>
              </w:rPr>
              <w:t>·固体废物</w:t>
            </w:r>
          </w:p>
        </w:tc>
        <w:tc>
          <w:tcPr>
            <w:tcW w:w="1921" w:type="pct"/>
            <w:noWrap w:val="0"/>
            <w:vAlign w:val="center"/>
          </w:tcPr>
          <w:p w14:paraId="5653E66D">
            <w:pPr>
              <w:widowControl/>
              <w:adjustRightInd w:val="0"/>
              <w:snapToGrid w:val="0"/>
              <w:spacing w:line="240" w:lineRule="auto"/>
              <w:ind w:firstLine="0" w:firstLineChars="0"/>
              <w:jc w:val="center"/>
              <w:rPr>
                <w:color w:val="auto"/>
                <w:sz w:val="18"/>
                <w:szCs w:val="21"/>
              </w:rPr>
            </w:pPr>
            <w:r>
              <w:rPr>
                <w:color w:val="auto"/>
                <w:sz w:val="18"/>
                <w:szCs w:val="21"/>
              </w:rPr>
              <w:t>弃土、建筑垃圾及生活垃圾处置/影响</w:t>
            </w:r>
          </w:p>
        </w:tc>
        <w:tc>
          <w:tcPr>
            <w:tcW w:w="440" w:type="pct"/>
            <w:noWrap w:val="0"/>
            <w:vAlign w:val="center"/>
          </w:tcPr>
          <w:p w14:paraId="48F149DC">
            <w:pPr>
              <w:widowControl/>
              <w:adjustRightInd w:val="0"/>
              <w:snapToGrid w:val="0"/>
              <w:spacing w:line="240" w:lineRule="auto"/>
              <w:ind w:firstLine="0" w:firstLineChars="0"/>
              <w:jc w:val="center"/>
              <w:rPr>
                <w:color w:val="auto"/>
                <w:sz w:val="18"/>
                <w:szCs w:val="21"/>
              </w:rPr>
            </w:pPr>
            <w:r>
              <w:rPr>
                <w:color w:val="auto"/>
                <w:sz w:val="18"/>
                <w:szCs w:val="21"/>
              </w:rPr>
              <w:t>N</w:t>
            </w:r>
          </w:p>
        </w:tc>
        <w:tc>
          <w:tcPr>
            <w:tcW w:w="634" w:type="pct"/>
            <w:noWrap w:val="0"/>
            <w:vAlign w:val="center"/>
          </w:tcPr>
          <w:p w14:paraId="271A751F">
            <w:pPr>
              <w:widowControl/>
              <w:adjustRightInd w:val="0"/>
              <w:snapToGrid w:val="0"/>
              <w:spacing w:line="240" w:lineRule="auto"/>
              <w:ind w:firstLine="0" w:firstLineChars="0"/>
              <w:jc w:val="center"/>
              <w:rPr>
                <w:color w:val="auto"/>
                <w:sz w:val="18"/>
                <w:szCs w:val="21"/>
              </w:rPr>
            </w:pPr>
            <w:r>
              <w:rPr>
                <w:rFonts w:ascii="Segoe UI Symbol" w:hAnsi="Segoe UI Symbol" w:cs="Segoe UI Symbol"/>
                <w:color w:val="auto"/>
                <w:sz w:val="18"/>
                <w:szCs w:val="21"/>
              </w:rPr>
              <w:t>★</w:t>
            </w:r>
          </w:p>
        </w:tc>
        <w:tc>
          <w:tcPr>
            <w:tcW w:w="432" w:type="pct"/>
            <w:noWrap w:val="0"/>
            <w:vAlign w:val="center"/>
          </w:tcPr>
          <w:p w14:paraId="35EE43E0">
            <w:pPr>
              <w:widowControl/>
              <w:adjustRightInd w:val="0"/>
              <w:snapToGrid w:val="0"/>
              <w:spacing w:line="240" w:lineRule="auto"/>
              <w:ind w:firstLine="0" w:firstLineChars="0"/>
              <w:jc w:val="center"/>
              <w:rPr>
                <w:color w:val="auto"/>
                <w:sz w:val="18"/>
                <w:szCs w:val="21"/>
              </w:rPr>
            </w:pPr>
            <w:r>
              <w:rPr>
                <w:color w:val="auto"/>
                <w:sz w:val="18"/>
                <w:szCs w:val="21"/>
              </w:rPr>
              <w:t>Sh</w:t>
            </w:r>
          </w:p>
        </w:tc>
        <w:tc>
          <w:tcPr>
            <w:tcW w:w="713" w:type="pct"/>
            <w:noWrap w:val="0"/>
            <w:vAlign w:val="center"/>
          </w:tcPr>
          <w:p w14:paraId="62A2C042">
            <w:pPr>
              <w:widowControl/>
              <w:adjustRightInd w:val="0"/>
              <w:snapToGrid w:val="0"/>
              <w:spacing w:line="240" w:lineRule="auto"/>
              <w:ind w:firstLine="0" w:firstLineChars="0"/>
              <w:jc w:val="center"/>
              <w:rPr>
                <w:color w:val="auto"/>
                <w:sz w:val="18"/>
                <w:szCs w:val="21"/>
              </w:rPr>
            </w:pPr>
          </w:p>
        </w:tc>
      </w:tr>
      <w:tr w14:paraId="49F0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000" w:type="pct"/>
            <w:gridSpan w:val="6"/>
            <w:noWrap w:val="0"/>
            <w:vAlign w:val="center"/>
          </w:tcPr>
          <w:p w14:paraId="53BB4392">
            <w:pPr>
              <w:widowControl/>
              <w:adjustRightInd w:val="0"/>
              <w:snapToGrid w:val="0"/>
              <w:spacing w:line="240" w:lineRule="auto"/>
              <w:ind w:firstLine="0" w:firstLineChars="0"/>
              <w:jc w:val="left"/>
              <w:rPr>
                <w:color w:val="auto"/>
                <w:sz w:val="18"/>
                <w:szCs w:val="21"/>
              </w:rPr>
            </w:pPr>
            <w:r>
              <w:rPr>
                <w:color w:val="auto"/>
                <w:sz w:val="18"/>
                <w:szCs w:val="21"/>
              </w:rPr>
              <w:t>注：P — 有利影响，N — 不利影响，空白 — 与具体的管理有关</w:t>
            </w:r>
          </w:p>
          <w:p w14:paraId="2CF5BC93">
            <w:pPr>
              <w:widowControl/>
              <w:adjustRightInd w:val="0"/>
              <w:snapToGrid w:val="0"/>
              <w:spacing w:line="240" w:lineRule="auto"/>
              <w:ind w:firstLine="0" w:firstLineChars="0"/>
              <w:jc w:val="left"/>
              <w:rPr>
                <w:color w:val="auto"/>
                <w:sz w:val="18"/>
                <w:szCs w:val="21"/>
              </w:rPr>
            </w:pPr>
            <w:r>
              <w:rPr>
                <w:rFonts w:ascii="Segoe UI Symbol" w:hAnsi="Segoe UI Symbol" w:cs="Segoe UI Symbol"/>
                <w:color w:val="auto"/>
                <w:sz w:val="18"/>
                <w:szCs w:val="21"/>
              </w:rPr>
              <w:t>★</w:t>
            </w:r>
            <w:r>
              <w:rPr>
                <w:color w:val="auto"/>
                <w:sz w:val="18"/>
                <w:szCs w:val="21"/>
              </w:rPr>
              <w:t xml:space="preserve"> — 较小，</w:t>
            </w:r>
            <w:r>
              <w:rPr>
                <w:rFonts w:ascii="Segoe UI Symbol" w:hAnsi="Segoe UI Symbol" w:cs="Segoe UI Symbol"/>
                <w:color w:val="auto"/>
                <w:sz w:val="18"/>
                <w:szCs w:val="21"/>
              </w:rPr>
              <w:t>★★</w:t>
            </w:r>
            <w:r>
              <w:rPr>
                <w:color w:val="auto"/>
                <w:sz w:val="18"/>
                <w:szCs w:val="21"/>
              </w:rPr>
              <w:t xml:space="preserve"> — 中等，</w:t>
            </w:r>
            <w:r>
              <w:rPr>
                <w:rFonts w:ascii="Segoe UI Symbol" w:hAnsi="Segoe UI Symbol" w:cs="Segoe UI Symbol"/>
                <w:color w:val="auto"/>
                <w:sz w:val="18"/>
                <w:szCs w:val="21"/>
              </w:rPr>
              <w:t>★★★</w:t>
            </w:r>
            <w:r>
              <w:rPr>
                <w:color w:val="auto"/>
                <w:sz w:val="18"/>
                <w:szCs w:val="21"/>
              </w:rPr>
              <w:t xml:space="preserve"> — 显著，L — 长期影响，Sh — 短期影响</w:t>
            </w:r>
          </w:p>
        </w:tc>
      </w:tr>
    </w:tbl>
    <w:p w14:paraId="142E9A9A">
      <w:pPr>
        <w:pStyle w:val="3"/>
        <w:numPr>
          <w:ilvl w:val="1"/>
          <w:numId w:val="0"/>
        </w:numPr>
        <w:rPr>
          <w:rFonts w:hint="default"/>
          <w:lang w:val="en-US" w:eastAsia="zh-CN"/>
        </w:rPr>
      </w:pPr>
      <w:bookmarkStart w:id="68" w:name="_Toc1946"/>
      <w:bookmarkStart w:id="69" w:name="_Toc23541"/>
      <w:r>
        <w:rPr>
          <w:rFonts w:hint="eastAsia" w:ascii="Times New Roman" w:hAnsi="Times New Roman"/>
          <w:color w:val="auto"/>
          <w:lang w:val="en-US" w:eastAsia="zh-CN"/>
        </w:rPr>
        <w:t xml:space="preserve">4.3 </w:t>
      </w:r>
      <w:r>
        <w:rPr>
          <w:rFonts w:hint="eastAsia"/>
          <w:lang w:val="en-US" w:eastAsia="zh-CN"/>
        </w:rPr>
        <w:t>环境目标与评价指标确定</w:t>
      </w:r>
      <w:bookmarkEnd w:id="68"/>
      <w:bookmarkEnd w:id="69"/>
    </w:p>
    <w:p w14:paraId="0709CD39">
      <w:pPr>
        <w:bidi w:val="0"/>
        <w:rPr>
          <w:rFonts w:hint="eastAsia"/>
          <w:lang w:val="en-US" w:eastAsia="zh-CN"/>
        </w:rPr>
      </w:pPr>
      <w:r>
        <w:rPr>
          <w:rFonts w:hint="eastAsia"/>
          <w:lang w:val="en-US" w:eastAsia="zh-CN"/>
        </w:rPr>
        <w:t>结合开发区所在区域环境质量现状，依据开发区规划目标和有关环境保护法律法规、政策以及技术标准、规范确定评价的目标和指标体系，见下表。其中部分指标基准参照《国家生态工业示范园区标准》（HJ274-2015）等。</w:t>
      </w:r>
    </w:p>
    <w:p w14:paraId="5CD67B17">
      <w:pPr>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表 4.3</w:t>
      </w:r>
      <w:r>
        <w:rPr>
          <w:rFonts w:hint="eastAsia" w:eastAsia="黑体" w:cs="Times New Roman"/>
          <w:lang w:val="en-US" w:eastAsia="zh-CN"/>
        </w:rPr>
        <w:t>.1</w:t>
      </w:r>
      <w:r>
        <w:rPr>
          <w:rFonts w:hint="default" w:ascii="Times New Roman" w:hAnsi="Times New Roman" w:eastAsia="黑体" w:cs="Times New Roman"/>
          <w:lang w:val="en-US" w:eastAsia="zh-CN"/>
        </w:rPr>
        <w:t>-1</w:t>
      </w:r>
      <w:r>
        <w:rPr>
          <w:rFonts w:hint="default" w:ascii="Times New Roman" w:hAnsi="Times New Roman" w:eastAsia="黑体" w:cs="Times New Roman"/>
          <w:lang w:val="en-US" w:eastAsia="zh-CN"/>
        </w:rPr>
        <w:tab/>
      </w:r>
      <w:r>
        <w:rPr>
          <w:rFonts w:hint="default" w:ascii="Times New Roman" w:hAnsi="Times New Roman" w:eastAsia="黑体" w:cs="Times New Roman"/>
          <w:lang w:val="en-US" w:eastAsia="zh-CN"/>
        </w:rPr>
        <w:t>开发区总体规划环境影响评价指标</w:t>
      </w:r>
    </w:p>
    <w:tbl>
      <w:tblPr>
        <w:tblStyle w:val="14"/>
        <w:tblW w:w="51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2"/>
        <w:gridCol w:w="348"/>
        <w:gridCol w:w="1181"/>
        <w:gridCol w:w="2715"/>
        <w:gridCol w:w="1248"/>
        <w:gridCol w:w="1484"/>
        <w:gridCol w:w="2187"/>
      </w:tblGrid>
      <w:tr w14:paraId="23F31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Align w:val="center"/>
          </w:tcPr>
          <w:p w14:paraId="0417A50E">
            <w:pPr>
              <w:pStyle w:val="37"/>
              <w:spacing w:line="240" w:lineRule="auto"/>
              <w:ind w:firstLine="0" w:firstLineChars="0"/>
              <w:rPr>
                <w:rFonts w:eastAsia="宋体"/>
                <w:sz w:val="18"/>
                <w:szCs w:val="18"/>
              </w:rPr>
            </w:pPr>
            <w:r>
              <w:rPr>
                <w:rFonts w:eastAsia="宋体"/>
                <w:sz w:val="18"/>
                <w:szCs w:val="18"/>
              </w:rPr>
              <w:t>项目</w:t>
            </w:r>
          </w:p>
        </w:tc>
        <w:tc>
          <w:tcPr>
            <w:tcW w:w="1381" w:type="pct"/>
            <w:vAlign w:val="center"/>
          </w:tcPr>
          <w:p w14:paraId="76C47A8C">
            <w:pPr>
              <w:pStyle w:val="37"/>
              <w:spacing w:line="240" w:lineRule="auto"/>
              <w:ind w:firstLine="0" w:firstLineChars="0"/>
              <w:rPr>
                <w:rFonts w:eastAsia="宋体"/>
                <w:sz w:val="18"/>
                <w:szCs w:val="18"/>
              </w:rPr>
            </w:pPr>
            <w:r>
              <w:rPr>
                <w:rFonts w:eastAsia="宋体"/>
                <w:sz w:val="18"/>
                <w:szCs w:val="18"/>
              </w:rPr>
              <w:t>评价指标</w:t>
            </w:r>
          </w:p>
        </w:tc>
        <w:tc>
          <w:tcPr>
            <w:tcW w:w="635" w:type="pct"/>
            <w:vAlign w:val="center"/>
          </w:tcPr>
          <w:p w14:paraId="0FB210AC">
            <w:pPr>
              <w:pStyle w:val="37"/>
              <w:spacing w:line="240" w:lineRule="auto"/>
              <w:ind w:firstLine="0" w:firstLineChars="0"/>
              <w:rPr>
                <w:rFonts w:eastAsia="宋体"/>
                <w:sz w:val="18"/>
                <w:szCs w:val="18"/>
              </w:rPr>
            </w:pPr>
            <w:r>
              <w:rPr>
                <w:rFonts w:eastAsia="宋体"/>
                <w:sz w:val="18"/>
                <w:szCs w:val="18"/>
              </w:rPr>
              <w:t>标准值/要求</w:t>
            </w:r>
          </w:p>
        </w:tc>
        <w:tc>
          <w:tcPr>
            <w:tcW w:w="755" w:type="pct"/>
            <w:vAlign w:val="center"/>
          </w:tcPr>
          <w:p w14:paraId="01C254B2">
            <w:pPr>
              <w:pStyle w:val="37"/>
              <w:spacing w:line="240" w:lineRule="auto"/>
              <w:ind w:firstLine="0" w:firstLineChars="0"/>
              <w:rPr>
                <w:rFonts w:eastAsia="宋体"/>
                <w:sz w:val="18"/>
                <w:szCs w:val="18"/>
              </w:rPr>
            </w:pPr>
            <w:r>
              <w:rPr>
                <w:rFonts w:eastAsia="宋体"/>
                <w:sz w:val="18"/>
                <w:szCs w:val="18"/>
              </w:rPr>
              <w:t>指标属性</w:t>
            </w:r>
          </w:p>
        </w:tc>
        <w:tc>
          <w:tcPr>
            <w:tcW w:w="1112" w:type="pct"/>
            <w:vAlign w:val="center"/>
          </w:tcPr>
          <w:p w14:paraId="74EC120D">
            <w:pPr>
              <w:pStyle w:val="37"/>
              <w:spacing w:line="240" w:lineRule="auto"/>
              <w:ind w:firstLine="0" w:firstLineChars="0"/>
              <w:rPr>
                <w:rFonts w:eastAsia="宋体"/>
                <w:sz w:val="18"/>
                <w:szCs w:val="18"/>
              </w:rPr>
            </w:pPr>
            <w:r>
              <w:rPr>
                <w:rFonts w:eastAsia="宋体"/>
                <w:sz w:val="18"/>
                <w:szCs w:val="18"/>
              </w:rPr>
              <w:t>指标来源</w:t>
            </w:r>
          </w:p>
        </w:tc>
      </w:tr>
      <w:tr w14:paraId="4FCA3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restart"/>
            <w:vAlign w:val="center"/>
          </w:tcPr>
          <w:p w14:paraId="17F42819">
            <w:pPr>
              <w:pStyle w:val="37"/>
              <w:spacing w:line="240" w:lineRule="auto"/>
              <w:ind w:firstLine="0" w:firstLineChars="0"/>
              <w:rPr>
                <w:rFonts w:eastAsia="宋体"/>
                <w:sz w:val="18"/>
                <w:szCs w:val="18"/>
              </w:rPr>
            </w:pPr>
            <w:r>
              <w:rPr>
                <w:rFonts w:eastAsia="宋体"/>
                <w:sz w:val="18"/>
                <w:szCs w:val="18"/>
              </w:rPr>
              <w:t>经济发展</w:t>
            </w:r>
          </w:p>
        </w:tc>
        <w:tc>
          <w:tcPr>
            <w:tcW w:w="1381" w:type="pct"/>
            <w:vAlign w:val="center"/>
          </w:tcPr>
          <w:p w14:paraId="2D62FD35">
            <w:pPr>
              <w:pStyle w:val="37"/>
              <w:spacing w:line="240" w:lineRule="auto"/>
              <w:ind w:firstLine="0" w:firstLineChars="0"/>
              <w:rPr>
                <w:rFonts w:eastAsia="宋体"/>
                <w:sz w:val="18"/>
                <w:szCs w:val="18"/>
              </w:rPr>
            </w:pPr>
            <w:r>
              <w:rPr>
                <w:rFonts w:eastAsia="宋体"/>
                <w:sz w:val="18"/>
                <w:szCs w:val="18"/>
              </w:rPr>
              <w:t>开发区工业增加值三年年均</w:t>
            </w:r>
            <w:r>
              <w:rPr>
                <w:rFonts w:hint="eastAsia" w:eastAsia="宋体"/>
                <w:sz w:val="18"/>
                <w:szCs w:val="18"/>
                <w:lang w:eastAsia="zh-CN"/>
              </w:rPr>
              <w:t>增长</w:t>
            </w:r>
          </w:p>
          <w:p w14:paraId="21794B15">
            <w:pPr>
              <w:pStyle w:val="37"/>
              <w:spacing w:line="240" w:lineRule="auto"/>
              <w:ind w:firstLine="0" w:firstLineChars="0"/>
              <w:rPr>
                <w:rFonts w:eastAsia="宋体"/>
                <w:sz w:val="18"/>
                <w:szCs w:val="18"/>
              </w:rPr>
            </w:pPr>
            <w:r>
              <w:rPr>
                <w:rFonts w:eastAsia="宋体"/>
                <w:sz w:val="18"/>
                <w:szCs w:val="18"/>
              </w:rPr>
              <w:t>长率</w:t>
            </w:r>
          </w:p>
        </w:tc>
        <w:tc>
          <w:tcPr>
            <w:tcW w:w="635" w:type="pct"/>
            <w:vAlign w:val="center"/>
          </w:tcPr>
          <w:p w14:paraId="6FA670DC">
            <w:pPr>
              <w:pStyle w:val="37"/>
              <w:spacing w:line="240" w:lineRule="auto"/>
              <w:ind w:firstLine="0" w:firstLineChars="0"/>
              <w:rPr>
                <w:rFonts w:eastAsia="宋体"/>
                <w:sz w:val="18"/>
                <w:szCs w:val="18"/>
              </w:rPr>
            </w:pPr>
            <w:r>
              <w:rPr>
                <w:rFonts w:eastAsia="宋体"/>
                <w:sz w:val="18"/>
                <w:szCs w:val="18"/>
              </w:rPr>
              <w:t>≥15%</w:t>
            </w:r>
          </w:p>
        </w:tc>
        <w:tc>
          <w:tcPr>
            <w:tcW w:w="755" w:type="pct"/>
            <w:vAlign w:val="center"/>
          </w:tcPr>
          <w:p w14:paraId="57977A6A">
            <w:pPr>
              <w:pStyle w:val="37"/>
              <w:spacing w:line="240" w:lineRule="auto"/>
              <w:ind w:firstLine="0" w:firstLineChars="0"/>
              <w:rPr>
                <w:rFonts w:eastAsia="宋体"/>
                <w:sz w:val="18"/>
                <w:szCs w:val="18"/>
              </w:rPr>
            </w:pPr>
            <w:r>
              <w:rPr>
                <w:rFonts w:eastAsia="宋体"/>
                <w:sz w:val="18"/>
                <w:szCs w:val="18"/>
              </w:rPr>
              <w:t>预期性</w:t>
            </w:r>
          </w:p>
        </w:tc>
        <w:tc>
          <w:tcPr>
            <w:tcW w:w="1112" w:type="pct"/>
            <w:vMerge w:val="restart"/>
            <w:vAlign w:val="center"/>
          </w:tcPr>
          <w:p w14:paraId="74A3386D">
            <w:pPr>
              <w:pStyle w:val="37"/>
              <w:spacing w:line="240" w:lineRule="auto"/>
              <w:ind w:firstLine="0" w:firstLineChars="0"/>
              <w:rPr>
                <w:rFonts w:eastAsia="宋体"/>
                <w:sz w:val="18"/>
                <w:szCs w:val="18"/>
              </w:rPr>
            </w:pPr>
            <w:r>
              <w:rPr>
                <w:rFonts w:eastAsia="宋体"/>
                <w:sz w:val="18"/>
                <w:szCs w:val="18"/>
              </w:rPr>
              <w:t>《国家生态工业示范园</w:t>
            </w:r>
            <w:r>
              <w:rPr>
                <w:rFonts w:eastAsia="宋体"/>
                <w:spacing w:val="-23"/>
                <w:sz w:val="18"/>
                <w:szCs w:val="18"/>
              </w:rPr>
              <w:t>区标准》</w:t>
            </w:r>
            <w:r>
              <w:rPr>
                <w:rFonts w:eastAsia="宋体"/>
                <w:sz w:val="18"/>
                <w:szCs w:val="18"/>
              </w:rPr>
              <w:t>（HJ274-2015）</w:t>
            </w:r>
          </w:p>
        </w:tc>
      </w:tr>
      <w:tr w14:paraId="21E9B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246A5C8C">
            <w:pPr>
              <w:spacing w:line="240" w:lineRule="auto"/>
              <w:ind w:firstLine="0" w:firstLineChars="0"/>
              <w:jc w:val="center"/>
              <w:rPr>
                <w:rFonts w:cs="Times New Roman"/>
                <w:sz w:val="18"/>
                <w:szCs w:val="18"/>
              </w:rPr>
            </w:pPr>
          </w:p>
        </w:tc>
        <w:tc>
          <w:tcPr>
            <w:tcW w:w="1381" w:type="pct"/>
            <w:vAlign w:val="center"/>
          </w:tcPr>
          <w:p w14:paraId="3315DD1C">
            <w:pPr>
              <w:pStyle w:val="37"/>
              <w:spacing w:line="240" w:lineRule="auto"/>
              <w:ind w:firstLine="0" w:firstLineChars="0"/>
              <w:rPr>
                <w:rFonts w:eastAsia="宋体"/>
                <w:sz w:val="18"/>
                <w:szCs w:val="18"/>
              </w:rPr>
            </w:pPr>
            <w:r>
              <w:rPr>
                <w:rFonts w:eastAsia="宋体"/>
                <w:sz w:val="18"/>
                <w:szCs w:val="18"/>
              </w:rPr>
              <w:t>高新技术企业工业总产值占开</w:t>
            </w:r>
          </w:p>
          <w:p w14:paraId="7547124D">
            <w:pPr>
              <w:pStyle w:val="37"/>
              <w:spacing w:line="240" w:lineRule="auto"/>
              <w:ind w:firstLine="0" w:firstLineChars="0"/>
              <w:rPr>
                <w:rFonts w:eastAsia="宋体"/>
                <w:sz w:val="18"/>
                <w:szCs w:val="18"/>
              </w:rPr>
            </w:pPr>
            <w:r>
              <w:rPr>
                <w:rFonts w:eastAsia="宋体"/>
                <w:sz w:val="18"/>
                <w:szCs w:val="18"/>
              </w:rPr>
              <w:t>发区工业总产值比例</w:t>
            </w:r>
          </w:p>
        </w:tc>
        <w:tc>
          <w:tcPr>
            <w:tcW w:w="635" w:type="pct"/>
            <w:vAlign w:val="center"/>
          </w:tcPr>
          <w:p w14:paraId="6961C7FC">
            <w:pPr>
              <w:pStyle w:val="37"/>
              <w:spacing w:line="240" w:lineRule="auto"/>
              <w:ind w:firstLine="0" w:firstLineChars="0"/>
              <w:rPr>
                <w:rFonts w:eastAsia="宋体"/>
                <w:sz w:val="18"/>
                <w:szCs w:val="18"/>
              </w:rPr>
            </w:pPr>
            <w:r>
              <w:rPr>
                <w:rFonts w:eastAsia="宋体"/>
                <w:sz w:val="18"/>
                <w:szCs w:val="18"/>
              </w:rPr>
              <w:t>≥30%</w:t>
            </w:r>
          </w:p>
        </w:tc>
        <w:tc>
          <w:tcPr>
            <w:tcW w:w="755" w:type="pct"/>
            <w:vAlign w:val="center"/>
          </w:tcPr>
          <w:p w14:paraId="00E4E949">
            <w:pPr>
              <w:pStyle w:val="37"/>
              <w:spacing w:line="240" w:lineRule="auto"/>
              <w:ind w:firstLine="0" w:firstLineChars="0"/>
              <w:rPr>
                <w:rFonts w:eastAsia="宋体"/>
                <w:sz w:val="18"/>
                <w:szCs w:val="18"/>
              </w:rPr>
            </w:pPr>
            <w:r>
              <w:rPr>
                <w:rFonts w:eastAsia="宋体"/>
                <w:sz w:val="18"/>
                <w:szCs w:val="18"/>
              </w:rPr>
              <w:t>预期性</w:t>
            </w:r>
          </w:p>
        </w:tc>
        <w:tc>
          <w:tcPr>
            <w:tcW w:w="1112" w:type="pct"/>
            <w:vMerge w:val="continue"/>
            <w:tcBorders>
              <w:top w:val="nil"/>
            </w:tcBorders>
            <w:vAlign w:val="center"/>
          </w:tcPr>
          <w:p w14:paraId="664E98E9">
            <w:pPr>
              <w:spacing w:line="240" w:lineRule="auto"/>
              <w:ind w:firstLine="0" w:firstLineChars="0"/>
              <w:jc w:val="center"/>
              <w:rPr>
                <w:rFonts w:cs="Times New Roman"/>
                <w:sz w:val="18"/>
                <w:szCs w:val="18"/>
              </w:rPr>
            </w:pPr>
          </w:p>
        </w:tc>
      </w:tr>
      <w:tr w14:paraId="31A7C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restart"/>
            <w:vAlign w:val="center"/>
          </w:tcPr>
          <w:p w14:paraId="12B1D429">
            <w:pPr>
              <w:pStyle w:val="37"/>
              <w:spacing w:line="240" w:lineRule="auto"/>
              <w:ind w:firstLine="0" w:firstLineChars="0"/>
              <w:rPr>
                <w:rFonts w:eastAsia="宋体"/>
                <w:sz w:val="18"/>
                <w:szCs w:val="18"/>
              </w:rPr>
            </w:pPr>
            <w:r>
              <w:rPr>
                <w:rFonts w:eastAsia="宋体"/>
                <w:sz w:val="18"/>
                <w:szCs w:val="18"/>
              </w:rPr>
              <w:t>基础设施建设运行</w:t>
            </w:r>
          </w:p>
        </w:tc>
        <w:tc>
          <w:tcPr>
            <w:tcW w:w="1381" w:type="pct"/>
            <w:vAlign w:val="center"/>
          </w:tcPr>
          <w:p w14:paraId="649313C8">
            <w:pPr>
              <w:pStyle w:val="37"/>
              <w:spacing w:line="240" w:lineRule="auto"/>
              <w:ind w:firstLine="0" w:firstLineChars="0"/>
              <w:rPr>
                <w:rFonts w:eastAsia="宋体"/>
                <w:sz w:val="18"/>
                <w:szCs w:val="18"/>
              </w:rPr>
            </w:pPr>
            <w:r>
              <w:rPr>
                <w:rFonts w:eastAsia="宋体"/>
                <w:sz w:val="18"/>
                <w:szCs w:val="18"/>
              </w:rPr>
              <w:t>集中供热（汽）</w:t>
            </w:r>
          </w:p>
        </w:tc>
        <w:tc>
          <w:tcPr>
            <w:tcW w:w="635" w:type="pct"/>
            <w:vAlign w:val="center"/>
          </w:tcPr>
          <w:p w14:paraId="656D90D3">
            <w:pPr>
              <w:pStyle w:val="37"/>
              <w:spacing w:line="240" w:lineRule="auto"/>
              <w:ind w:firstLine="0" w:firstLineChars="0"/>
              <w:rPr>
                <w:rFonts w:eastAsia="宋体"/>
                <w:sz w:val="18"/>
                <w:szCs w:val="18"/>
              </w:rPr>
            </w:pPr>
            <w:r>
              <w:rPr>
                <w:rFonts w:eastAsia="宋体"/>
                <w:sz w:val="18"/>
                <w:szCs w:val="18"/>
              </w:rPr>
              <w:t>100%</w:t>
            </w:r>
          </w:p>
        </w:tc>
        <w:tc>
          <w:tcPr>
            <w:tcW w:w="755" w:type="pct"/>
            <w:vAlign w:val="center"/>
          </w:tcPr>
          <w:p w14:paraId="6373C427">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6C63FCD1">
            <w:pPr>
              <w:pStyle w:val="37"/>
              <w:spacing w:line="240" w:lineRule="auto"/>
              <w:ind w:firstLine="0" w:firstLineChars="0"/>
              <w:rPr>
                <w:rFonts w:eastAsia="宋体"/>
                <w:sz w:val="18"/>
                <w:szCs w:val="18"/>
              </w:rPr>
            </w:pPr>
            <w:r>
              <w:rPr>
                <w:rFonts w:eastAsia="宋体"/>
                <w:sz w:val="18"/>
                <w:szCs w:val="18"/>
              </w:rPr>
              <w:t>原规划环评</w:t>
            </w:r>
          </w:p>
        </w:tc>
      </w:tr>
      <w:tr w14:paraId="0C316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485BAD40">
            <w:pPr>
              <w:spacing w:line="240" w:lineRule="auto"/>
              <w:ind w:firstLine="0" w:firstLineChars="0"/>
              <w:jc w:val="center"/>
              <w:rPr>
                <w:rFonts w:cs="Times New Roman"/>
                <w:sz w:val="18"/>
                <w:szCs w:val="18"/>
              </w:rPr>
            </w:pPr>
          </w:p>
        </w:tc>
        <w:tc>
          <w:tcPr>
            <w:tcW w:w="1381" w:type="pct"/>
            <w:vAlign w:val="center"/>
          </w:tcPr>
          <w:p w14:paraId="371D630E">
            <w:pPr>
              <w:pStyle w:val="37"/>
              <w:spacing w:line="240" w:lineRule="auto"/>
              <w:ind w:firstLine="0" w:firstLineChars="0"/>
              <w:rPr>
                <w:rFonts w:eastAsia="宋体"/>
                <w:sz w:val="18"/>
                <w:szCs w:val="18"/>
              </w:rPr>
            </w:pPr>
            <w:r>
              <w:rPr>
                <w:rFonts w:eastAsia="宋体"/>
                <w:sz w:val="18"/>
                <w:szCs w:val="18"/>
              </w:rPr>
              <w:t>集中供水</w:t>
            </w:r>
          </w:p>
        </w:tc>
        <w:tc>
          <w:tcPr>
            <w:tcW w:w="635" w:type="pct"/>
            <w:vAlign w:val="center"/>
          </w:tcPr>
          <w:p w14:paraId="34B8958A">
            <w:pPr>
              <w:pStyle w:val="37"/>
              <w:spacing w:line="240" w:lineRule="auto"/>
              <w:ind w:firstLine="0" w:firstLineChars="0"/>
              <w:rPr>
                <w:rFonts w:eastAsia="宋体"/>
                <w:sz w:val="18"/>
                <w:szCs w:val="18"/>
              </w:rPr>
            </w:pPr>
            <w:r>
              <w:rPr>
                <w:rFonts w:eastAsia="宋体"/>
                <w:sz w:val="18"/>
                <w:szCs w:val="18"/>
              </w:rPr>
              <w:t>工业用水水</w:t>
            </w:r>
          </w:p>
          <w:p w14:paraId="479311CA">
            <w:pPr>
              <w:pStyle w:val="37"/>
              <w:spacing w:line="240" w:lineRule="auto"/>
              <w:ind w:firstLine="0" w:firstLineChars="0"/>
              <w:rPr>
                <w:rFonts w:eastAsia="宋体"/>
                <w:sz w:val="18"/>
                <w:szCs w:val="18"/>
              </w:rPr>
            </w:pPr>
            <w:r>
              <w:rPr>
                <w:rFonts w:eastAsia="宋体"/>
                <w:sz w:val="18"/>
                <w:szCs w:val="18"/>
              </w:rPr>
              <w:t>源：地表水</w:t>
            </w:r>
          </w:p>
        </w:tc>
        <w:tc>
          <w:tcPr>
            <w:tcW w:w="755" w:type="pct"/>
            <w:vAlign w:val="center"/>
          </w:tcPr>
          <w:p w14:paraId="31B2C9D2">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5BC88727">
            <w:pPr>
              <w:pStyle w:val="37"/>
              <w:spacing w:line="240" w:lineRule="auto"/>
              <w:ind w:firstLine="0" w:firstLineChars="0"/>
              <w:rPr>
                <w:rFonts w:eastAsia="宋体"/>
                <w:sz w:val="18"/>
                <w:szCs w:val="18"/>
              </w:rPr>
            </w:pPr>
            <w:r>
              <w:rPr>
                <w:rFonts w:eastAsia="宋体"/>
                <w:sz w:val="18"/>
                <w:szCs w:val="18"/>
              </w:rPr>
              <w:t>原规划环评</w:t>
            </w:r>
          </w:p>
        </w:tc>
      </w:tr>
      <w:tr w14:paraId="563A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restart"/>
            <w:vAlign w:val="center"/>
          </w:tcPr>
          <w:p w14:paraId="2A78C0E6">
            <w:pPr>
              <w:pStyle w:val="37"/>
              <w:spacing w:line="240" w:lineRule="auto"/>
              <w:ind w:firstLine="0" w:firstLineChars="0"/>
              <w:rPr>
                <w:rFonts w:eastAsia="宋体"/>
                <w:sz w:val="18"/>
                <w:szCs w:val="18"/>
              </w:rPr>
            </w:pPr>
            <w:r>
              <w:rPr>
                <w:rFonts w:eastAsia="宋体"/>
                <w:sz w:val="18"/>
                <w:szCs w:val="18"/>
              </w:rPr>
              <w:t>环境质量</w:t>
            </w:r>
          </w:p>
        </w:tc>
        <w:tc>
          <w:tcPr>
            <w:tcW w:w="1381" w:type="pct"/>
            <w:vAlign w:val="center"/>
          </w:tcPr>
          <w:p w14:paraId="4E40226B">
            <w:pPr>
              <w:pStyle w:val="37"/>
              <w:spacing w:line="240" w:lineRule="auto"/>
              <w:ind w:firstLine="0" w:firstLineChars="0"/>
              <w:rPr>
                <w:rFonts w:eastAsia="宋体"/>
                <w:sz w:val="18"/>
                <w:szCs w:val="18"/>
              </w:rPr>
            </w:pPr>
            <w:r>
              <w:rPr>
                <w:rFonts w:eastAsia="宋体"/>
                <w:sz w:val="18"/>
                <w:szCs w:val="18"/>
              </w:rPr>
              <w:t>环境空气质量</w:t>
            </w:r>
          </w:p>
        </w:tc>
        <w:tc>
          <w:tcPr>
            <w:tcW w:w="635" w:type="pct"/>
            <w:vAlign w:val="center"/>
          </w:tcPr>
          <w:p w14:paraId="34B7924D">
            <w:pPr>
              <w:pStyle w:val="37"/>
              <w:spacing w:line="240" w:lineRule="auto"/>
              <w:ind w:firstLine="0" w:firstLineChars="0"/>
              <w:rPr>
                <w:rFonts w:eastAsia="宋体"/>
                <w:sz w:val="18"/>
                <w:szCs w:val="18"/>
              </w:rPr>
            </w:pPr>
            <w:r>
              <w:rPr>
                <w:rFonts w:eastAsia="宋体"/>
                <w:sz w:val="18"/>
                <w:szCs w:val="18"/>
              </w:rPr>
              <w:t>二级</w:t>
            </w:r>
          </w:p>
        </w:tc>
        <w:tc>
          <w:tcPr>
            <w:tcW w:w="755" w:type="pct"/>
            <w:vAlign w:val="center"/>
          </w:tcPr>
          <w:p w14:paraId="4B8D7715">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579B2BD0">
            <w:pPr>
              <w:pStyle w:val="37"/>
              <w:spacing w:line="240" w:lineRule="auto"/>
              <w:ind w:firstLine="0" w:firstLineChars="0"/>
              <w:rPr>
                <w:rFonts w:eastAsia="宋体"/>
                <w:sz w:val="18"/>
                <w:szCs w:val="18"/>
              </w:rPr>
            </w:pPr>
            <w:r>
              <w:rPr>
                <w:rFonts w:eastAsia="宋体"/>
                <w:sz w:val="18"/>
                <w:szCs w:val="18"/>
              </w:rPr>
              <w:t>环境空气质量标准</w:t>
            </w:r>
          </w:p>
        </w:tc>
      </w:tr>
      <w:tr w14:paraId="45D55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05FFA145">
            <w:pPr>
              <w:spacing w:line="240" w:lineRule="auto"/>
              <w:ind w:firstLine="0" w:firstLineChars="0"/>
              <w:jc w:val="center"/>
              <w:rPr>
                <w:rFonts w:cs="Times New Roman"/>
                <w:sz w:val="18"/>
                <w:szCs w:val="18"/>
              </w:rPr>
            </w:pPr>
          </w:p>
        </w:tc>
        <w:tc>
          <w:tcPr>
            <w:tcW w:w="1381" w:type="pct"/>
            <w:vAlign w:val="center"/>
          </w:tcPr>
          <w:p w14:paraId="796915EF">
            <w:pPr>
              <w:pStyle w:val="37"/>
              <w:spacing w:line="240" w:lineRule="auto"/>
              <w:ind w:firstLine="0" w:firstLineChars="0"/>
              <w:rPr>
                <w:rFonts w:eastAsia="宋体"/>
                <w:sz w:val="18"/>
                <w:szCs w:val="18"/>
              </w:rPr>
            </w:pPr>
            <w:r>
              <w:rPr>
                <w:rFonts w:hint="eastAsia" w:eastAsia="宋体"/>
                <w:sz w:val="18"/>
                <w:szCs w:val="18"/>
              </w:rPr>
              <w:t>浍河、怀洪新河</w:t>
            </w:r>
            <w:r>
              <w:rPr>
                <w:rFonts w:eastAsia="宋体"/>
                <w:sz w:val="18"/>
                <w:szCs w:val="18"/>
              </w:rPr>
              <w:t>等水体水质</w:t>
            </w:r>
          </w:p>
        </w:tc>
        <w:tc>
          <w:tcPr>
            <w:tcW w:w="635" w:type="pct"/>
            <w:vAlign w:val="center"/>
          </w:tcPr>
          <w:p w14:paraId="35301990">
            <w:pPr>
              <w:pStyle w:val="37"/>
              <w:spacing w:line="240" w:lineRule="auto"/>
              <w:ind w:firstLine="0" w:firstLineChars="0"/>
              <w:rPr>
                <w:rFonts w:eastAsia="宋体"/>
                <w:sz w:val="18"/>
                <w:szCs w:val="18"/>
                <w:lang w:val="en-US"/>
              </w:rPr>
            </w:pPr>
            <w:r>
              <w:rPr>
                <w:rFonts w:hint="eastAsia" w:eastAsia="宋体"/>
                <w:sz w:val="18"/>
                <w:szCs w:val="18"/>
                <w:lang w:val="en-US"/>
              </w:rPr>
              <w:t>Ⅲ</w:t>
            </w:r>
            <w:r>
              <w:rPr>
                <w:rFonts w:eastAsia="宋体"/>
                <w:sz w:val="18"/>
                <w:szCs w:val="18"/>
              </w:rPr>
              <w:t>类</w:t>
            </w:r>
            <w:r>
              <w:rPr>
                <w:rFonts w:hint="eastAsia" w:eastAsia="宋体"/>
                <w:sz w:val="18"/>
                <w:szCs w:val="18"/>
                <w:lang w:val="en-US"/>
              </w:rPr>
              <w:t>及以上</w:t>
            </w:r>
          </w:p>
        </w:tc>
        <w:tc>
          <w:tcPr>
            <w:tcW w:w="755" w:type="pct"/>
            <w:vAlign w:val="center"/>
          </w:tcPr>
          <w:p w14:paraId="71FF4FF7">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3440C5CA">
            <w:pPr>
              <w:pStyle w:val="37"/>
              <w:spacing w:line="240" w:lineRule="auto"/>
              <w:ind w:firstLine="0" w:firstLineChars="0"/>
              <w:rPr>
                <w:rFonts w:eastAsia="宋体"/>
                <w:sz w:val="18"/>
                <w:szCs w:val="18"/>
              </w:rPr>
            </w:pPr>
            <w:r>
              <w:rPr>
                <w:rFonts w:eastAsia="宋体"/>
                <w:sz w:val="18"/>
                <w:szCs w:val="18"/>
              </w:rPr>
              <w:t>地表水环境质量标准</w:t>
            </w:r>
          </w:p>
        </w:tc>
      </w:tr>
      <w:tr w14:paraId="5130C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49CAF7F2">
            <w:pPr>
              <w:spacing w:line="240" w:lineRule="auto"/>
              <w:ind w:firstLine="0" w:firstLineChars="0"/>
              <w:jc w:val="center"/>
              <w:rPr>
                <w:rFonts w:cs="Times New Roman"/>
                <w:sz w:val="18"/>
                <w:szCs w:val="18"/>
              </w:rPr>
            </w:pPr>
          </w:p>
        </w:tc>
        <w:tc>
          <w:tcPr>
            <w:tcW w:w="1381" w:type="pct"/>
            <w:tcBorders>
              <w:bottom w:val="single" w:color="auto" w:sz="4" w:space="0"/>
            </w:tcBorders>
            <w:vAlign w:val="center"/>
          </w:tcPr>
          <w:p w14:paraId="021DC0E9">
            <w:pPr>
              <w:pStyle w:val="37"/>
              <w:spacing w:line="240" w:lineRule="auto"/>
              <w:ind w:firstLine="0" w:firstLineChars="0"/>
              <w:rPr>
                <w:rFonts w:eastAsia="宋体"/>
                <w:sz w:val="18"/>
                <w:szCs w:val="18"/>
              </w:rPr>
            </w:pPr>
            <w:r>
              <w:rPr>
                <w:rFonts w:eastAsia="宋体"/>
                <w:sz w:val="18"/>
                <w:szCs w:val="18"/>
              </w:rPr>
              <w:t>各功能区昼、夜间声环境质量</w:t>
            </w:r>
          </w:p>
        </w:tc>
        <w:tc>
          <w:tcPr>
            <w:tcW w:w="635" w:type="pct"/>
            <w:tcBorders>
              <w:bottom w:val="single" w:color="auto" w:sz="4" w:space="0"/>
            </w:tcBorders>
            <w:vAlign w:val="center"/>
          </w:tcPr>
          <w:p w14:paraId="742187A6">
            <w:pPr>
              <w:pStyle w:val="37"/>
              <w:spacing w:line="240" w:lineRule="auto"/>
              <w:ind w:firstLine="0" w:firstLineChars="0"/>
              <w:rPr>
                <w:rFonts w:eastAsia="宋体"/>
                <w:sz w:val="18"/>
                <w:szCs w:val="18"/>
              </w:rPr>
            </w:pPr>
            <w:r>
              <w:rPr>
                <w:rFonts w:eastAsia="宋体"/>
                <w:sz w:val="18"/>
                <w:szCs w:val="18"/>
              </w:rPr>
              <w:t>2类、3类</w:t>
            </w:r>
          </w:p>
        </w:tc>
        <w:tc>
          <w:tcPr>
            <w:tcW w:w="755" w:type="pct"/>
            <w:tcBorders>
              <w:bottom w:val="single" w:color="auto" w:sz="4" w:space="0"/>
            </w:tcBorders>
            <w:vAlign w:val="center"/>
          </w:tcPr>
          <w:p w14:paraId="1F85C870">
            <w:pPr>
              <w:pStyle w:val="37"/>
              <w:spacing w:line="240" w:lineRule="auto"/>
              <w:ind w:firstLine="0" w:firstLineChars="0"/>
              <w:rPr>
                <w:rFonts w:eastAsia="宋体"/>
                <w:sz w:val="18"/>
                <w:szCs w:val="18"/>
              </w:rPr>
            </w:pPr>
            <w:r>
              <w:rPr>
                <w:rFonts w:eastAsia="宋体"/>
                <w:sz w:val="18"/>
                <w:szCs w:val="18"/>
              </w:rPr>
              <w:t>约束性</w:t>
            </w:r>
          </w:p>
        </w:tc>
        <w:tc>
          <w:tcPr>
            <w:tcW w:w="1112" w:type="pct"/>
            <w:tcBorders>
              <w:bottom w:val="single" w:color="auto" w:sz="4" w:space="0"/>
            </w:tcBorders>
            <w:vAlign w:val="center"/>
          </w:tcPr>
          <w:p w14:paraId="3176C5D0">
            <w:pPr>
              <w:pStyle w:val="37"/>
              <w:spacing w:line="240" w:lineRule="auto"/>
              <w:ind w:firstLine="0" w:firstLineChars="0"/>
              <w:rPr>
                <w:rFonts w:eastAsia="宋体"/>
                <w:sz w:val="18"/>
                <w:szCs w:val="18"/>
              </w:rPr>
            </w:pPr>
            <w:r>
              <w:rPr>
                <w:rFonts w:eastAsia="宋体"/>
                <w:sz w:val="18"/>
                <w:szCs w:val="18"/>
              </w:rPr>
              <w:t>声环境质量标准</w:t>
            </w:r>
          </w:p>
        </w:tc>
      </w:tr>
      <w:tr w14:paraId="3D2D0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7" w:type="pct"/>
            <w:vMerge w:val="restart"/>
            <w:vAlign w:val="center"/>
          </w:tcPr>
          <w:p w14:paraId="0C3DA849">
            <w:pPr>
              <w:pStyle w:val="37"/>
              <w:spacing w:line="240" w:lineRule="auto"/>
              <w:ind w:firstLine="0" w:firstLineChars="0"/>
              <w:rPr>
                <w:rFonts w:eastAsia="宋体"/>
                <w:sz w:val="18"/>
                <w:szCs w:val="18"/>
              </w:rPr>
            </w:pPr>
            <w:r>
              <w:rPr>
                <w:rFonts w:eastAsia="宋体"/>
                <w:sz w:val="18"/>
                <w:szCs w:val="18"/>
              </w:rPr>
              <w:t>污染物总量控制</w:t>
            </w:r>
          </w:p>
        </w:tc>
        <w:tc>
          <w:tcPr>
            <w:tcW w:w="778" w:type="pct"/>
            <w:gridSpan w:val="2"/>
            <w:tcBorders>
              <w:right w:val="single" w:color="auto" w:sz="4" w:space="0"/>
            </w:tcBorders>
            <w:vAlign w:val="center"/>
          </w:tcPr>
          <w:p w14:paraId="1696B611">
            <w:pPr>
              <w:pStyle w:val="37"/>
              <w:spacing w:line="240" w:lineRule="auto"/>
              <w:ind w:firstLine="0" w:firstLineChars="0"/>
              <w:rPr>
                <w:rFonts w:eastAsia="宋体"/>
                <w:sz w:val="18"/>
                <w:szCs w:val="18"/>
              </w:rPr>
            </w:pPr>
            <w:r>
              <w:rPr>
                <w:rFonts w:eastAsia="宋体"/>
                <w:sz w:val="18"/>
                <w:szCs w:val="18"/>
              </w:rPr>
              <w:t>COD排放量</w:t>
            </w:r>
          </w:p>
        </w:tc>
        <w:tc>
          <w:tcPr>
            <w:tcW w:w="1381" w:type="pct"/>
            <w:vMerge w:val="restart"/>
            <w:tcBorders>
              <w:top w:val="single" w:color="auto" w:sz="4" w:space="0"/>
              <w:left w:val="single" w:color="auto" w:sz="4" w:space="0"/>
              <w:bottom w:val="single" w:color="auto" w:sz="4" w:space="0"/>
            </w:tcBorders>
            <w:vAlign w:val="center"/>
          </w:tcPr>
          <w:p w14:paraId="0FC2666C">
            <w:pPr>
              <w:pStyle w:val="37"/>
              <w:spacing w:line="240" w:lineRule="auto"/>
              <w:ind w:firstLine="0" w:firstLineChars="0"/>
              <w:rPr>
                <w:rFonts w:eastAsia="宋体"/>
                <w:sz w:val="18"/>
                <w:szCs w:val="18"/>
              </w:rPr>
            </w:pPr>
            <w:r>
              <w:rPr>
                <w:rFonts w:eastAsia="宋体"/>
                <w:sz w:val="18"/>
                <w:szCs w:val="18"/>
              </w:rPr>
              <w:t>工业园区国家重点污染物排放总量控制指标及地方特征污染物排放总量控制指标完成情况</w:t>
            </w:r>
          </w:p>
        </w:tc>
        <w:tc>
          <w:tcPr>
            <w:tcW w:w="635" w:type="pct"/>
            <w:vMerge w:val="restart"/>
            <w:tcBorders>
              <w:top w:val="single" w:color="auto" w:sz="4" w:space="0"/>
              <w:bottom w:val="single" w:color="auto" w:sz="4" w:space="0"/>
            </w:tcBorders>
            <w:vAlign w:val="center"/>
          </w:tcPr>
          <w:p w14:paraId="7F323198">
            <w:pPr>
              <w:pStyle w:val="37"/>
              <w:spacing w:line="240" w:lineRule="auto"/>
              <w:ind w:firstLine="0" w:firstLineChars="0"/>
              <w:rPr>
                <w:rFonts w:eastAsia="宋体"/>
                <w:sz w:val="18"/>
                <w:szCs w:val="18"/>
              </w:rPr>
            </w:pPr>
            <w:r>
              <w:rPr>
                <w:rFonts w:eastAsia="宋体"/>
                <w:sz w:val="18"/>
                <w:szCs w:val="18"/>
              </w:rPr>
              <w:t>全部完成</w:t>
            </w:r>
          </w:p>
        </w:tc>
        <w:tc>
          <w:tcPr>
            <w:tcW w:w="755" w:type="pct"/>
            <w:vMerge w:val="restart"/>
            <w:tcBorders>
              <w:top w:val="single" w:color="auto" w:sz="4" w:space="0"/>
              <w:bottom w:val="single" w:color="auto" w:sz="4" w:space="0"/>
            </w:tcBorders>
            <w:vAlign w:val="center"/>
          </w:tcPr>
          <w:p w14:paraId="2EC8D028">
            <w:pPr>
              <w:pStyle w:val="37"/>
              <w:spacing w:line="240" w:lineRule="auto"/>
              <w:ind w:firstLine="0" w:firstLineChars="0"/>
              <w:rPr>
                <w:rFonts w:eastAsia="宋体"/>
                <w:sz w:val="18"/>
                <w:szCs w:val="18"/>
              </w:rPr>
            </w:pPr>
            <w:r>
              <w:rPr>
                <w:rFonts w:eastAsia="宋体"/>
                <w:sz w:val="18"/>
                <w:szCs w:val="18"/>
              </w:rPr>
              <w:t>约束性</w:t>
            </w:r>
          </w:p>
        </w:tc>
        <w:tc>
          <w:tcPr>
            <w:tcW w:w="1112" w:type="pct"/>
            <w:vMerge w:val="restart"/>
            <w:tcBorders>
              <w:top w:val="single" w:color="auto" w:sz="4" w:space="0"/>
              <w:bottom w:val="single" w:color="auto" w:sz="4" w:space="0"/>
              <w:right w:val="single" w:color="auto" w:sz="4" w:space="0"/>
            </w:tcBorders>
            <w:vAlign w:val="center"/>
          </w:tcPr>
          <w:p w14:paraId="796EB193">
            <w:pPr>
              <w:pStyle w:val="37"/>
              <w:spacing w:line="240" w:lineRule="auto"/>
              <w:ind w:firstLine="0" w:firstLineChars="0"/>
              <w:rPr>
                <w:rFonts w:eastAsia="宋体"/>
                <w:sz w:val="18"/>
                <w:szCs w:val="18"/>
              </w:rPr>
            </w:pPr>
            <w:r>
              <w:rPr>
                <w:rFonts w:eastAsia="宋体"/>
                <w:sz w:val="18"/>
                <w:szCs w:val="18"/>
              </w:rPr>
              <w:t>安徽省“十三五”环境保护规划；《国家生态工业示范园区标准》</w:t>
            </w:r>
          </w:p>
          <w:p w14:paraId="1602FFFC">
            <w:pPr>
              <w:pStyle w:val="37"/>
              <w:spacing w:line="240" w:lineRule="auto"/>
              <w:ind w:firstLine="0" w:firstLineChars="0"/>
              <w:rPr>
                <w:rFonts w:eastAsia="宋体"/>
                <w:sz w:val="18"/>
                <w:szCs w:val="18"/>
              </w:rPr>
            </w:pPr>
            <w:r>
              <w:rPr>
                <w:rFonts w:eastAsia="宋体"/>
                <w:sz w:val="18"/>
                <w:szCs w:val="18"/>
              </w:rPr>
              <w:t>（HJ274-2015）</w:t>
            </w:r>
          </w:p>
        </w:tc>
      </w:tr>
      <w:tr w14:paraId="615EF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7" w:type="pct"/>
            <w:vMerge w:val="continue"/>
            <w:tcBorders>
              <w:top w:val="nil"/>
            </w:tcBorders>
            <w:vAlign w:val="center"/>
          </w:tcPr>
          <w:p w14:paraId="75396341">
            <w:pPr>
              <w:spacing w:line="240" w:lineRule="auto"/>
              <w:ind w:firstLine="0" w:firstLineChars="0"/>
              <w:jc w:val="center"/>
              <w:rPr>
                <w:rFonts w:cs="Times New Roman"/>
                <w:sz w:val="18"/>
                <w:szCs w:val="18"/>
              </w:rPr>
            </w:pPr>
          </w:p>
        </w:tc>
        <w:tc>
          <w:tcPr>
            <w:tcW w:w="778" w:type="pct"/>
            <w:gridSpan w:val="2"/>
            <w:tcBorders>
              <w:right w:val="single" w:color="auto" w:sz="4" w:space="0"/>
            </w:tcBorders>
            <w:vAlign w:val="center"/>
          </w:tcPr>
          <w:p w14:paraId="0560765D">
            <w:pPr>
              <w:pStyle w:val="37"/>
              <w:spacing w:line="240" w:lineRule="auto"/>
              <w:ind w:firstLine="0" w:firstLineChars="0"/>
              <w:rPr>
                <w:rFonts w:eastAsia="宋体"/>
                <w:sz w:val="18"/>
                <w:szCs w:val="18"/>
              </w:rPr>
            </w:pPr>
            <w:r>
              <w:rPr>
                <w:rFonts w:eastAsia="宋体"/>
                <w:sz w:val="18"/>
                <w:szCs w:val="18"/>
              </w:rPr>
              <w:t>氨氮排放量</w:t>
            </w:r>
          </w:p>
        </w:tc>
        <w:tc>
          <w:tcPr>
            <w:tcW w:w="1381" w:type="pct"/>
            <w:vMerge w:val="continue"/>
            <w:tcBorders>
              <w:top w:val="single" w:color="auto" w:sz="4" w:space="0"/>
              <w:left w:val="single" w:color="auto" w:sz="4" w:space="0"/>
              <w:bottom w:val="single" w:color="auto" w:sz="4" w:space="0"/>
            </w:tcBorders>
            <w:vAlign w:val="center"/>
          </w:tcPr>
          <w:p w14:paraId="343F3DEF">
            <w:pPr>
              <w:spacing w:line="240" w:lineRule="auto"/>
              <w:ind w:firstLine="0" w:firstLineChars="0"/>
              <w:jc w:val="center"/>
              <w:rPr>
                <w:rFonts w:cs="Times New Roman"/>
                <w:sz w:val="18"/>
                <w:szCs w:val="18"/>
              </w:rPr>
            </w:pPr>
          </w:p>
        </w:tc>
        <w:tc>
          <w:tcPr>
            <w:tcW w:w="635" w:type="pct"/>
            <w:vMerge w:val="continue"/>
            <w:tcBorders>
              <w:top w:val="single" w:color="auto" w:sz="4" w:space="0"/>
              <w:bottom w:val="single" w:color="auto" w:sz="4" w:space="0"/>
            </w:tcBorders>
            <w:vAlign w:val="center"/>
          </w:tcPr>
          <w:p w14:paraId="6203340B">
            <w:pPr>
              <w:spacing w:line="240" w:lineRule="auto"/>
              <w:ind w:firstLine="0" w:firstLineChars="0"/>
              <w:jc w:val="center"/>
              <w:rPr>
                <w:rFonts w:cs="Times New Roman"/>
                <w:sz w:val="18"/>
                <w:szCs w:val="18"/>
              </w:rPr>
            </w:pPr>
          </w:p>
        </w:tc>
        <w:tc>
          <w:tcPr>
            <w:tcW w:w="755" w:type="pct"/>
            <w:vMerge w:val="continue"/>
            <w:tcBorders>
              <w:top w:val="single" w:color="auto" w:sz="4" w:space="0"/>
              <w:bottom w:val="single" w:color="auto" w:sz="4" w:space="0"/>
            </w:tcBorders>
            <w:vAlign w:val="center"/>
          </w:tcPr>
          <w:p w14:paraId="1731D63F">
            <w:pPr>
              <w:spacing w:line="240" w:lineRule="auto"/>
              <w:ind w:firstLine="0" w:firstLineChars="0"/>
              <w:jc w:val="center"/>
              <w:rPr>
                <w:rFonts w:cs="Times New Roman"/>
                <w:sz w:val="18"/>
                <w:szCs w:val="18"/>
              </w:rPr>
            </w:pPr>
          </w:p>
        </w:tc>
        <w:tc>
          <w:tcPr>
            <w:tcW w:w="1112" w:type="pct"/>
            <w:vMerge w:val="continue"/>
            <w:tcBorders>
              <w:top w:val="single" w:color="auto" w:sz="4" w:space="0"/>
              <w:bottom w:val="single" w:color="auto" w:sz="4" w:space="0"/>
              <w:right w:val="single" w:color="auto" w:sz="4" w:space="0"/>
            </w:tcBorders>
            <w:vAlign w:val="center"/>
          </w:tcPr>
          <w:p w14:paraId="02ADC9CD">
            <w:pPr>
              <w:spacing w:line="240" w:lineRule="auto"/>
              <w:ind w:firstLine="0" w:firstLineChars="0"/>
              <w:jc w:val="center"/>
              <w:rPr>
                <w:rFonts w:cs="Times New Roman"/>
                <w:sz w:val="18"/>
                <w:szCs w:val="18"/>
              </w:rPr>
            </w:pPr>
          </w:p>
        </w:tc>
      </w:tr>
      <w:tr w14:paraId="5963B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7" w:type="pct"/>
            <w:vMerge w:val="continue"/>
            <w:tcBorders>
              <w:top w:val="nil"/>
            </w:tcBorders>
            <w:vAlign w:val="center"/>
          </w:tcPr>
          <w:p w14:paraId="571A0D8D">
            <w:pPr>
              <w:spacing w:line="240" w:lineRule="auto"/>
              <w:ind w:firstLine="0" w:firstLineChars="0"/>
              <w:jc w:val="center"/>
              <w:rPr>
                <w:rFonts w:cs="Times New Roman"/>
                <w:sz w:val="18"/>
                <w:szCs w:val="18"/>
              </w:rPr>
            </w:pPr>
          </w:p>
        </w:tc>
        <w:tc>
          <w:tcPr>
            <w:tcW w:w="778" w:type="pct"/>
            <w:gridSpan w:val="2"/>
            <w:tcBorders>
              <w:right w:val="single" w:color="auto" w:sz="4" w:space="0"/>
            </w:tcBorders>
            <w:vAlign w:val="center"/>
          </w:tcPr>
          <w:p w14:paraId="163B4423">
            <w:pPr>
              <w:pStyle w:val="37"/>
              <w:spacing w:line="240" w:lineRule="auto"/>
              <w:ind w:firstLine="0" w:firstLineChars="0"/>
              <w:rPr>
                <w:rFonts w:eastAsia="宋体"/>
                <w:sz w:val="18"/>
                <w:szCs w:val="18"/>
              </w:rPr>
            </w:pPr>
            <w:r>
              <w:rPr>
                <w:rFonts w:eastAsia="宋体"/>
                <w:sz w:val="18"/>
                <w:szCs w:val="18"/>
              </w:rPr>
              <w:t>SO</w:t>
            </w:r>
            <w:r>
              <w:rPr>
                <w:rFonts w:eastAsia="宋体"/>
                <w:sz w:val="18"/>
                <w:szCs w:val="18"/>
                <w:vertAlign w:val="subscript"/>
              </w:rPr>
              <w:t>2</w:t>
            </w:r>
            <w:r>
              <w:rPr>
                <w:rFonts w:eastAsia="宋体"/>
                <w:sz w:val="18"/>
                <w:szCs w:val="18"/>
              </w:rPr>
              <w:t>排放量</w:t>
            </w:r>
          </w:p>
        </w:tc>
        <w:tc>
          <w:tcPr>
            <w:tcW w:w="1381" w:type="pct"/>
            <w:vMerge w:val="continue"/>
            <w:tcBorders>
              <w:top w:val="single" w:color="auto" w:sz="4" w:space="0"/>
              <w:left w:val="single" w:color="auto" w:sz="4" w:space="0"/>
              <w:bottom w:val="single" w:color="auto" w:sz="4" w:space="0"/>
            </w:tcBorders>
            <w:vAlign w:val="center"/>
          </w:tcPr>
          <w:p w14:paraId="7F72B71C">
            <w:pPr>
              <w:spacing w:line="240" w:lineRule="auto"/>
              <w:ind w:firstLine="0" w:firstLineChars="0"/>
              <w:jc w:val="center"/>
              <w:rPr>
                <w:rFonts w:cs="Times New Roman"/>
                <w:sz w:val="18"/>
                <w:szCs w:val="18"/>
              </w:rPr>
            </w:pPr>
          </w:p>
        </w:tc>
        <w:tc>
          <w:tcPr>
            <w:tcW w:w="635" w:type="pct"/>
            <w:vMerge w:val="continue"/>
            <w:tcBorders>
              <w:top w:val="single" w:color="auto" w:sz="4" w:space="0"/>
              <w:bottom w:val="single" w:color="auto" w:sz="4" w:space="0"/>
            </w:tcBorders>
            <w:vAlign w:val="center"/>
          </w:tcPr>
          <w:p w14:paraId="05407765">
            <w:pPr>
              <w:spacing w:line="240" w:lineRule="auto"/>
              <w:ind w:firstLine="0" w:firstLineChars="0"/>
              <w:jc w:val="center"/>
              <w:rPr>
                <w:rFonts w:cs="Times New Roman"/>
                <w:sz w:val="18"/>
                <w:szCs w:val="18"/>
              </w:rPr>
            </w:pPr>
          </w:p>
        </w:tc>
        <w:tc>
          <w:tcPr>
            <w:tcW w:w="755" w:type="pct"/>
            <w:vMerge w:val="continue"/>
            <w:tcBorders>
              <w:top w:val="single" w:color="auto" w:sz="4" w:space="0"/>
              <w:bottom w:val="single" w:color="auto" w:sz="4" w:space="0"/>
            </w:tcBorders>
            <w:vAlign w:val="center"/>
          </w:tcPr>
          <w:p w14:paraId="7C87091C">
            <w:pPr>
              <w:spacing w:line="240" w:lineRule="auto"/>
              <w:ind w:firstLine="0" w:firstLineChars="0"/>
              <w:jc w:val="center"/>
              <w:rPr>
                <w:rFonts w:cs="Times New Roman"/>
                <w:sz w:val="18"/>
                <w:szCs w:val="18"/>
              </w:rPr>
            </w:pPr>
          </w:p>
        </w:tc>
        <w:tc>
          <w:tcPr>
            <w:tcW w:w="1112" w:type="pct"/>
            <w:vMerge w:val="continue"/>
            <w:tcBorders>
              <w:top w:val="single" w:color="auto" w:sz="4" w:space="0"/>
              <w:bottom w:val="single" w:color="auto" w:sz="4" w:space="0"/>
              <w:right w:val="single" w:color="auto" w:sz="4" w:space="0"/>
            </w:tcBorders>
            <w:vAlign w:val="center"/>
          </w:tcPr>
          <w:p w14:paraId="10311122">
            <w:pPr>
              <w:spacing w:line="240" w:lineRule="auto"/>
              <w:ind w:firstLine="0" w:firstLineChars="0"/>
              <w:jc w:val="center"/>
              <w:rPr>
                <w:rFonts w:cs="Times New Roman"/>
                <w:sz w:val="18"/>
                <w:szCs w:val="18"/>
              </w:rPr>
            </w:pPr>
          </w:p>
        </w:tc>
      </w:tr>
      <w:tr w14:paraId="7FA3C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7" w:type="pct"/>
            <w:vMerge w:val="continue"/>
            <w:tcBorders>
              <w:top w:val="nil"/>
            </w:tcBorders>
            <w:vAlign w:val="center"/>
          </w:tcPr>
          <w:p w14:paraId="6E0769EE">
            <w:pPr>
              <w:spacing w:line="240" w:lineRule="auto"/>
              <w:ind w:firstLine="0" w:firstLineChars="0"/>
              <w:jc w:val="center"/>
              <w:rPr>
                <w:rFonts w:cs="Times New Roman"/>
                <w:sz w:val="18"/>
                <w:szCs w:val="18"/>
              </w:rPr>
            </w:pPr>
          </w:p>
        </w:tc>
        <w:tc>
          <w:tcPr>
            <w:tcW w:w="778" w:type="pct"/>
            <w:gridSpan w:val="2"/>
            <w:tcBorders>
              <w:right w:val="single" w:color="auto" w:sz="4" w:space="0"/>
            </w:tcBorders>
            <w:vAlign w:val="center"/>
          </w:tcPr>
          <w:p w14:paraId="3B42D983">
            <w:pPr>
              <w:pStyle w:val="37"/>
              <w:spacing w:line="240" w:lineRule="auto"/>
              <w:ind w:firstLine="0" w:firstLineChars="0"/>
              <w:rPr>
                <w:rFonts w:eastAsia="宋体"/>
                <w:sz w:val="18"/>
                <w:szCs w:val="18"/>
              </w:rPr>
            </w:pPr>
            <w:r>
              <w:rPr>
                <w:rFonts w:eastAsia="宋体"/>
                <w:sz w:val="18"/>
                <w:szCs w:val="18"/>
              </w:rPr>
              <w:t>氮氧化物排放量</w:t>
            </w:r>
          </w:p>
        </w:tc>
        <w:tc>
          <w:tcPr>
            <w:tcW w:w="1381" w:type="pct"/>
            <w:vMerge w:val="continue"/>
            <w:tcBorders>
              <w:top w:val="single" w:color="auto" w:sz="4" w:space="0"/>
              <w:left w:val="single" w:color="auto" w:sz="4" w:space="0"/>
              <w:bottom w:val="single" w:color="auto" w:sz="4" w:space="0"/>
            </w:tcBorders>
            <w:vAlign w:val="center"/>
          </w:tcPr>
          <w:p w14:paraId="0E6A800F">
            <w:pPr>
              <w:spacing w:line="240" w:lineRule="auto"/>
              <w:ind w:firstLine="0" w:firstLineChars="0"/>
              <w:jc w:val="center"/>
              <w:rPr>
                <w:rFonts w:cs="Times New Roman"/>
                <w:sz w:val="18"/>
                <w:szCs w:val="18"/>
              </w:rPr>
            </w:pPr>
          </w:p>
        </w:tc>
        <w:tc>
          <w:tcPr>
            <w:tcW w:w="635" w:type="pct"/>
            <w:vMerge w:val="continue"/>
            <w:tcBorders>
              <w:top w:val="single" w:color="auto" w:sz="4" w:space="0"/>
              <w:bottom w:val="single" w:color="auto" w:sz="4" w:space="0"/>
            </w:tcBorders>
            <w:vAlign w:val="center"/>
          </w:tcPr>
          <w:p w14:paraId="52CA5ACF">
            <w:pPr>
              <w:spacing w:line="240" w:lineRule="auto"/>
              <w:ind w:firstLine="0" w:firstLineChars="0"/>
              <w:jc w:val="center"/>
              <w:rPr>
                <w:rFonts w:cs="Times New Roman"/>
                <w:sz w:val="18"/>
                <w:szCs w:val="18"/>
              </w:rPr>
            </w:pPr>
          </w:p>
        </w:tc>
        <w:tc>
          <w:tcPr>
            <w:tcW w:w="755" w:type="pct"/>
            <w:vMerge w:val="continue"/>
            <w:tcBorders>
              <w:top w:val="single" w:color="auto" w:sz="4" w:space="0"/>
              <w:bottom w:val="single" w:color="auto" w:sz="4" w:space="0"/>
            </w:tcBorders>
            <w:vAlign w:val="center"/>
          </w:tcPr>
          <w:p w14:paraId="62D231C9">
            <w:pPr>
              <w:spacing w:line="240" w:lineRule="auto"/>
              <w:ind w:firstLine="0" w:firstLineChars="0"/>
              <w:jc w:val="center"/>
              <w:rPr>
                <w:rFonts w:cs="Times New Roman"/>
                <w:sz w:val="18"/>
                <w:szCs w:val="18"/>
              </w:rPr>
            </w:pPr>
          </w:p>
        </w:tc>
        <w:tc>
          <w:tcPr>
            <w:tcW w:w="1112" w:type="pct"/>
            <w:vMerge w:val="continue"/>
            <w:tcBorders>
              <w:top w:val="single" w:color="auto" w:sz="4" w:space="0"/>
              <w:bottom w:val="single" w:color="auto" w:sz="4" w:space="0"/>
              <w:right w:val="single" w:color="auto" w:sz="4" w:space="0"/>
            </w:tcBorders>
            <w:vAlign w:val="center"/>
          </w:tcPr>
          <w:p w14:paraId="147A8285">
            <w:pPr>
              <w:spacing w:line="240" w:lineRule="auto"/>
              <w:ind w:firstLine="0" w:firstLineChars="0"/>
              <w:jc w:val="center"/>
              <w:rPr>
                <w:rFonts w:cs="Times New Roman"/>
                <w:sz w:val="18"/>
                <w:szCs w:val="18"/>
              </w:rPr>
            </w:pPr>
          </w:p>
        </w:tc>
      </w:tr>
      <w:tr w14:paraId="1795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7" w:type="pct"/>
            <w:vMerge w:val="continue"/>
            <w:tcBorders>
              <w:top w:val="nil"/>
            </w:tcBorders>
            <w:vAlign w:val="center"/>
          </w:tcPr>
          <w:p w14:paraId="750A44FF">
            <w:pPr>
              <w:spacing w:line="240" w:lineRule="auto"/>
              <w:ind w:firstLine="0" w:firstLineChars="0"/>
              <w:jc w:val="center"/>
              <w:rPr>
                <w:rFonts w:cs="Times New Roman"/>
                <w:sz w:val="18"/>
                <w:szCs w:val="18"/>
              </w:rPr>
            </w:pPr>
          </w:p>
        </w:tc>
        <w:tc>
          <w:tcPr>
            <w:tcW w:w="778" w:type="pct"/>
            <w:gridSpan w:val="2"/>
            <w:tcBorders>
              <w:right w:val="single" w:color="auto" w:sz="4" w:space="0"/>
            </w:tcBorders>
            <w:vAlign w:val="center"/>
          </w:tcPr>
          <w:p w14:paraId="757A602F">
            <w:pPr>
              <w:pStyle w:val="37"/>
              <w:spacing w:line="240" w:lineRule="auto"/>
              <w:ind w:firstLine="0" w:firstLineChars="0"/>
              <w:rPr>
                <w:rFonts w:eastAsia="宋体"/>
                <w:sz w:val="18"/>
                <w:szCs w:val="18"/>
              </w:rPr>
            </w:pPr>
            <w:r>
              <w:rPr>
                <w:rFonts w:eastAsia="宋体"/>
                <w:sz w:val="18"/>
                <w:szCs w:val="18"/>
              </w:rPr>
              <w:t>VOCs排放量</w:t>
            </w:r>
          </w:p>
        </w:tc>
        <w:tc>
          <w:tcPr>
            <w:tcW w:w="1381" w:type="pct"/>
            <w:vMerge w:val="continue"/>
            <w:tcBorders>
              <w:top w:val="single" w:color="auto" w:sz="4" w:space="0"/>
              <w:left w:val="single" w:color="auto" w:sz="4" w:space="0"/>
              <w:bottom w:val="single" w:color="auto" w:sz="4" w:space="0"/>
            </w:tcBorders>
            <w:vAlign w:val="center"/>
          </w:tcPr>
          <w:p w14:paraId="7830C19E">
            <w:pPr>
              <w:spacing w:line="240" w:lineRule="auto"/>
              <w:ind w:firstLine="0" w:firstLineChars="0"/>
              <w:jc w:val="center"/>
              <w:rPr>
                <w:rFonts w:cs="Times New Roman"/>
                <w:sz w:val="18"/>
                <w:szCs w:val="18"/>
              </w:rPr>
            </w:pPr>
          </w:p>
        </w:tc>
        <w:tc>
          <w:tcPr>
            <w:tcW w:w="635" w:type="pct"/>
            <w:vMerge w:val="continue"/>
            <w:tcBorders>
              <w:top w:val="single" w:color="auto" w:sz="4" w:space="0"/>
              <w:bottom w:val="single" w:color="auto" w:sz="4" w:space="0"/>
            </w:tcBorders>
            <w:vAlign w:val="center"/>
          </w:tcPr>
          <w:p w14:paraId="310F3015">
            <w:pPr>
              <w:spacing w:line="240" w:lineRule="auto"/>
              <w:ind w:firstLine="0" w:firstLineChars="0"/>
              <w:jc w:val="center"/>
              <w:rPr>
                <w:rFonts w:cs="Times New Roman"/>
                <w:sz w:val="18"/>
                <w:szCs w:val="18"/>
              </w:rPr>
            </w:pPr>
          </w:p>
        </w:tc>
        <w:tc>
          <w:tcPr>
            <w:tcW w:w="755" w:type="pct"/>
            <w:vMerge w:val="continue"/>
            <w:tcBorders>
              <w:top w:val="single" w:color="auto" w:sz="4" w:space="0"/>
              <w:bottom w:val="single" w:color="auto" w:sz="4" w:space="0"/>
            </w:tcBorders>
            <w:vAlign w:val="center"/>
          </w:tcPr>
          <w:p w14:paraId="51A88B4E">
            <w:pPr>
              <w:spacing w:line="240" w:lineRule="auto"/>
              <w:ind w:firstLine="0" w:firstLineChars="0"/>
              <w:jc w:val="center"/>
              <w:rPr>
                <w:rFonts w:cs="Times New Roman"/>
                <w:sz w:val="18"/>
                <w:szCs w:val="18"/>
              </w:rPr>
            </w:pPr>
          </w:p>
        </w:tc>
        <w:tc>
          <w:tcPr>
            <w:tcW w:w="1112" w:type="pct"/>
            <w:vMerge w:val="continue"/>
            <w:tcBorders>
              <w:top w:val="single" w:color="auto" w:sz="4" w:space="0"/>
              <w:bottom w:val="single" w:color="auto" w:sz="4" w:space="0"/>
              <w:right w:val="single" w:color="auto" w:sz="4" w:space="0"/>
            </w:tcBorders>
            <w:vAlign w:val="center"/>
          </w:tcPr>
          <w:p w14:paraId="52966B3A">
            <w:pPr>
              <w:spacing w:line="240" w:lineRule="auto"/>
              <w:ind w:firstLine="0" w:firstLineChars="0"/>
              <w:jc w:val="center"/>
              <w:rPr>
                <w:rFonts w:cs="Times New Roman"/>
                <w:sz w:val="18"/>
                <w:szCs w:val="18"/>
              </w:rPr>
            </w:pPr>
          </w:p>
        </w:tc>
      </w:tr>
      <w:tr w14:paraId="2082F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restart"/>
            <w:vAlign w:val="center"/>
          </w:tcPr>
          <w:p w14:paraId="4A7E6B01">
            <w:pPr>
              <w:pStyle w:val="37"/>
              <w:spacing w:line="240" w:lineRule="auto"/>
              <w:ind w:firstLine="0" w:firstLineChars="0"/>
              <w:rPr>
                <w:rFonts w:eastAsia="宋体"/>
                <w:sz w:val="18"/>
                <w:szCs w:val="18"/>
              </w:rPr>
            </w:pPr>
            <w:r>
              <w:rPr>
                <w:rFonts w:eastAsia="宋体"/>
                <w:sz w:val="18"/>
                <w:szCs w:val="18"/>
              </w:rPr>
              <w:t>污染物达标排放</w:t>
            </w:r>
          </w:p>
        </w:tc>
        <w:tc>
          <w:tcPr>
            <w:tcW w:w="1381" w:type="pct"/>
            <w:tcBorders>
              <w:top w:val="single" w:color="auto" w:sz="4" w:space="0"/>
            </w:tcBorders>
            <w:vAlign w:val="center"/>
          </w:tcPr>
          <w:p w14:paraId="19D31066">
            <w:pPr>
              <w:pStyle w:val="37"/>
              <w:spacing w:line="240" w:lineRule="auto"/>
              <w:ind w:firstLine="0" w:firstLineChars="0"/>
              <w:rPr>
                <w:rFonts w:eastAsia="宋体"/>
                <w:sz w:val="18"/>
                <w:szCs w:val="18"/>
              </w:rPr>
            </w:pPr>
            <w:r>
              <w:rPr>
                <w:rFonts w:eastAsia="宋体"/>
                <w:sz w:val="18"/>
                <w:szCs w:val="18"/>
              </w:rPr>
              <w:t>废水集中处理率与达标排放率</w:t>
            </w:r>
          </w:p>
        </w:tc>
        <w:tc>
          <w:tcPr>
            <w:tcW w:w="635" w:type="pct"/>
            <w:tcBorders>
              <w:top w:val="single" w:color="auto" w:sz="4" w:space="0"/>
            </w:tcBorders>
            <w:vAlign w:val="center"/>
          </w:tcPr>
          <w:p w14:paraId="145B701A">
            <w:pPr>
              <w:pStyle w:val="37"/>
              <w:spacing w:line="240" w:lineRule="auto"/>
              <w:ind w:firstLine="0" w:firstLineChars="0"/>
              <w:rPr>
                <w:rFonts w:eastAsia="宋体"/>
                <w:sz w:val="18"/>
                <w:szCs w:val="18"/>
              </w:rPr>
            </w:pPr>
            <w:r>
              <w:rPr>
                <w:rFonts w:eastAsia="宋体"/>
                <w:sz w:val="18"/>
                <w:szCs w:val="18"/>
              </w:rPr>
              <w:t>100%</w:t>
            </w:r>
          </w:p>
        </w:tc>
        <w:tc>
          <w:tcPr>
            <w:tcW w:w="755" w:type="pct"/>
            <w:tcBorders>
              <w:top w:val="single" w:color="auto" w:sz="4" w:space="0"/>
            </w:tcBorders>
            <w:vAlign w:val="center"/>
          </w:tcPr>
          <w:p w14:paraId="1BBE306F">
            <w:pPr>
              <w:pStyle w:val="37"/>
              <w:spacing w:line="240" w:lineRule="auto"/>
              <w:ind w:firstLine="0" w:firstLineChars="0"/>
              <w:rPr>
                <w:rFonts w:eastAsia="宋体"/>
                <w:sz w:val="18"/>
                <w:szCs w:val="18"/>
              </w:rPr>
            </w:pPr>
            <w:r>
              <w:rPr>
                <w:rFonts w:eastAsia="宋体"/>
                <w:sz w:val="18"/>
                <w:szCs w:val="18"/>
              </w:rPr>
              <w:t>约束性</w:t>
            </w:r>
          </w:p>
        </w:tc>
        <w:tc>
          <w:tcPr>
            <w:tcW w:w="1112" w:type="pct"/>
            <w:tcBorders>
              <w:top w:val="single" w:color="auto" w:sz="4" w:space="0"/>
            </w:tcBorders>
            <w:vAlign w:val="center"/>
          </w:tcPr>
          <w:p w14:paraId="201CBB41">
            <w:pPr>
              <w:pStyle w:val="37"/>
              <w:spacing w:line="240" w:lineRule="auto"/>
              <w:ind w:firstLine="0" w:firstLineChars="0"/>
              <w:rPr>
                <w:rFonts w:eastAsia="宋体"/>
                <w:sz w:val="18"/>
                <w:szCs w:val="18"/>
              </w:rPr>
            </w:pPr>
            <w:r>
              <w:rPr>
                <w:rFonts w:eastAsia="宋体"/>
                <w:sz w:val="18"/>
                <w:szCs w:val="18"/>
              </w:rPr>
              <w:t>原规划环评</w:t>
            </w:r>
          </w:p>
        </w:tc>
      </w:tr>
      <w:tr w14:paraId="01694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7C3BA48B">
            <w:pPr>
              <w:spacing w:line="240" w:lineRule="auto"/>
              <w:ind w:firstLine="0" w:firstLineChars="0"/>
              <w:jc w:val="center"/>
              <w:rPr>
                <w:rFonts w:cs="Times New Roman"/>
                <w:sz w:val="18"/>
                <w:szCs w:val="18"/>
              </w:rPr>
            </w:pPr>
          </w:p>
        </w:tc>
        <w:tc>
          <w:tcPr>
            <w:tcW w:w="1381" w:type="pct"/>
            <w:vAlign w:val="center"/>
          </w:tcPr>
          <w:p w14:paraId="59AE76BC">
            <w:pPr>
              <w:pStyle w:val="37"/>
              <w:spacing w:line="240" w:lineRule="auto"/>
              <w:ind w:firstLine="0" w:firstLineChars="0"/>
              <w:rPr>
                <w:rFonts w:eastAsia="宋体"/>
                <w:sz w:val="18"/>
                <w:szCs w:val="18"/>
              </w:rPr>
            </w:pPr>
            <w:r>
              <w:rPr>
                <w:rFonts w:eastAsia="宋体"/>
                <w:sz w:val="18"/>
                <w:szCs w:val="18"/>
              </w:rPr>
              <w:t>重点污染源稳定排放达标情况</w:t>
            </w:r>
          </w:p>
        </w:tc>
        <w:tc>
          <w:tcPr>
            <w:tcW w:w="635" w:type="pct"/>
            <w:vAlign w:val="center"/>
          </w:tcPr>
          <w:p w14:paraId="5179B77C">
            <w:pPr>
              <w:pStyle w:val="37"/>
              <w:spacing w:line="240" w:lineRule="auto"/>
              <w:ind w:firstLine="0" w:firstLineChars="0"/>
              <w:rPr>
                <w:rFonts w:eastAsia="宋体"/>
                <w:sz w:val="18"/>
                <w:szCs w:val="18"/>
              </w:rPr>
            </w:pPr>
            <w:r>
              <w:rPr>
                <w:rFonts w:eastAsia="宋体"/>
                <w:sz w:val="18"/>
                <w:szCs w:val="18"/>
              </w:rPr>
              <w:t>达标</w:t>
            </w:r>
          </w:p>
        </w:tc>
        <w:tc>
          <w:tcPr>
            <w:tcW w:w="755" w:type="pct"/>
            <w:vAlign w:val="center"/>
          </w:tcPr>
          <w:p w14:paraId="6DAD303E">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2409F1E7">
            <w:pPr>
              <w:pStyle w:val="37"/>
              <w:spacing w:line="240" w:lineRule="auto"/>
              <w:ind w:firstLine="0" w:firstLineChars="0"/>
              <w:rPr>
                <w:rFonts w:eastAsia="宋体"/>
                <w:sz w:val="18"/>
                <w:szCs w:val="18"/>
              </w:rPr>
            </w:pPr>
            <w:r>
              <w:rPr>
                <w:rFonts w:eastAsia="宋体"/>
                <w:sz w:val="18"/>
                <w:szCs w:val="18"/>
              </w:rPr>
              <w:t>《国家生态工业示范园</w:t>
            </w:r>
          </w:p>
          <w:p w14:paraId="1753D7DB">
            <w:pPr>
              <w:pStyle w:val="37"/>
              <w:spacing w:line="240" w:lineRule="auto"/>
              <w:ind w:firstLine="0" w:firstLineChars="0"/>
              <w:rPr>
                <w:rFonts w:eastAsia="宋体"/>
                <w:sz w:val="18"/>
                <w:szCs w:val="18"/>
              </w:rPr>
            </w:pPr>
            <w:r>
              <w:rPr>
                <w:rFonts w:eastAsia="宋体"/>
                <w:w w:val="95"/>
                <w:sz w:val="18"/>
                <w:szCs w:val="18"/>
              </w:rPr>
              <w:t>区标准》（HJ274-2015）</w:t>
            </w:r>
          </w:p>
        </w:tc>
      </w:tr>
      <w:tr w14:paraId="5CBCD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0393BED8">
            <w:pPr>
              <w:spacing w:line="240" w:lineRule="auto"/>
              <w:ind w:firstLine="0" w:firstLineChars="0"/>
              <w:jc w:val="center"/>
              <w:rPr>
                <w:rFonts w:cs="Times New Roman"/>
                <w:sz w:val="18"/>
                <w:szCs w:val="18"/>
              </w:rPr>
            </w:pPr>
          </w:p>
        </w:tc>
        <w:tc>
          <w:tcPr>
            <w:tcW w:w="1381" w:type="pct"/>
            <w:vAlign w:val="center"/>
          </w:tcPr>
          <w:p w14:paraId="4EA9A4AB">
            <w:pPr>
              <w:pStyle w:val="37"/>
              <w:spacing w:line="240" w:lineRule="auto"/>
              <w:ind w:firstLine="0" w:firstLineChars="0"/>
              <w:rPr>
                <w:rFonts w:eastAsia="宋体"/>
                <w:sz w:val="18"/>
                <w:szCs w:val="18"/>
              </w:rPr>
            </w:pPr>
            <w:r>
              <w:rPr>
                <w:rFonts w:eastAsia="宋体"/>
                <w:sz w:val="18"/>
                <w:szCs w:val="18"/>
              </w:rPr>
              <w:t>危险废物处置率</w:t>
            </w:r>
          </w:p>
        </w:tc>
        <w:tc>
          <w:tcPr>
            <w:tcW w:w="635" w:type="pct"/>
            <w:vAlign w:val="center"/>
          </w:tcPr>
          <w:p w14:paraId="6D7C104B">
            <w:pPr>
              <w:pStyle w:val="37"/>
              <w:spacing w:line="240" w:lineRule="auto"/>
              <w:ind w:firstLine="0" w:firstLineChars="0"/>
              <w:rPr>
                <w:rFonts w:eastAsia="宋体"/>
                <w:sz w:val="18"/>
                <w:szCs w:val="18"/>
              </w:rPr>
            </w:pPr>
            <w:r>
              <w:rPr>
                <w:rFonts w:eastAsia="宋体"/>
                <w:sz w:val="18"/>
                <w:szCs w:val="18"/>
              </w:rPr>
              <w:t>100%</w:t>
            </w:r>
          </w:p>
        </w:tc>
        <w:tc>
          <w:tcPr>
            <w:tcW w:w="755" w:type="pct"/>
            <w:vAlign w:val="center"/>
          </w:tcPr>
          <w:p w14:paraId="3D64C69E">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57CECE5E">
            <w:pPr>
              <w:pStyle w:val="37"/>
              <w:spacing w:line="240" w:lineRule="auto"/>
              <w:ind w:firstLine="0" w:firstLineChars="0"/>
              <w:rPr>
                <w:rFonts w:eastAsia="宋体"/>
                <w:sz w:val="18"/>
                <w:szCs w:val="18"/>
              </w:rPr>
            </w:pPr>
            <w:r>
              <w:rPr>
                <w:rFonts w:eastAsia="宋体"/>
                <w:sz w:val="18"/>
                <w:szCs w:val="18"/>
              </w:rPr>
              <w:t>原规划环评</w:t>
            </w:r>
          </w:p>
        </w:tc>
      </w:tr>
      <w:tr w14:paraId="5639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restart"/>
            <w:vAlign w:val="center"/>
          </w:tcPr>
          <w:p w14:paraId="60CE4396">
            <w:pPr>
              <w:pStyle w:val="37"/>
              <w:spacing w:line="240" w:lineRule="auto"/>
              <w:ind w:firstLine="0" w:firstLineChars="0"/>
              <w:rPr>
                <w:rFonts w:eastAsia="宋体"/>
                <w:sz w:val="18"/>
                <w:szCs w:val="18"/>
              </w:rPr>
            </w:pPr>
            <w:r>
              <w:rPr>
                <w:rFonts w:eastAsia="宋体"/>
                <w:sz w:val="18"/>
                <w:szCs w:val="18"/>
              </w:rPr>
              <w:t>土地集约节约利用</w:t>
            </w:r>
          </w:p>
        </w:tc>
        <w:tc>
          <w:tcPr>
            <w:tcW w:w="1381" w:type="pct"/>
            <w:vAlign w:val="center"/>
          </w:tcPr>
          <w:p w14:paraId="4D64C329">
            <w:pPr>
              <w:pStyle w:val="37"/>
              <w:spacing w:line="240" w:lineRule="auto"/>
              <w:ind w:firstLine="0" w:firstLineChars="0"/>
              <w:rPr>
                <w:rFonts w:eastAsia="宋体"/>
                <w:sz w:val="18"/>
                <w:szCs w:val="18"/>
              </w:rPr>
            </w:pPr>
            <w:r>
              <w:rPr>
                <w:rFonts w:eastAsia="宋体"/>
                <w:sz w:val="18"/>
                <w:szCs w:val="18"/>
              </w:rPr>
              <w:t>单位工业用地面积工业增加值</w:t>
            </w:r>
          </w:p>
        </w:tc>
        <w:tc>
          <w:tcPr>
            <w:tcW w:w="635" w:type="pct"/>
            <w:vAlign w:val="center"/>
          </w:tcPr>
          <w:p w14:paraId="6E8A3D29">
            <w:pPr>
              <w:pStyle w:val="37"/>
              <w:spacing w:line="240" w:lineRule="auto"/>
              <w:ind w:firstLine="0" w:firstLineChars="0"/>
              <w:rPr>
                <w:rFonts w:eastAsia="宋体"/>
                <w:sz w:val="18"/>
                <w:szCs w:val="18"/>
              </w:rPr>
            </w:pPr>
            <w:r>
              <w:rPr>
                <w:rFonts w:eastAsia="宋体"/>
                <w:sz w:val="18"/>
                <w:szCs w:val="18"/>
              </w:rPr>
              <w:t>≥9亿元/km</w:t>
            </w:r>
            <w:r>
              <w:rPr>
                <w:rFonts w:eastAsia="宋体"/>
                <w:sz w:val="18"/>
                <w:szCs w:val="18"/>
                <w:vertAlign w:val="superscript"/>
              </w:rPr>
              <w:t>2</w:t>
            </w:r>
          </w:p>
        </w:tc>
        <w:tc>
          <w:tcPr>
            <w:tcW w:w="755" w:type="pct"/>
            <w:vAlign w:val="center"/>
          </w:tcPr>
          <w:p w14:paraId="4778B4AF">
            <w:pPr>
              <w:pStyle w:val="37"/>
              <w:spacing w:line="240" w:lineRule="auto"/>
              <w:ind w:firstLine="0" w:firstLineChars="0"/>
              <w:rPr>
                <w:rFonts w:eastAsia="宋体"/>
                <w:sz w:val="18"/>
                <w:szCs w:val="18"/>
              </w:rPr>
            </w:pPr>
            <w:r>
              <w:rPr>
                <w:rFonts w:eastAsia="宋体"/>
                <w:sz w:val="18"/>
                <w:szCs w:val="18"/>
              </w:rPr>
              <w:t>预期性</w:t>
            </w:r>
          </w:p>
        </w:tc>
        <w:tc>
          <w:tcPr>
            <w:tcW w:w="1112" w:type="pct"/>
            <w:vMerge w:val="restart"/>
            <w:vAlign w:val="center"/>
          </w:tcPr>
          <w:p w14:paraId="2079CD30">
            <w:pPr>
              <w:pStyle w:val="37"/>
              <w:spacing w:line="240" w:lineRule="auto"/>
              <w:ind w:firstLine="0" w:firstLineChars="0"/>
              <w:rPr>
                <w:rFonts w:eastAsia="宋体"/>
                <w:sz w:val="18"/>
                <w:szCs w:val="18"/>
              </w:rPr>
            </w:pPr>
            <w:r>
              <w:rPr>
                <w:rFonts w:eastAsia="宋体"/>
                <w:sz w:val="18"/>
                <w:szCs w:val="18"/>
              </w:rPr>
              <w:t>《国家生态工业示范园</w:t>
            </w:r>
            <w:r>
              <w:rPr>
                <w:rFonts w:eastAsia="宋体"/>
                <w:spacing w:val="-23"/>
                <w:sz w:val="18"/>
                <w:szCs w:val="18"/>
              </w:rPr>
              <w:t>区标准》</w:t>
            </w:r>
            <w:r>
              <w:rPr>
                <w:rFonts w:eastAsia="宋体"/>
                <w:sz w:val="18"/>
                <w:szCs w:val="18"/>
              </w:rPr>
              <w:t>（HJ274-2015）</w:t>
            </w:r>
          </w:p>
        </w:tc>
      </w:tr>
      <w:tr w14:paraId="1267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tcBorders>
              <w:top w:val="nil"/>
            </w:tcBorders>
            <w:vAlign w:val="center"/>
          </w:tcPr>
          <w:p w14:paraId="6776192C">
            <w:pPr>
              <w:spacing w:line="240" w:lineRule="auto"/>
              <w:ind w:firstLine="0" w:firstLineChars="0"/>
              <w:jc w:val="center"/>
              <w:rPr>
                <w:rFonts w:cs="Times New Roman"/>
                <w:sz w:val="18"/>
                <w:szCs w:val="18"/>
              </w:rPr>
            </w:pPr>
          </w:p>
        </w:tc>
        <w:tc>
          <w:tcPr>
            <w:tcW w:w="1381" w:type="pct"/>
            <w:vAlign w:val="center"/>
          </w:tcPr>
          <w:p w14:paraId="0D32450B">
            <w:pPr>
              <w:pStyle w:val="37"/>
              <w:spacing w:line="240" w:lineRule="auto"/>
              <w:ind w:firstLine="0" w:firstLineChars="0"/>
              <w:rPr>
                <w:rFonts w:eastAsia="宋体"/>
                <w:sz w:val="18"/>
                <w:szCs w:val="18"/>
              </w:rPr>
            </w:pPr>
            <w:r>
              <w:rPr>
                <w:rFonts w:eastAsia="宋体"/>
                <w:sz w:val="18"/>
                <w:szCs w:val="18"/>
              </w:rPr>
              <w:t>单位工业用地面积工业增加值</w:t>
            </w:r>
          </w:p>
          <w:p w14:paraId="20EB90A6">
            <w:pPr>
              <w:pStyle w:val="37"/>
              <w:spacing w:line="240" w:lineRule="auto"/>
              <w:ind w:firstLine="0" w:firstLineChars="0"/>
              <w:rPr>
                <w:rFonts w:eastAsia="宋体"/>
                <w:sz w:val="18"/>
                <w:szCs w:val="18"/>
              </w:rPr>
            </w:pPr>
            <w:r>
              <w:rPr>
                <w:rFonts w:eastAsia="宋体"/>
                <w:sz w:val="18"/>
                <w:szCs w:val="18"/>
              </w:rPr>
              <w:t>三年年均增长率</w:t>
            </w:r>
          </w:p>
        </w:tc>
        <w:tc>
          <w:tcPr>
            <w:tcW w:w="635" w:type="pct"/>
            <w:vAlign w:val="center"/>
          </w:tcPr>
          <w:p w14:paraId="6C2D6020">
            <w:pPr>
              <w:pStyle w:val="37"/>
              <w:spacing w:line="240" w:lineRule="auto"/>
              <w:ind w:firstLine="0" w:firstLineChars="0"/>
              <w:rPr>
                <w:rFonts w:eastAsia="宋体"/>
                <w:sz w:val="18"/>
                <w:szCs w:val="18"/>
              </w:rPr>
            </w:pPr>
            <w:r>
              <w:rPr>
                <w:rFonts w:eastAsia="宋体"/>
                <w:sz w:val="18"/>
                <w:szCs w:val="18"/>
              </w:rPr>
              <w:t>≥6%</w:t>
            </w:r>
          </w:p>
        </w:tc>
        <w:tc>
          <w:tcPr>
            <w:tcW w:w="755" w:type="pct"/>
            <w:vAlign w:val="center"/>
          </w:tcPr>
          <w:p w14:paraId="4632B833">
            <w:pPr>
              <w:pStyle w:val="37"/>
              <w:spacing w:line="240" w:lineRule="auto"/>
              <w:ind w:firstLine="0" w:firstLineChars="0"/>
              <w:rPr>
                <w:rFonts w:eastAsia="宋体"/>
                <w:sz w:val="18"/>
                <w:szCs w:val="18"/>
              </w:rPr>
            </w:pPr>
            <w:r>
              <w:rPr>
                <w:rFonts w:eastAsia="宋体"/>
                <w:sz w:val="18"/>
                <w:szCs w:val="18"/>
              </w:rPr>
              <w:t>预期性</w:t>
            </w:r>
          </w:p>
        </w:tc>
        <w:tc>
          <w:tcPr>
            <w:tcW w:w="1112" w:type="pct"/>
            <w:vMerge w:val="continue"/>
            <w:tcBorders>
              <w:top w:val="nil"/>
            </w:tcBorders>
            <w:vAlign w:val="center"/>
          </w:tcPr>
          <w:p w14:paraId="27F04F28">
            <w:pPr>
              <w:spacing w:line="240" w:lineRule="auto"/>
              <w:ind w:firstLine="0" w:firstLineChars="0"/>
              <w:jc w:val="center"/>
              <w:rPr>
                <w:rFonts w:cs="Times New Roman"/>
                <w:sz w:val="18"/>
                <w:szCs w:val="18"/>
              </w:rPr>
            </w:pPr>
          </w:p>
        </w:tc>
      </w:tr>
      <w:tr w14:paraId="20272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Align w:val="center"/>
          </w:tcPr>
          <w:p w14:paraId="222E5975">
            <w:pPr>
              <w:pStyle w:val="37"/>
              <w:spacing w:line="240" w:lineRule="auto"/>
              <w:ind w:firstLine="0" w:firstLineChars="0"/>
              <w:rPr>
                <w:rFonts w:eastAsia="宋体"/>
                <w:sz w:val="18"/>
                <w:szCs w:val="18"/>
              </w:rPr>
            </w:pPr>
            <w:r>
              <w:rPr>
                <w:rFonts w:eastAsia="宋体"/>
                <w:sz w:val="18"/>
                <w:szCs w:val="18"/>
              </w:rPr>
              <w:t>绿化</w:t>
            </w:r>
          </w:p>
        </w:tc>
        <w:tc>
          <w:tcPr>
            <w:tcW w:w="1381" w:type="pct"/>
            <w:vAlign w:val="center"/>
          </w:tcPr>
          <w:p w14:paraId="3119D173">
            <w:pPr>
              <w:pStyle w:val="37"/>
              <w:spacing w:line="240" w:lineRule="auto"/>
              <w:ind w:firstLine="0" w:firstLineChars="0"/>
              <w:rPr>
                <w:rFonts w:eastAsia="宋体"/>
                <w:sz w:val="18"/>
                <w:szCs w:val="18"/>
              </w:rPr>
            </w:pPr>
            <w:r>
              <w:rPr>
                <w:rFonts w:eastAsia="宋体"/>
                <w:sz w:val="18"/>
                <w:szCs w:val="18"/>
              </w:rPr>
              <w:t>绿化率</w:t>
            </w:r>
          </w:p>
        </w:tc>
        <w:tc>
          <w:tcPr>
            <w:tcW w:w="635" w:type="pct"/>
            <w:vAlign w:val="center"/>
          </w:tcPr>
          <w:p w14:paraId="11674C54">
            <w:pPr>
              <w:pStyle w:val="37"/>
              <w:spacing w:line="240" w:lineRule="auto"/>
              <w:ind w:firstLine="0" w:firstLineChars="0"/>
              <w:rPr>
                <w:rFonts w:eastAsia="宋体"/>
                <w:sz w:val="18"/>
                <w:szCs w:val="18"/>
              </w:rPr>
            </w:pPr>
            <w:r>
              <w:rPr>
                <w:rFonts w:eastAsia="宋体"/>
                <w:sz w:val="18"/>
                <w:szCs w:val="18"/>
              </w:rPr>
              <w:t>15%</w:t>
            </w:r>
          </w:p>
        </w:tc>
        <w:tc>
          <w:tcPr>
            <w:tcW w:w="755" w:type="pct"/>
            <w:vAlign w:val="center"/>
          </w:tcPr>
          <w:p w14:paraId="7E7AEC68">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13BACD02">
            <w:pPr>
              <w:pStyle w:val="37"/>
              <w:spacing w:line="240" w:lineRule="auto"/>
              <w:ind w:firstLine="0" w:firstLineChars="0"/>
              <w:rPr>
                <w:rFonts w:eastAsia="宋体"/>
                <w:sz w:val="18"/>
                <w:szCs w:val="18"/>
              </w:rPr>
            </w:pPr>
            <w:r>
              <w:rPr>
                <w:rFonts w:eastAsia="宋体"/>
                <w:sz w:val="18"/>
                <w:szCs w:val="18"/>
              </w:rPr>
              <w:t>规划指标</w:t>
            </w:r>
          </w:p>
        </w:tc>
      </w:tr>
      <w:tr w14:paraId="26840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restart"/>
            <w:vAlign w:val="center"/>
          </w:tcPr>
          <w:p w14:paraId="088CA1AE">
            <w:pPr>
              <w:pStyle w:val="37"/>
              <w:spacing w:line="240" w:lineRule="auto"/>
              <w:ind w:firstLine="0" w:firstLineChars="0"/>
              <w:rPr>
                <w:rFonts w:eastAsia="宋体"/>
                <w:sz w:val="18"/>
                <w:szCs w:val="18"/>
              </w:rPr>
            </w:pPr>
            <w:r>
              <w:rPr>
                <w:rFonts w:eastAsia="宋体"/>
                <w:sz w:val="18"/>
                <w:szCs w:val="18"/>
              </w:rPr>
              <w:t>资源能源利用效率</w:t>
            </w:r>
          </w:p>
        </w:tc>
        <w:tc>
          <w:tcPr>
            <w:tcW w:w="601" w:type="pct"/>
            <w:vMerge w:val="restart"/>
            <w:vAlign w:val="center"/>
          </w:tcPr>
          <w:p w14:paraId="1B7FF161">
            <w:pPr>
              <w:pStyle w:val="37"/>
              <w:spacing w:line="240" w:lineRule="auto"/>
              <w:ind w:firstLine="0" w:firstLineChars="0"/>
              <w:rPr>
                <w:rFonts w:eastAsia="宋体"/>
                <w:sz w:val="18"/>
                <w:szCs w:val="18"/>
              </w:rPr>
            </w:pPr>
            <w:r>
              <w:rPr>
                <w:rFonts w:eastAsia="宋体"/>
                <w:sz w:val="18"/>
                <w:szCs w:val="18"/>
              </w:rPr>
              <w:t>资源产出率</w:t>
            </w:r>
          </w:p>
        </w:tc>
        <w:tc>
          <w:tcPr>
            <w:tcW w:w="1381" w:type="pct"/>
            <w:vAlign w:val="center"/>
          </w:tcPr>
          <w:p w14:paraId="0816DF32">
            <w:pPr>
              <w:pStyle w:val="37"/>
              <w:spacing w:line="240" w:lineRule="auto"/>
              <w:ind w:firstLine="0" w:firstLineChars="0"/>
              <w:rPr>
                <w:rFonts w:eastAsia="宋体"/>
                <w:sz w:val="18"/>
                <w:szCs w:val="18"/>
              </w:rPr>
            </w:pPr>
            <w:r>
              <w:rPr>
                <w:rFonts w:eastAsia="宋体"/>
                <w:sz w:val="18"/>
                <w:szCs w:val="18"/>
              </w:rPr>
              <w:t>能源产出率</w:t>
            </w:r>
          </w:p>
        </w:tc>
        <w:tc>
          <w:tcPr>
            <w:tcW w:w="635" w:type="pct"/>
            <w:vAlign w:val="center"/>
          </w:tcPr>
          <w:p w14:paraId="00925A81">
            <w:pPr>
              <w:pStyle w:val="37"/>
              <w:spacing w:line="240" w:lineRule="auto"/>
              <w:ind w:firstLine="0" w:firstLineChars="0"/>
              <w:rPr>
                <w:rFonts w:eastAsia="宋体"/>
                <w:sz w:val="18"/>
                <w:szCs w:val="18"/>
              </w:rPr>
            </w:pPr>
            <w:r>
              <w:rPr>
                <w:rFonts w:eastAsia="宋体"/>
                <w:sz w:val="18"/>
                <w:szCs w:val="18"/>
              </w:rPr>
              <w:t>3万元/tce</w:t>
            </w:r>
          </w:p>
        </w:tc>
        <w:tc>
          <w:tcPr>
            <w:tcW w:w="755" w:type="pct"/>
            <w:vAlign w:val="center"/>
          </w:tcPr>
          <w:p w14:paraId="1A73B67C">
            <w:pPr>
              <w:pStyle w:val="37"/>
              <w:spacing w:line="240" w:lineRule="auto"/>
              <w:ind w:firstLine="0" w:firstLineChars="0"/>
              <w:rPr>
                <w:rFonts w:eastAsia="宋体"/>
                <w:sz w:val="18"/>
                <w:szCs w:val="18"/>
              </w:rPr>
            </w:pPr>
            <w:r>
              <w:rPr>
                <w:rFonts w:eastAsia="宋体"/>
                <w:sz w:val="18"/>
                <w:szCs w:val="18"/>
              </w:rPr>
              <w:t>预期性</w:t>
            </w:r>
          </w:p>
        </w:tc>
        <w:tc>
          <w:tcPr>
            <w:tcW w:w="1112" w:type="pct"/>
            <w:vMerge w:val="restart"/>
            <w:vAlign w:val="center"/>
          </w:tcPr>
          <w:p w14:paraId="063F5FA0">
            <w:pPr>
              <w:pStyle w:val="37"/>
              <w:spacing w:line="240" w:lineRule="auto"/>
              <w:ind w:firstLine="0" w:firstLineChars="0"/>
              <w:rPr>
                <w:rFonts w:eastAsia="宋体"/>
                <w:sz w:val="18"/>
                <w:szCs w:val="18"/>
              </w:rPr>
            </w:pPr>
            <w:r>
              <w:rPr>
                <w:rFonts w:eastAsia="宋体"/>
                <w:sz w:val="18"/>
                <w:szCs w:val="18"/>
              </w:rPr>
              <w:t>《工业园区循环经济评价规范》</w:t>
            </w:r>
          </w:p>
          <w:p w14:paraId="28511563">
            <w:pPr>
              <w:pStyle w:val="37"/>
              <w:spacing w:line="240" w:lineRule="auto"/>
              <w:ind w:firstLine="0" w:firstLineChars="0"/>
              <w:rPr>
                <w:rFonts w:eastAsia="宋体"/>
                <w:sz w:val="18"/>
                <w:szCs w:val="18"/>
              </w:rPr>
            </w:pPr>
            <w:r>
              <w:rPr>
                <w:rFonts w:eastAsia="宋体"/>
                <w:sz w:val="18"/>
                <w:szCs w:val="18"/>
              </w:rPr>
              <w:t>（GB/T33567-2017）</w:t>
            </w:r>
          </w:p>
        </w:tc>
      </w:tr>
      <w:tr w14:paraId="2B87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684197F6">
            <w:pPr>
              <w:spacing w:line="240" w:lineRule="auto"/>
              <w:ind w:firstLine="0" w:firstLineChars="0"/>
              <w:jc w:val="center"/>
              <w:rPr>
                <w:rFonts w:cs="Times New Roman"/>
                <w:sz w:val="18"/>
                <w:szCs w:val="18"/>
              </w:rPr>
            </w:pPr>
          </w:p>
        </w:tc>
        <w:tc>
          <w:tcPr>
            <w:tcW w:w="601" w:type="pct"/>
            <w:vMerge w:val="continue"/>
            <w:tcBorders>
              <w:top w:val="nil"/>
            </w:tcBorders>
            <w:vAlign w:val="center"/>
          </w:tcPr>
          <w:p w14:paraId="78FBBA42">
            <w:pPr>
              <w:spacing w:line="240" w:lineRule="auto"/>
              <w:ind w:firstLine="0" w:firstLineChars="0"/>
              <w:jc w:val="center"/>
              <w:rPr>
                <w:rFonts w:cs="Times New Roman"/>
                <w:sz w:val="18"/>
                <w:szCs w:val="18"/>
              </w:rPr>
            </w:pPr>
          </w:p>
        </w:tc>
        <w:tc>
          <w:tcPr>
            <w:tcW w:w="1381" w:type="pct"/>
            <w:vAlign w:val="center"/>
          </w:tcPr>
          <w:p w14:paraId="7EAAFB9C">
            <w:pPr>
              <w:pStyle w:val="37"/>
              <w:spacing w:line="240" w:lineRule="auto"/>
              <w:ind w:firstLine="0" w:firstLineChars="0"/>
              <w:rPr>
                <w:rFonts w:eastAsia="宋体"/>
                <w:sz w:val="18"/>
                <w:szCs w:val="18"/>
              </w:rPr>
            </w:pPr>
            <w:r>
              <w:rPr>
                <w:rFonts w:eastAsia="宋体"/>
                <w:sz w:val="18"/>
                <w:szCs w:val="18"/>
              </w:rPr>
              <w:t>水资源产出率</w:t>
            </w:r>
          </w:p>
        </w:tc>
        <w:tc>
          <w:tcPr>
            <w:tcW w:w="635" w:type="pct"/>
            <w:vAlign w:val="center"/>
          </w:tcPr>
          <w:p w14:paraId="4420F71F">
            <w:pPr>
              <w:pStyle w:val="37"/>
              <w:spacing w:line="240" w:lineRule="auto"/>
              <w:ind w:firstLine="0" w:firstLineChars="0"/>
              <w:rPr>
                <w:rFonts w:eastAsia="宋体"/>
                <w:sz w:val="18"/>
                <w:szCs w:val="18"/>
              </w:rPr>
            </w:pPr>
            <w:r>
              <w:rPr>
                <w:rFonts w:eastAsia="宋体"/>
                <w:sz w:val="18"/>
                <w:szCs w:val="18"/>
              </w:rPr>
              <w:t>1500元/m</w:t>
            </w:r>
            <w:r>
              <w:rPr>
                <w:rFonts w:eastAsia="宋体"/>
                <w:sz w:val="18"/>
                <w:szCs w:val="18"/>
                <w:vertAlign w:val="superscript"/>
              </w:rPr>
              <w:t>3</w:t>
            </w:r>
          </w:p>
        </w:tc>
        <w:tc>
          <w:tcPr>
            <w:tcW w:w="755" w:type="pct"/>
            <w:vAlign w:val="center"/>
          </w:tcPr>
          <w:p w14:paraId="27D7E01A">
            <w:pPr>
              <w:pStyle w:val="37"/>
              <w:spacing w:line="240" w:lineRule="auto"/>
              <w:ind w:firstLine="0" w:firstLineChars="0"/>
              <w:rPr>
                <w:rFonts w:eastAsia="宋体"/>
                <w:sz w:val="18"/>
                <w:szCs w:val="18"/>
              </w:rPr>
            </w:pPr>
            <w:r>
              <w:rPr>
                <w:rFonts w:eastAsia="宋体"/>
                <w:sz w:val="18"/>
                <w:szCs w:val="18"/>
              </w:rPr>
              <w:t>预期性</w:t>
            </w:r>
          </w:p>
        </w:tc>
        <w:tc>
          <w:tcPr>
            <w:tcW w:w="1112" w:type="pct"/>
            <w:vMerge w:val="continue"/>
            <w:tcBorders>
              <w:top w:val="nil"/>
            </w:tcBorders>
            <w:vAlign w:val="center"/>
          </w:tcPr>
          <w:p w14:paraId="787EC25B">
            <w:pPr>
              <w:spacing w:line="240" w:lineRule="auto"/>
              <w:ind w:firstLine="0" w:firstLineChars="0"/>
              <w:jc w:val="center"/>
              <w:rPr>
                <w:rFonts w:cs="Times New Roman"/>
                <w:sz w:val="18"/>
                <w:szCs w:val="18"/>
              </w:rPr>
            </w:pPr>
          </w:p>
        </w:tc>
      </w:tr>
      <w:tr w14:paraId="07C50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387AEC7B">
            <w:pPr>
              <w:spacing w:line="240" w:lineRule="auto"/>
              <w:ind w:firstLine="0" w:firstLineChars="0"/>
              <w:jc w:val="center"/>
              <w:rPr>
                <w:rFonts w:cs="Times New Roman"/>
                <w:sz w:val="18"/>
                <w:szCs w:val="18"/>
              </w:rPr>
            </w:pPr>
          </w:p>
        </w:tc>
        <w:tc>
          <w:tcPr>
            <w:tcW w:w="601" w:type="pct"/>
            <w:vMerge w:val="continue"/>
            <w:tcBorders>
              <w:top w:val="nil"/>
            </w:tcBorders>
            <w:vAlign w:val="center"/>
          </w:tcPr>
          <w:p w14:paraId="0DEAC590">
            <w:pPr>
              <w:spacing w:line="240" w:lineRule="auto"/>
              <w:ind w:firstLine="0" w:firstLineChars="0"/>
              <w:jc w:val="center"/>
              <w:rPr>
                <w:rFonts w:cs="Times New Roman"/>
                <w:sz w:val="18"/>
                <w:szCs w:val="18"/>
              </w:rPr>
            </w:pPr>
          </w:p>
        </w:tc>
        <w:tc>
          <w:tcPr>
            <w:tcW w:w="1381" w:type="pct"/>
            <w:vAlign w:val="center"/>
          </w:tcPr>
          <w:p w14:paraId="40B01780">
            <w:pPr>
              <w:pStyle w:val="37"/>
              <w:spacing w:line="240" w:lineRule="auto"/>
              <w:ind w:firstLine="0" w:firstLineChars="0"/>
              <w:rPr>
                <w:rFonts w:eastAsia="宋体"/>
                <w:sz w:val="18"/>
                <w:szCs w:val="18"/>
              </w:rPr>
            </w:pPr>
            <w:r>
              <w:rPr>
                <w:rFonts w:eastAsia="宋体"/>
                <w:sz w:val="18"/>
                <w:szCs w:val="18"/>
              </w:rPr>
              <w:t>土地产出率</w:t>
            </w:r>
          </w:p>
        </w:tc>
        <w:tc>
          <w:tcPr>
            <w:tcW w:w="635" w:type="pct"/>
            <w:vAlign w:val="center"/>
          </w:tcPr>
          <w:p w14:paraId="4BE7A966">
            <w:pPr>
              <w:pStyle w:val="37"/>
              <w:spacing w:line="240" w:lineRule="auto"/>
              <w:ind w:firstLine="0" w:firstLineChars="0"/>
              <w:rPr>
                <w:rFonts w:eastAsia="宋体"/>
                <w:sz w:val="18"/>
                <w:szCs w:val="18"/>
              </w:rPr>
            </w:pPr>
            <w:r>
              <w:rPr>
                <w:rFonts w:eastAsia="宋体"/>
                <w:sz w:val="18"/>
                <w:szCs w:val="18"/>
              </w:rPr>
              <w:t>15亿元/km</w:t>
            </w:r>
            <w:r>
              <w:rPr>
                <w:rFonts w:eastAsia="宋体"/>
                <w:sz w:val="18"/>
                <w:szCs w:val="18"/>
                <w:vertAlign w:val="superscript"/>
              </w:rPr>
              <w:t>2</w:t>
            </w:r>
          </w:p>
        </w:tc>
        <w:tc>
          <w:tcPr>
            <w:tcW w:w="755" w:type="pct"/>
            <w:vAlign w:val="center"/>
          </w:tcPr>
          <w:p w14:paraId="6B0D3F0F">
            <w:pPr>
              <w:pStyle w:val="37"/>
              <w:spacing w:line="240" w:lineRule="auto"/>
              <w:ind w:firstLine="0" w:firstLineChars="0"/>
              <w:rPr>
                <w:rFonts w:eastAsia="宋体"/>
                <w:sz w:val="18"/>
                <w:szCs w:val="18"/>
              </w:rPr>
            </w:pPr>
            <w:r>
              <w:rPr>
                <w:rFonts w:eastAsia="宋体"/>
                <w:sz w:val="18"/>
                <w:szCs w:val="18"/>
              </w:rPr>
              <w:t>预期性</w:t>
            </w:r>
          </w:p>
        </w:tc>
        <w:tc>
          <w:tcPr>
            <w:tcW w:w="1112" w:type="pct"/>
            <w:vMerge w:val="continue"/>
            <w:tcBorders>
              <w:top w:val="nil"/>
            </w:tcBorders>
            <w:vAlign w:val="center"/>
          </w:tcPr>
          <w:p w14:paraId="05F8CC56">
            <w:pPr>
              <w:spacing w:line="240" w:lineRule="auto"/>
              <w:ind w:firstLine="0" w:firstLineChars="0"/>
              <w:jc w:val="center"/>
              <w:rPr>
                <w:rFonts w:cs="Times New Roman"/>
                <w:sz w:val="18"/>
                <w:szCs w:val="18"/>
              </w:rPr>
            </w:pPr>
          </w:p>
        </w:tc>
      </w:tr>
      <w:tr w14:paraId="2859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70B63729">
            <w:pPr>
              <w:spacing w:line="240" w:lineRule="auto"/>
              <w:ind w:firstLine="0" w:firstLineChars="0"/>
              <w:jc w:val="center"/>
              <w:rPr>
                <w:rFonts w:cs="Times New Roman"/>
                <w:sz w:val="18"/>
                <w:szCs w:val="18"/>
              </w:rPr>
            </w:pPr>
          </w:p>
        </w:tc>
        <w:tc>
          <w:tcPr>
            <w:tcW w:w="601" w:type="pct"/>
            <w:vMerge w:val="restart"/>
            <w:vAlign w:val="center"/>
          </w:tcPr>
          <w:p w14:paraId="761BEC85">
            <w:pPr>
              <w:pStyle w:val="37"/>
              <w:spacing w:line="240" w:lineRule="auto"/>
              <w:ind w:firstLine="0" w:firstLineChars="0"/>
              <w:rPr>
                <w:rFonts w:eastAsia="宋体"/>
                <w:sz w:val="18"/>
                <w:szCs w:val="18"/>
              </w:rPr>
            </w:pPr>
            <w:r>
              <w:rPr>
                <w:rFonts w:eastAsia="宋体"/>
                <w:sz w:val="18"/>
                <w:szCs w:val="18"/>
              </w:rPr>
              <w:t>资源利用效率</w:t>
            </w:r>
          </w:p>
        </w:tc>
        <w:tc>
          <w:tcPr>
            <w:tcW w:w="1381" w:type="pct"/>
            <w:vAlign w:val="center"/>
          </w:tcPr>
          <w:p w14:paraId="4E482CAA">
            <w:pPr>
              <w:pStyle w:val="37"/>
              <w:spacing w:line="240" w:lineRule="auto"/>
              <w:ind w:firstLine="0" w:firstLineChars="0"/>
              <w:rPr>
                <w:rFonts w:eastAsia="宋体"/>
                <w:sz w:val="18"/>
                <w:szCs w:val="18"/>
              </w:rPr>
            </w:pPr>
            <w:r>
              <w:rPr>
                <w:rFonts w:eastAsia="宋体"/>
                <w:sz w:val="18"/>
                <w:szCs w:val="18"/>
              </w:rPr>
              <w:t>工业固体废弃物综合利用率</w:t>
            </w:r>
          </w:p>
        </w:tc>
        <w:tc>
          <w:tcPr>
            <w:tcW w:w="635" w:type="pct"/>
            <w:vAlign w:val="center"/>
          </w:tcPr>
          <w:p w14:paraId="4D1BBFDD">
            <w:pPr>
              <w:pStyle w:val="37"/>
              <w:spacing w:line="240" w:lineRule="auto"/>
              <w:ind w:firstLine="0" w:firstLineChars="0"/>
              <w:rPr>
                <w:rFonts w:eastAsia="宋体"/>
                <w:sz w:val="18"/>
                <w:szCs w:val="18"/>
              </w:rPr>
            </w:pPr>
            <w:r>
              <w:rPr>
                <w:rFonts w:eastAsia="宋体"/>
                <w:sz w:val="18"/>
                <w:szCs w:val="18"/>
              </w:rPr>
              <w:t>95%</w:t>
            </w:r>
          </w:p>
        </w:tc>
        <w:tc>
          <w:tcPr>
            <w:tcW w:w="755" w:type="pct"/>
            <w:vAlign w:val="center"/>
          </w:tcPr>
          <w:p w14:paraId="0EF0A439">
            <w:pPr>
              <w:pStyle w:val="37"/>
              <w:spacing w:line="240" w:lineRule="auto"/>
              <w:ind w:firstLine="0" w:firstLineChars="0"/>
              <w:rPr>
                <w:rFonts w:eastAsia="宋体"/>
                <w:sz w:val="18"/>
                <w:szCs w:val="18"/>
              </w:rPr>
            </w:pPr>
            <w:r>
              <w:rPr>
                <w:rFonts w:eastAsia="宋体"/>
                <w:sz w:val="18"/>
                <w:szCs w:val="18"/>
              </w:rPr>
              <w:t>约束性</w:t>
            </w:r>
          </w:p>
        </w:tc>
        <w:tc>
          <w:tcPr>
            <w:tcW w:w="1112" w:type="pct"/>
            <w:vMerge w:val="continue"/>
            <w:tcBorders>
              <w:top w:val="nil"/>
            </w:tcBorders>
            <w:vAlign w:val="center"/>
          </w:tcPr>
          <w:p w14:paraId="6E40F91A">
            <w:pPr>
              <w:spacing w:line="240" w:lineRule="auto"/>
              <w:ind w:firstLine="0" w:firstLineChars="0"/>
              <w:jc w:val="center"/>
              <w:rPr>
                <w:rFonts w:cs="Times New Roman"/>
                <w:sz w:val="18"/>
                <w:szCs w:val="18"/>
              </w:rPr>
            </w:pPr>
          </w:p>
        </w:tc>
      </w:tr>
      <w:tr w14:paraId="5919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1D3BCBAE">
            <w:pPr>
              <w:spacing w:line="240" w:lineRule="auto"/>
              <w:ind w:firstLine="0" w:firstLineChars="0"/>
              <w:jc w:val="center"/>
              <w:rPr>
                <w:rFonts w:cs="Times New Roman"/>
                <w:sz w:val="18"/>
                <w:szCs w:val="18"/>
              </w:rPr>
            </w:pPr>
          </w:p>
        </w:tc>
        <w:tc>
          <w:tcPr>
            <w:tcW w:w="601" w:type="pct"/>
            <w:vMerge w:val="continue"/>
            <w:vAlign w:val="center"/>
          </w:tcPr>
          <w:p w14:paraId="0C1CF1AB">
            <w:pPr>
              <w:spacing w:line="240" w:lineRule="auto"/>
              <w:ind w:firstLine="0" w:firstLineChars="0"/>
              <w:jc w:val="center"/>
              <w:rPr>
                <w:rFonts w:cs="Times New Roman"/>
                <w:sz w:val="18"/>
                <w:szCs w:val="18"/>
              </w:rPr>
            </w:pPr>
          </w:p>
        </w:tc>
        <w:tc>
          <w:tcPr>
            <w:tcW w:w="1381" w:type="pct"/>
            <w:vAlign w:val="center"/>
          </w:tcPr>
          <w:p w14:paraId="527B97BF">
            <w:pPr>
              <w:pStyle w:val="37"/>
              <w:spacing w:line="240" w:lineRule="auto"/>
              <w:ind w:firstLine="0" w:firstLineChars="0"/>
              <w:rPr>
                <w:rFonts w:eastAsia="宋体"/>
                <w:sz w:val="18"/>
                <w:szCs w:val="18"/>
              </w:rPr>
            </w:pPr>
            <w:r>
              <w:rPr>
                <w:rFonts w:eastAsia="宋体"/>
                <w:sz w:val="18"/>
                <w:szCs w:val="18"/>
              </w:rPr>
              <w:t>工业用水重复利用率</w:t>
            </w:r>
          </w:p>
        </w:tc>
        <w:tc>
          <w:tcPr>
            <w:tcW w:w="635" w:type="pct"/>
            <w:vAlign w:val="center"/>
          </w:tcPr>
          <w:p w14:paraId="7A33E2BE">
            <w:pPr>
              <w:pStyle w:val="37"/>
              <w:spacing w:line="240" w:lineRule="auto"/>
              <w:ind w:firstLine="0" w:firstLineChars="0"/>
              <w:rPr>
                <w:rFonts w:eastAsia="宋体"/>
                <w:sz w:val="18"/>
                <w:szCs w:val="18"/>
              </w:rPr>
            </w:pPr>
            <w:r>
              <w:rPr>
                <w:rFonts w:eastAsia="宋体"/>
                <w:sz w:val="18"/>
                <w:szCs w:val="18"/>
              </w:rPr>
              <w:t>75%</w:t>
            </w:r>
          </w:p>
        </w:tc>
        <w:tc>
          <w:tcPr>
            <w:tcW w:w="755" w:type="pct"/>
            <w:vAlign w:val="center"/>
          </w:tcPr>
          <w:p w14:paraId="08A43B9B">
            <w:pPr>
              <w:pStyle w:val="37"/>
              <w:spacing w:line="240" w:lineRule="auto"/>
              <w:ind w:firstLine="0" w:firstLineChars="0"/>
              <w:rPr>
                <w:rFonts w:eastAsia="宋体"/>
                <w:sz w:val="18"/>
                <w:szCs w:val="18"/>
              </w:rPr>
            </w:pPr>
            <w:r>
              <w:rPr>
                <w:rFonts w:eastAsia="宋体"/>
                <w:sz w:val="18"/>
                <w:szCs w:val="18"/>
              </w:rPr>
              <w:t>预期性</w:t>
            </w:r>
          </w:p>
        </w:tc>
        <w:tc>
          <w:tcPr>
            <w:tcW w:w="1112" w:type="pct"/>
            <w:vMerge w:val="continue"/>
            <w:tcBorders>
              <w:top w:val="nil"/>
            </w:tcBorders>
            <w:vAlign w:val="center"/>
          </w:tcPr>
          <w:p w14:paraId="1104A482">
            <w:pPr>
              <w:spacing w:line="240" w:lineRule="auto"/>
              <w:ind w:firstLine="0" w:firstLineChars="0"/>
              <w:jc w:val="center"/>
              <w:rPr>
                <w:rFonts w:cs="Times New Roman"/>
                <w:sz w:val="18"/>
                <w:szCs w:val="18"/>
              </w:rPr>
            </w:pPr>
          </w:p>
        </w:tc>
      </w:tr>
      <w:tr w14:paraId="28E3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4BCCBD5F">
            <w:pPr>
              <w:spacing w:line="240" w:lineRule="auto"/>
              <w:ind w:firstLine="0" w:firstLineChars="0"/>
              <w:jc w:val="center"/>
              <w:rPr>
                <w:rFonts w:cs="Times New Roman"/>
                <w:sz w:val="18"/>
                <w:szCs w:val="18"/>
              </w:rPr>
            </w:pPr>
          </w:p>
        </w:tc>
        <w:tc>
          <w:tcPr>
            <w:tcW w:w="601" w:type="pct"/>
            <w:vMerge w:val="continue"/>
            <w:vAlign w:val="center"/>
          </w:tcPr>
          <w:p w14:paraId="5646832B">
            <w:pPr>
              <w:spacing w:line="240" w:lineRule="auto"/>
              <w:ind w:firstLine="0" w:firstLineChars="0"/>
              <w:jc w:val="center"/>
              <w:rPr>
                <w:rFonts w:cs="Times New Roman"/>
                <w:sz w:val="18"/>
                <w:szCs w:val="18"/>
              </w:rPr>
            </w:pPr>
          </w:p>
        </w:tc>
        <w:tc>
          <w:tcPr>
            <w:tcW w:w="1381" w:type="pct"/>
            <w:vAlign w:val="center"/>
          </w:tcPr>
          <w:p w14:paraId="09664E0F">
            <w:pPr>
              <w:pStyle w:val="37"/>
              <w:spacing w:line="240" w:lineRule="auto"/>
              <w:ind w:firstLine="0" w:firstLineChars="0"/>
              <w:rPr>
                <w:rFonts w:eastAsia="宋体"/>
                <w:sz w:val="18"/>
                <w:szCs w:val="18"/>
              </w:rPr>
            </w:pPr>
            <w:r>
              <w:rPr>
                <w:rFonts w:eastAsia="宋体"/>
                <w:sz w:val="18"/>
                <w:szCs w:val="18"/>
              </w:rPr>
              <w:t>中水回用率（%）</w:t>
            </w:r>
          </w:p>
        </w:tc>
        <w:tc>
          <w:tcPr>
            <w:tcW w:w="635" w:type="pct"/>
            <w:vAlign w:val="center"/>
          </w:tcPr>
          <w:p w14:paraId="7A950D90">
            <w:pPr>
              <w:pStyle w:val="37"/>
              <w:spacing w:line="240" w:lineRule="auto"/>
              <w:ind w:firstLine="0" w:firstLineChars="0"/>
              <w:rPr>
                <w:rFonts w:eastAsia="宋体"/>
                <w:sz w:val="18"/>
                <w:szCs w:val="18"/>
              </w:rPr>
            </w:pPr>
            <w:r>
              <w:rPr>
                <w:rFonts w:eastAsia="宋体"/>
                <w:sz w:val="18"/>
                <w:szCs w:val="18"/>
              </w:rPr>
              <w:t>≥10%</w:t>
            </w:r>
          </w:p>
        </w:tc>
        <w:tc>
          <w:tcPr>
            <w:tcW w:w="755" w:type="pct"/>
            <w:vAlign w:val="center"/>
          </w:tcPr>
          <w:p w14:paraId="6FA7344D">
            <w:pPr>
              <w:pStyle w:val="37"/>
              <w:spacing w:line="240" w:lineRule="auto"/>
              <w:ind w:firstLine="0" w:firstLineChars="0"/>
              <w:rPr>
                <w:rFonts w:eastAsia="宋体"/>
                <w:sz w:val="18"/>
                <w:szCs w:val="18"/>
              </w:rPr>
            </w:pPr>
            <w:r>
              <w:rPr>
                <w:rFonts w:eastAsia="宋体"/>
                <w:sz w:val="18"/>
                <w:szCs w:val="18"/>
              </w:rPr>
              <w:t>约束性</w:t>
            </w:r>
          </w:p>
        </w:tc>
        <w:tc>
          <w:tcPr>
            <w:tcW w:w="1112" w:type="pct"/>
            <w:vAlign w:val="center"/>
          </w:tcPr>
          <w:p w14:paraId="03D3C9F5">
            <w:pPr>
              <w:pStyle w:val="37"/>
              <w:spacing w:line="240" w:lineRule="auto"/>
              <w:ind w:firstLine="0" w:firstLineChars="0"/>
              <w:rPr>
                <w:rFonts w:eastAsia="宋体"/>
                <w:sz w:val="18"/>
                <w:szCs w:val="18"/>
              </w:rPr>
            </w:pPr>
            <w:r>
              <w:rPr>
                <w:rFonts w:eastAsia="宋体"/>
                <w:sz w:val="18"/>
                <w:szCs w:val="18"/>
              </w:rPr>
              <w:t>建议指标</w:t>
            </w:r>
          </w:p>
        </w:tc>
      </w:tr>
      <w:tr w14:paraId="0861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2F644753">
            <w:pPr>
              <w:spacing w:line="240" w:lineRule="auto"/>
              <w:ind w:firstLine="0" w:firstLineChars="0"/>
              <w:jc w:val="center"/>
              <w:rPr>
                <w:rFonts w:cs="Times New Roman"/>
                <w:sz w:val="18"/>
                <w:szCs w:val="18"/>
              </w:rPr>
            </w:pPr>
          </w:p>
        </w:tc>
        <w:tc>
          <w:tcPr>
            <w:tcW w:w="601" w:type="pct"/>
            <w:vMerge w:val="continue"/>
            <w:vAlign w:val="center"/>
          </w:tcPr>
          <w:p w14:paraId="5E9E0F40">
            <w:pPr>
              <w:spacing w:line="240" w:lineRule="auto"/>
              <w:ind w:firstLine="0" w:firstLineChars="0"/>
              <w:jc w:val="center"/>
              <w:rPr>
                <w:rFonts w:cs="Times New Roman"/>
                <w:sz w:val="18"/>
                <w:szCs w:val="18"/>
              </w:rPr>
            </w:pPr>
          </w:p>
        </w:tc>
        <w:tc>
          <w:tcPr>
            <w:tcW w:w="1381" w:type="pct"/>
            <w:vAlign w:val="center"/>
          </w:tcPr>
          <w:p w14:paraId="3AAEEA4C">
            <w:pPr>
              <w:pStyle w:val="37"/>
              <w:spacing w:line="240" w:lineRule="auto"/>
              <w:ind w:firstLine="0" w:firstLineChars="0"/>
              <w:rPr>
                <w:rFonts w:eastAsia="宋体"/>
                <w:sz w:val="18"/>
                <w:szCs w:val="18"/>
              </w:rPr>
            </w:pPr>
            <w:r>
              <w:rPr>
                <w:rFonts w:eastAsia="宋体"/>
                <w:sz w:val="18"/>
                <w:szCs w:val="18"/>
              </w:rPr>
              <w:t>单位工业增加值综合能耗</w:t>
            </w:r>
          </w:p>
        </w:tc>
        <w:tc>
          <w:tcPr>
            <w:tcW w:w="635" w:type="pct"/>
            <w:vAlign w:val="center"/>
          </w:tcPr>
          <w:p w14:paraId="0887BCD0">
            <w:pPr>
              <w:pStyle w:val="37"/>
              <w:spacing w:line="240" w:lineRule="auto"/>
              <w:ind w:firstLine="0" w:firstLineChars="0"/>
              <w:rPr>
                <w:rFonts w:eastAsia="宋体"/>
                <w:sz w:val="18"/>
                <w:szCs w:val="18"/>
              </w:rPr>
            </w:pPr>
            <w:r>
              <w:rPr>
                <w:rFonts w:eastAsia="宋体"/>
                <w:sz w:val="18"/>
                <w:szCs w:val="18"/>
              </w:rPr>
              <w:t>≤0.5吨标煤/</w:t>
            </w:r>
          </w:p>
          <w:p w14:paraId="35488CCA">
            <w:pPr>
              <w:pStyle w:val="37"/>
              <w:spacing w:line="240" w:lineRule="auto"/>
              <w:ind w:firstLine="0" w:firstLineChars="0"/>
              <w:rPr>
                <w:rFonts w:eastAsia="宋体"/>
                <w:sz w:val="18"/>
                <w:szCs w:val="18"/>
              </w:rPr>
            </w:pPr>
            <w:r>
              <w:rPr>
                <w:rFonts w:eastAsia="宋体"/>
                <w:sz w:val="18"/>
                <w:szCs w:val="18"/>
              </w:rPr>
              <w:t>万元</w:t>
            </w:r>
          </w:p>
        </w:tc>
        <w:tc>
          <w:tcPr>
            <w:tcW w:w="755" w:type="pct"/>
            <w:vAlign w:val="center"/>
          </w:tcPr>
          <w:p w14:paraId="17319463">
            <w:pPr>
              <w:pStyle w:val="37"/>
              <w:spacing w:line="240" w:lineRule="auto"/>
              <w:ind w:firstLine="0" w:firstLineChars="0"/>
              <w:rPr>
                <w:rFonts w:eastAsia="宋体"/>
                <w:sz w:val="18"/>
                <w:szCs w:val="18"/>
              </w:rPr>
            </w:pPr>
            <w:r>
              <w:rPr>
                <w:rFonts w:eastAsia="宋体"/>
                <w:sz w:val="18"/>
                <w:szCs w:val="18"/>
              </w:rPr>
              <w:t>预期性</w:t>
            </w:r>
          </w:p>
        </w:tc>
        <w:tc>
          <w:tcPr>
            <w:tcW w:w="1112" w:type="pct"/>
            <w:vAlign w:val="center"/>
          </w:tcPr>
          <w:p w14:paraId="36F8A14B">
            <w:pPr>
              <w:pStyle w:val="37"/>
              <w:spacing w:line="240" w:lineRule="auto"/>
              <w:ind w:firstLine="0" w:firstLineChars="0"/>
              <w:rPr>
                <w:rFonts w:eastAsia="宋体"/>
                <w:sz w:val="18"/>
                <w:szCs w:val="18"/>
              </w:rPr>
            </w:pPr>
            <w:r>
              <w:rPr>
                <w:rFonts w:eastAsia="宋体"/>
                <w:sz w:val="18"/>
                <w:szCs w:val="18"/>
              </w:rPr>
              <w:t>《国家生态工业示范园</w:t>
            </w:r>
          </w:p>
          <w:p w14:paraId="14307914">
            <w:pPr>
              <w:pStyle w:val="37"/>
              <w:spacing w:line="240" w:lineRule="auto"/>
              <w:ind w:firstLine="0" w:firstLineChars="0"/>
              <w:rPr>
                <w:rFonts w:eastAsia="宋体"/>
                <w:sz w:val="18"/>
                <w:szCs w:val="18"/>
              </w:rPr>
            </w:pPr>
            <w:r>
              <w:rPr>
                <w:rFonts w:eastAsia="宋体"/>
                <w:w w:val="95"/>
                <w:sz w:val="18"/>
                <w:szCs w:val="18"/>
              </w:rPr>
              <w:t>区标准》（HJ274-2015）</w:t>
            </w:r>
          </w:p>
        </w:tc>
      </w:tr>
      <w:tr w14:paraId="2292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45953EF7">
            <w:pPr>
              <w:pStyle w:val="37"/>
              <w:spacing w:line="240" w:lineRule="auto"/>
              <w:ind w:firstLine="0" w:firstLineChars="0"/>
              <w:jc w:val="left"/>
              <w:rPr>
                <w:sz w:val="16"/>
              </w:rPr>
            </w:pPr>
          </w:p>
        </w:tc>
        <w:tc>
          <w:tcPr>
            <w:tcW w:w="601" w:type="pct"/>
            <w:vMerge w:val="continue"/>
            <w:vAlign w:val="center"/>
          </w:tcPr>
          <w:p w14:paraId="4CB9A752">
            <w:pPr>
              <w:pStyle w:val="37"/>
              <w:spacing w:line="240" w:lineRule="auto"/>
              <w:ind w:firstLine="0" w:firstLineChars="0"/>
              <w:jc w:val="left"/>
              <w:rPr>
                <w:sz w:val="16"/>
              </w:rPr>
            </w:pPr>
          </w:p>
        </w:tc>
        <w:tc>
          <w:tcPr>
            <w:tcW w:w="1381" w:type="pct"/>
            <w:tcBorders>
              <w:left w:val="single" w:color="auto" w:sz="4" w:space="0"/>
            </w:tcBorders>
            <w:vAlign w:val="center"/>
          </w:tcPr>
          <w:p w14:paraId="06AA9E50">
            <w:pPr>
              <w:pStyle w:val="37"/>
              <w:spacing w:line="240" w:lineRule="auto"/>
              <w:ind w:firstLine="0" w:firstLineChars="0"/>
              <w:rPr>
                <w:rFonts w:ascii="宋体" w:eastAsia="宋体"/>
                <w:sz w:val="18"/>
              </w:rPr>
            </w:pPr>
            <w:r>
              <w:rPr>
                <w:rFonts w:hint="eastAsia" w:ascii="宋体" w:eastAsia="宋体"/>
                <w:sz w:val="18"/>
              </w:rPr>
              <w:t>单位工业增加值新鲜水耗</w:t>
            </w:r>
          </w:p>
        </w:tc>
        <w:tc>
          <w:tcPr>
            <w:tcW w:w="635" w:type="pct"/>
            <w:vAlign w:val="center"/>
          </w:tcPr>
          <w:p w14:paraId="240077A7">
            <w:pPr>
              <w:pStyle w:val="37"/>
              <w:spacing w:line="240" w:lineRule="auto"/>
              <w:ind w:firstLine="0" w:firstLineChars="0"/>
              <w:jc w:val="right"/>
              <w:rPr>
                <w:rFonts w:ascii="宋体" w:hAnsi="宋体" w:eastAsia="宋体"/>
                <w:sz w:val="18"/>
              </w:rPr>
            </w:pPr>
            <w:r>
              <w:rPr>
                <w:sz w:val="18"/>
              </w:rPr>
              <w:t>≤8m</w:t>
            </w:r>
            <w:r>
              <w:rPr>
                <w:sz w:val="18"/>
                <w:vertAlign w:val="superscript"/>
              </w:rPr>
              <w:t>3</w:t>
            </w:r>
            <w:r>
              <w:rPr>
                <w:sz w:val="18"/>
              </w:rPr>
              <w:t>/</w:t>
            </w:r>
            <w:r>
              <w:rPr>
                <w:rFonts w:hint="eastAsia" w:ascii="宋体" w:hAnsi="宋体" w:eastAsia="宋体"/>
                <w:sz w:val="18"/>
              </w:rPr>
              <w:t>万元</w:t>
            </w:r>
          </w:p>
        </w:tc>
        <w:tc>
          <w:tcPr>
            <w:tcW w:w="755" w:type="pct"/>
            <w:vAlign w:val="center"/>
          </w:tcPr>
          <w:p w14:paraId="134573DC">
            <w:pPr>
              <w:pStyle w:val="37"/>
              <w:spacing w:line="240" w:lineRule="auto"/>
              <w:ind w:firstLine="0" w:firstLineChars="0"/>
              <w:rPr>
                <w:rFonts w:ascii="宋体" w:eastAsia="宋体"/>
                <w:sz w:val="18"/>
              </w:rPr>
            </w:pPr>
            <w:r>
              <w:rPr>
                <w:rFonts w:hint="eastAsia" w:ascii="宋体" w:eastAsia="宋体"/>
                <w:sz w:val="18"/>
              </w:rPr>
              <w:t>预期性</w:t>
            </w:r>
          </w:p>
        </w:tc>
        <w:tc>
          <w:tcPr>
            <w:tcW w:w="1112" w:type="pct"/>
            <w:vMerge w:val="restart"/>
            <w:vAlign w:val="center"/>
          </w:tcPr>
          <w:p w14:paraId="573C5CCA">
            <w:pPr>
              <w:pStyle w:val="37"/>
              <w:spacing w:line="240" w:lineRule="auto"/>
              <w:ind w:firstLine="0" w:firstLineChars="0"/>
              <w:jc w:val="left"/>
              <w:rPr>
                <w:sz w:val="16"/>
              </w:rPr>
            </w:pPr>
          </w:p>
        </w:tc>
      </w:tr>
      <w:tr w14:paraId="6D72F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14" w:type="pct"/>
            <w:gridSpan w:val="2"/>
            <w:vMerge w:val="continue"/>
            <w:vAlign w:val="center"/>
          </w:tcPr>
          <w:p w14:paraId="64889FE8">
            <w:pPr>
              <w:spacing w:line="240" w:lineRule="auto"/>
              <w:ind w:firstLine="0" w:firstLineChars="0"/>
              <w:rPr>
                <w:sz w:val="2"/>
                <w:szCs w:val="2"/>
              </w:rPr>
            </w:pPr>
          </w:p>
        </w:tc>
        <w:tc>
          <w:tcPr>
            <w:tcW w:w="601" w:type="pct"/>
            <w:vMerge w:val="continue"/>
            <w:vAlign w:val="center"/>
          </w:tcPr>
          <w:p w14:paraId="715B83F6">
            <w:pPr>
              <w:spacing w:line="240" w:lineRule="auto"/>
              <w:ind w:firstLine="0" w:firstLineChars="0"/>
              <w:rPr>
                <w:sz w:val="2"/>
                <w:szCs w:val="2"/>
              </w:rPr>
            </w:pPr>
          </w:p>
        </w:tc>
        <w:tc>
          <w:tcPr>
            <w:tcW w:w="0" w:type="auto"/>
            <w:vAlign w:val="center"/>
          </w:tcPr>
          <w:p w14:paraId="3B238014">
            <w:pPr>
              <w:pStyle w:val="37"/>
              <w:spacing w:line="240" w:lineRule="auto"/>
              <w:ind w:firstLine="0" w:firstLineChars="0"/>
              <w:rPr>
                <w:rFonts w:ascii="宋体" w:eastAsia="宋体"/>
                <w:sz w:val="18"/>
              </w:rPr>
            </w:pPr>
            <w:r>
              <w:rPr>
                <w:rFonts w:hint="eastAsia" w:ascii="宋体" w:eastAsia="宋体"/>
                <w:sz w:val="18"/>
              </w:rPr>
              <w:t>单位工业增加值废水排放量</w:t>
            </w:r>
          </w:p>
        </w:tc>
        <w:tc>
          <w:tcPr>
            <w:tcW w:w="0" w:type="auto"/>
            <w:vAlign w:val="center"/>
          </w:tcPr>
          <w:p w14:paraId="7B166A5C">
            <w:pPr>
              <w:pStyle w:val="37"/>
              <w:spacing w:line="240" w:lineRule="auto"/>
              <w:ind w:firstLine="0" w:firstLineChars="0"/>
              <w:jc w:val="left"/>
              <w:rPr>
                <w:rFonts w:ascii="宋体" w:hAnsi="宋体" w:eastAsia="宋体"/>
                <w:sz w:val="18"/>
              </w:rPr>
            </w:pPr>
            <w:r>
              <w:rPr>
                <w:sz w:val="18"/>
              </w:rPr>
              <w:t>≤7t/</w:t>
            </w:r>
            <w:r>
              <w:rPr>
                <w:rFonts w:hint="eastAsia" w:ascii="宋体" w:hAnsi="宋体" w:eastAsia="宋体"/>
                <w:sz w:val="18"/>
              </w:rPr>
              <w:t>万元</w:t>
            </w:r>
          </w:p>
        </w:tc>
        <w:tc>
          <w:tcPr>
            <w:tcW w:w="0" w:type="auto"/>
            <w:vAlign w:val="center"/>
          </w:tcPr>
          <w:p w14:paraId="35A73805">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04C4F4DD">
            <w:pPr>
              <w:pStyle w:val="37"/>
              <w:spacing w:line="240" w:lineRule="auto"/>
              <w:ind w:firstLine="0" w:firstLineChars="0"/>
              <w:rPr>
                <w:rFonts w:eastAsia="宋体"/>
                <w:w w:val="95"/>
                <w:sz w:val="18"/>
                <w:szCs w:val="18"/>
              </w:rPr>
            </w:pPr>
          </w:p>
        </w:tc>
      </w:tr>
      <w:tr w14:paraId="7B739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restart"/>
            <w:vAlign w:val="center"/>
          </w:tcPr>
          <w:p w14:paraId="4B5EA23F">
            <w:pPr>
              <w:pStyle w:val="37"/>
              <w:spacing w:before="118" w:line="240" w:lineRule="auto"/>
              <w:ind w:firstLine="0" w:firstLineChars="0"/>
              <w:rPr>
                <w:rFonts w:ascii="宋体" w:hAnsi="宋体" w:eastAsia="宋体"/>
                <w:sz w:val="18"/>
              </w:rPr>
            </w:pPr>
            <w:r>
              <w:rPr>
                <w:rFonts w:hint="eastAsia" w:ascii="宋体" w:eastAsia="宋体"/>
                <w:sz w:val="18"/>
                <w:lang w:val="en-US"/>
              </w:rPr>
              <w:t>环境管理</w:t>
            </w:r>
          </w:p>
        </w:tc>
        <w:tc>
          <w:tcPr>
            <w:tcW w:w="0" w:type="auto"/>
            <w:vAlign w:val="center"/>
          </w:tcPr>
          <w:p w14:paraId="43CBC5A6">
            <w:pPr>
              <w:pStyle w:val="37"/>
              <w:spacing w:line="240" w:lineRule="auto"/>
              <w:ind w:firstLine="0" w:firstLineChars="0"/>
              <w:rPr>
                <w:rFonts w:ascii="宋体" w:hAnsi="宋体" w:eastAsia="宋体"/>
                <w:sz w:val="18"/>
              </w:rPr>
            </w:pPr>
            <w:r>
              <w:rPr>
                <w:rFonts w:hint="eastAsia" w:ascii="宋体" w:hAnsi="宋体" w:eastAsia="宋体"/>
                <w:sz w:val="18"/>
              </w:rPr>
              <w:t>环评、</w:t>
            </w:r>
            <w:r>
              <w:rPr>
                <w:sz w:val="18"/>
              </w:rPr>
              <w:t>“</w:t>
            </w:r>
            <w:r>
              <w:rPr>
                <w:rFonts w:hint="eastAsia" w:ascii="宋体" w:hAnsi="宋体" w:eastAsia="宋体"/>
                <w:sz w:val="18"/>
              </w:rPr>
              <w:t>三同时</w:t>
            </w:r>
            <w:r>
              <w:rPr>
                <w:sz w:val="18"/>
              </w:rPr>
              <w:t>”</w:t>
            </w:r>
            <w:r>
              <w:rPr>
                <w:rFonts w:hint="eastAsia" w:ascii="宋体" w:hAnsi="宋体" w:eastAsia="宋体"/>
                <w:sz w:val="18"/>
              </w:rPr>
              <w:t>验收执行率</w:t>
            </w:r>
          </w:p>
        </w:tc>
        <w:tc>
          <w:tcPr>
            <w:tcW w:w="0" w:type="auto"/>
            <w:vAlign w:val="center"/>
          </w:tcPr>
          <w:p w14:paraId="06A08183">
            <w:pPr>
              <w:pStyle w:val="37"/>
              <w:spacing w:line="240" w:lineRule="auto"/>
              <w:ind w:firstLine="0" w:firstLineChars="0"/>
              <w:rPr>
                <w:sz w:val="18"/>
              </w:rPr>
            </w:pPr>
            <w:r>
              <w:rPr>
                <w:sz w:val="18"/>
              </w:rPr>
              <w:t>100%</w:t>
            </w:r>
          </w:p>
        </w:tc>
        <w:tc>
          <w:tcPr>
            <w:tcW w:w="0" w:type="auto"/>
            <w:vAlign w:val="center"/>
          </w:tcPr>
          <w:p w14:paraId="4C29F8D3">
            <w:pPr>
              <w:pStyle w:val="37"/>
              <w:spacing w:line="240" w:lineRule="auto"/>
              <w:ind w:firstLine="0" w:firstLineChars="0"/>
              <w:rPr>
                <w:rFonts w:ascii="宋体" w:eastAsia="宋体"/>
                <w:sz w:val="18"/>
              </w:rPr>
            </w:pPr>
            <w:r>
              <w:rPr>
                <w:rFonts w:hint="eastAsia" w:ascii="宋体" w:eastAsia="宋体"/>
                <w:sz w:val="18"/>
              </w:rPr>
              <w:t>约束性</w:t>
            </w:r>
          </w:p>
        </w:tc>
        <w:tc>
          <w:tcPr>
            <w:tcW w:w="0" w:type="auto"/>
            <w:vAlign w:val="center"/>
          </w:tcPr>
          <w:p w14:paraId="6047ED3D">
            <w:pPr>
              <w:pStyle w:val="37"/>
              <w:spacing w:line="240" w:lineRule="auto"/>
              <w:ind w:firstLine="0" w:firstLineChars="0"/>
              <w:rPr>
                <w:rFonts w:eastAsia="宋体"/>
                <w:w w:val="95"/>
                <w:sz w:val="18"/>
                <w:szCs w:val="18"/>
                <w:lang w:val="en-US"/>
              </w:rPr>
            </w:pPr>
            <w:r>
              <w:rPr>
                <w:rFonts w:hint="eastAsia" w:eastAsia="宋体"/>
                <w:w w:val="95"/>
                <w:sz w:val="18"/>
                <w:szCs w:val="18"/>
                <w:lang w:val="en-US"/>
              </w:rPr>
              <w:t>环境管理要求</w:t>
            </w:r>
          </w:p>
        </w:tc>
      </w:tr>
      <w:tr w14:paraId="2A5A3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5AD13678">
            <w:pPr>
              <w:pStyle w:val="37"/>
              <w:spacing w:before="2" w:line="240" w:lineRule="auto"/>
              <w:ind w:firstLine="0" w:firstLineChars="0"/>
              <w:jc w:val="left"/>
              <w:rPr>
                <w:rFonts w:ascii="宋体" w:eastAsia="宋体"/>
                <w:sz w:val="18"/>
              </w:rPr>
            </w:pPr>
          </w:p>
        </w:tc>
        <w:tc>
          <w:tcPr>
            <w:tcW w:w="0" w:type="auto"/>
            <w:vAlign w:val="center"/>
          </w:tcPr>
          <w:p w14:paraId="6F2C58FD">
            <w:pPr>
              <w:pStyle w:val="37"/>
              <w:spacing w:line="240" w:lineRule="auto"/>
              <w:ind w:firstLine="0" w:firstLineChars="0"/>
              <w:jc w:val="left"/>
              <w:rPr>
                <w:rFonts w:ascii="宋体" w:eastAsia="宋体"/>
                <w:sz w:val="18"/>
              </w:rPr>
            </w:pPr>
            <w:r>
              <w:rPr>
                <w:rFonts w:hint="eastAsia" w:ascii="宋体" w:eastAsia="宋体"/>
                <w:sz w:val="18"/>
              </w:rPr>
              <w:t>开发区内企事业单位发生特别重大、重大突发环境事件数量</w:t>
            </w:r>
          </w:p>
        </w:tc>
        <w:tc>
          <w:tcPr>
            <w:tcW w:w="0" w:type="auto"/>
            <w:vAlign w:val="center"/>
          </w:tcPr>
          <w:p w14:paraId="35EF3CC6">
            <w:pPr>
              <w:pStyle w:val="37"/>
              <w:spacing w:line="240" w:lineRule="auto"/>
              <w:ind w:firstLine="0" w:firstLineChars="0"/>
              <w:rPr>
                <w:sz w:val="18"/>
              </w:rPr>
            </w:pPr>
            <w:r>
              <w:rPr>
                <w:sz w:val="18"/>
              </w:rPr>
              <w:t>0</w:t>
            </w:r>
          </w:p>
        </w:tc>
        <w:tc>
          <w:tcPr>
            <w:tcW w:w="0" w:type="auto"/>
            <w:vAlign w:val="center"/>
          </w:tcPr>
          <w:p w14:paraId="4103264B">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restart"/>
            <w:vAlign w:val="center"/>
          </w:tcPr>
          <w:p w14:paraId="73995107">
            <w:pPr>
              <w:pStyle w:val="37"/>
              <w:spacing w:line="240" w:lineRule="auto"/>
              <w:ind w:firstLine="0" w:firstLineChars="0"/>
              <w:rPr>
                <w:rFonts w:eastAsia="宋体"/>
                <w:w w:val="95"/>
                <w:sz w:val="18"/>
                <w:szCs w:val="18"/>
              </w:rPr>
            </w:pPr>
            <w:r>
              <w:rPr>
                <w:rFonts w:hint="eastAsia" w:ascii="宋体" w:eastAsia="宋体"/>
                <w:sz w:val="18"/>
              </w:rPr>
              <w:t>《国家生态工业示范园</w:t>
            </w:r>
            <w:r>
              <w:rPr>
                <w:rFonts w:hint="eastAsia" w:ascii="宋体" w:eastAsia="宋体"/>
                <w:spacing w:val="-23"/>
                <w:sz w:val="18"/>
              </w:rPr>
              <w:t>区标准》</w:t>
            </w:r>
            <w:r>
              <w:rPr>
                <w:rFonts w:hint="eastAsia" w:ascii="宋体" w:eastAsia="宋体"/>
                <w:sz w:val="18"/>
              </w:rPr>
              <w:t>（</w:t>
            </w:r>
            <w:r>
              <w:rPr>
                <w:sz w:val="18"/>
              </w:rPr>
              <w:t>HJ274-2015</w:t>
            </w:r>
            <w:r>
              <w:rPr>
                <w:rFonts w:hint="eastAsia" w:ascii="宋体" w:eastAsia="宋体"/>
                <w:sz w:val="18"/>
              </w:rPr>
              <w:t>）</w:t>
            </w:r>
          </w:p>
        </w:tc>
      </w:tr>
      <w:tr w14:paraId="0096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527B4754">
            <w:pPr>
              <w:pStyle w:val="37"/>
              <w:spacing w:before="117" w:line="240" w:lineRule="auto"/>
              <w:ind w:firstLine="0" w:firstLineChars="0"/>
              <w:rPr>
                <w:rFonts w:ascii="宋体" w:eastAsia="宋体"/>
                <w:sz w:val="18"/>
              </w:rPr>
            </w:pPr>
          </w:p>
        </w:tc>
        <w:tc>
          <w:tcPr>
            <w:tcW w:w="0" w:type="auto"/>
            <w:vAlign w:val="center"/>
          </w:tcPr>
          <w:p w14:paraId="39365DC0">
            <w:pPr>
              <w:pStyle w:val="37"/>
              <w:spacing w:line="240" w:lineRule="auto"/>
              <w:ind w:firstLine="0" w:firstLineChars="0"/>
              <w:rPr>
                <w:rFonts w:ascii="宋体" w:eastAsia="宋体"/>
                <w:sz w:val="18"/>
              </w:rPr>
            </w:pPr>
            <w:r>
              <w:rPr>
                <w:rFonts w:hint="eastAsia" w:ascii="宋体" w:eastAsia="宋体"/>
                <w:sz w:val="18"/>
              </w:rPr>
              <w:t>重点企业清洁生产审核实施率</w:t>
            </w:r>
          </w:p>
        </w:tc>
        <w:tc>
          <w:tcPr>
            <w:tcW w:w="0" w:type="auto"/>
            <w:vAlign w:val="center"/>
          </w:tcPr>
          <w:p w14:paraId="744FF829">
            <w:pPr>
              <w:pStyle w:val="37"/>
              <w:spacing w:line="240" w:lineRule="auto"/>
              <w:ind w:firstLine="0" w:firstLineChars="0"/>
              <w:rPr>
                <w:sz w:val="18"/>
              </w:rPr>
            </w:pPr>
            <w:r>
              <w:rPr>
                <w:sz w:val="18"/>
              </w:rPr>
              <w:t>100%</w:t>
            </w:r>
          </w:p>
        </w:tc>
        <w:tc>
          <w:tcPr>
            <w:tcW w:w="0" w:type="auto"/>
            <w:vAlign w:val="center"/>
          </w:tcPr>
          <w:p w14:paraId="6651286E">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0A357661">
            <w:pPr>
              <w:pStyle w:val="37"/>
              <w:spacing w:line="240" w:lineRule="auto"/>
              <w:ind w:firstLine="0" w:firstLineChars="0"/>
              <w:rPr>
                <w:rFonts w:eastAsia="宋体"/>
                <w:w w:val="95"/>
                <w:sz w:val="18"/>
                <w:szCs w:val="18"/>
              </w:rPr>
            </w:pPr>
          </w:p>
        </w:tc>
      </w:tr>
      <w:tr w14:paraId="74847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139E3576">
            <w:pPr>
              <w:pStyle w:val="37"/>
              <w:spacing w:before="2" w:line="240" w:lineRule="auto"/>
              <w:ind w:firstLine="0" w:firstLineChars="0"/>
              <w:rPr>
                <w:rFonts w:ascii="宋体" w:eastAsia="宋体"/>
                <w:sz w:val="18"/>
              </w:rPr>
            </w:pPr>
          </w:p>
        </w:tc>
        <w:tc>
          <w:tcPr>
            <w:tcW w:w="0" w:type="auto"/>
            <w:vAlign w:val="center"/>
          </w:tcPr>
          <w:p w14:paraId="4C0417A0">
            <w:pPr>
              <w:pStyle w:val="37"/>
              <w:spacing w:line="240" w:lineRule="auto"/>
              <w:ind w:firstLine="0" w:firstLineChars="0"/>
              <w:rPr>
                <w:rFonts w:ascii="宋体" w:eastAsia="宋体"/>
                <w:sz w:val="18"/>
              </w:rPr>
            </w:pPr>
            <w:r>
              <w:rPr>
                <w:rFonts w:hint="eastAsia" w:ascii="宋体" w:eastAsia="宋体"/>
                <w:sz w:val="18"/>
              </w:rPr>
              <w:t>开发区环境风险防控体系建设完善度</w:t>
            </w:r>
          </w:p>
        </w:tc>
        <w:tc>
          <w:tcPr>
            <w:tcW w:w="0" w:type="auto"/>
            <w:vAlign w:val="center"/>
          </w:tcPr>
          <w:p w14:paraId="2FC8CF5C">
            <w:pPr>
              <w:pStyle w:val="37"/>
              <w:spacing w:line="240" w:lineRule="auto"/>
              <w:ind w:firstLine="0" w:firstLineChars="0"/>
              <w:rPr>
                <w:sz w:val="18"/>
              </w:rPr>
            </w:pPr>
            <w:r>
              <w:rPr>
                <w:sz w:val="18"/>
              </w:rPr>
              <w:t>100%</w:t>
            </w:r>
          </w:p>
        </w:tc>
        <w:tc>
          <w:tcPr>
            <w:tcW w:w="0" w:type="auto"/>
            <w:vAlign w:val="center"/>
          </w:tcPr>
          <w:p w14:paraId="43E60E12">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780CCC97">
            <w:pPr>
              <w:pStyle w:val="37"/>
              <w:spacing w:line="240" w:lineRule="auto"/>
              <w:ind w:firstLine="0" w:firstLineChars="0"/>
              <w:rPr>
                <w:rFonts w:eastAsia="宋体"/>
                <w:w w:val="95"/>
                <w:sz w:val="18"/>
                <w:szCs w:val="18"/>
              </w:rPr>
            </w:pPr>
          </w:p>
        </w:tc>
      </w:tr>
      <w:tr w14:paraId="4A73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2E74C175">
            <w:pPr>
              <w:pStyle w:val="37"/>
              <w:spacing w:before="117" w:line="240" w:lineRule="auto"/>
              <w:ind w:firstLine="0" w:firstLineChars="0"/>
              <w:rPr>
                <w:rFonts w:ascii="宋体" w:eastAsia="宋体"/>
                <w:sz w:val="18"/>
              </w:rPr>
            </w:pPr>
          </w:p>
        </w:tc>
        <w:tc>
          <w:tcPr>
            <w:tcW w:w="0" w:type="auto"/>
            <w:vAlign w:val="center"/>
          </w:tcPr>
          <w:p w14:paraId="2023E0B4">
            <w:pPr>
              <w:pStyle w:val="37"/>
              <w:spacing w:line="240" w:lineRule="auto"/>
              <w:ind w:firstLine="0" w:firstLineChars="0"/>
              <w:rPr>
                <w:rFonts w:ascii="宋体" w:eastAsia="宋体"/>
                <w:sz w:val="18"/>
              </w:rPr>
            </w:pPr>
            <w:r>
              <w:rPr>
                <w:rFonts w:hint="eastAsia" w:ascii="宋体" w:eastAsia="宋体"/>
                <w:sz w:val="18"/>
              </w:rPr>
              <w:t>开发区环境质量监测计划</w:t>
            </w:r>
          </w:p>
        </w:tc>
        <w:tc>
          <w:tcPr>
            <w:tcW w:w="0" w:type="auto"/>
            <w:vAlign w:val="center"/>
          </w:tcPr>
          <w:p w14:paraId="0FCD1E5D">
            <w:pPr>
              <w:pStyle w:val="37"/>
              <w:spacing w:line="240" w:lineRule="auto"/>
              <w:ind w:firstLine="0" w:firstLineChars="0"/>
              <w:rPr>
                <w:rFonts w:ascii="宋体" w:eastAsia="宋体"/>
                <w:sz w:val="18"/>
              </w:rPr>
            </w:pPr>
            <w:r>
              <w:rPr>
                <w:rFonts w:hint="eastAsia" w:ascii="宋体" w:eastAsia="宋体"/>
                <w:sz w:val="18"/>
              </w:rPr>
              <w:t>按照监测计划实施</w:t>
            </w:r>
          </w:p>
        </w:tc>
        <w:tc>
          <w:tcPr>
            <w:tcW w:w="0" w:type="auto"/>
            <w:vAlign w:val="center"/>
          </w:tcPr>
          <w:p w14:paraId="76569151">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5171453E">
            <w:pPr>
              <w:pStyle w:val="37"/>
              <w:spacing w:line="240" w:lineRule="auto"/>
              <w:ind w:firstLine="0" w:firstLineChars="0"/>
              <w:rPr>
                <w:rFonts w:eastAsia="宋体"/>
                <w:w w:val="95"/>
                <w:sz w:val="18"/>
                <w:szCs w:val="18"/>
              </w:rPr>
            </w:pPr>
          </w:p>
        </w:tc>
      </w:tr>
      <w:tr w14:paraId="630DB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5797EBA0">
            <w:pPr>
              <w:pStyle w:val="37"/>
              <w:spacing w:before="32" w:line="240" w:lineRule="auto"/>
              <w:ind w:firstLine="0" w:firstLineChars="0"/>
              <w:rPr>
                <w:rFonts w:ascii="宋体" w:eastAsia="宋体"/>
                <w:sz w:val="18"/>
              </w:rPr>
            </w:pPr>
          </w:p>
        </w:tc>
        <w:tc>
          <w:tcPr>
            <w:tcW w:w="0" w:type="auto"/>
            <w:vAlign w:val="center"/>
          </w:tcPr>
          <w:p w14:paraId="1F3E31BB">
            <w:pPr>
              <w:pStyle w:val="37"/>
              <w:spacing w:line="240" w:lineRule="auto"/>
              <w:ind w:firstLine="0" w:firstLineChars="0"/>
              <w:rPr>
                <w:rFonts w:ascii="宋体" w:eastAsia="宋体"/>
                <w:sz w:val="18"/>
              </w:rPr>
            </w:pPr>
            <w:r>
              <w:rPr>
                <w:rFonts w:hint="eastAsia" w:ascii="宋体" w:eastAsia="宋体"/>
                <w:sz w:val="18"/>
              </w:rPr>
              <w:t>重点企业环境信息公开率</w:t>
            </w:r>
          </w:p>
        </w:tc>
        <w:tc>
          <w:tcPr>
            <w:tcW w:w="0" w:type="auto"/>
            <w:vAlign w:val="center"/>
          </w:tcPr>
          <w:p w14:paraId="6158E5EC">
            <w:pPr>
              <w:pStyle w:val="37"/>
              <w:spacing w:line="240" w:lineRule="auto"/>
              <w:ind w:firstLine="0" w:firstLineChars="0"/>
              <w:rPr>
                <w:sz w:val="18"/>
              </w:rPr>
            </w:pPr>
            <w:r>
              <w:rPr>
                <w:sz w:val="18"/>
              </w:rPr>
              <w:t>100%</w:t>
            </w:r>
          </w:p>
        </w:tc>
        <w:tc>
          <w:tcPr>
            <w:tcW w:w="0" w:type="auto"/>
            <w:vAlign w:val="center"/>
          </w:tcPr>
          <w:p w14:paraId="1EC4E2D3">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42B18840">
            <w:pPr>
              <w:pStyle w:val="37"/>
              <w:spacing w:line="240" w:lineRule="auto"/>
              <w:ind w:firstLine="0" w:firstLineChars="0"/>
              <w:rPr>
                <w:rFonts w:eastAsia="宋体"/>
                <w:w w:val="95"/>
                <w:sz w:val="18"/>
                <w:szCs w:val="18"/>
              </w:rPr>
            </w:pPr>
          </w:p>
        </w:tc>
      </w:tr>
      <w:tr w14:paraId="69961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6F56B594">
            <w:pPr>
              <w:pStyle w:val="37"/>
              <w:spacing w:before="3" w:line="240" w:lineRule="auto"/>
              <w:ind w:firstLine="0" w:firstLineChars="0"/>
              <w:rPr>
                <w:rFonts w:ascii="宋体" w:eastAsia="宋体"/>
                <w:sz w:val="18"/>
              </w:rPr>
            </w:pPr>
          </w:p>
        </w:tc>
        <w:tc>
          <w:tcPr>
            <w:tcW w:w="0" w:type="auto"/>
            <w:vAlign w:val="center"/>
          </w:tcPr>
          <w:p w14:paraId="54773E2B">
            <w:pPr>
              <w:pStyle w:val="37"/>
              <w:spacing w:line="240" w:lineRule="auto"/>
              <w:ind w:firstLine="0" w:firstLineChars="0"/>
              <w:rPr>
                <w:rFonts w:ascii="宋体" w:hAnsi="宋体" w:eastAsia="宋体"/>
                <w:sz w:val="18"/>
              </w:rPr>
            </w:pPr>
            <w:r>
              <w:rPr>
                <w:rFonts w:hint="eastAsia" w:ascii="宋体" w:hAnsi="宋体" w:eastAsia="宋体"/>
                <w:sz w:val="18"/>
              </w:rPr>
              <w:t>重点企业“一厂一档”环保档</w:t>
            </w:r>
          </w:p>
          <w:p w14:paraId="65DB906A">
            <w:pPr>
              <w:pStyle w:val="37"/>
              <w:spacing w:line="240" w:lineRule="auto"/>
              <w:ind w:firstLine="0" w:firstLineChars="0"/>
              <w:rPr>
                <w:rFonts w:ascii="宋体" w:eastAsia="宋体"/>
                <w:sz w:val="18"/>
              </w:rPr>
            </w:pPr>
            <w:r>
              <w:rPr>
                <w:rFonts w:hint="eastAsia" w:ascii="宋体" w:eastAsia="宋体"/>
                <w:sz w:val="18"/>
              </w:rPr>
              <w:t>案管理</w:t>
            </w:r>
          </w:p>
        </w:tc>
        <w:tc>
          <w:tcPr>
            <w:tcW w:w="0" w:type="auto"/>
            <w:vAlign w:val="center"/>
          </w:tcPr>
          <w:p w14:paraId="21314B59">
            <w:pPr>
              <w:pStyle w:val="37"/>
              <w:spacing w:line="240" w:lineRule="auto"/>
              <w:ind w:firstLine="0" w:firstLineChars="0"/>
              <w:rPr>
                <w:rFonts w:ascii="宋体" w:eastAsia="宋体"/>
                <w:sz w:val="18"/>
              </w:rPr>
            </w:pPr>
            <w:r>
              <w:rPr>
                <w:rFonts w:hint="eastAsia" w:ascii="宋体" w:eastAsia="宋体"/>
                <w:sz w:val="18"/>
              </w:rPr>
              <w:t>完善</w:t>
            </w:r>
          </w:p>
        </w:tc>
        <w:tc>
          <w:tcPr>
            <w:tcW w:w="0" w:type="auto"/>
            <w:vAlign w:val="center"/>
          </w:tcPr>
          <w:p w14:paraId="0680EA87">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restart"/>
            <w:vAlign w:val="center"/>
          </w:tcPr>
          <w:p w14:paraId="11F9C260">
            <w:pPr>
              <w:pStyle w:val="37"/>
              <w:spacing w:line="240" w:lineRule="auto"/>
              <w:ind w:firstLine="0" w:firstLineChars="0"/>
              <w:rPr>
                <w:rFonts w:eastAsia="宋体"/>
                <w:w w:val="95"/>
                <w:sz w:val="18"/>
                <w:szCs w:val="18"/>
                <w:lang w:val="en-US"/>
              </w:rPr>
            </w:pPr>
            <w:r>
              <w:rPr>
                <w:rFonts w:hint="eastAsia" w:eastAsia="宋体"/>
                <w:w w:val="95"/>
                <w:sz w:val="18"/>
                <w:szCs w:val="18"/>
                <w:lang w:val="en-US"/>
              </w:rPr>
              <w:t>环境管理要求</w:t>
            </w:r>
          </w:p>
        </w:tc>
      </w:tr>
      <w:tr w14:paraId="5BE90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29051BB6">
            <w:pPr>
              <w:pStyle w:val="37"/>
              <w:spacing w:before="3" w:line="240" w:lineRule="auto"/>
              <w:ind w:firstLine="0" w:firstLineChars="0"/>
              <w:rPr>
                <w:rFonts w:ascii="宋体" w:eastAsia="宋体"/>
                <w:sz w:val="18"/>
              </w:rPr>
            </w:pPr>
          </w:p>
        </w:tc>
        <w:tc>
          <w:tcPr>
            <w:tcW w:w="0" w:type="auto"/>
            <w:vAlign w:val="center"/>
          </w:tcPr>
          <w:p w14:paraId="7F6AC9BD">
            <w:pPr>
              <w:pStyle w:val="37"/>
              <w:spacing w:line="240" w:lineRule="auto"/>
              <w:ind w:firstLine="0" w:firstLineChars="0"/>
              <w:rPr>
                <w:rFonts w:ascii="宋体" w:eastAsia="宋体"/>
                <w:sz w:val="18"/>
              </w:rPr>
            </w:pPr>
            <w:r>
              <w:rPr>
                <w:rFonts w:hint="eastAsia" w:ascii="宋体" w:eastAsia="宋体"/>
                <w:sz w:val="18"/>
              </w:rPr>
              <w:t>环境风险应急预案</w:t>
            </w:r>
          </w:p>
        </w:tc>
        <w:tc>
          <w:tcPr>
            <w:tcW w:w="0" w:type="auto"/>
            <w:vAlign w:val="center"/>
          </w:tcPr>
          <w:p w14:paraId="210DA16C">
            <w:pPr>
              <w:pStyle w:val="37"/>
              <w:spacing w:line="240" w:lineRule="auto"/>
              <w:ind w:firstLine="0" w:firstLineChars="0"/>
              <w:rPr>
                <w:rFonts w:ascii="宋体" w:eastAsia="宋体"/>
                <w:sz w:val="18"/>
              </w:rPr>
            </w:pPr>
            <w:r>
              <w:rPr>
                <w:rFonts w:hint="eastAsia" w:ascii="宋体" w:eastAsia="宋体"/>
                <w:sz w:val="18"/>
              </w:rPr>
              <w:t>健全</w:t>
            </w:r>
          </w:p>
        </w:tc>
        <w:tc>
          <w:tcPr>
            <w:tcW w:w="0" w:type="auto"/>
            <w:vAlign w:val="center"/>
          </w:tcPr>
          <w:p w14:paraId="1E80D255">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21B1F8FD">
            <w:pPr>
              <w:pStyle w:val="37"/>
              <w:spacing w:line="240" w:lineRule="auto"/>
              <w:ind w:firstLine="0" w:firstLineChars="0"/>
              <w:rPr>
                <w:rFonts w:eastAsia="宋体"/>
                <w:w w:val="95"/>
                <w:sz w:val="18"/>
                <w:szCs w:val="18"/>
              </w:rPr>
            </w:pPr>
          </w:p>
        </w:tc>
      </w:tr>
      <w:tr w14:paraId="2275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15" w:type="pct"/>
            <w:gridSpan w:val="3"/>
            <w:vMerge w:val="continue"/>
            <w:vAlign w:val="center"/>
          </w:tcPr>
          <w:p w14:paraId="3DE59C75">
            <w:pPr>
              <w:pStyle w:val="37"/>
              <w:spacing w:before="3" w:line="240" w:lineRule="auto"/>
              <w:ind w:firstLine="0" w:firstLineChars="0"/>
              <w:rPr>
                <w:rFonts w:ascii="宋体" w:eastAsia="宋体"/>
                <w:sz w:val="18"/>
              </w:rPr>
            </w:pPr>
          </w:p>
        </w:tc>
        <w:tc>
          <w:tcPr>
            <w:tcW w:w="0" w:type="auto"/>
            <w:vAlign w:val="center"/>
          </w:tcPr>
          <w:p w14:paraId="0448C455">
            <w:pPr>
              <w:pStyle w:val="37"/>
              <w:spacing w:line="240" w:lineRule="auto"/>
              <w:ind w:firstLine="0" w:firstLineChars="0"/>
              <w:rPr>
                <w:rFonts w:ascii="宋体" w:eastAsia="宋体"/>
                <w:sz w:val="18"/>
              </w:rPr>
            </w:pPr>
            <w:r>
              <w:rPr>
                <w:rFonts w:hint="eastAsia" w:ascii="宋体" w:eastAsia="宋体"/>
                <w:sz w:val="18"/>
              </w:rPr>
              <w:t>环境风险事故应急演练频次</w:t>
            </w:r>
          </w:p>
        </w:tc>
        <w:tc>
          <w:tcPr>
            <w:tcW w:w="0" w:type="auto"/>
            <w:vAlign w:val="center"/>
          </w:tcPr>
          <w:p w14:paraId="41E1CB34">
            <w:pPr>
              <w:pStyle w:val="37"/>
              <w:spacing w:line="240" w:lineRule="auto"/>
              <w:ind w:firstLine="0" w:firstLineChars="0"/>
              <w:rPr>
                <w:rFonts w:ascii="宋体" w:hAnsi="宋体" w:eastAsia="宋体"/>
                <w:sz w:val="18"/>
              </w:rPr>
            </w:pPr>
            <w:r>
              <w:rPr>
                <w:sz w:val="18"/>
              </w:rPr>
              <w:t>≥1</w:t>
            </w:r>
            <w:r>
              <w:rPr>
                <w:rFonts w:hint="eastAsia" w:ascii="宋体" w:hAnsi="宋体" w:eastAsia="宋体"/>
                <w:sz w:val="18"/>
              </w:rPr>
              <w:t>次</w:t>
            </w:r>
            <w:r>
              <w:rPr>
                <w:sz w:val="18"/>
              </w:rPr>
              <w:t>/</w:t>
            </w:r>
            <w:r>
              <w:rPr>
                <w:rFonts w:hint="eastAsia" w:ascii="宋体" w:hAnsi="宋体" w:eastAsia="宋体"/>
                <w:sz w:val="18"/>
              </w:rPr>
              <w:t>年</w:t>
            </w:r>
          </w:p>
        </w:tc>
        <w:tc>
          <w:tcPr>
            <w:tcW w:w="0" w:type="auto"/>
            <w:vAlign w:val="center"/>
          </w:tcPr>
          <w:p w14:paraId="46AA43BA">
            <w:pPr>
              <w:pStyle w:val="37"/>
              <w:spacing w:line="240" w:lineRule="auto"/>
              <w:ind w:firstLine="0" w:firstLineChars="0"/>
              <w:rPr>
                <w:rFonts w:ascii="宋体" w:eastAsia="宋体"/>
                <w:sz w:val="18"/>
              </w:rPr>
            </w:pPr>
            <w:r>
              <w:rPr>
                <w:rFonts w:hint="eastAsia" w:ascii="宋体" w:eastAsia="宋体"/>
                <w:sz w:val="18"/>
              </w:rPr>
              <w:t>约束性</w:t>
            </w:r>
          </w:p>
        </w:tc>
        <w:tc>
          <w:tcPr>
            <w:tcW w:w="1112" w:type="pct"/>
            <w:vMerge w:val="continue"/>
            <w:vAlign w:val="center"/>
          </w:tcPr>
          <w:p w14:paraId="65C7D450">
            <w:pPr>
              <w:pStyle w:val="37"/>
              <w:spacing w:line="240" w:lineRule="auto"/>
              <w:ind w:firstLine="0" w:firstLineChars="0"/>
              <w:rPr>
                <w:rFonts w:eastAsia="宋体"/>
                <w:w w:val="95"/>
                <w:sz w:val="18"/>
                <w:szCs w:val="18"/>
              </w:rPr>
            </w:pPr>
          </w:p>
        </w:tc>
      </w:tr>
    </w:tbl>
    <w:p w14:paraId="653CBC12">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Times New Roman" w:hAnsi="Times New Roman" w:eastAsia="黑体" w:cs="Times New Roman"/>
          <w:color w:val="auto"/>
          <w:lang w:val="en-US" w:eastAsia="zh-CN"/>
        </w:rPr>
        <w:sectPr>
          <w:pgSz w:w="11906" w:h="16838"/>
          <w:pgMar w:top="1247" w:right="1134" w:bottom="1134" w:left="1247" w:header="680" w:footer="680" w:gutter="0"/>
          <w:cols w:space="720" w:num="1"/>
          <w:docGrid w:linePitch="326" w:charSpace="0"/>
        </w:sectPr>
      </w:pPr>
    </w:p>
    <w:bookmarkEnd w:id="65"/>
    <w:p w14:paraId="3250F89D">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70" w:name="_Toc1883"/>
      <w:bookmarkStart w:id="71" w:name="_Toc29568"/>
      <w:bookmarkStart w:id="72" w:name="_Toc150279023"/>
      <w:bookmarkStart w:id="73" w:name="_Toc119359245"/>
      <w:r>
        <w:rPr>
          <w:rFonts w:hint="eastAsia" w:ascii="黑体" w:hAnsi="黑体" w:eastAsia="黑体" w:cs="宋体"/>
          <w:color w:val="auto"/>
          <w:sz w:val="30"/>
          <w:szCs w:val="21"/>
          <w:lang w:val="en-US" w:eastAsia="zh-CN"/>
          <w14:ligatures w14:val="none"/>
        </w:rPr>
        <w:t>5 规划环境影响及环境保护措施分析</w:t>
      </w:r>
      <w:bookmarkEnd w:id="70"/>
      <w:bookmarkEnd w:id="71"/>
    </w:p>
    <w:p w14:paraId="34C164E0">
      <w:pPr>
        <w:bidi w:val="0"/>
        <w:ind w:left="0" w:leftChars="0" w:firstLine="480" w:firstLineChars="200"/>
        <w:rPr>
          <w:rFonts w:hint="eastAsia"/>
          <w:color w:val="auto"/>
          <w:lang w:val="en-US" w:eastAsia="zh-CN"/>
        </w:rPr>
      </w:pPr>
      <w:r>
        <w:rPr>
          <w:rFonts w:hint="eastAsia"/>
          <w:color w:val="auto"/>
          <w:lang w:val="en-US" w:eastAsia="zh-CN"/>
        </w:rPr>
        <w:t>（1）大气：根据大气环境预测结果，规划区规划项目常规大气污染物排放对周边敏感目标的环境质量贡献较小；规划项目的特征污染物达标排放后对环境空气影响主要集中在排污点附近。规划区域环境影响贡献叠加背景值后，基本满足环境质量标准要求。</w:t>
      </w:r>
    </w:p>
    <w:p w14:paraId="627BE41F">
      <w:pPr>
        <w:bidi w:val="0"/>
        <w:ind w:left="0" w:leftChars="0" w:firstLine="480" w:firstLineChars="200"/>
        <w:rPr>
          <w:rFonts w:hint="eastAsia"/>
          <w:color w:val="auto"/>
          <w:lang w:val="en-US" w:eastAsia="zh-CN"/>
        </w:rPr>
      </w:pPr>
      <w:r>
        <w:rPr>
          <w:rFonts w:hint="eastAsia"/>
          <w:color w:val="auto"/>
          <w:lang w:val="en-US" w:eastAsia="zh-CN"/>
        </w:rPr>
        <w:t>主要措施：</w:t>
      </w:r>
    </w:p>
    <w:p w14:paraId="11BBCB1D">
      <w:pPr>
        <w:bidi w:val="0"/>
        <w:ind w:left="0" w:leftChars="0" w:firstLine="480" w:firstLineChars="200"/>
        <w:rPr>
          <w:rFonts w:hint="eastAsia"/>
          <w:color w:val="auto"/>
          <w:lang w:val="en-US" w:eastAsia="zh-CN"/>
        </w:rPr>
      </w:pPr>
      <w:r>
        <w:rPr>
          <w:rFonts w:hint="eastAsia"/>
          <w:color w:val="auto"/>
          <w:lang w:val="en-US" w:eastAsia="zh-CN"/>
        </w:rPr>
        <w:t>优化产业结构，严格控制入区项目的条件。依照《国务院关于印发打赢蓝天保卫战三年行动计划的通知》（国发〔2018〕22号）的要求，区域二氧化硫、氮氧化物、颗粒物、挥发性有机物（VOCs）执行大气污染物特别排放限值，强化工业企业无组织排放管控。优先引进污染轻、技术先进的项目，对大气污染严重的项目严禁入区。现状不符合产业定位的企业应加强环境监管，限制其扩大规模。</w:t>
      </w:r>
    </w:p>
    <w:p w14:paraId="37761318">
      <w:pPr>
        <w:bidi w:val="0"/>
        <w:ind w:left="0" w:leftChars="0" w:firstLine="480" w:firstLineChars="200"/>
        <w:rPr>
          <w:rFonts w:hint="eastAsia"/>
          <w:color w:val="auto"/>
          <w:lang w:val="en-US" w:eastAsia="zh-CN"/>
        </w:rPr>
      </w:pPr>
      <w:r>
        <w:rPr>
          <w:rFonts w:hint="eastAsia"/>
          <w:color w:val="auto"/>
          <w:lang w:val="en-US" w:eastAsia="zh-CN"/>
        </w:rPr>
        <w:t>严格落实《打赢蓝天保卫战三年行动计划》《安徽省大气污染防治行动计划》以及园区上轮规划环评及审查意见中有关要求。严格能源政策，规划区现状分散供热锅炉较多，主要以生物质燃料和燃气锅炉为主，生物质锅炉废气排放影响相对于燃气锅炉和集中供热较大，建议加快规划区集中供热工程建设进度，同时扩大区域燃气供应能力，加快完成规划区内现有企业燃煤锅炉和生物质锅炉的替代工作。</w:t>
      </w:r>
    </w:p>
    <w:p w14:paraId="46AC26E8">
      <w:pPr>
        <w:bidi w:val="0"/>
        <w:ind w:left="0" w:leftChars="0" w:firstLine="480" w:firstLineChars="200"/>
        <w:rPr>
          <w:rFonts w:hint="eastAsia"/>
          <w:color w:val="auto"/>
          <w:lang w:val="en-US" w:eastAsia="zh-CN"/>
        </w:rPr>
      </w:pPr>
      <w:r>
        <w:rPr>
          <w:rFonts w:hint="eastAsia"/>
          <w:color w:val="auto"/>
          <w:lang w:val="en-US" w:eastAsia="zh-CN"/>
        </w:rPr>
        <w:t>强化工业源治理措施。加强现有企业生产废气治理设施的监管工作，确保设施正常运行；严格区内传统制造企业生产废气的治理要求，倒逼企业创新转型。规划实施期间，对于新引进有供热需求的企业，需优先使用集中供热或清洁能源，尽可能减少区域内二氧化硫和氮氧化物的排放量。进一步控制排放挥发性有机污染物等特征污染物项目的引进，并加快对现有排放挥发性有机污染物等特征污染物企业的升级改造工作，提高原料的清洁性并加强污染控制措施，对区内排放不达标的企业实施限期整改。</w:t>
      </w:r>
    </w:p>
    <w:p w14:paraId="2962E284">
      <w:pPr>
        <w:bidi w:val="0"/>
        <w:ind w:left="0" w:leftChars="0" w:firstLine="480" w:firstLineChars="200"/>
        <w:rPr>
          <w:rFonts w:hint="eastAsia"/>
          <w:color w:val="auto"/>
          <w:lang w:val="en-US" w:eastAsia="zh-CN"/>
        </w:rPr>
      </w:pPr>
      <w:r>
        <w:rPr>
          <w:rFonts w:hint="eastAsia"/>
          <w:color w:val="auto"/>
          <w:lang w:val="en-US" w:eastAsia="zh-CN"/>
        </w:rPr>
        <w:t>推进各类排放大气污染物的重点行业、企业开展自愿性清洁生产审核，提高企业清洁生产审核中、高费方案的实施率。</w:t>
      </w:r>
    </w:p>
    <w:p w14:paraId="09058C16">
      <w:pPr>
        <w:bidi w:val="0"/>
        <w:ind w:left="0" w:leftChars="0" w:firstLine="480" w:firstLineChars="200"/>
        <w:rPr>
          <w:rFonts w:hint="default"/>
          <w:color w:val="auto"/>
          <w:lang w:val="en-US" w:eastAsia="zh-CN"/>
        </w:rPr>
      </w:pPr>
      <w:r>
        <w:rPr>
          <w:rFonts w:hint="eastAsia"/>
          <w:color w:val="auto"/>
          <w:lang w:val="en-US" w:eastAsia="zh-CN"/>
        </w:rPr>
        <w:t>（2）地表水：开发区内排水体制采用雨污分流制。污水处理厂尾水排放执行《城市污水处理厂污染物排放标准》（GB18918-2002）一级A标准，污水处理达标后排入周边水体</w:t>
      </w:r>
      <w:r>
        <w:rPr>
          <w:rFonts w:hint="default" w:ascii="Times New Roman" w:hAnsi="Times New Roman" w:cs="Times New Roman"/>
          <w:color w:val="auto"/>
          <w:lang w:val="en-US" w:eastAsia="zh-CN"/>
        </w:rPr>
        <w:t>。</w:t>
      </w:r>
    </w:p>
    <w:p w14:paraId="14D0D679">
      <w:pPr>
        <w:ind w:firstLine="480"/>
        <w:rPr>
          <w:color w:val="auto"/>
          <w:lang w:val="en-US"/>
        </w:rPr>
      </w:pPr>
      <w:r>
        <w:rPr>
          <w:rFonts w:hint="eastAsia"/>
          <w:color w:val="auto"/>
          <w:lang w:val="en-US"/>
        </w:rPr>
        <w:t>主要措施：严格落实水污染防治行动计划以及园区上轮规划环评及审查意见中有关要求，各企业应按清污分流、雨污分流原则建立完善的排水系统，加强企业废水污染源整治，确保达标纳管，在现有监管的基础上，进一步</w:t>
      </w:r>
      <w:r>
        <w:rPr>
          <w:rFonts w:hint="eastAsia"/>
          <w:color w:val="auto"/>
          <w:lang w:val="en-US" w:eastAsia="zh-CN"/>
        </w:rPr>
        <w:t>加大</w:t>
      </w:r>
      <w:r>
        <w:rPr>
          <w:rFonts w:hint="eastAsia"/>
          <w:color w:val="auto"/>
          <w:lang w:val="en-US"/>
        </w:rPr>
        <w:t>对生产企业监管力度，从废水预处理、建立完善的废水收集和排放体系方面，确保企业生产废水治理设施正常运转、达标纳管。企业废水预处理针对自身废水特点，遵循分质处理的原则，采用经济可行的处理方案，确保接管废水达到污水处理厂接管标准。</w:t>
      </w:r>
    </w:p>
    <w:p w14:paraId="2039FF47">
      <w:pPr>
        <w:ind w:firstLine="480"/>
        <w:rPr>
          <w:color w:val="auto"/>
          <w:lang w:val="en-US"/>
        </w:rPr>
      </w:pPr>
      <w:r>
        <w:rPr>
          <w:rFonts w:hint="eastAsia"/>
          <w:color w:val="auto"/>
          <w:lang w:val="en-US"/>
        </w:rPr>
        <w:t>（3）地下水：规划区内各单元工艺设备和环保措施在设计要求正常运行的工况下，且废水池或事故池及污水管网加强防渗的情况下不会对地下水环境造成不利影响。在对规划区内可能对地下水环境产生影响的物料堆场、固废堆场、生产场所、固体废物收贮、处置场所等采取严格的防渗措施，并做好废水池、事故池及污水管网防渗的情况下，规划区形成了良好</w:t>
      </w:r>
      <w:r>
        <w:rPr>
          <w:rFonts w:hint="eastAsia"/>
          <w:color w:val="auto"/>
          <w:lang w:val="en-US" w:eastAsia="zh-CN"/>
        </w:rPr>
        <w:t>地</w:t>
      </w:r>
      <w:r>
        <w:rPr>
          <w:rFonts w:hint="eastAsia"/>
          <w:color w:val="auto"/>
          <w:lang w:val="en-US"/>
        </w:rPr>
        <w:t>控制地下水污染的基础条件，不会对规划区地下水环境造成不良</w:t>
      </w:r>
      <w:r>
        <w:rPr>
          <w:rFonts w:hint="eastAsia"/>
          <w:color w:val="auto"/>
          <w:lang w:val="en-US" w:eastAsia="zh-CN"/>
        </w:rPr>
        <w:t>影响</w:t>
      </w:r>
      <w:r>
        <w:rPr>
          <w:rFonts w:hint="eastAsia"/>
          <w:color w:val="auto"/>
          <w:lang w:val="en-US"/>
        </w:rPr>
        <w:t>。</w:t>
      </w:r>
    </w:p>
    <w:p w14:paraId="1C305E5E">
      <w:pPr>
        <w:ind w:firstLine="480"/>
        <w:rPr>
          <w:color w:val="auto"/>
          <w:lang w:val="en-US"/>
        </w:rPr>
      </w:pPr>
      <w:r>
        <w:rPr>
          <w:rFonts w:hint="eastAsia"/>
          <w:color w:val="auto"/>
          <w:lang w:val="en-US"/>
        </w:rPr>
        <w:t>主要措施：建议企业在做好地下水防渗措施的基础上，监管人员做好企业和规划区的风险防范工作，</w:t>
      </w:r>
      <w:r>
        <w:rPr>
          <w:rFonts w:hint="eastAsia"/>
          <w:color w:val="auto"/>
          <w:lang w:val="en-US" w:eastAsia="zh-CN"/>
        </w:rPr>
        <w:t>加大</w:t>
      </w:r>
      <w:r>
        <w:rPr>
          <w:rFonts w:hint="eastAsia"/>
          <w:color w:val="auto"/>
          <w:lang w:val="en-US"/>
        </w:rPr>
        <w:t>安全教育和监管巡查力度，做好地下水跟踪监测，定期取地下水样进行监测，发现问题及时处理，避免建设项目对地下水环境造成恶化。</w:t>
      </w:r>
    </w:p>
    <w:p w14:paraId="251B9E52">
      <w:pPr>
        <w:numPr>
          <w:ilvl w:val="0"/>
          <w:numId w:val="12"/>
        </w:numPr>
        <w:ind w:firstLine="480"/>
        <w:rPr>
          <w:color w:val="auto"/>
          <w:lang w:val="en-US"/>
        </w:rPr>
      </w:pPr>
      <w:r>
        <w:rPr>
          <w:rFonts w:hint="eastAsia"/>
          <w:color w:val="auto"/>
          <w:lang w:val="en-US"/>
        </w:rPr>
        <w:t>噪声：主要噪声源包括企业固定设备运行噪声及道路交通噪声。根据预测结果，为减少入区企业噪声对区内外居住区的影响，建议入区企业中噪声声级超过90dB的噪声源不得布置在距离声环境保护目标较近的区域。规划区内道路交通噪声对区域内部的居民区等有一定的影响，因此对居民区等声环境质量要求较高的区域需要采取一定的控制措施，本次规划已经考虑道路交通噪声对区域声环境影响，尤其对居住区道路布设及施工过程中尽量采取远离居住设施，设置绿化带及必要的噪声防护隔离设施等。</w:t>
      </w:r>
    </w:p>
    <w:p w14:paraId="28EA0487">
      <w:pPr>
        <w:ind w:firstLine="480"/>
        <w:rPr>
          <w:color w:val="auto"/>
          <w:lang w:val="en-US"/>
        </w:rPr>
      </w:pPr>
      <w:r>
        <w:rPr>
          <w:rFonts w:hint="eastAsia"/>
          <w:color w:val="auto"/>
          <w:lang w:val="en-US"/>
        </w:rPr>
        <w:t>主要措施：包括加强环境管理、降低建设期间的施工噪声，对各企业高噪声设备采取降噪处理；加强区内的交通组织与管理，减轻交通噪声的影响；重点保护居民区、学校等敏感目标的声环境质量。在建设中落实“三同时”的要求，确保噪声达标排放。</w:t>
      </w:r>
    </w:p>
    <w:p w14:paraId="6C10B4FE">
      <w:pPr>
        <w:ind w:firstLine="480"/>
        <w:rPr>
          <w:color w:val="auto"/>
          <w:lang w:val="en-US"/>
        </w:rPr>
      </w:pPr>
      <w:r>
        <w:rPr>
          <w:rFonts w:hint="eastAsia"/>
          <w:color w:val="auto"/>
          <w:lang w:val="en-US"/>
        </w:rPr>
        <w:t>（5）固体废物：主要是区内各企业产生的工业固体废物和生活垃圾。生活垃圾做到分类处理，由环卫部门统一收集；鼓励企业采用清洁生产工艺，大力推行循环经济，倡导废物资源化利用；规划区内现状企业危废暂存场所满足《危险废物贮存污染控制标准》（GB18597-2001）及其修改单的要求，危废定期送往有危险废物处置资质单位进行处置，确保危废全部安全处置。</w:t>
      </w:r>
    </w:p>
    <w:p w14:paraId="717CE41E">
      <w:pPr>
        <w:ind w:firstLine="480"/>
        <w:rPr>
          <w:color w:val="auto"/>
          <w:lang w:val="en-US"/>
        </w:rPr>
      </w:pPr>
      <w:r>
        <w:rPr>
          <w:rFonts w:hint="eastAsia"/>
          <w:color w:val="auto"/>
          <w:lang w:val="en-US"/>
        </w:rPr>
        <w:t>（6）环境风险：通过历史资料查阅及现状企业调研，规划范围自开发建设以来，尚未发生有记录的环境风险事故。但由于规划区现状存在生物制药等行业企业，其原料使用储存、工艺生产过程会涉及一定的易燃易爆、有毒有害物质，因而不仅存在火灾、爆炸、有毒有害物质扩散等环境风险，也存在有毒有害物质污染大气、地面水和地下水等的潜在风险。对此开发区管委会采取了一系列风险防范管理措施，并编制完成了突发环境事件应急预案，主要从技术和管理方法等方面对区内各企业的风险防范措施的建设，主要工作集中在对企业检查监督严格的防火、防爆、防泄漏等措施。</w:t>
      </w:r>
    </w:p>
    <w:p w14:paraId="70193C6D">
      <w:pPr>
        <w:ind w:firstLine="480"/>
        <w:rPr>
          <w:color w:val="auto"/>
          <w:lang w:val="en-US"/>
        </w:rPr>
      </w:pPr>
      <w:r>
        <w:rPr>
          <w:rFonts w:hint="eastAsia"/>
          <w:color w:val="auto"/>
          <w:lang w:val="en-US"/>
        </w:rPr>
        <w:t>在后续规划实施过程中建议结合规划布局以开发区突发环境事件应急预案及管理机构为基础，完善规划区风险管控体系的建立，并要求合理布局生产装置及化学品仓储等设施，降低环境风险。</w:t>
      </w:r>
    </w:p>
    <w:p w14:paraId="4F4A5552">
      <w:pPr>
        <w:ind w:firstLine="480"/>
        <w:rPr>
          <w:color w:val="auto"/>
          <w:lang w:val="en-US"/>
        </w:rPr>
      </w:pPr>
      <w:r>
        <w:rPr>
          <w:rFonts w:hint="eastAsia"/>
          <w:color w:val="auto"/>
          <w:lang w:val="en-US"/>
        </w:rPr>
        <w:t>（7）土壤：土壤是一个开放系统，土壤与水、空气、生物、岩石等环境要素之间存在物质交换，污染物进入环境后通过环境要素间的物质交换造成土壤污染。通常造成土壤污染的途径有：</w:t>
      </w:r>
    </w:p>
    <w:p w14:paraId="6EC8A8E9">
      <w:pPr>
        <w:ind w:left="480" w:leftChars="200" w:firstLine="0" w:firstLineChars="0"/>
        <w:rPr>
          <w:color w:val="auto"/>
          <w:lang w:val="en-US"/>
        </w:rPr>
      </w:pPr>
      <w:r>
        <w:rPr>
          <w:rFonts w:hint="eastAsia"/>
          <w:color w:val="auto"/>
          <w:lang w:val="en-US"/>
        </w:rPr>
        <w:t>1）污染物随大气传输而迁移、扩散；</w:t>
      </w:r>
    </w:p>
    <w:p w14:paraId="1C474E12">
      <w:pPr>
        <w:ind w:left="480" w:leftChars="200" w:firstLine="0" w:firstLineChars="0"/>
        <w:rPr>
          <w:color w:val="auto"/>
          <w:lang w:val="en-US"/>
        </w:rPr>
      </w:pPr>
      <w:r>
        <w:rPr>
          <w:rFonts w:hint="eastAsia"/>
          <w:color w:val="auto"/>
          <w:lang w:val="en-US"/>
        </w:rPr>
        <w:t>2）污染物随地表水流动、补给、渗入而迁移；</w:t>
      </w:r>
    </w:p>
    <w:p w14:paraId="7E4CD8DB">
      <w:pPr>
        <w:ind w:left="480" w:leftChars="200" w:firstLine="0" w:firstLineChars="0"/>
        <w:rPr>
          <w:color w:val="auto"/>
          <w:lang w:val="en-US"/>
        </w:rPr>
      </w:pPr>
      <w:r>
        <w:rPr>
          <w:rFonts w:hint="eastAsia"/>
          <w:color w:val="auto"/>
          <w:lang w:val="en-US"/>
        </w:rPr>
        <w:t>3）污染物通过灌溉在土壤中累积；</w:t>
      </w:r>
    </w:p>
    <w:p w14:paraId="49A11534">
      <w:pPr>
        <w:ind w:left="480" w:leftChars="200" w:firstLine="0" w:firstLineChars="0"/>
        <w:rPr>
          <w:color w:val="auto"/>
          <w:lang w:val="en-US"/>
        </w:rPr>
      </w:pPr>
      <w:r>
        <w:rPr>
          <w:rFonts w:hint="eastAsia"/>
          <w:color w:val="auto"/>
          <w:lang w:val="en-US"/>
        </w:rPr>
        <w:t>4）固体废弃物受自然降水淋溶作用，转移或渗入土壤；</w:t>
      </w:r>
    </w:p>
    <w:p w14:paraId="1A056D3E">
      <w:pPr>
        <w:ind w:left="480" w:leftChars="200" w:firstLine="0" w:firstLineChars="0"/>
        <w:rPr>
          <w:color w:val="auto"/>
          <w:lang w:val="en-US"/>
        </w:rPr>
      </w:pPr>
      <w:r>
        <w:rPr>
          <w:rFonts w:hint="eastAsia"/>
          <w:color w:val="auto"/>
          <w:lang w:val="en-US"/>
        </w:rPr>
        <w:t>5）固体废弃物受风力作用产生转移。</w:t>
      </w:r>
    </w:p>
    <w:p w14:paraId="582DBABF">
      <w:pPr>
        <w:ind w:firstLine="480"/>
        <w:rPr>
          <w:color w:val="auto"/>
          <w:lang w:val="en-US"/>
        </w:rPr>
      </w:pPr>
      <w:r>
        <w:rPr>
          <w:rFonts w:hint="eastAsia"/>
          <w:color w:val="auto"/>
          <w:lang w:val="en-US"/>
        </w:rPr>
        <w:t>现状开发区废水经预处理达到标准后进入开发区污水管网排入污水处理厂，正常情况下废水不会对土壤造成明显影响。</w:t>
      </w:r>
    </w:p>
    <w:p w14:paraId="1E306C0F">
      <w:pPr>
        <w:ind w:firstLine="480"/>
        <w:rPr>
          <w:color w:val="auto"/>
          <w:lang w:val="en-US"/>
        </w:rPr>
      </w:pPr>
      <w:r>
        <w:rPr>
          <w:rFonts w:hint="eastAsia"/>
          <w:color w:val="auto"/>
          <w:lang w:val="en-US"/>
        </w:rPr>
        <w:t>评价要求开发区未来开发建设期间可能产生的一般工业固废及危险废物等均应得到妥善处置，不外排，不会受到雨水淋溶或风力作用而进入外环境；同时要求入园企业对事故池、污水处理站等建构筑物均采取防腐、防渗措施，可有效</w:t>
      </w:r>
      <w:r>
        <w:rPr>
          <w:rFonts w:hint="eastAsia"/>
          <w:color w:val="auto"/>
          <w:lang w:val="en-US" w:eastAsia="zh-CN"/>
        </w:rPr>
        <w:t>地</w:t>
      </w:r>
      <w:r>
        <w:rPr>
          <w:rFonts w:hint="eastAsia"/>
          <w:color w:val="auto"/>
          <w:lang w:val="en-US"/>
        </w:rPr>
        <w:t>防止废水渗透到地下污染土壤。</w:t>
      </w:r>
    </w:p>
    <w:p w14:paraId="18469B48">
      <w:pPr>
        <w:ind w:firstLine="480"/>
        <w:rPr>
          <w:color w:val="auto"/>
          <w:lang w:val="en-US"/>
        </w:rPr>
      </w:pPr>
      <w:r>
        <w:rPr>
          <w:rFonts w:hint="eastAsia"/>
          <w:color w:val="auto"/>
          <w:lang w:val="en-US"/>
        </w:rPr>
        <w:t>工业建设项目从工业原料的生产、运输、储存到工业产品的消费与使用过程，都会对土壤环境产生影响。工业废气中的污染物，通过降水、扩散和重力作用降落至地面，渗透进入土壤，进而影响土壤环境，其中挥发性有机污染物、汞等能够在大气中远距离传输，大多数重金属如铅、铬、镉、铜、镍等大多随同颗粒物在排放源附近沉降；经过处理或未处理的工业废水回用于绿化、道路浇洒、景观补水或排入河流后再用作农业灌溉等，都会使土壤环境受到影响；另外，工业废水处理产生的活性污泥排入土壤，污泥与土壤相互作用，会使土壤的性质及元素分布和分配发生变化，进而影响植物的生长和周围的环境；固体废弃物在堆放过程中产生的渗滤液进入土壤，能改变土质和土壤结构，影响土壤微生物的活动，危害土壤环境，但一般水平影响距离较小。</w:t>
      </w:r>
    </w:p>
    <w:p w14:paraId="7535EF79">
      <w:pPr>
        <w:numPr>
          <w:ilvl w:val="0"/>
          <w:numId w:val="0"/>
        </w:numPr>
        <w:bidi w:val="0"/>
        <w:ind w:right="0" w:rightChars="0" w:firstLine="480" w:firstLineChars="200"/>
        <w:rPr>
          <w:rFonts w:hint="eastAsia"/>
          <w:color w:val="auto"/>
          <w:lang w:val="en-US" w:eastAsia="zh-CN"/>
        </w:rPr>
      </w:pPr>
      <w:r>
        <w:rPr>
          <w:rFonts w:hint="eastAsia"/>
          <w:color w:val="auto"/>
          <w:lang w:val="en-US"/>
        </w:rPr>
        <w:t>交通工程建设项目除了占用土地外，在交通线路建设期间，土地大量裸露，土壤极易受到侵蚀；在交通线路使用期间，机动车排放的废气为大气酸沉降提供了物质基础，酸沉降将导致土壤的酸化</w:t>
      </w:r>
      <w:r>
        <w:rPr>
          <w:rFonts w:hint="eastAsia"/>
          <w:color w:val="auto"/>
          <w:lang w:val="en-US" w:eastAsia="zh-CN"/>
        </w:rPr>
        <w:t>。</w:t>
      </w:r>
    </w:p>
    <w:p w14:paraId="7BB863E8">
      <w:pPr>
        <w:rPr>
          <w:rFonts w:hint="eastAsia"/>
          <w:color w:val="auto"/>
          <w:lang w:val="en-US" w:eastAsia="zh-CN"/>
        </w:rPr>
      </w:pPr>
      <w:r>
        <w:rPr>
          <w:rFonts w:hint="eastAsia"/>
          <w:color w:val="auto"/>
          <w:lang w:val="en-US" w:eastAsia="zh-CN"/>
        </w:rPr>
        <w:br w:type="page"/>
      </w:r>
    </w:p>
    <w:p w14:paraId="54AD2F8D">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74" w:name="_Toc29399"/>
      <w:bookmarkStart w:id="75" w:name="_Toc20889"/>
      <w:r>
        <w:rPr>
          <w:rFonts w:hint="eastAsia" w:ascii="黑体" w:hAnsi="黑体" w:eastAsia="黑体" w:cs="宋体"/>
          <w:color w:val="auto"/>
          <w:sz w:val="30"/>
          <w:szCs w:val="21"/>
          <w:lang w:val="en-US" w:eastAsia="zh-CN"/>
          <w14:ligatures w14:val="none"/>
        </w:rPr>
        <w:t>6规划方案综合论证和优化调整建议</w:t>
      </w:r>
      <w:bookmarkEnd w:id="74"/>
      <w:bookmarkEnd w:id="75"/>
    </w:p>
    <w:p w14:paraId="78461C51">
      <w:pPr>
        <w:pStyle w:val="3"/>
        <w:numPr>
          <w:ilvl w:val="1"/>
          <w:numId w:val="0"/>
        </w:numPr>
        <w:rPr>
          <w:rFonts w:hint="default" w:ascii="Times New Roman" w:hAnsi="Times New Roman"/>
          <w:color w:val="auto"/>
          <w:lang w:val="en-US" w:eastAsia="zh-CN"/>
        </w:rPr>
      </w:pPr>
      <w:bookmarkStart w:id="76" w:name="_Toc18648"/>
      <w:bookmarkStart w:id="77" w:name="_Toc18176"/>
      <w:r>
        <w:rPr>
          <w:rFonts w:hint="eastAsia" w:ascii="Times New Roman" w:hAnsi="Times New Roman"/>
          <w:color w:val="auto"/>
          <w:lang w:val="en-US" w:eastAsia="zh-CN"/>
        </w:rPr>
        <w:t>6.1规划协调性分析</w:t>
      </w:r>
      <w:bookmarkEnd w:id="76"/>
      <w:bookmarkEnd w:id="77"/>
    </w:p>
    <w:p w14:paraId="0A029C2F">
      <w:pPr>
        <w:numPr>
          <w:ilvl w:val="0"/>
          <w:numId w:val="0"/>
        </w:numPr>
        <w:bidi w:val="0"/>
        <w:ind w:right="0" w:rightChars="0" w:firstLine="480" w:firstLineChars="200"/>
        <w:rPr>
          <w:rFonts w:hint="eastAsia"/>
          <w:lang w:val="en-US" w:eastAsia="zh-CN"/>
        </w:rPr>
      </w:pPr>
      <w:r>
        <w:rPr>
          <w:rFonts w:hint="eastAsia"/>
          <w:lang w:val="en-US" w:eastAsia="zh-CN"/>
        </w:rPr>
        <w:t>根据规划相符性分析结论，开发区产业布局和发展导向与《全国主体功能区规划（2010~2020）》《安徽省主体功能区规划》《蚌埠市国土空间总体规划（2021-2035）》等规划中对区域和园区的定位是相符的区域发展、产业发展规划和政策相符合。另外，开发区本轮规划在资源利用、环境保护和生态建设方面与《国家环境保护“十四五”规划》《安徽省“十四五”环境保护规划》的要求基本相符。</w:t>
      </w:r>
    </w:p>
    <w:p w14:paraId="33FC60E4">
      <w:pPr>
        <w:numPr>
          <w:ilvl w:val="0"/>
          <w:numId w:val="0"/>
        </w:numPr>
        <w:bidi w:val="0"/>
        <w:ind w:right="0" w:rightChars="0" w:firstLine="480" w:firstLineChars="200"/>
        <w:rPr>
          <w:rFonts w:hint="eastAsia"/>
          <w:lang w:val="en-US" w:eastAsia="zh-CN"/>
        </w:rPr>
      </w:pPr>
      <w:r>
        <w:rPr>
          <w:rFonts w:hint="eastAsia"/>
          <w:lang w:val="en-US" w:eastAsia="zh-CN"/>
        </w:rPr>
        <w:t>综上，开发区规划符合上位发展规划、产业发展相关政策和规划、环境保护相关法规和规划，与周边区域发展规划相协调。</w:t>
      </w:r>
    </w:p>
    <w:p w14:paraId="00E847E9">
      <w:pPr>
        <w:pStyle w:val="3"/>
        <w:numPr>
          <w:ilvl w:val="1"/>
          <w:numId w:val="0"/>
        </w:numPr>
        <w:rPr>
          <w:rFonts w:hint="default" w:ascii="Times New Roman" w:hAnsi="Times New Roman"/>
          <w:color w:val="auto"/>
          <w:lang w:val="en-US" w:eastAsia="zh-CN"/>
        </w:rPr>
      </w:pPr>
      <w:bookmarkStart w:id="78" w:name="_Toc13158"/>
      <w:bookmarkStart w:id="79" w:name="_Toc23975"/>
      <w:r>
        <w:rPr>
          <w:rFonts w:hint="eastAsia" w:ascii="Times New Roman" w:hAnsi="Times New Roman"/>
          <w:color w:val="auto"/>
          <w:lang w:val="en-US" w:eastAsia="zh-CN"/>
        </w:rPr>
        <w:t>6.2规划方案的环境合理性论证</w:t>
      </w:r>
      <w:bookmarkEnd w:id="78"/>
      <w:bookmarkEnd w:id="79"/>
    </w:p>
    <w:p w14:paraId="07C38D8E">
      <w:pPr>
        <w:ind w:firstLine="0" w:firstLineChars="0"/>
        <w:jc w:val="left"/>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6.2.1规划目标与发展定位的环境合理性分析</w:t>
      </w:r>
    </w:p>
    <w:p w14:paraId="5AB5249F">
      <w:pPr>
        <w:numPr>
          <w:ilvl w:val="0"/>
          <w:numId w:val="0"/>
        </w:numPr>
        <w:bidi w:val="0"/>
        <w:ind w:right="0" w:rightChars="0" w:firstLine="480" w:firstLineChars="200"/>
        <w:rPr>
          <w:rFonts w:hint="eastAsia"/>
          <w:lang w:val="en-US" w:eastAsia="zh-CN"/>
        </w:rPr>
      </w:pPr>
      <w:r>
        <w:rPr>
          <w:rFonts w:hint="eastAsia"/>
          <w:lang w:val="en-US" w:eastAsia="zh-CN"/>
        </w:rPr>
        <w:t>按照统筹规划，合理布局，突出特色，强化管理的总体要求，</w:t>
      </w:r>
      <w:r>
        <w:rPr>
          <w:rFonts w:hint="eastAsia"/>
          <w:color w:val="auto"/>
          <w:kern w:val="0"/>
          <w:szCs w:val="21"/>
        </w:rPr>
        <w:t>农副产品加工、装备制造</w:t>
      </w:r>
      <w:r>
        <w:rPr>
          <w:rFonts w:hint="eastAsia"/>
          <w:lang w:val="en-US" w:eastAsia="zh-CN"/>
        </w:rPr>
        <w:t>两大主导产业，以全产业链发展为导向，大力开展招商引资，实施一批牵引力强、技术含量高的重大项目，壮大主导产业规模，提高主导产业创新发展能力。</w:t>
      </w:r>
    </w:p>
    <w:p w14:paraId="5A15BFDC">
      <w:pPr>
        <w:numPr>
          <w:ilvl w:val="0"/>
          <w:numId w:val="0"/>
        </w:numPr>
        <w:bidi w:val="0"/>
        <w:ind w:right="0" w:rightChars="0" w:firstLine="480" w:firstLineChars="200"/>
        <w:rPr>
          <w:rFonts w:hint="eastAsia"/>
          <w:lang w:val="en-US" w:eastAsia="zh-CN"/>
        </w:rPr>
      </w:pPr>
      <w:r>
        <w:rPr>
          <w:rFonts w:hint="eastAsia"/>
          <w:lang w:val="en-US" w:eastAsia="zh-CN"/>
        </w:rPr>
        <w:t>由规划协调性分析可知，开发区产业定位与《产业结构调整指导目录（2024年本）》《安徽省国民经济和社会发展第十四个五年规划纲要》《皖北承接产业转移集聚区建设实施方案》等产业政策是基本相符合的；开发区产业定位及发展目标与上位规划以及相邻行政区规划等是相协调的。</w:t>
      </w:r>
    </w:p>
    <w:p w14:paraId="55EBC05C">
      <w:pPr>
        <w:ind w:firstLine="0" w:firstLineChars="0"/>
        <w:jc w:val="left"/>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6.2.2规划规模的环境合理性分析</w:t>
      </w:r>
    </w:p>
    <w:p w14:paraId="015AEDD8">
      <w:pPr>
        <w:ind w:firstLine="480"/>
        <w:rPr>
          <w:lang w:val="en-US"/>
        </w:rPr>
      </w:pPr>
      <w:r>
        <w:rPr>
          <w:rFonts w:hint="eastAsia"/>
          <w:lang w:val="en-US"/>
        </w:rPr>
        <w:t>由资源与环境承载力分析结论可以看出，在严格落实本次规划环评提出的生态环境保护要求和建议的前提下，开发区规划实施无明显制约因素，区域资源、环境承载力在可接受范围内；根据对开发区污染物排放以及环境质量目标可达性分析等可知，开发区产业用地规模基本在区域环境容量允许范围内。</w:t>
      </w:r>
    </w:p>
    <w:p w14:paraId="023A213E">
      <w:pPr>
        <w:ind w:firstLine="480"/>
        <w:rPr>
          <w:lang w:val="en-US"/>
        </w:rPr>
      </w:pPr>
      <w:r>
        <w:rPr>
          <w:rFonts w:hint="eastAsia"/>
          <w:lang w:val="en-US"/>
        </w:rPr>
        <w:t>根据“规划环境影响预测与评价”章节分析结论，规划期末开发区大气污染物排放对所在区域的浓度贡献值较小，大气污染物排放在环境空气保护目标处可以达到相应标准要求；开发区规划实行雨污分流排水体制，废水处理达标后排放；开发区一般工业固废通过回收利用，危险废物委托有资质的单位外运处理，生活垃圾经环卫部门收集清运后，不会对周边环境产生显著不利影响，规划实施后不会对区域大气、水、土壤、生态环境产生明显影响；同时，在落实好本次评价提出的相关环境风险措施的条件下，开发区环境风险可控。</w:t>
      </w:r>
    </w:p>
    <w:p w14:paraId="56ACA60F">
      <w:pPr>
        <w:numPr>
          <w:ilvl w:val="0"/>
          <w:numId w:val="0"/>
        </w:numPr>
        <w:bidi w:val="0"/>
        <w:ind w:right="0" w:rightChars="0" w:firstLine="480" w:firstLineChars="200"/>
        <w:rPr>
          <w:rFonts w:hint="eastAsia"/>
          <w:lang w:val="en-US" w:eastAsia="zh-CN"/>
        </w:rPr>
      </w:pPr>
      <w:r>
        <w:rPr>
          <w:rFonts w:hint="eastAsia"/>
          <w:lang w:val="en-US"/>
        </w:rPr>
        <w:t>综上所述，从资源环境承载力、环境影响程度及环境风险的可接受度等方面分析，开发区规划发展规模总体上基本合理</w:t>
      </w:r>
      <w:r>
        <w:rPr>
          <w:rFonts w:hint="eastAsia"/>
          <w:lang w:val="en-US" w:eastAsia="zh-CN"/>
        </w:rPr>
        <w:t>。</w:t>
      </w:r>
    </w:p>
    <w:p w14:paraId="5BCAD7EE">
      <w:pPr>
        <w:ind w:firstLine="0" w:firstLineChars="0"/>
        <w:jc w:val="left"/>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6.2.3开发区产业结构的环境合理性分析</w:t>
      </w:r>
    </w:p>
    <w:p w14:paraId="13DF39D8">
      <w:pPr>
        <w:numPr>
          <w:ilvl w:val="0"/>
          <w:numId w:val="0"/>
        </w:numPr>
        <w:bidi w:val="0"/>
        <w:ind w:right="0" w:rightChars="0" w:firstLine="480" w:firstLineChars="200"/>
        <w:rPr>
          <w:rFonts w:hint="eastAsia"/>
          <w:lang w:val="en-US" w:eastAsia="zh-CN"/>
        </w:rPr>
      </w:pPr>
      <w:r>
        <w:rPr>
          <w:rFonts w:hint="eastAsia"/>
          <w:lang w:val="en-US" w:eastAsia="zh-CN"/>
        </w:rPr>
        <w:t>开发区拥有的</w:t>
      </w:r>
      <w:r>
        <w:rPr>
          <w:rFonts w:hint="eastAsia"/>
          <w:color w:val="auto"/>
          <w:kern w:val="0"/>
          <w:szCs w:val="21"/>
        </w:rPr>
        <w:t>农副产品加工、装备制造</w:t>
      </w:r>
      <w:r>
        <w:rPr>
          <w:rFonts w:hint="eastAsia"/>
          <w:lang w:val="en-US" w:eastAsia="zh-CN"/>
        </w:rPr>
        <w:t>两大主导产业，存在虽“主”不“强”“主”散“导”弱的不足，尚未形成大范围的集群效应，企业集中度不高，产业链不长，虽然有几家企业自身体量很大，但依旧是单打独斗，没有抱团发展、大聚变大裂变，以致能真正称得上“顶天立地”企业为数不多。</w:t>
      </w:r>
    </w:p>
    <w:p w14:paraId="3885FE0C">
      <w:pPr>
        <w:numPr>
          <w:ilvl w:val="0"/>
          <w:numId w:val="0"/>
        </w:numPr>
        <w:bidi w:val="0"/>
        <w:ind w:right="0" w:rightChars="0" w:firstLine="480" w:firstLineChars="200"/>
        <w:rPr>
          <w:rFonts w:hint="eastAsia"/>
          <w:lang w:val="en-US" w:eastAsia="zh-CN"/>
        </w:rPr>
      </w:pPr>
      <w:r>
        <w:rPr>
          <w:rFonts w:hint="eastAsia"/>
          <w:lang w:val="en-US" w:eastAsia="zh-CN"/>
        </w:rPr>
        <w:t>针对上述开发区内部布局存在的问题，本次评价建议，根据开发区现有产业发展自然形成的集聚效应，同时考虑规划主导产业之间，以及对周边敏感目标的环境影响，对开发区功能布局进一步优化；提升企业核心技术，增加企业自主品牌，提高产业竞争力，形成具有自身特点的产业发展优势。</w:t>
      </w:r>
    </w:p>
    <w:p w14:paraId="7148BA6E">
      <w:pPr>
        <w:ind w:firstLine="0" w:firstLineChars="0"/>
        <w:jc w:val="left"/>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6.2.4环保基础设施建设方案的环境合理性分析</w:t>
      </w:r>
    </w:p>
    <w:p w14:paraId="1F59AEB4">
      <w:pPr>
        <w:numPr>
          <w:ilvl w:val="0"/>
          <w:numId w:val="0"/>
        </w:numPr>
        <w:bidi w:val="0"/>
        <w:ind w:right="0" w:rightChars="0" w:firstLine="480" w:firstLineChars="200"/>
        <w:rPr>
          <w:rFonts w:hint="eastAsia"/>
          <w:lang w:val="en-US" w:eastAsia="zh-CN"/>
        </w:rPr>
      </w:pPr>
      <w:r>
        <w:rPr>
          <w:rFonts w:hint="eastAsia"/>
          <w:lang w:val="en-US" w:eastAsia="zh-CN"/>
        </w:rPr>
        <w:t>基础设施方面，配套设施建设仍需完善。随着开发区的不断发展，成熟地块已逐步建成，新引进的项目也不断落户，开发区的基础设施建设需同步完善建设。</w:t>
      </w:r>
    </w:p>
    <w:p w14:paraId="4C33FAAD">
      <w:pPr>
        <w:ind w:firstLine="0" w:firstLineChars="0"/>
        <w:jc w:val="left"/>
        <w:outlineLvl w:val="2"/>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val="en-US" w:eastAsia="zh-CN"/>
        </w:rPr>
        <w:t>6.2.5环</w:t>
      </w:r>
      <w:r>
        <w:rPr>
          <w:rFonts w:hint="eastAsia" w:eastAsia="黑体" w:cs="Times New Roman"/>
          <w:color w:val="auto"/>
          <w:lang w:val="en-US" w:eastAsia="zh-CN"/>
        </w:rPr>
        <w:t>境</w:t>
      </w:r>
      <w:r>
        <w:rPr>
          <w:rFonts w:hint="eastAsia" w:ascii="Times New Roman" w:hAnsi="Times New Roman" w:eastAsia="黑体" w:cs="Times New Roman"/>
          <w:color w:val="auto"/>
          <w:lang w:val="en-US" w:eastAsia="zh-CN"/>
        </w:rPr>
        <w:t>保护目标与评价指标的可达性分析</w:t>
      </w:r>
    </w:p>
    <w:p w14:paraId="2181213F">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ascii="Times New Roman" w:hAnsi="Times New Roman" w:eastAsia="宋体" w:cstheme="minorBidi"/>
          <w:color w:val="auto"/>
          <w:lang w:val="en-US" w:eastAsia="zh-CN"/>
        </w:rPr>
        <w:t>6.2.5.1评价指标的可达性分析</w:t>
      </w:r>
    </w:p>
    <w:p w14:paraId="1931507F">
      <w:pPr>
        <w:ind w:firstLine="480"/>
        <w:rPr>
          <w:lang w:val="en-US"/>
        </w:rPr>
      </w:pPr>
      <w:r>
        <w:rPr>
          <w:rFonts w:hint="eastAsia"/>
          <w:lang w:val="en-US"/>
        </w:rPr>
        <w:t>（1）资源节约目标可达性</w:t>
      </w:r>
    </w:p>
    <w:p w14:paraId="57E7D222">
      <w:pPr>
        <w:ind w:firstLine="480"/>
        <w:rPr>
          <w:lang w:val="en-US"/>
        </w:rPr>
      </w:pPr>
      <w:r>
        <w:rPr>
          <w:rFonts w:hint="eastAsia"/>
          <w:lang w:val="en-US"/>
        </w:rPr>
        <w:t>开发区未来通过开展企业节水试点，加强清洁生产、节水工艺提升、中水回用、节水器具改造、资源回收利用等工作，在区内逐步实施中水回用系统以减少给水供水量、排水量，节约水资源，降低废水排放量。</w:t>
      </w:r>
    </w:p>
    <w:p w14:paraId="0EA5D3B7">
      <w:pPr>
        <w:ind w:firstLine="480"/>
        <w:rPr>
          <w:lang w:val="en-US"/>
        </w:rPr>
      </w:pPr>
      <w:r>
        <w:rPr>
          <w:rFonts w:hint="eastAsia"/>
          <w:lang w:val="en-US"/>
        </w:rPr>
        <w:t>加强清洁能源使用工作，同时未来伴随着对高能耗企业进行技术升级改造，做好企业节能工作，提高企业清洁生产水平，可降低能源消耗和污染物排放量。</w:t>
      </w:r>
    </w:p>
    <w:p w14:paraId="52636E51">
      <w:pPr>
        <w:ind w:firstLine="480"/>
        <w:rPr>
          <w:lang w:val="en-US"/>
        </w:rPr>
      </w:pPr>
      <w:r>
        <w:rPr>
          <w:rFonts w:hint="eastAsia"/>
          <w:lang w:val="en-US"/>
        </w:rPr>
        <w:t>因此规划末期，开发区单位工业增加值能耗、水耗水平将得到进一步降低，可以促使开发区单位工业增加值能耗与水耗、再生水回用率等资源节约指标可达。</w:t>
      </w:r>
    </w:p>
    <w:p w14:paraId="3E343DDE">
      <w:pPr>
        <w:ind w:left="480" w:leftChars="200" w:firstLine="0" w:firstLineChars="0"/>
        <w:rPr>
          <w:lang w:val="en-US"/>
        </w:rPr>
      </w:pPr>
      <w:r>
        <w:rPr>
          <w:rFonts w:hint="eastAsia"/>
          <w:lang w:val="en-US"/>
        </w:rPr>
        <w:t>（2）污染控制指标可达性</w:t>
      </w:r>
    </w:p>
    <w:p w14:paraId="2E6F78B5">
      <w:pPr>
        <w:ind w:firstLine="480"/>
        <w:rPr>
          <w:lang w:val="en-US"/>
        </w:rPr>
      </w:pPr>
      <w:r>
        <w:rPr>
          <w:rFonts w:hint="eastAsia"/>
          <w:lang w:val="en-US"/>
        </w:rPr>
        <w:t>根据《安徽省环保厅关于进一步加强建设项目新增大气主要污染物总量指标管理工作的通知》，“上年度PM</w:t>
      </w:r>
      <w:r>
        <w:rPr>
          <w:rFonts w:hint="eastAsia"/>
          <w:vertAlign w:val="subscript"/>
          <w:lang w:val="en-US"/>
        </w:rPr>
        <w:t>2.5</w:t>
      </w:r>
      <w:r>
        <w:rPr>
          <w:rFonts w:hint="eastAsia"/>
          <w:lang w:val="en-US"/>
        </w:rPr>
        <w:t>不达标的城市，新增SO</w:t>
      </w:r>
      <w:r>
        <w:rPr>
          <w:rFonts w:hint="eastAsia"/>
          <w:vertAlign w:val="subscript"/>
          <w:lang w:val="en-US"/>
        </w:rPr>
        <w:t>2</w:t>
      </w:r>
      <w:r>
        <w:rPr>
          <w:rFonts w:hint="eastAsia"/>
          <w:lang w:val="en-US"/>
        </w:rPr>
        <w:t>、NOx和VOCs指标均要执行“倍量替代”。上年度PM</w:t>
      </w:r>
      <w:r>
        <w:rPr>
          <w:rFonts w:hint="eastAsia"/>
          <w:vertAlign w:val="subscript"/>
          <w:lang w:val="en-US"/>
        </w:rPr>
        <w:t>10</w:t>
      </w:r>
      <w:r>
        <w:rPr>
          <w:rFonts w:hint="eastAsia"/>
          <w:lang w:val="en-US"/>
        </w:rPr>
        <w:t>不达标的城市，新增烟（粉）尘指标要执行“倍量替代”。经开区新增SO</w:t>
      </w:r>
      <w:r>
        <w:rPr>
          <w:rFonts w:hint="eastAsia"/>
          <w:vertAlign w:val="subscript"/>
          <w:lang w:val="en-US"/>
        </w:rPr>
        <w:t>2</w:t>
      </w:r>
      <w:r>
        <w:rPr>
          <w:rFonts w:hint="eastAsia"/>
          <w:lang w:val="en-US"/>
        </w:rPr>
        <w:t>、NOx和VOCs、新增烟（粉）尘指标要执行倍量替代”。同时规划期内区内企业不断进行清洁生产审核和节能减排改造，区域污染物排放贡献浓度将较现状下降。</w:t>
      </w:r>
    </w:p>
    <w:p w14:paraId="4AE043FF">
      <w:pPr>
        <w:ind w:firstLine="480"/>
        <w:rPr>
          <w:lang w:val="en-US"/>
        </w:rPr>
      </w:pPr>
      <w:r>
        <w:rPr>
          <w:rFonts w:hint="eastAsia"/>
          <w:lang w:val="en-US"/>
        </w:rPr>
        <w:t>在开发区后续发展过程中，建议对区内企业日常管理中将工作重点放在总量控制、清洁生产、达标排放中，推行清洁生产、一水多用、节能减排等工作。综上所述，规划实施后开发区污染控制指标可以满足目标要求。</w:t>
      </w:r>
    </w:p>
    <w:p w14:paraId="7E669F23">
      <w:pPr>
        <w:ind w:left="480" w:leftChars="200" w:firstLine="0" w:firstLineChars="0"/>
        <w:rPr>
          <w:lang w:val="en-US"/>
        </w:rPr>
      </w:pPr>
      <w:r>
        <w:rPr>
          <w:rFonts w:hint="eastAsia"/>
          <w:lang w:val="en-US"/>
        </w:rPr>
        <w:t>（3）环境质量指标可达性</w:t>
      </w:r>
    </w:p>
    <w:p w14:paraId="65A72BB9">
      <w:pPr>
        <w:ind w:firstLine="480"/>
        <w:rPr>
          <w:lang w:val="en-US"/>
        </w:rPr>
      </w:pPr>
      <w:r>
        <w:rPr>
          <w:rFonts w:hint="eastAsia"/>
          <w:lang w:val="en-US"/>
        </w:rPr>
        <w:t>随着开发区规划的实施，通过</w:t>
      </w:r>
      <w:r>
        <w:rPr>
          <w:rFonts w:hint="eastAsia"/>
          <w:lang w:val="en-US" w:eastAsia="zh-CN"/>
        </w:rPr>
        <w:t>加大</w:t>
      </w:r>
      <w:r>
        <w:rPr>
          <w:rFonts w:hint="eastAsia"/>
          <w:lang w:val="en-US"/>
        </w:rPr>
        <w:t>工业污染源的监督力度，控制新、改、扩建项目大气污染物的排放，落实好相关环境管理及提升</w:t>
      </w:r>
      <w:r>
        <w:rPr>
          <w:rFonts w:hint="eastAsia"/>
          <w:lang w:val="en-US" w:eastAsia="zh-CN"/>
        </w:rPr>
        <w:t>工业</w:t>
      </w:r>
      <w:r>
        <w:rPr>
          <w:rFonts w:hint="eastAsia"/>
          <w:lang w:val="en-US"/>
        </w:rPr>
        <w:t>废气处理设施，锅炉综合整治，雨污水管网、道路等基础设施的进一步完善，重点废水排放行业减排工作的开展，开发区大气、水环境、声环境质量可满足相应的环境保护目标要求，环境质量指标基本可达。</w:t>
      </w:r>
    </w:p>
    <w:p w14:paraId="61EFB837">
      <w:pPr>
        <w:ind w:left="480" w:leftChars="200" w:firstLine="0" w:firstLineChars="0"/>
        <w:rPr>
          <w:lang w:val="en-US"/>
        </w:rPr>
      </w:pPr>
      <w:r>
        <w:rPr>
          <w:rFonts w:hint="eastAsia"/>
          <w:lang w:val="en-US"/>
        </w:rPr>
        <w:t>（4）环境管理指标可达性</w:t>
      </w:r>
    </w:p>
    <w:p w14:paraId="042E07AC">
      <w:pPr>
        <w:numPr>
          <w:ilvl w:val="0"/>
          <w:numId w:val="0"/>
        </w:numPr>
        <w:bidi w:val="0"/>
        <w:ind w:right="0" w:rightChars="0" w:firstLine="480" w:firstLineChars="200"/>
        <w:rPr>
          <w:rFonts w:hint="eastAsia"/>
          <w:lang w:val="en-US" w:eastAsia="zh-CN"/>
        </w:rPr>
      </w:pPr>
      <w:r>
        <w:rPr>
          <w:rFonts w:hint="eastAsia"/>
          <w:lang w:val="en-US"/>
        </w:rPr>
        <w:t>在落实本次规划环评提出的开发区环境管理要求的条件下，开发区环境管理指标基本可达</w:t>
      </w:r>
      <w:r>
        <w:rPr>
          <w:rFonts w:hint="eastAsia"/>
          <w:lang w:val="en-US" w:eastAsia="zh-CN"/>
        </w:rPr>
        <w:t>。</w:t>
      </w:r>
    </w:p>
    <w:p w14:paraId="4792B1CB">
      <w:pPr>
        <w:pStyle w:val="3"/>
        <w:numPr>
          <w:ilvl w:val="1"/>
          <w:numId w:val="0"/>
        </w:numPr>
        <w:rPr>
          <w:rFonts w:hint="default" w:ascii="Times New Roman" w:hAnsi="Times New Roman"/>
          <w:color w:val="auto"/>
          <w:lang w:val="en-US" w:eastAsia="zh-CN"/>
        </w:rPr>
      </w:pPr>
      <w:bookmarkStart w:id="80" w:name="_Toc19513"/>
      <w:bookmarkStart w:id="81" w:name="_Toc841"/>
      <w:r>
        <w:rPr>
          <w:rFonts w:hint="eastAsia" w:ascii="Times New Roman" w:hAnsi="Times New Roman"/>
          <w:color w:val="auto"/>
          <w:lang w:val="en-US" w:eastAsia="zh-CN"/>
        </w:rPr>
        <w:t>6.3规划方案优化调整建议</w:t>
      </w:r>
      <w:bookmarkEnd w:id="80"/>
      <w:bookmarkEnd w:id="81"/>
    </w:p>
    <w:p w14:paraId="2C7D177B">
      <w:pPr>
        <w:numPr>
          <w:ilvl w:val="0"/>
          <w:numId w:val="0"/>
        </w:numPr>
        <w:bidi w:val="0"/>
        <w:ind w:right="0" w:rightChars="0" w:firstLine="480" w:firstLineChars="200"/>
        <w:rPr>
          <w:rFonts w:hint="eastAsia"/>
          <w:lang w:val="en-US" w:eastAsia="zh-CN"/>
        </w:rPr>
      </w:pPr>
      <w:r>
        <w:rPr>
          <w:rFonts w:hint="eastAsia"/>
          <w:lang w:val="en-US" w:eastAsia="zh-CN"/>
        </w:rPr>
        <w:t>1、产业发展</w:t>
      </w:r>
    </w:p>
    <w:p w14:paraId="5584827D">
      <w:pPr>
        <w:numPr>
          <w:ilvl w:val="0"/>
          <w:numId w:val="0"/>
        </w:numPr>
        <w:bidi w:val="0"/>
        <w:ind w:right="0" w:rightChars="0" w:firstLine="480" w:firstLineChars="200"/>
        <w:rPr>
          <w:rFonts w:hint="eastAsia"/>
          <w:lang w:val="en-US" w:eastAsia="zh-CN"/>
        </w:rPr>
      </w:pPr>
      <w:r>
        <w:rPr>
          <w:rFonts w:hint="eastAsia"/>
          <w:lang w:val="en-US" w:eastAsia="zh-CN"/>
        </w:rPr>
        <w:t>（1）禁止新建造纸、酒精、印染、制革、化工等项目，允许发展与主导产业相配套的低污染、低能耗的行业，承接周边区域高新技术产业，大力引进科技含量较高的企业，发展孕育自主创新的特色产业。</w:t>
      </w:r>
    </w:p>
    <w:p w14:paraId="41E6F50A">
      <w:pPr>
        <w:numPr>
          <w:ilvl w:val="0"/>
          <w:numId w:val="0"/>
        </w:numPr>
        <w:bidi w:val="0"/>
        <w:ind w:right="0" w:rightChars="0" w:firstLine="480" w:firstLineChars="200"/>
        <w:rPr>
          <w:rFonts w:hint="eastAsia"/>
          <w:lang w:val="en-US" w:eastAsia="zh-CN"/>
        </w:rPr>
      </w:pPr>
      <w:r>
        <w:rPr>
          <w:rFonts w:hint="eastAsia"/>
          <w:lang w:val="en-US" w:eastAsia="zh-CN"/>
        </w:rPr>
        <w:t>（2）建议在后续开发过程中，应遵循主导产业发展目标，严格控制与主导产业不相符企业入驻，限制与规划主导产业不相符企业的发展规模，设定开发区企业退出机制，适时搬迁。</w:t>
      </w:r>
    </w:p>
    <w:p w14:paraId="1B0F1D7D">
      <w:pPr>
        <w:numPr>
          <w:ilvl w:val="0"/>
          <w:numId w:val="0"/>
        </w:numPr>
        <w:bidi w:val="0"/>
        <w:ind w:right="0" w:rightChars="0" w:firstLine="480" w:firstLineChars="200"/>
        <w:rPr>
          <w:rFonts w:hint="eastAsia"/>
          <w:lang w:val="en-US" w:eastAsia="zh-CN"/>
        </w:rPr>
      </w:pPr>
      <w:r>
        <w:rPr>
          <w:rFonts w:hint="eastAsia"/>
          <w:lang w:val="en-US" w:eastAsia="zh-CN"/>
        </w:rPr>
        <w:t>2、用地布局</w:t>
      </w:r>
    </w:p>
    <w:p w14:paraId="58668CE5">
      <w:pPr>
        <w:numPr>
          <w:ilvl w:val="0"/>
          <w:numId w:val="0"/>
        </w:numPr>
        <w:bidi w:val="0"/>
        <w:ind w:right="0" w:rightChars="0" w:firstLine="480" w:firstLineChars="200"/>
        <w:rPr>
          <w:rFonts w:hint="eastAsia"/>
          <w:lang w:val="en-US" w:eastAsia="zh-CN"/>
        </w:rPr>
      </w:pPr>
      <w:r>
        <w:rPr>
          <w:rFonts w:hint="eastAsia"/>
          <w:lang w:val="en-US" w:eastAsia="zh-CN"/>
        </w:rPr>
        <w:t>（1）建议规划在区内现有产业发展的基础上，进一步优化调整各产业组团的功能布局，促进产业集群发展，充分考虑不同行业的组团效应，划定产业分区布局；未来新入区项目应尽量按照规划功能布局入驻，对现有不符合功能分区的项目，要逐步进行产业升级调整或搬迁；</w:t>
      </w:r>
    </w:p>
    <w:p w14:paraId="3661D06D">
      <w:pPr>
        <w:numPr>
          <w:ilvl w:val="0"/>
          <w:numId w:val="0"/>
        </w:numPr>
        <w:bidi w:val="0"/>
        <w:ind w:right="0" w:rightChars="0" w:firstLine="480" w:firstLineChars="200"/>
        <w:rPr>
          <w:rFonts w:hint="eastAsia"/>
          <w:lang w:val="en-US" w:eastAsia="zh-CN"/>
        </w:rPr>
      </w:pPr>
      <w:r>
        <w:rPr>
          <w:rFonts w:hint="eastAsia"/>
          <w:lang w:val="en-US" w:eastAsia="zh-CN"/>
        </w:rPr>
        <w:t>（2）建议将区内与居住用地相邻的工业用地进一步明确规划为无污染或低污染的一类工业用地，所属地块内的工业企业应达到一类工业用地企业要求，禁止新建涉及生产废气排放、有防护距离要求的项目，同时应加强企业附属绿地建设；</w:t>
      </w:r>
    </w:p>
    <w:p w14:paraId="13058A4F">
      <w:pPr>
        <w:numPr>
          <w:ilvl w:val="0"/>
          <w:numId w:val="0"/>
        </w:numPr>
        <w:bidi w:val="0"/>
        <w:ind w:right="0" w:rightChars="0" w:firstLine="480" w:firstLineChars="200"/>
        <w:rPr>
          <w:rFonts w:hint="eastAsia"/>
          <w:lang w:val="en-US" w:eastAsia="zh-CN"/>
        </w:rPr>
      </w:pPr>
      <w:r>
        <w:rPr>
          <w:rFonts w:hint="eastAsia"/>
          <w:lang w:val="en-US" w:eastAsia="zh-CN"/>
        </w:rPr>
        <w:t>（3）加强对开发区用地性质和建设秩序的管理，现有用地性质与规划不符的，不得进行新建和扩建，不得进行与规划性质不符的土地转让和土地交易。</w:t>
      </w:r>
    </w:p>
    <w:p w14:paraId="4A62433D">
      <w:pPr>
        <w:numPr>
          <w:ilvl w:val="0"/>
          <w:numId w:val="0"/>
        </w:numPr>
        <w:bidi w:val="0"/>
        <w:ind w:right="0" w:rightChars="0" w:firstLine="480" w:firstLineChars="200"/>
        <w:rPr>
          <w:rFonts w:hint="eastAsia"/>
          <w:lang w:val="en-US" w:eastAsia="zh-CN"/>
        </w:rPr>
      </w:pPr>
      <w:r>
        <w:rPr>
          <w:rFonts w:hint="eastAsia"/>
          <w:lang w:val="en-US" w:eastAsia="zh-CN"/>
        </w:rPr>
        <w:t>3、基础设施规划</w:t>
      </w:r>
    </w:p>
    <w:p w14:paraId="55FD257B">
      <w:pPr>
        <w:numPr>
          <w:ilvl w:val="0"/>
          <w:numId w:val="0"/>
        </w:numPr>
        <w:bidi w:val="0"/>
        <w:ind w:right="0" w:rightChars="0" w:firstLine="480" w:firstLineChars="200"/>
        <w:rPr>
          <w:rFonts w:hint="eastAsia"/>
          <w:lang w:val="en-US" w:eastAsia="zh-CN"/>
        </w:rPr>
      </w:pPr>
      <w:r>
        <w:rPr>
          <w:rFonts w:hint="eastAsia"/>
          <w:lang w:val="en-US" w:eastAsia="zh-CN"/>
        </w:rPr>
        <w:t>进一步完善规划区配套基础设施及环保设施建设规划，并加快实施。</w:t>
      </w:r>
    </w:p>
    <w:p w14:paraId="7B1CDD2D">
      <w:pPr>
        <w:numPr>
          <w:ilvl w:val="0"/>
          <w:numId w:val="0"/>
        </w:numPr>
        <w:bidi w:val="0"/>
        <w:ind w:right="0" w:rightChars="0" w:firstLine="480" w:firstLineChars="200"/>
        <w:rPr>
          <w:rFonts w:hint="eastAsia"/>
          <w:lang w:val="en-US" w:eastAsia="zh-CN"/>
        </w:rPr>
      </w:pPr>
      <w:r>
        <w:rPr>
          <w:rFonts w:hint="eastAsia"/>
          <w:lang w:val="en-US" w:eastAsia="zh-CN"/>
        </w:rPr>
        <w:t>4、环境保护规划</w:t>
      </w:r>
    </w:p>
    <w:p w14:paraId="1E47DF26">
      <w:pPr>
        <w:numPr>
          <w:ilvl w:val="0"/>
          <w:numId w:val="0"/>
        </w:numPr>
        <w:bidi w:val="0"/>
        <w:ind w:right="0" w:rightChars="0" w:firstLine="480" w:firstLineChars="200"/>
        <w:rPr>
          <w:rFonts w:hint="eastAsia"/>
          <w:lang w:val="en-US" w:eastAsia="zh-CN"/>
        </w:rPr>
        <w:sectPr>
          <w:pgSz w:w="11906" w:h="16838"/>
          <w:pgMar w:top="1247" w:right="1134" w:bottom="1134" w:left="1247" w:header="851" w:footer="992" w:gutter="0"/>
          <w:pgNumType w:fmt="decimal"/>
          <w:cols w:space="425" w:num="1"/>
          <w:docGrid w:type="lines" w:linePitch="312" w:charSpace="0"/>
        </w:sectPr>
      </w:pPr>
      <w:r>
        <w:rPr>
          <w:rFonts w:hint="eastAsia"/>
          <w:lang w:val="en-US" w:eastAsia="zh-CN"/>
        </w:rPr>
        <w:t>建议规划补充开发区规划区域土壤环境质量执行《土壤环境质量农用地土壤污染风险管控标准（试行）》（GB15618-2018）和《土壤环境质量建设用地土壤污染风险管控标准（试行）》（GB36600-2018）中相应标准；区域地下水环境质量执行《地下水质量标准》(GB/T14848-2017)</w:t>
      </w:r>
      <w:r>
        <w:rPr>
          <w:rFonts w:hint="default" w:ascii="Times New Roman" w:hAnsi="Times New Roman" w:cs="Times New Roman"/>
          <w:lang w:val="en-US" w:eastAsia="zh-CN"/>
        </w:rPr>
        <w:t>Ⅲ</w:t>
      </w:r>
      <w:r>
        <w:rPr>
          <w:rFonts w:hint="eastAsia"/>
          <w:lang w:val="en-US" w:eastAsia="zh-CN"/>
        </w:rPr>
        <w:t>类标准。</w:t>
      </w:r>
    </w:p>
    <w:bookmarkEnd w:id="72"/>
    <w:bookmarkEnd w:id="73"/>
    <w:p w14:paraId="36BF5329">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82" w:name="_Toc24000"/>
      <w:bookmarkStart w:id="83" w:name="_Toc11023"/>
      <w:bookmarkStart w:id="84" w:name="_Toc150279028"/>
      <w:bookmarkStart w:id="85" w:name="_Toc56023882"/>
      <w:bookmarkStart w:id="86" w:name="_Toc734"/>
      <w:bookmarkStart w:id="87" w:name="_Toc146556203"/>
      <w:bookmarkStart w:id="88" w:name="_Toc213687086"/>
      <w:bookmarkStart w:id="89" w:name="_Toc283210707"/>
      <w:bookmarkStart w:id="90" w:name="_Toc119359250"/>
      <w:r>
        <w:rPr>
          <w:rFonts w:hint="eastAsia" w:ascii="黑体" w:hAnsi="黑体" w:eastAsia="黑体" w:cs="宋体"/>
          <w:color w:val="auto"/>
          <w:sz w:val="30"/>
          <w:szCs w:val="21"/>
          <w:lang w:val="en-US" w:eastAsia="zh-CN"/>
          <w14:ligatures w14:val="none"/>
        </w:rPr>
        <w:t>7 不良环境影响减缓对策与降碳建议</w:t>
      </w:r>
      <w:bookmarkEnd w:id="82"/>
      <w:bookmarkEnd w:id="83"/>
    </w:p>
    <w:p w14:paraId="32723F56">
      <w:pPr>
        <w:pStyle w:val="3"/>
        <w:numPr>
          <w:ilvl w:val="1"/>
          <w:numId w:val="0"/>
        </w:numPr>
        <w:rPr>
          <w:rFonts w:hint="eastAsia" w:ascii="Times New Roman" w:hAnsi="Times New Roman"/>
          <w:color w:val="auto"/>
          <w:lang w:val="en-US" w:eastAsia="zh-CN"/>
        </w:rPr>
      </w:pPr>
      <w:bookmarkStart w:id="91" w:name="_Toc10600"/>
      <w:bookmarkStart w:id="92" w:name="_Toc9432"/>
      <w:r>
        <w:rPr>
          <w:rFonts w:hint="eastAsia" w:ascii="Times New Roman" w:hAnsi="Times New Roman"/>
          <w:color w:val="auto"/>
          <w:lang w:val="en-US" w:eastAsia="zh-CN"/>
        </w:rPr>
        <w:t>7.1资源节约利用建议</w:t>
      </w:r>
      <w:bookmarkEnd w:id="91"/>
      <w:bookmarkEnd w:id="92"/>
    </w:p>
    <w:p w14:paraId="396D4E97">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.1.1工业用水节水措施</w:t>
      </w:r>
    </w:p>
    <w:p w14:paraId="28AF848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（1）发展循环用水系统，降低工业企业用水定额</w:t>
      </w:r>
    </w:p>
    <w:p w14:paraId="634207C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积极推进园区内拟入区企业水资源循环利用和工业废水处理回用，减少新水取用量，进一步降低万元工业增加值用水量。大力推进企业用水网络集成技术的开发与应用，采取统一供水、废水集中治理模式，鼓励外排废（污）水处理后回用，减少排放。开展节水型示范企业建设活动，加快培育节水和废水处理回用专业技术服务支撑体系，实施节水和废水处理回用技术改造项目。</w:t>
      </w:r>
    </w:p>
    <w:p w14:paraId="70F515D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（2）加强现有工业企业用水计量及水平衡测试</w:t>
      </w:r>
    </w:p>
    <w:p w14:paraId="2D7BE7E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开发区内已建自来水供水和自备水源供水的计量设施进行全面普查，完善计量设施。重点用水系统和设备应配置计量水表和控制仪表，为用水管理、水平衡测试提供依据，主要用水车间和主要用水设备的计量器具装配率达到100%。鼓励利用限量水表和限时控制、水压控制、水位控制、水位传感控制等先进的控制仪表。鼓励和支持现有工业企业利用信息化技术提高节水管理水平，加快建设固镇经济开发区用水、节水管理信息系统。</w:t>
      </w:r>
    </w:p>
    <w:p w14:paraId="4D78105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按照实施最严格水资源管理制度的要求，全面开展开发区内水平衡测试工作，工业生产企业用水不符合行业用水定额、用水重复利用率的，限期进行整改。经整改仍不达标的，核减其用水指标。</w:t>
      </w:r>
    </w:p>
    <w:p w14:paraId="6D4BDE5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（3）建立开发区新建工业企业准入制度</w:t>
      </w:r>
    </w:p>
    <w:p w14:paraId="66EA4BF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按照园区水资源管理总体目标与指标要求，新进企业必须满足用水定额、工业用水重复利用率、污水处理率及回用率等指标的要求；新进企业节约用水设施要与主体工程同时设计、同时施工、同时投入使用。节约用水设施未经验收或者验收不合格的，不得投产。</w:t>
      </w:r>
    </w:p>
    <w:p w14:paraId="73E84B5C">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.1.2生活用水节水措施</w:t>
      </w:r>
    </w:p>
    <w:p w14:paraId="5DBB5CE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（1）加快开发区内城镇供水管网改造</w:t>
      </w:r>
    </w:p>
    <w:p w14:paraId="6FB2ACB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开发区内现有供水管网进行全面普查，建立完备的供水管网技术档案，制定并落实供水管道维修和更新改造计划，确保达到规划拟定的供水管网漏失率指标。加大新型防漏、防爆、防污染管材的更新力度。完善管网检漏制度，推广先进检漏技术，提高检测手段，降低供水管网漏失率。发展用水远程计量技术，逐步开展建立开发区内公共供水管网GIS、GPS信息系统，配套建设具有关阀搜索、状态信息、事故分析、决策调度等功能的决策支持系统。</w:t>
      </w:r>
    </w:p>
    <w:p w14:paraId="55F1155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（2）加强供水和公共用水管理</w:t>
      </w:r>
    </w:p>
    <w:p w14:paraId="40360FB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加强用水定额制定工作，依法完善计划用水管理，逐步扩大计划用水和定额管理的实施范围，实行用水总量控制、用水计划分解、超定额超计划累进加价。加强公共用水管理，落实政府机构节约用水的责任制和有效监督制度。在园区内各企业等公共建筑全面使用节水型器具和节水产品的推广和普及工作。新建、改建、扩建的公共场所，禁止使用国家明令淘汰的用水器具。</w:t>
      </w:r>
    </w:p>
    <w:p w14:paraId="6A42D729">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.1.3集约利用土地资源</w:t>
      </w:r>
    </w:p>
    <w:p w14:paraId="1F74CBA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有序推进园区建设，满足土地持续供应。有序推进现状园区内土地征迁，完善建设时序，满足各类公共服务设施和市政配套设施建设、城市绿化等用地的需求，实现土地的可持续供应。要围绕推进集约、提高产出，采取切实有效的措施，让有限的土地资源发挥出最大的经济效益。要严把建设项目审核关、新增用地供应关、用地合同管理关、土地利用监测关和土地供后检验关，严格执行投资强度、容积率等控制性指标。</w:t>
      </w:r>
    </w:p>
    <w:p w14:paraId="22E0F225">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.1.4碳减排建议</w:t>
      </w:r>
    </w:p>
    <w:p w14:paraId="03F8F65A">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cstheme="minorBidi"/>
          <w:color w:val="auto"/>
          <w:lang w:val="en-US" w:eastAsia="zh-CN"/>
        </w:rPr>
        <w:t>7</w:t>
      </w:r>
      <w:r>
        <w:rPr>
          <w:rFonts w:hint="eastAsia" w:ascii="Times New Roman" w:hAnsi="Times New Roman" w:eastAsia="宋体" w:cstheme="minorBidi"/>
          <w:color w:val="auto"/>
          <w:lang w:val="en-US" w:eastAsia="zh-CN"/>
        </w:rPr>
        <w:t>.1.4.1碳减排发展方向</w:t>
      </w:r>
    </w:p>
    <w:p w14:paraId="194D801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后续发展应注重引导企业向绿色低碳方向转型。园区加强新能源的利用如太阳能，路灯等照明设施可利用太阳能，加快推动清洁能源使用，减少二氧化碳排放。园区应结合项目运行时蚌埠市及全省的碳排放强度控制目标，积极摸索开展碳排放交易、碳排放履约等。</w:t>
      </w:r>
    </w:p>
    <w:p w14:paraId="694FB44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企业结合企业生产特点，从能源结构、循环利用方案等方面进行碳排放管控：（1）降低能耗，改进高能耗工艺，提高能源综合利用效率，如能源梯级利用，降低能耗和污染物排放，实施碳减排工程等；鼓励企业开展项目CCS（碳捕捉和储存）、CCUS（碳捕集、利用与封存）工程分析，从碳源头、排放等途径采取控制措施，降低碳排放量。（2）结合后期碳强度考核，碳市场交易，碳排放履约等提出企业管理措施。</w:t>
      </w:r>
    </w:p>
    <w:p w14:paraId="02E8FF81">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cstheme="minorBidi"/>
          <w:color w:val="auto"/>
          <w:lang w:val="en-US" w:eastAsia="zh-CN"/>
        </w:rPr>
        <w:t>7</w:t>
      </w:r>
      <w:r>
        <w:rPr>
          <w:rFonts w:hint="eastAsia" w:ascii="Times New Roman" w:hAnsi="Times New Roman" w:eastAsia="宋体" w:cstheme="minorBidi"/>
          <w:color w:val="auto"/>
          <w:lang w:val="en-US" w:eastAsia="zh-CN"/>
        </w:rPr>
        <w:t>.1.4.2碳减排组织管理</w:t>
      </w:r>
    </w:p>
    <w:p w14:paraId="03CF812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（1）建立制度</w:t>
      </w:r>
    </w:p>
    <w:p w14:paraId="7737155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为规范企业碳管理工作，结合自身生产管理实际情况，建立碳管理制度，包括但不限于建立企业碳管理工作组织体系；明确各岗位职责及权限范围；明确战略管理、碳排放管理、碳资产管理、信息公开等具体内容；明确各事项审批流程及时限。</w:t>
      </w:r>
    </w:p>
    <w:p w14:paraId="024F2B3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（2）能力培养</w:t>
      </w:r>
    </w:p>
    <w:p w14:paraId="0BC44B0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为确保后续入驻企业碳管理工作人员具备相应能力，应督促企业应开展以下工作：通过教育、培训、技能和经验交流，确保从事碳管理有关工作人员具备相应的能力，并保存相关记录；对与碳管理工作有重大影响的人员进行岗位专业技能培训，并保存培训记录；企业可选择外派培训、内部培训和横向交流等方式开展培训工作。</w:t>
      </w:r>
    </w:p>
    <w:p w14:paraId="3BF6AFB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（3）意识培养</w:t>
      </w:r>
    </w:p>
    <w:p w14:paraId="749B9C6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应督促企业应采取措施，使全体人员都意识到：实施企业碳管理工作的重要性；降低碳排放、提高碳排放绩效给企业带来的效益，以及个人工作改进能带来的碳排放绩效；偏离碳管理制度规定运行程序的潜在后果。</w:t>
      </w:r>
    </w:p>
    <w:p w14:paraId="3576F9B8">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cstheme="minorBidi"/>
          <w:color w:val="auto"/>
          <w:lang w:val="en-US" w:eastAsia="zh-CN"/>
        </w:rPr>
        <w:t>7</w:t>
      </w:r>
      <w:r>
        <w:rPr>
          <w:rFonts w:hint="eastAsia" w:ascii="Times New Roman" w:hAnsi="Times New Roman" w:eastAsia="宋体" w:cstheme="minorBidi"/>
          <w:color w:val="auto"/>
          <w:lang w:val="en-US" w:eastAsia="zh-CN"/>
        </w:rPr>
        <w:t>.1.4.3碳排放管理</w:t>
      </w:r>
    </w:p>
    <w:p w14:paraId="5443B90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（1）监测管理</w:t>
      </w:r>
    </w:p>
    <w:p w14:paraId="6B14821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确保后续入驻企业根据自身的生产工艺以及国家相关部门发布的技术指南的有关要求，对其运行中的决定碳排放绩效的关键特性进行定期监视、测量和分析，关键特性至少应包括但不限于：排放源设施、各碳源数据、具备实测条件的与排放因子相关的数据、碳排放相关数据和生产相关数据获取方式、数据的准确性。</w:t>
      </w:r>
    </w:p>
    <w:p w14:paraId="561CFE6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企业应对监视和测量获取的相关数据进行分析，应开展以下工作：</w:t>
      </w:r>
    </w:p>
    <w:p w14:paraId="5B7EDA2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规范碳排放数据的整理和分析；</w:t>
      </w:r>
    </w:p>
    <w:p w14:paraId="47DD4B4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对数据来源进行分类整理；</w:t>
      </w:r>
    </w:p>
    <w:p w14:paraId="1EBFDA1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③ 对排放因子及相关参数的监测数据进行分类整理；</w:t>
      </w:r>
    </w:p>
    <w:p w14:paraId="01DC5DD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④ 对数据进行处理并进行统计分析；</w:t>
      </w:r>
    </w:p>
    <w:p w14:paraId="6A020F2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⑤ 形成数据分析报告并存档。</w:t>
      </w:r>
    </w:p>
    <w:p w14:paraId="4A7894D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（2）报告管理</w:t>
      </w:r>
    </w:p>
    <w:p w14:paraId="337F9FB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企业应基于碳排放核算的结果编写碳排放报告，并对其进行校核。核算报告编写应符合主管部门所规定的格式要求，对经过内部质量控制的核算结果进行确认形成最终企业盖章的碳排放报告，并按要求提交给主管部门1份，本企业存档1份。企业碳排放报告存档时间宜与《企业碳排放核查工作规范》DB50/T700对于核查机构记录保存时间要求保持一致，不低于5年。</w:t>
      </w:r>
    </w:p>
    <w:p w14:paraId="027DB10A">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cstheme="minorBidi"/>
          <w:color w:val="auto"/>
          <w:lang w:val="en-US" w:eastAsia="zh-CN"/>
        </w:rPr>
        <w:t>7</w:t>
      </w:r>
      <w:r>
        <w:rPr>
          <w:rFonts w:hint="eastAsia" w:ascii="Times New Roman" w:hAnsi="Times New Roman" w:eastAsia="宋体" w:cstheme="minorBidi"/>
          <w:color w:val="auto"/>
          <w:lang w:val="en-US" w:eastAsia="zh-CN"/>
        </w:rPr>
        <w:t>.1.4.4碳减排综合建议</w:t>
      </w:r>
    </w:p>
    <w:p w14:paraId="53DC2E9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后续发展应注重引导企业向绿色低碳方向转型。开发区加强新能源的利用如太阳能，路灯等照明设施可利用太阳能，加快推动清洁能源使用，减少二氧化碳排放。园区应结合项目运行时蚌埠市及全省的碳排放强度控制目标，积极摸索开展碳排放交易、碳排放履约等。</w:t>
      </w:r>
    </w:p>
    <w:p w14:paraId="439CAC7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园区企业结合企业生产特点，从优化能源结构、循环利用方案等方面进行碳排放管控：</w:t>
      </w:r>
    </w:p>
    <w:p w14:paraId="4FC95BB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降低能耗，改进高能耗工艺，提高能源综合利用效率，如能源梯级利用，降低能耗和污染物排放，实施碳减排工程等；鼓励企业开展项目CCS（碳捕捉和储存）、CCUS（碳捕集、利用与封存）工程分析，从碳源头、排放等途径采取控制措施，降低碳排放量。</w:t>
      </w:r>
    </w:p>
    <w:p w14:paraId="44CB969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（2）结合后期碳强度考核，碳市场交易，碳排放履约等提出企业管理措施。</w:t>
      </w:r>
    </w:p>
    <w:p w14:paraId="4EB390D6">
      <w:pPr>
        <w:pStyle w:val="3"/>
        <w:numPr>
          <w:ilvl w:val="1"/>
          <w:numId w:val="0"/>
        </w:numPr>
        <w:rPr>
          <w:rFonts w:hint="eastAsia" w:ascii="Times New Roman" w:hAnsi="Times New Roman"/>
          <w:color w:val="auto"/>
          <w:lang w:val="en-US" w:eastAsia="zh-CN"/>
        </w:rPr>
      </w:pPr>
      <w:bookmarkStart w:id="93" w:name="_Toc28018"/>
      <w:bookmarkStart w:id="94" w:name="_Toc20043"/>
      <w:r>
        <w:rPr>
          <w:rFonts w:hint="eastAsia" w:ascii="Times New Roman" w:hAnsi="Times New Roman"/>
          <w:color w:val="auto"/>
          <w:lang w:val="en-US" w:eastAsia="zh-CN"/>
        </w:rPr>
        <w:t>7.2 园区环境风险防范对策</w:t>
      </w:r>
      <w:bookmarkEnd w:id="93"/>
      <w:bookmarkEnd w:id="94"/>
    </w:p>
    <w:p w14:paraId="3F1DA78B">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.2.1环境风险防范措施</w:t>
      </w:r>
    </w:p>
    <w:p w14:paraId="046980C6">
      <w:pPr>
        <w:keepNext w:val="0"/>
        <w:keepLines w:val="0"/>
        <w:pageBreakBefore w:val="0"/>
        <w:widowControl w:val="0"/>
        <w:kinsoku/>
        <w:wordWrap/>
        <w:overflowPunct/>
        <w:topLinePunct w:val="0"/>
        <w:autoSpaceDE/>
        <w:autoSpaceDN/>
        <w:bidi w:val="0"/>
        <w:adjustRightInd/>
        <w:snapToGrid/>
        <w:ind w:firstLine="0" w:firstLineChars="0"/>
        <w:textAlignment w:val="auto"/>
        <w:outlineLvl w:val="3"/>
        <w:rPr>
          <w:rFonts w:hint="eastAsia" w:ascii="Times New Roman" w:hAnsi="Times New Roman" w:eastAsia="宋体" w:cstheme="minorBidi"/>
          <w:color w:val="auto"/>
          <w:lang w:val="en-US" w:eastAsia="zh-CN"/>
        </w:rPr>
      </w:pPr>
      <w:r>
        <w:rPr>
          <w:rFonts w:hint="eastAsia" w:cstheme="minorBidi"/>
          <w:color w:val="auto"/>
          <w:lang w:val="en-US" w:eastAsia="zh-CN"/>
        </w:rPr>
        <w:t>7</w:t>
      </w:r>
      <w:r>
        <w:rPr>
          <w:rFonts w:hint="eastAsia" w:ascii="Times New Roman" w:hAnsi="Times New Roman" w:eastAsia="宋体" w:cstheme="minorBidi"/>
          <w:color w:val="auto"/>
          <w:lang w:val="en-US" w:eastAsia="zh-CN"/>
        </w:rPr>
        <w:t>.2.1.1区域环境风险防范措施</w:t>
      </w:r>
    </w:p>
    <w:p w14:paraId="269D01B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（1）大气风险防范措施</w:t>
      </w:r>
    </w:p>
    <w:p w14:paraId="08D6796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针对拟入园企业在建设过程中，总体布置上应将污染较小的项目布置在区域上风向，而将污染相对较大的项目布置在下风向。</w:t>
      </w:r>
    </w:p>
    <w:p w14:paraId="12E0E29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固镇经济开发区规划用地布局上将工业企业集中，并与居住区分开布置，本次环评建议规划在居住区和工业企业间设置绿化隔离带，在工业企业集中区边界设置无污染或污染比较小的项目，使集中居住区距风险源有一定距离。同时，考虑将公用工程设施、辅助配套设施等环境保护及污染治理设施布置在远离存在较大风险源的区域。固镇经济开发区应继续完善风险防范和应急措施，以保证事故发生时，区内及附近居民可以得到及时转移和疏散。</w:t>
      </w:r>
    </w:p>
    <w:p w14:paraId="2248686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（2）地表水风险防范措施</w:t>
      </w:r>
    </w:p>
    <w:p w14:paraId="5A99FA6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针对拟入园企业自建污水预处理装置可能发生故障造成水体污染的潜在事故，固镇经济开发区管委会相关部门应要求废水排放重点企业按要求设置事故应急池，且留有一定的缓冲余地，并配备相应的处理设备（如回流泵、回流管道等）。</w:t>
      </w:r>
    </w:p>
    <w:p w14:paraId="699B0C5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为防止区内企业污水排放对园区依托的泉北污水处理厂、颍东污水处理厂造成较大的冲击负荷，应加强对各重点企业废水排放指标的监控，以及时了解企业排放情况，一旦监控的污染因子超标，则及时关闭企业污水排放管道阀门，直接将污染物质排入事故池。</w:t>
      </w:r>
    </w:p>
    <w:p w14:paraId="69EC71A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依托污水处理厂发生事故时，应力争保证格栅和沉砂池正常运行，使进水中的SS和COD得到一定的削减；同时要求接管企业采取应急措施，控制向污水管网的排放量；如出现不可抗拒的外部原因（如双回路停电、突发性自然灾害等），应要求接入管网的企业部分或全部停止向污水管网中排污。</w:t>
      </w:r>
    </w:p>
    <w:p w14:paraId="5C524F7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依托污水处理厂应设置在线监测系统，采用集中监测管理和分散采集、控制，实现24小时的实时集中管理和监控。一旦发现异常情况，可做到快速反应、快速查明原因、快速上报。污水排放在线监测应与蚌埠市环保监控系统联网。建议污水处理厂设立事故应急处理办公室，编制废水事故排放处理、防汛等应急预案，对排污口设置应急处理设施，在污水处理厂附近设置事故池。一旦出现风险事故，应第一时间上报上级环保及水利等部门，并立即关闭排放口闸门，不让不达标废水排入环境，同时及时查找原因、排除故障、尽快恢复正常运行。</w:t>
      </w:r>
    </w:p>
    <w:p w14:paraId="24786D6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（3）地下水与土壤风险防范措施</w:t>
      </w:r>
    </w:p>
    <w:p w14:paraId="10F0949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针对拟入园企业地面冲洗水和固体废弃物淋滤水易渗透污染地下水，存在产生环境灾害的潜在风险。固镇经济开发区管委会相关部门应要求重点企业采用环氧地坪，对厂内重点区域进行防渗。此外园区可依托蚌埠市环境监测站或其他有资质的第三方检测单位，结合入区项目的环境监测，对园区周边地下水水质和土壤进行监测，以及时发现地下水和土壤的污染情况。</w:t>
      </w:r>
    </w:p>
    <w:p w14:paraId="273F0DE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于入区企业产生的固体废弃物可能造成的危害，固镇经济开发区管委会相关部门应要求各企业固体废弃物按有关标准进行存放管理，危险废物委托有资质单位进行处理，一般工业固废由企业内部或外部综合利用。</w:t>
      </w:r>
    </w:p>
    <w:p w14:paraId="1B932858">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.2.2人群健康风险防护措施建议</w:t>
      </w:r>
    </w:p>
    <w:p w14:paraId="1D95FFE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开展生态环境与健康管理研究，持续开展公民环境与健康素养提升行动。深入开展环境与健康研究，加强环境污染因子与人体健康指标的关联分析，研究构建环境健康评价模型，探索通过环境综合指数判断环境健康风险等级，更加科学、直观地指导公众健康出行。推进环境健康风险管理试点建设，逐步将环境健康风险纳入生态环境管理制度。</w:t>
      </w:r>
    </w:p>
    <w:p w14:paraId="366E529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防范环境健康风险要以预防为主，鉴于环境污染对健康影响具有暴露水平低、潜伏期长、影响因素多等特点，多呈慢性渐进性发展，早期不易察觉，一旦出现较为明显的症状时，往往已造成不可逆转的损害。事前预防，从源头控制污染形成，防范环境污染带来的健康风险，是最具效率和效益的选择；采取措施避免或减少与环境危险因素的接触，比事后医治更为重要。安全生产事故、交通事故导致有毒有害物质泄漏和企业违法排污行为，是环境污染导致健康损害事件中的常见原因。出现有毒有害物质泄漏或排放危害自身健康情况时，不要惊慌失措，不要传播谣言，更不要围观现场，应及时向当地有关部门和医疗急救中心报告，并按照政府有关部门或专业人员指导采取防护措施或应急行动。</w:t>
      </w:r>
    </w:p>
    <w:p w14:paraId="3F5F8F1E">
      <w:pPr>
        <w:pStyle w:val="3"/>
        <w:numPr>
          <w:ilvl w:val="1"/>
          <w:numId w:val="0"/>
        </w:numPr>
        <w:rPr>
          <w:rFonts w:hint="eastAsia" w:ascii="Times New Roman" w:hAnsi="Times New Roman"/>
          <w:color w:val="auto"/>
          <w:lang w:val="en-US" w:eastAsia="zh-CN"/>
        </w:rPr>
      </w:pPr>
      <w:bookmarkStart w:id="95" w:name="_Toc15628"/>
      <w:bookmarkStart w:id="96" w:name="_Toc18225"/>
      <w:r>
        <w:rPr>
          <w:rFonts w:hint="eastAsia" w:ascii="Times New Roman" w:hAnsi="Times New Roman"/>
          <w:color w:val="auto"/>
          <w:lang w:val="en-US" w:eastAsia="zh-CN"/>
        </w:rPr>
        <w:t>7.3 生态环境保护方案</w:t>
      </w:r>
      <w:bookmarkEnd w:id="95"/>
      <w:bookmarkEnd w:id="96"/>
    </w:p>
    <w:p w14:paraId="0B46D21C">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.3.1大气环境保护对策与主要环境减缓措施</w:t>
      </w:r>
    </w:p>
    <w:p w14:paraId="35777770">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（1）严格节能环保准入，优化产业空间布局</w:t>
      </w:r>
    </w:p>
    <w:p w14:paraId="0A9523A6">
      <w:pPr>
        <w:numPr>
          <w:ilvl w:val="0"/>
          <w:numId w:val="0"/>
        </w:numPr>
        <w:bidi w:val="0"/>
        <w:ind w:right="0" w:rightChars="0" w:firstLine="480" w:firstLineChars="200"/>
        <w:jc w:val="both"/>
        <w:rPr>
          <w:rFonts w:hint="eastAsia"/>
          <w:color w:val="auto"/>
          <w:lang w:val="en-US" w:eastAsia="zh-CN"/>
        </w:rPr>
      </w:pPr>
      <w:r>
        <w:rPr>
          <w:rFonts w:hint="eastAsia"/>
          <w:color w:val="auto"/>
          <w:lang w:val="en-US" w:eastAsia="zh-CN"/>
        </w:rPr>
        <w:t>由于评价区域内周边居民点及规划居住区的存在，园区的布局应考虑到总体规划，避免工业污染对居住区产生明显环境影响。</w:t>
      </w:r>
    </w:p>
    <w:p w14:paraId="22B3A39D">
      <w:pPr>
        <w:numPr>
          <w:ilvl w:val="0"/>
          <w:numId w:val="0"/>
        </w:numPr>
        <w:bidi w:val="0"/>
        <w:ind w:right="0" w:rightChars="0" w:firstLine="480" w:firstLineChars="200"/>
        <w:jc w:val="both"/>
        <w:rPr>
          <w:rFonts w:hint="eastAsia"/>
          <w:color w:val="auto"/>
          <w:lang w:val="en-US" w:eastAsia="zh-CN"/>
        </w:rPr>
      </w:pPr>
      <w:r>
        <w:rPr>
          <w:rFonts w:hint="eastAsia"/>
          <w:color w:val="auto"/>
          <w:lang w:val="en-US" w:eastAsia="zh-CN"/>
        </w:rPr>
        <w:t>强化节能环保指标约束。提高节能环保准入门槛，健全重点行业准入条件，公布符合准入条件的企业名单并实施动态管理。严格实施污染物排放总量控制，将二氧化硫、烟粉尘和挥发性有机物排放是否符合总量控制要求作为建设项目环境影响评价审批的前置条件。</w:t>
      </w:r>
    </w:p>
    <w:p w14:paraId="7A2CF85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（2）适时优化供热体系建设，严格分布式供热排放限制</w:t>
      </w:r>
    </w:p>
    <w:p w14:paraId="22AEFEFC">
      <w:pPr>
        <w:numPr>
          <w:ilvl w:val="0"/>
          <w:numId w:val="0"/>
        </w:numPr>
        <w:bidi w:val="0"/>
        <w:ind w:right="0" w:rightChars="0" w:firstLine="480" w:firstLineChars="200"/>
        <w:jc w:val="both"/>
        <w:rPr>
          <w:rFonts w:hint="eastAsia"/>
          <w:color w:val="auto"/>
          <w:lang w:val="en-US" w:eastAsia="zh-CN"/>
        </w:rPr>
      </w:pPr>
      <w:r>
        <w:rPr>
          <w:rFonts w:hint="eastAsia"/>
          <w:color w:val="auto"/>
          <w:lang w:val="en-US" w:eastAsia="zh-CN"/>
        </w:rPr>
        <w:t>园区现状用热企业需求较少，暂无需实施集中供热。现状企业部分采用分散式供热，依法自建燃气锅炉或使用利用其他清洁能源，燃气锅炉需满足低氮燃烧相关技术要求。锅炉和导热油炉废气排放满足《锅炉大气污染物排放标准》（GB13271-2014）表3中特别排放限值，氮氧化物排放满足《安徽省2020 年大气污染防治重点工作任务》（皖大气办〔2020〕2号）中相关要求。</w:t>
      </w:r>
    </w:p>
    <w:p w14:paraId="3D4008F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（3）加快调整能源结构，增加清洁能源供应</w:t>
      </w:r>
    </w:p>
    <w:p w14:paraId="73B6701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优化能源消费结构，以“清洁”能源为主是保护大气环境的重要措施之一。根据《空气质量持续改善行动计划》，结合区域和行业用能特点，积极推进工业生产、建筑供暖供冷、交通运输、农业生产、居民生活五大领域实施“以电代煤”，着力提高电能占终端能源消费比重。为了协调园区内社会经济发展与环境保护的矛盾，除了严格控制未来工业污染和交通污染外，必须优化该区域的能源消费结构。根据区域能源规划，工业用能源采用清洁能源电、天然气等。园区生活燃料采用管道天然气。</w:t>
      </w:r>
    </w:p>
    <w:p w14:paraId="2D7A1FC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（4）强化污染物管控措施</w:t>
      </w:r>
    </w:p>
    <w:p w14:paraId="6669F7A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基本污染物控制措施</w:t>
      </w:r>
    </w:p>
    <w:p w14:paraId="70B434A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建设期控制措施：园区建设期加强施工扬尘监管，积极推进绿色施工，施工工地必须全面开展标准化施工，施工阶段严格落实“六个百分百”，重点加强对建筑工地、市政工程、拆迁工地的常态化管控，施工单位对工地出口两侧各500米路面实行“三包”，确保场无尘、车无痕。在施工工地和堆场布设视频监控及颗粒物浓度在线监控系统，实现全过程管控。建设工程施工现场应全封闭设置围挡墙，严禁敞开式作业，施工现场道路应进行地面硬化。渣土运输车辆应采取密闭措施，推行道路机械化清扫等低尘作业方式。煤炭、建筑材料、生产原料、粉煤灰等料堆要实现封闭储存或建设防风抑尘设施，对于装卸作业频繁的原料堆以及少量的搅拌、粉碎、筛分等作业活动，要在扬尘控制措施完善且运行良好的条件下进行；堆场露天装卸作业时，采取洒水或喷淋等抑尘措施；对易产生烟尘的物料堆、渣土堆、废渣、建材等，要采用防尘网和防尘布覆盖。</w:t>
      </w:r>
    </w:p>
    <w:p w14:paraId="0297212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运营期控制措施：园区所产生废气处理遵循“谁产生、谁处理”的原则，由各企业自行处理后达标排放。入区企业凡存在有组织排放工艺尾气的，应采取相应的治理措施，处理后的废气排放必须达到相应的国家排放标准。同时，各企业按行业环保要求，设计排气筒高度、烟气排放速率等参数，确保废气治理设施处于正常工作状态，满足正常生产和非正常生产的废气处理要求。园区内的企业应加强对生产装置的管理，严格控制生产过程中的跑、冒、滴、漏。存在无组织排放的企业厂界监控点处浓度必须达标。</w:t>
      </w:r>
    </w:p>
    <w:p w14:paraId="0A3C9A5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（5）特征污染物控制措施</w:t>
      </w:r>
    </w:p>
    <w:p w14:paraId="7C39ECB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有毒有害物质控制措施</w:t>
      </w:r>
    </w:p>
    <w:p w14:paraId="0E1A59C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废气须配套建设净化处理设施，严禁有毒有害物质直接排放，排放量大的及含有毒有害物质的废气安装在线监控设施，确保废气稳定达标排放。按照《大气污染防治行动计划》（国发〔2013〕37号）整治，实施更加严格的排放标准，提高行业环境准入门槛。</w:t>
      </w:r>
    </w:p>
    <w:p w14:paraId="444F327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有机废气控制措施</w:t>
      </w:r>
    </w:p>
    <w:p w14:paraId="3FB9532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根据《空气质量持续改善行动计划》《重点行业挥发性有机物综合治理方案》（环大气〔2019〕53号）、《重点行业挥发性有机物治理环境管理技术规范 第10部分：制药工业》（DB 34/T 4230.11—2022）、《重点行业挥发性有机物治理环境管理技术规范 第17部分：电子工业》（DB 34/T 4230.17—2022）等文件要求，入区企业需从“源头削减、过程控制、末端治理”等多方面进行控制要求。各入区企业无组织排放的VOCs浓度需达到《挥发性有机物无组织排放控制标准》（GB 37822-2019）相关要求。</w:t>
      </w:r>
    </w:p>
    <w:p w14:paraId="0FEEF98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③重金属污染防控</w:t>
      </w:r>
    </w:p>
    <w:p w14:paraId="10839C80">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关于进一步加强重金属污染防控的意见》要求，重点区域的新、改、扩建重点行业建设项目应遵循重点重金属污染物排放“减量替代”原则，减量替代比例不低于1.2:1；其他区域遵循“等量替代”原则。建设单位在提交环境影响评价文件时应明确重点重金属污染物排放总量及来源。无明确具体总量来源的，各级生态环境部门不得批准相关环境影响评价文件。总量来源原则上应是同一重点行业内企业削减的重点重金属污染物排放量，当同一重点行业内企业削减量无法满足时可从其他重点行业调剂。加强重点行业企业清洁生产改造。加强重点行业清洁生产工艺的开发和应用。重点行业企业“十四五”期间依法至少开展一轮强制性清洁生产审核。到2025年底，重点行业企业基本达到国内清洁生产先进水平。</w:t>
      </w:r>
    </w:p>
    <w:p w14:paraId="66B3811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（6）严格执行大气污染物总量控制计划</w:t>
      </w:r>
    </w:p>
    <w:p w14:paraId="5D43777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根据国家相关规定，园区要严格执行污染物排放总量控制计划。</w:t>
      </w:r>
    </w:p>
    <w:p w14:paraId="62DC7C6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园区在开发建设过程中，应严格执行大气污染物总量控制措施，尽可能在有限的容量范围内引进更多生产工艺较先进、排污较少的项目，但园区内大气污染物最终排放总量不得超过环境允许排放量。</w:t>
      </w:r>
    </w:p>
    <w:p w14:paraId="201D309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（7）加快企业技术改造，提高科技创新能力</w:t>
      </w:r>
    </w:p>
    <w:p w14:paraId="686EE34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加强脱硫、脱硝、高效除尘、柴油机（车）排放净化、环境监测等方面的技术研发，推进技术成果转化应用。</w:t>
      </w:r>
    </w:p>
    <w:p w14:paraId="3AC5691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全面推行清洁生产。行业进行清洁生产审核，针对节能减排关键领域和薄弱环节，采用先进适用的技术、工艺和装备，实施清洁生产技术改造。</w:t>
      </w:r>
    </w:p>
    <w:p w14:paraId="3CD06EE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大力发展循环经济。鼓励产业集聚发展，实施园区循环化改造，推进能源梯级利用、水资源循环利用、废物交换利用、土地节约集约利用，促进企业循环式生产、园区循环式发展、产业循环式组合，构建循环型工业体系。</w:t>
      </w:r>
    </w:p>
    <w:p w14:paraId="6A1A7C4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（8）健全法律法规体系，严格依法监督管理</w:t>
      </w:r>
    </w:p>
    <w:p w14:paraId="1988F0C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加大环境监测、信息、应急、监察等能力建设力度，达到标准化建设要求。</w:t>
      </w:r>
    </w:p>
    <w:p w14:paraId="0199966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加大环保执法力度。对偷排偷放、屡查屡犯的违法企业，要依法停产关闭。对涉嫌环境犯罪的，要依法追究刑事责任。落实执法责任，对监督缺位、执法不力、徇私枉法等行为，监察机关要依法追究有关部门和人员的责任。</w:t>
      </w:r>
    </w:p>
    <w:p w14:paraId="6BC4731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实行环境信息公开。环保部门和企业要主动公开新建项目环境影响评价、企业污染物排放、治污设施运行情况等环境信息，接受社会监督。涉及群众利益的建设项目，应充分听取公众意见。</w:t>
      </w:r>
    </w:p>
    <w:p w14:paraId="259D712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（9）明确政府企业和社会的责任，动员全民参与环境保护</w:t>
      </w:r>
    </w:p>
    <w:p w14:paraId="447A06F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地方人民政府对本行政区域内的大气环境质量负总责，要根据国家的总体部署及控制目标，制定本地区的实施细则，确定工作重点任务和年度控制指标，完善政策措施，并向社会公开；要不断加大监管力度，确保任务明确、项目清晰、资金保障。</w:t>
      </w:r>
    </w:p>
    <w:p w14:paraId="3DA9E91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各有关部门要密切配合、协调力量、统一行动，形成大气污染防治的强大合力。环境保护部门要加强指导、协调和监督，有关部门要制定有利于大气污染防治的投资、财政、税收、金融、价格、贸易、科技等政策，依法做好各自领域的相关工作。</w:t>
      </w:r>
    </w:p>
    <w:p w14:paraId="65AD667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强化企业施治。企业是大气污染治理的责任主体，要按照环保规范要求，加强内部管理，增加资金投入，采用先进的生产工艺和治理技术，确保达标排放，甚至达到“零排放”；要自觉履行环境保护的社会责任，接受社会监督。</w:t>
      </w:r>
    </w:p>
    <w:p w14:paraId="46083A5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广泛动员社会参与。环境治理，人人有责。要积极开展多种形式的宣传教育，普及大气污染防治的科学知识。加强大气环境管理专业人才培养。倡导文明、节约、绿色的消费方式和生活习惯，引导公众从自身做起、从点滴做起、从身边的小事做起，在全社会树立起“同呼吸、共奋斗”的行为准则，共同改善空气质量。</w:t>
      </w:r>
    </w:p>
    <w:p w14:paraId="7D21C41B">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.3.2地表水环境保护对策与主要环境减缓措施</w:t>
      </w:r>
    </w:p>
    <w:p w14:paraId="1685558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（1）排水系统完善并实行雨污分流</w:t>
      </w:r>
    </w:p>
    <w:p w14:paraId="7E37962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应重视园区污水管网的建设。若园区依托的污水处理厂因污水管网建设滞后而导致不能正常处理园区废水，则应根据《安徽省水污染防治行动计划工作方案》等相关规定暂停审批和核准园区增加水污染物排放的建设项目。</w:t>
      </w:r>
    </w:p>
    <w:p w14:paraId="43382A3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园区采用雨污水分流排水体制。雨污水管道的规划设计通盘考虑，一次设计，分期实施。雨水按地形分区，并妥善解决好低洼地区的积水问题。</w:t>
      </w:r>
    </w:p>
    <w:p w14:paraId="477D96F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（2）完善经开区企业废水预处理设施</w:t>
      </w:r>
    </w:p>
    <w:p w14:paraId="1039D6A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同时提高水资源利用效率，加大污水深度处理和中水回用程度。入区企业对含一类污染物的生产废水须在车间配套建设处理设施，一类污染物必须在车间口达标，处理后的污水尽量循环使用。应严格控制毒有害化学品使用、储存，防止有毒有害液体的跑、冒、滴、漏等，对涉及有毒有害化学品的污水排污企业，应设置配套预处理设施，防止有毒有害化学品排入地表水体。</w:t>
      </w:r>
    </w:p>
    <w:p w14:paraId="4CBA6AF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总体发展规划，固镇经济开发区内各企业产生的工业废水必须经预处理达到集中处理要求，方可进入污水集中处理设施。后期发展电子产业，企业需自建污水处理站，在达到《电子工业水污染物排放标准》和依托污水处理厂接管标准后，经市政污水管网，进入污水处理厂进行处理。</w:t>
      </w:r>
    </w:p>
    <w:p w14:paraId="439709B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（3）强化水资源管理，提高水的重复利用率</w:t>
      </w:r>
    </w:p>
    <w:p w14:paraId="4BA7177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安徽省水污染防治行动计划工作方案》及《国家生态工业示范园区标准》（HJ274-2015）：加强工业水循环利用，鼓励园区内高耗水企业废水深度处理回用，促进再生水利用。完善再生水利用设施，工业生产、城市绿化、道路清扫、车辆冲洗、建筑施工以及生态景观等用水，要优先使用再生水。</w:t>
      </w:r>
    </w:p>
    <w:p w14:paraId="12C980F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必须把节约水资源、提高水的重复利用率作为园区可持续发展一项重要的战略措施。规划工业园区要创造各种条件，加强水资源的综合调配和管理，提高水资源的重复利用率，如配套中水回用设施，在企业间调配利用较清洁的废水等。根据《国家生态工业示范园区标准》（HJ 274-2015）要求，在企业层次上，要严格控制用水定额，按水质不同分质用水，提高新鲜水的重复利用率达到75%以上。</w:t>
      </w:r>
    </w:p>
    <w:p w14:paraId="44DA7F9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（4）抓好工业节水</w:t>
      </w:r>
    </w:p>
    <w:p w14:paraId="4947044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安徽省水污染防治行动计划工作方案》：执行国家鼓励和淘汰的用水技术、工艺、产品和设备目录，制订分年度实施高耗水工艺和装备淘汰工作方案，健全高耗水行业取用水定额标准。开展节水诊断、水平衡测试、用水效率评估，严格用水定额管理。</w:t>
      </w:r>
    </w:p>
    <w:p w14:paraId="1FC0D3A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（5）实行污水排放总量控制</w:t>
      </w:r>
    </w:p>
    <w:p w14:paraId="1FEE0ED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为了减少地表水污染，把规划区的排放总量控制在各纳污水体的环境容量之内，必须实行园区、企业两个层次的排污总量控制，严格执行《建设项目主要污染物排放总量指标审核及管理暂行办法》（环发〔2014〕197号）的相关要求。规划区的排放总量不得超过根据环境容量制定的、经环境主管部门批准的总量控制指标之内。</w:t>
      </w:r>
    </w:p>
    <w:p w14:paraId="16D9B43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关于加强重点行业建设项目区域削减措施监督管理的通知》（环办环评〔2020〕36号）、《关于加强高耗能、高排放建设项目生态环境源头防控的指导意见》环评〔2021〕45号的要求：对重点行业企业的空间布局和产业调整，严格执行环境准入与总量控制，重点污染行业主要分布区域新建、改建、扩建该行业项目要实行污染物排放减量置换，已超过环境容量的地区要统筹衔接水污染物排放总量和水功能区限制纳污总量，实施水污染物削减方案。</w:t>
      </w:r>
    </w:p>
    <w:p w14:paraId="5C5741B0">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（6）加强水环境污染风险管理</w:t>
      </w:r>
    </w:p>
    <w:p w14:paraId="63A61B0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开发区涉及危险化学品且属于重大风险源或产生危险废物较多的企业，需按照相关规范要求设置事故应急池，事故应急池排水系统与污水处理站管网相连接；危险化学品储存区应设围堰；应编制突发环境事件应急预案，应配备应急物资，雨水排放口应设置截流设施，可关闭的转换阀门，事故情况下能进行切换，将事故废水或消防废水收集并最终转移至污水处理站处理。</w:t>
      </w:r>
    </w:p>
    <w:p w14:paraId="322EA02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开发区管理部门应建立重大风险源企业名录，明确风险物质类别、危害后果、应急措施等。</w:t>
      </w:r>
    </w:p>
    <w:p w14:paraId="4D326E76">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.3.3地下水环境污染防治措施</w:t>
      </w:r>
    </w:p>
    <w:p w14:paraId="20E81C8D">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范围内饮用水主要为自来水，不涉及集中式饮用水水源。根据《地下水污染防治实施方案》，全国地下水污染防治主要任务实现近期目标“一保、二建、三协同、四落实”，园区地下水污染防治应重点确保地下水型饮用水源环境安全，同时应协同地表水与地下水、土壤与地下水、区域与场地污染防治。</w:t>
      </w:r>
    </w:p>
    <w:p w14:paraId="0E536AE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地下水保护措施与对策应符合《中华人民共和国水污染防治法》的相关规定，按照“源头控制，分区防治，污染监控，应急响应”、突出饮用水安全的原则确定。在评价工程可行性研究中提出的污染防治对策有效性的基础上，提出需要增加或完善的地下水环境保护措施和对策。</w:t>
      </w:r>
    </w:p>
    <w:p w14:paraId="5FC29EE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建议在建设项目环评阶段做好建设项目所在厂址的地质勘探，按照《环境影响评价技术导则 地下水环境》（HJ610-2016）对建设项目对地下水的环境影响进行预测和分析，并提出预防建设项目对地下水的环境影响措施。园区入驻的项目用水均不取用地下水。建设项目场地污染防治对策应从以下方面考虑：</w:t>
      </w:r>
    </w:p>
    <w:p w14:paraId="573B047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源头控制措施。主要包括提出实施清洁生产及各类废物循环利用的具体方案，减少污染物的排放量；提出工艺、管道、设备、污水储存及处理构筑物应采取的控制措施，防止污染物的跑、冒、滴、漏，将污染物泄漏的环境风险事故降到最低限度。</w:t>
      </w:r>
    </w:p>
    <w:p w14:paraId="18884C6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分区防治措施。结合建设项目各生产设备、管廊或管线、贮存与运输装置、污染物贮存与处理装置、事故应急装置等的布局，根据可能进入地下水环境的各种有毒有害原辅材料、中间物料和产品的泄漏（含跑、冒、滴、漏）量及其他各类污染物的性质、产生量和排放量，划分污染防治区，提出不同区域的地面防渗方案，给出具体的防渗材料及防渗标准要求，建立防渗设施的检漏系统。</w:t>
      </w:r>
    </w:p>
    <w:p w14:paraId="6857F13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地下水污染监控。建立覆盖各企业生产区的地下水环境监控体系，包括建立地下水污染监控制度和环境管理体系、制定监测计划、配备先进的检测仪器和设备，以便及时发现问题，及时采取措施。地下水监测计划应包括监测孔位置、孔深、监测井结构、监测层位、监测项目、监测频率等。</w:t>
      </w:r>
    </w:p>
    <w:p w14:paraId="4D37A9C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（4）风险事故应急响应。制定地下水风险事故应急响应预案，明确风险事故状态下应采取的封闭、截流等措施，提出防止受污染的地下水扩散和对受污染的地下水进行治理的具体方案。</w:t>
      </w:r>
    </w:p>
    <w:p w14:paraId="631F57D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5）防止工业“三废”对地下水污染要切实贯彻执行“预防为主、防治结合”的方针，采用先进技术、改进生产工艺、采取闭路循环、把工业“三废”的污染消化在生产过程中。工业“三废”达标排放、合理布局，严禁渗坑渗井排放，所有排污沟、渠须全部硬化和密封，严禁下渗污染。对缺乏有效治理措施的，视其情况予以关、停、并、转、迁。</w:t>
      </w:r>
    </w:p>
    <w:p w14:paraId="48EE3BD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（6）加强循环经济。建立“闭路循环”式的生产和消费系统，可以大大减少企业送进下水道、垃圾站及垃圾填埋场的废物，从而保护地下蓄水层免受渗漏的污染物的危害。</w:t>
      </w:r>
    </w:p>
    <w:p w14:paraId="5115AC2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（7）危险化学品储罐、危险化学品仓库参照危险废物处置要求采取防渗、地下水导排等措施，入驻企业依法建设地下水监测井，开展日常监控，防范地下水环境污染。</w:t>
      </w:r>
    </w:p>
    <w:p w14:paraId="4A63E2B0">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（8）对地下水的污染问题，必须立足于预防。入驻企业需按照《环境影响评价技术导则 地下水环境》（HJ610-2016）严格执行地下水防渗要求，将厂区划分为非污染防治区、一般污染防治区和重点污染防治区，根据划分区域，严格执行其地下水防渗要求。同时其固废和原料堆场必须按照《一般工业固体废物贮存和填埋污染控制标准》（GB18599-2020）进行建设和管理，涉及危废贮存的应严格按照《危险废物贮存污染控制标准》（GB18597-2023）中的有关管理要求执行，污水池和污水管网须做好防渗、防腐处理。</w:t>
      </w:r>
    </w:p>
    <w:p w14:paraId="1A573BA6">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.3.4噪声环境保护对策与主要环境减缓措施</w:t>
      </w:r>
    </w:p>
    <w:p w14:paraId="0E0139B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现状入驻企业行业布局已基本明确。园区主要规划为工业用地、居住用地、公共管理与公共服务用地、商业服务业用地、交通运输用地、公用设施用地、绿地与敞开空间用地等，其中居住用地、公共管理与公共服务用地等需要安静的用地。</w:t>
      </w:r>
    </w:p>
    <w:p w14:paraId="5D6293C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（1）规划设计期</w:t>
      </w:r>
    </w:p>
    <w:p w14:paraId="22C12D0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合理地规划布局</w:t>
      </w:r>
    </w:p>
    <w:p w14:paraId="67852D0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建议将区内与居住用地相邻的工业用地进一步明确规划为无污染或低污染的工业企业，所属地块内的工业企业应满足环境卫生防护距离要求，同时应加强企业附属绿地建设。</w:t>
      </w:r>
    </w:p>
    <w:p w14:paraId="4985296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道路建设设计应预留绿化带</w:t>
      </w:r>
    </w:p>
    <w:p w14:paraId="1639EEB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根据规划方案要求，在园区内主次干道等道路两侧设计合理的绿化带，在绿化带种植各种树林，乔灌结合，使绿化植物既有净化空气、美化环境的功能，还可以有效地降低工业及交通噪声的影响范围及程度。</w:t>
      </w:r>
    </w:p>
    <w:p w14:paraId="7023AD9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（2）入区企业内部噪声控制措施</w:t>
      </w:r>
    </w:p>
    <w:p w14:paraId="014F4DE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对于具体项目应从工程选址、总图布置、设备选型、操作工艺等方面尽量减少声源对环境产生的影响。</w:t>
      </w:r>
    </w:p>
    <w:p w14:paraId="6B8B03A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入区企业合理总平面图布置，注意将生产区与办公区分离开来。运营噪声较大、昼夜连续生产、以噪声影响为主的项目，应考虑布设在办公区远端，远离敏感人群，在声源和敏感目标间增设吸声、隔声、消声措施，也可利用绿化带或建筑物（非敏感的）起到屏蔽作用。</w:t>
      </w:r>
    </w:p>
    <w:p w14:paraId="0D0E514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入区企业以振动、摩擦、撞击等引发的机械噪声，采用减振、隔声措施。如果使用一些高噪声设备如风机、空压机、冷却塔、发电机等，在设计上拟采用安装消声器、隔声罩、隔声屏障，设置隔声间等隔声降噪措施。如对设备加装减振垫、隔声罩，采用低噪声设备及低噪声工艺等措施。</w:t>
      </w:r>
    </w:p>
    <w:p w14:paraId="1B7454F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③ 对空气柱振动引发的空气动力性噪声的治理，采用安装消声器的措施。</w:t>
      </w:r>
    </w:p>
    <w:p w14:paraId="65EFDAD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④ 对某些用电设备产生的电磁噪声，其设备的安装应远离人群。</w:t>
      </w:r>
    </w:p>
    <w:p w14:paraId="7ACDC17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⑤ 建设过程中一定要对高噪声设备实行“同时设计、同时施工、同时验收”的原则，杜绝先污染后治理的现象出现。</w:t>
      </w:r>
    </w:p>
    <w:p w14:paraId="2E1AFD5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⑥ 加强环境噪声污染防治管理。规划区需将噪声污染防治工作作为园区开发建设和以后环境保护管理工作的重要内容，按照划定的环境噪声功能区划严格管理。建设期不允许超过环境噪声标准的设备上马，建成后也按照环境噪声标准和厂界噪声标准严格执行。无论是生产噪声还是生活噪声，一旦发现噪声污染源，立即要求并监督污染单位治理，对污染不治理的单位进行严肃处罚，保证园区的环境噪声和厂界噪声达到标准。</w:t>
      </w:r>
    </w:p>
    <w:p w14:paraId="4CAC61F9">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.3.5土壤环境影响减缓措施</w:t>
      </w:r>
    </w:p>
    <w:p w14:paraId="0EDAB120">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（1）园区土壤环境防治措施</w:t>
      </w:r>
    </w:p>
    <w:p w14:paraId="022D249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为了更好地保护规划区及其周边的土壤环境，提出以下几点防治措施：</w:t>
      </w:r>
    </w:p>
    <w:p w14:paraId="0CF1A58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应坚持引进高新产业、限制落后传统产业；提倡使用清洁能源，在工业生产使用电作为主要能源，减少锅炉使用及柴油发电，从源头上控制和减少SO</w:t>
      </w:r>
      <w:r>
        <w:rPr>
          <w:rFonts w:hint="eastAsia"/>
          <w:color w:val="auto"/>
          <w:vertAlign w:val="subscript"/>
          <w:lang w:val="en-US" w:eastAsia="zh-CN"/>
        </w:rPr>
        <w:t>2</w:t>
      </w:r>
      <w:r>
        <w:rPr>
          <w:rFonts w:hint="eastAsia"/>
          <w:color w:val="auto"/>
          <w:lang w:val="en-US" w:eastAsia="zh-CN"/>
        </w:rPr>
        <w:t>和NOx等酸性气体的排放。</w:t>
      </w:r>
    </w:p>
    <w:p w14:paraId="7F080B9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做好道路两旁绿化工作，建设防护绿化带，选择对污染物吸收能力强的树种作为防护绿地树种，减缓汽车尾气扩散，减小公路扬尘的影响范围。</w:t>
      </w:r>
    </w:p>
    <w:p w14:paraId="19AC446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③ 坚决杜绝污水向周围农田和水体直接排放，实行雨污分流；加强对污水收集、输送和处理设施运行的管理，保证各种污水能经处理后达标排放。</w:t>
      </w:r>
    </w:p>
    <w:p w14:paraId="3383603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④ 对临时堆放的垃圾，材料，产品等，应及时处理，防止扬尘、雨水的冲刷和淋洗，造成污水漫流现象；对生活垃圾应及时收集，运输，处理：对各种垃圾进行分类收集处理，提高垃圾中有用成分的回收利用率，减少垃圾量，减轻垃圾中转和处理区域的负担以及对可能涉及土壤环境的影响。</w:t>
      </w:r>
    </w:p>
    <w:p w14:paraId="4874CAB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⑤ 市级环保部门和经开区管委会应协调和组织各企业对所有员工进行相关环保知识的培训，增强园区内员工的环保意识。</w:t>
      </w:r>
    </w:p>
    <w:p w14:paraId="0504565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⑥ 园区管理部门应加强对企业排污的监督管理以及切实保证各种环保措施的及时和顺利运行，坚决限制落后传统产业的进入，园区的建设对土壤环境的影响不大。</w:t>
      </w:r>
    </w:p>
    <w:p w14:paraId="2E15291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⑦ 规范管理危险废物和固体废物。对产生一般工业固体废物量大、危害大的，以及垃圾、污水处理等相关行业，要求相关企业细化管理台账、申报登记，如实申报转移的固体废物实际利用处置途径及最终去向，并依据相关法规要求公开产生固体废物的类别、数量、利用和处置情况等信息。</w:t>
      </w:r>
    </w:p>
    <w:p w14:paraId="726EBA3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（2）重点行业土壤防治措施</w:t>
      </w:r>
    </w:p>
    <w:p w14:paraId="455F167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根据《工矿用地土壤环境管理办法（试行）》（生态环境部令第3号，下称“管理办法”），园区内企业纳入土壤环境污染重点监管单位名录的企事业单位，应依据管理办法进行管控，具体污染防控措施如下：</w:t>
      </w:r>
    </w:p>
    <w:p w14:paraId="5D80E9D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重点单位新、改、扩建项目，应当在开展建设项目环境影响评价时，按照国家有关技术规范开展工矿用地土壤和地下水环境现状调查，编制调查报告，并按规定上报环境影响评价基础数据库。</w:t>
      </w:r>
    </w:p>
    <w:p w14:paraId="31D2DC9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重点单位应当将前款规定的调查报告主要内容通过其网站等便于公众知晓的方式向社会公开。</w:t>
      </w:r>
    </w:p>
    <w:p w14:paraId="60CAE4E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重点单位新、改、扩建项目用地应当符合国家或者地方有关建设用地土壤污染风险管控标准。</w:t>
      </w:r>
    </w:p>
    <w:p w14:paraId="35E084B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14:paraId="0C9414A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③ 重点单位建设涉及有毒有害物质的生产装置、储罐和管道，或者建设污水处理池、应急池等存在土壤污染风险的设施，应当按照国家有关标准和规范的要求，设计、建设和安装有关防腐蚀、防泄漏设施和泄漏检测装置，防止有毒有害物质污染土壤和地下水。</w:t>
      </w:r>
    </w:p>
    <w:p w14:paraId="361BA77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④ 重点单位现有地下储罐储存有毒有害物质的，应当在本办法公布后一年之内，将地下储罐的信息报所在地设区的市级生态环境主管部门备案。</w:t>
      </w:r>
    </w:p>
    <w:p w14:paraId="1AF58B4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重点单位新、改、扩建项目地下储罐储存有毒有害物质的，应当在项目投入生产或者使用之前，将地下储罐的信息报所在地设区的市级生态环境主管部门备案。</w:t>
      </w:r>
    </w:p>
    <w:p w14:paraId="3A41B42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地下储罐的信息包括地下储罐的使用年限、类型、规格、位置和使用情况等。</w:t>
      </w:r>
    </w:p>
    <w:p w14:paraId="5A69CE6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⑤ 重点单位应当建立土壤和地下水污染隐患排查治理制度，定期对重点区域、重点设施开展隐患排查。发现污染隐患的，应当制定整改方案，及时采取技术、管理措施消除隐患。隐患排查、治理情况应当如实记录并建立档案。</w:t>
      </w:r>
    </w:p>
    <w:p w14:paraId="6DC588E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重点区域包括涉及有毒有害物质的生产区，原材料及固体废物的堆存区、储放区和转运区等；重点设施包括涉及有毒有害物质的地下储罐、地下管线，以及污染治理设施等。</w:t>
      </w:r>
    </w:p>
    <w:p w14:paraId="703CE8D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⑥ 重点单位应当按照相关技术规范要求，自行或者委托第三方定期开展土壤和地下水监测，重点监测存在污染隐患的区域和设施周边的土壤、地下水，并按照规定公开相关信息。</w:t>
      </w:r>
    </w:p>
    <w:p w14:paraId="3F53C92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⑦ 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14:paraId="65A0EBC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⑧ 重点单位拆除涉及有毒有害物质的生产设施设备、构筑物和污染治理设施的，应当按照有关规定，事先制定企业拆除活动污染防治方案，并在拆除活动前十五个工作日报所在地县级生态环境、工业和信息化主管部门备案。</w:t>
      </w:r>
    </w:p>
    <w:p w14:paraId="037C4D2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企业拆除活动污染防治方案应当包括被拆除生产设施设备、构筑物和污染治理设施的基本情况、拆除活动全过程土壤污染防治的技术要求、针对周边环境的污染防治要求等内容。</w:t>
      </w:r>
    </w:p>
    <w:p w14:paraId="0353342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重点单位拆除活动应当严格按照有关规定实施残留物料和污染物、污染设备和设施的安全处理处置，并做好拆除活动相关记录，防范拆除活动污染土壤和地下水。拆除活动相关记录应当长期保存。</w:t>
      </w:r>
    </w:p>
    <w:p w14:paraId="0292317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⑨ 重点单位突发环境事件应急预案应当包括防止土壤和地下水污染相关内容。</w:t>
      </w:r>
    </w:p>
    <w:p w14:paraId="1D46F94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p w14:paraId="7DE1472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重点单位终止生产经营活动前，应当参照污染地块土壤环境管理有关规定，开展土壤和地下水环境初步调查，编制调查报告，及时上传全国污染地块土壤环境管理信息系统。</w:t>
      </w:r>
    </w:p>
    <w:p w14:paraId="291880A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重点单位应当将前款规定的调查报告主要内容通过其网站等便于公众知晓的方式向社会公开。</w:t>
      </w:r>
    </w:p>
    <w:p w14:paraId="3F5A6EC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土壤和地下水环境初步调查发现该重点单位用地污染物含量超过国家或者地方有关建设用地土壤污染风险管控标准的，应当参照污染地块土壤环境管理有关规定开展详细调查、风险评估、风险管控、治理与修复等活动。</w:t>
      </w:r>
    </w:p>
    <w:p w14:paraId="501F73F1">
      <w:pPr>
        <w:ind w:firstLine="0" w:firstLineChars="0"/>
        <w:jc w:val="left"/>
        <w:outlineLvl w:val="2"/>
        <w:rPr>
          <w:rFonts w:hint="eastAsia" w:ascii="Times New Roman" w:hAnsi="Times New Roman" w:eastAsia="黑体" w:cs="Times New Roman"/>
          <w:color w:val="auto"/>
          <w:lang w:val="en-US" w:eastAsia="zh-CN"/>
        </w:rPr>
      </w:pPr>
      <w:r>
        <w:rPr>
          <w:rFonts w:hint="eastAsia" w:eastAsia="黑体" w:cs="Times New Roman"/>
          <w:color w:val="auto"/>
          <w:lang w:val="en-US" w:eastAsia="zh-CN"/>
        </w:rPr>
        <w:t>7</w:t>
      </w:r>
      <w:r>
        <w:rPr>
          <w:rFonts w:hint="eastAsia" w:ascii="Times New Roman" w:hAnsi="Times New Roman" w:eastAsia="黑体" w:cs="Times New Roman"/>
          <w:color w:val="auto"/>
          <w:lang w:val="en-US" w:eastAsia="zh-CN"/>
        </w:rPr>
        <w:t>.3.6固体废物管理及污染防治措施</w:t>
      </w:r>
    </w:p>
    <w:p w14:paraId="7B37D5F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根据《“无废城市”建设试点工作方案》《关于推进大宗固体废弃物综合利用产业集聚发展的通知》，园区发展需遵循“可持续发展”理念，为打造“无废城市”奠定基础。</w:t>
      </w:r>
    </w:p>
    <w:p w14:paraId="3B3A90B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（1）工业固体废物管理及污染防治措施</w:t>
      </w:r>
    </w:p>
    <w:p w14:paraId="3D11AD9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对于可利用的一般工业固体废物要大力开展综合利用，化害为利，减少危害生态环境和人体健康的危险固体废物的产生。所以，对这些固体废物的处置原则是采用减量化、资源化、无害化处理处置措施。</w:t>
      </w:r>
    </w:p>
    <w:p w14:paraId="10E1B3A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一般工业固体废物管理及污染防治措施</w:t>
      </w:r>
    </w:p>
    <w:p w14:paraId="70B31CA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1）分类管理</w:t>
      </w:r>
    </w:p>
    <w:p w14:paraId="455E270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园区固体废物实行分类管理，首先按系统收集各类固废，按规定进行分类，根据不同的类别进行不同的处理处置。</w:t>
      </w:r>
    </w:p>
    <w:p w14:paraId="06B295D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2）循环利用</w:t>
      </w:r>
    </w:p>
    <w:p w14:paraId="7DC3AF9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于可循环利用的材料，应该分类收集回用，建议园区管委建立园区的固体废物交换信息中心，并将本园区纳入交换管理范围，鼓励和促进企业间进行物物交换，提高本园区企业内部循环利用率，增加企业间固体废物综合利用。</w:t>
      </w:r>
    </w:p>
    <w:p w14:paraId="5E14099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3）暂存管理要求</w:t>
      </w:r>
    </w:p>
    <w:p w14:paraId="1526FF41">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入驻企业在建设一般固体废物临时堆放区时，应按照GB5086.1~5086.2-1997规定方法鉴别Ⅰ类工业固废和Ⅱ类工业固废，并严格遵守《一般工业固体废物贮存和填埋污染控制标准》（GB18599-2020）中的相关要求，进行规范建设和维护使用，做好该堆放场防雨、防风、防渗、防漏等措施，并定期进行监测和检查，防止产生二次污染。对工业固体废物处理过程要监督管理，避免把有毒有害的废渣混入一般的工业垃圾或生活垃圾中，造成污染。</w:t>
      </w:r>
    </w:p>
    <w:p w14:paraId="32AEA96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4）综合利用及处置管理</w:t>
      </w:r>
    </w:p>
    <w:p w14:paraId="2E093CF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入驻企业对于可以综合利用的一般工业固体废物要进行综合利用；对不能综合利用的固废，首先进行减容减害处理，再送到规范的固废堆场安全处置。</w:t>
      </w:r>
    </w:p>
    <w:p w14:paraId="71D6406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危险废物处理处置措施</w:t>
      </w:r>
    </w:p>
    <w:p w14:paraId="561050C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生物医药产生的危废主要有：化学性废物、药物性废物、废脱色过滤介质、废母液及反应基废物、蒸馏及反应残余物、废弃产品和原料药和中间体、废母液、反应基和培养基废物、废矿物油与含矿物油废物、废催化剂等。</w:t>
      </w:r>
    </w:p>
    <w:p w14:paraId="6D58C31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农副产品深加工产业基本不涉及危险废物。</w:t>
      </w:r>
    </w:p>
    <w:p w14:paraId="5FDF94E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装备制造产生的危废主要有废酸、染料、涂料废物、乳化液、废乳化液桶、废砂、漆渣、废清洗剂、废面漆桶、废稀释剂桶、废固化剂桶、废包装桶（沾染化学品）、废胶管、漆渣、废干式过滤棉、除尘器收集的粉尘、废活性炭、废润滑油、含油废抹布、手套、生化污泥、浓缩废液等。</w:t>
      </w:r>
    </w:p>
    <w:p w14:paraId="3460CA5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应实施对危险废物的全过程管理，即对危险废物的避免和减量，产生后的收集、运输、贮存、循环、利用、无害化处理以及最终无害化处置的管理，其优先为废物最小量化、废物的回收利用、废物的环境无害化处置。</w:t>
      </w:r>
    </w:p>
    <w:p w14:paraId="1D2F96EE">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危险废物的处置</w:t>
      </w:r>
    </w:p>
    <w:p w14:paraId="59070C1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有毒有害危险废物应严格按照《国家危险废物名录》《危险废物鉴别标准》进行分类鉴别，并按国家有关危险废物处置规定全过程严格管理。根据《一般工业固体废物贮存和填埋污染控制标准》（GB18597-2020）要求进行贮存，严禁随意堆放和扩散，避免将其混入一般工业固废或生活垃圾中。危险废物应设置防雨、防渗、防流失的临时堆放场或采用固化等特殊方法妥善处理，最终送有危险废物处理资质的单位处置；建立健全危险废物申报及转移联单制度，保证危险废物及时由有资质单位处置，实现园区危险废物“零”排放。</w:t>
      </w:r>
    </w:p>
    <w:p w14:paraId="60D5BB2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1）危险废物产生企业</w:t>
      </w:r>
    </w:p>
    <w:p w14:paraId="7ED4362C">
      <w:pPr>
        <w:numPr>
          <w:ilvl w:val="0"/>
          <w:numId w:val="0"/>
        </w:numPr>
        <w:bidi w:val="0"/>
        <w:ind w:right="0" w:rightChars="0" w:firstLine="480" w:firstLineChars="200"/>
        <w:rPr>
          <w:rFonts w:hint="default"/>
          <w:color w:val="auto"/>
          <w:lang w:val="en-US" w:eastAsia="zh-CN"/>
        </w:rPr>
      </w:pPr>
      <w:r>
        <w:rPr>
          <w:rFonts w:hint="eastAsia"/>
          <w:color w:val="auto"/>
          <w:lang w:val="en-US" w:eastAsia="zh-CN"/>
        </w:rPr>
        <w:t>园区范围内的主要危险废物生产产业主要包括：装备制造</w:t>
      </w:r>
    </w:p>
    <w:p w14:paraId="65CFE799">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2）依托蚌埠市及周边城市危险废物经营企业</w:t>
      </w:r>
    </w:p>
    <w:p w14:paraId="2766F9A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安徽省生态环境厅公布的《安徽省危险废物经营单位汇总表（截至2023年6月）》，现状已与园区内企业合作及园区附近的具有危废处理资质的企业可基本覆盖园区工业企业所产生的危废种类，危废处理、处置能力也可满足远期规划。园区产生的危险废物经分类、统一收集后，应按照《危险废物转移联单管理办法》到环保部门办理五联单转移手续，由危险废物运输单位运送至上述危废处理公司进行处理处置。如在规划实施过程中产生其他类别的上述企业不能处理的危险废物，应按照《危险废物转移联单管理办法》到生态环境主管部门办理联单转移手续，由危险废物运输单位运送至相应有危险废物处理资质的单位统一处理，严禁有毒有害危险固体废物随意排放；一般工业固体废物与危险废物要分别处置。</w:t>
      </w:r>
    </w:p>
    <w:p w14:paraId="3FC620C0">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② 危险废物的管理</w:t>
      </w:r>
    </w:p>
    <w:p w14:paraId="38202084">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1）危险废物全过程管理优先原则</w:t>
      </w:r>
    </w:p>
    <w:p w14:paraId="1C41B07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推行源头管理，避免废物产生的减量化原则：首先采用减量化技术，推行无废、低废清洁工艺。强调废物的重复利用和循环再生，能量回收；采用合理的无害化处理处置技术，最终强化对危险废物污染的控制。</w:t>
      </w:r>
    </w:p>
    <w:p w14:paraId="59A9C092">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2）建立危险废物管理体系和模式</w:t>
      </w:r>
    </w:p>
    <w:p w14:paraId="7543B36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的危险废物管理部门和进入园区各行业的废物产生部门、废物的处理、处置部门共同协作，建立危险废物管理系统。在省、市、县（区）环保主管部门指导下，建立起有效的法律法规体系；要具有相应的处理、贮存和处置设施及危险废物再利用的能力，有良性的资金筹措渠道。</w:t>
      </w:r>
    </w:p>
    <w:p w14:paraId="56C3C03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3）源头管理和环境审计管理</w:t>
      </w:r>
    </w:p>
    <w:p w14:paraId="409F35E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首先对进入园区项目要严格审查，使用清洁生产原料、工艺和产品，禁止物耗能耗大、污染严重的工艺和设备进入园区；生产设计过程中要改进工艺，降低废物毒性，有利于减少最终处置的废物量。</w:t>
      </w:r>
    </w:p>
    <w:p w14:paraId="2013031A">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园区环境管理部门，要通过环境审计制度正确引导废物产生者的行为，对进入园区项目的废物产生量和产生环节、企业削减和循环利用废物的能力作出评估，提出防治对策，促进危险废物的最小量化管理。</w:t>
      </w:r>
    </w:p>
    <w:p w14:paraId="45C2814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4）分类管理</w:t>
      </w:r>
    </w:p>
    <w:p w14:paraId="34C2F49B">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根据园区内废物产生的数量、种类和性质分类管理园区要严格按国家危险废物排污申报制度进行申报登记，并实施申报登记计算机动态管理。</w:t>
      </w:r>
    </w:p>
    <w:p w14:paraId="0337905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5）处理处置的许可管理</w:t>
      </w:r>
    </w:p>
    <w:p w14:paraId="68431DD5">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对园区内的危险废物的收集、运输、贮存、处理、处置机构和设施，实行许可管理，依法取得相应的资格。</w:t>
      </w:r>
    </w:p>
    <w:p w14:paraId="2D6C628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6）交换过程管理</w:t>
      </w:r>
    </w:p>
    <w:p w14:paraId="0CAB990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园区内项目要结合区域产业发展努力实行循环经济，一个企业产生的危险废物成为另一个企业的原料，建立危险废物交换体系，使园内最大限度实现危险废物的再循环。</w:t>
      </w:r>
    </w:p>
    <w:p w14:paraId="0ABF5F3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7）危险固体废物的最终处理处置</w:t>
      </w:r>
    </w:p>
    <w:p w14:paraId="7B070C57">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对于园区内产生的危险废物，可以相容的危险废物进行集中处理、处置。不能在区内回收利用的部分按危险废物收集、保存、管理、运输等按相关规定，运送到有资质的危险废物处置单位进行处理。</w:t>
      </w:r>
    </w:p>
    <w:p w14:paraId="207C07EF">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8）危险废物贮存设施及处理的要求</w:t>
      </w:r>
    </w:p>
    <w:p w14:paraId="6347FC5C">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危险废物的临时储存必须设置“危险废物暂存库”，应按照《危险废物污染防治技术政策》“危险废物的储存”要求建设“危险废物暂存库”，并进行地面硬化和防渗，防治污染地下水；同时，制定企业危险废物管理办法，全面落实危险废物管理计划、申报登记、转移联单等制度，将生产过程中的危险废物及时收集、存放在指定位置。并定期交有资质单位清运与处理。</w:t>
      </w:r>
    </w:p>
    <w:p w14:paraId="63F45A23">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（2）生活垃圾管理及处置措施</w:t>
      </w:r>
    </w:p>
    <w:p w14:paraId="25772AA8">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生活垃圾污染防治要采用综合治理的对策，依托附近垃圾转运站，园区内设置垃圾收集点，道路两侧设置垃圾箱。规划区内的生活垃圾经环卫部门统一收集后进行处置。具体的污染防治对策如下：</w:t>
      </w:r>
    </w:p>
    <w:p w14:paraId="137D2676">
      <w:pPr>
        <w:numPr>
          <w:ilvl w:val="0"/>
          <w:numId w:val="0"/>
        </w:numPr>
        <w:bidi w:val="0"/>
        <w:ind w:right="0" w:rightChars="0" w:firstLine="480" w:firstLineChars="200"/>
        <w:rPr>
          <w:rFonts w:hint="eastAsia"/>
          <w:color w:val="auto"/>
          <w:lang w:val="en-US" w:eastAsia="zh-CN"/>
        </w:rPr>
      </w:pPr>
      <w:r>
        <w:rPr>
          <w:rFonts w:hint="eastAsia"/>
          <w:color w:val="auto"/>
          <w:lang w:val="en-US" w:eastAsia="zh-CN"/>
        </w:rPr>
        <w:t>① 加大环保宣传力度，增强公民的环境意识，从家庭做起，倡导绿色消费，购物请自带包装容器，提倡采用可降解塑料袋，少用一次性塑料袋，减少垃圾产生。居民自觉对生活垃圾实行分类分装，居民小区配套分类垃圾桶，逐步实行垃圾分类收集和分选利用，回收可循环利用的生活垃圾，减轻对环境的压力。</w:t>
      </w:r>
    </w:p>
    <w:p w14:paraId="04792F5A">
      <w:pPr>
        <w:numPr>
          <w:ilvl w:val="0"/>
          <w:numId w:val="0"/>
        </w:numPr>
        <w:bidi w:val="0"/>
        <w:ind w:right="0" w:rightChars="0" w:firstLine="480" w:firstLineChars="200"/>
        <w:rPr>
          <w:rFonts w:hint="eastAsia"/>
          <w:color w:val="auto"/>
          <w:lang w:val="en-US" w:eastAsia="zh-CN"/>
        </w:rPr>
        <w:sectPr>
          <w:pgSz w:w="11906" w:h="16838"/>
          <w:pgMar w:top="1247" w:right="1134" w:bottom="1134" w:left="1247" w:header="851" w:footer="992" w:gutter="0"/>
          <w:pgNumType w:fmt="decimal"/>
          <w:cols w:space="425" w:num="1"/>
          <w:docGrid w:type="lines" w:linePitch="312" w:charSpace="0"/>
        </w:sectPr>
      </w:pPr>
      <w:r>
        <w:rPr>
          <w:rFonts w:hint="eastAsia"/>
          <w:color w:val="auto"/>
          <w:lang w:val="en-US" w:eastAsia="zh-CN"/>
        </w:rPr>
        <w:t>② 园区内设专门的环卫机构，负责管理园区的环境卫生，同时建立完善的生活垃圾收运体系，每日产生的生活垃圾由园区内环卫部门负责处理。</w:t>
      </w:r>
    </w:p>
    <w:bookmarkEnd w:id="84"/>
    <w:bookmarkEnd w:id="85"/>
    <w:bookmarkEnd w:id="86"/>
    <w:bookmarkEnd w:id="87"/>
    <w:bookmarkEnd w:id="88"/>
    <w:bookmarkEnd w:id="89"/>
    <w:bookmarkEnd w:id="90"/>
    <w:p w14:paraId="3001EACE">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97" w:name="_Toc14273"/>
      <w:bookmarkStart w:id="98" w:name="_Toc119359269"/>
      <w:bookmarkStart w:id="99" w:name="_Toc150279044"/>
      <w:bookmarkStart w:id="100" w:name="_Toc144398836"/>
      <w:bookmarkStart w:id="101" w:name="_Toc119359266"/>
      <w:r>
        <w:rPr>
          <w:rFonts w:hint="eastAsia" w:ascii="黑体" w:hAnsi="黑体" w:eastAsia="黑体" w:cs="宋体"/>
          <w:color w:val="auto"/>
          <w:sz w:val="30"/>
          <w:szCs w:val="21"/>
          <w:lang w:val="en-US" w:eastAsia="zh-CN"/>
          <w14:ligatures w14:val="none"/>
        </w:rPr>
        <w:t>8 规划实施建议</w:t>
      </w:r>
      <w:bookmarkEnd w:id="97"/>
    </w:p>
    <w:p w14:paraId="2A73A33C">
      <w:pPr>
        <w:numPr>
          <w:ilvl w:val="0"/>
          <w:numId w:val="0"/>
        </w:numPr>
        <w:bidi w:val="0"/>
        <w:ind w:right="0" w:rightChars="0" w:firstLine="480" w:firstLineChars="200"/>
        <w:rPr>
          <w:rFonts w:hint="eastAsia"/>
          <w:lang w:val="en-US" w:eastAsia="zh-CN"/>
        </w:rPr>
      </w:pPr>
      <w:r>
        <w:rPr>
          <w:rFonts w:hint="eastAsia"/>
          <w:lang w:val="en-US" w:eastAsia="zh-CN"/>
        </w:rPr>
        <w:t>本次规划确定的规划定位、目标和产业规划的确立总体合理，但是局部规划布局有待进一步的优化，同时规划区域的发展受到区域环境质量的制约，对于规划后续发展本次评价提出以下主要建议：</w:t>
      </w:r>
    </w:p>
    <w:p w14:paraId="1F9D690F">
      <w:pPr>
        <w:numPr>
          <w:ilvl w:val="0"/>
          <w:numId w:val="0"/>
        </w:numPr>
        <w:bidi w:val="0"/>
        <w:ind w:right="0" w:rightChars="0" w:firstLine="480" w:firstLineChars="200"/>
        <w:rPr>
          <w:rFonts w:hint="eastAsia"/>
          <w:lang w:val="en-US" w:eastAsia="zh-CN"/>
        </w:rPr>
      </w:pPr>
      <w:r>
        <w:rPr>
          <w:rFonts w:hint="eastAsia"/>
          <w:lang w:val="en-US" w:eastAsia="zh-CN"/>
        </w:rPr>
        <w:t>1、建议开发区明确并细化产业优化调整策略执行的时序，同时量化开发区规划发展各产业的规模。</w:t>
      </w:r>
    </w:p>
    <w:p w14:paraId="4FE1E8C4">
      <w:pPr>
        <w:numPr>
          <w:ilvl w:val="0"/>
          <w:numId w:val="0"/>
        </w:numPr>
        <w:bidi w:val="0"/>
        <w:ind w:right="0" w:rightChars="0" w:firstLine="480" w:firstLineChars="200"/>
        <w:rPr>
          <w:rFonts w:hint="eastAsia"/>
          <w:lang w:val="en-US" w:eastAsia="zh-CN"/>
        </w:rPr>
      </w:pPr>
      <w:r>
        <w:rPr>
          <w:rFonts w:hint="eastAsia"/>
          <w:lang w:val="en-US" w:eastAsia="zh-CN"/>
        </w:rPr>
        <w:t>2、建议补充编制基础设施专项规划，对污水处理厂、固体废物处置设施尤其是危险废物处置设施、再生水回用等给出相应规划方案；后续规划实施过程中完善基础设施建设，加快配套建设中水回用设施，提高规划区中水回用率。</w:t>
      </w:r>
    </w:p>
    <w:p w14:paraId="3E97F03C">
      <w:pPr>
        <w:numPr>
          <w:ilvl w:val="0"/>
          <w:numId w:val="0"/>
        </w:numPr>
        <w:bidi w:val="0"/>
        <w:ind w:right="0" w:rightChars="0" w:firstLine="480" w:firstLineChars="200"/>
        <w:rPr>
          <w:rFonts w:hint="eastAsia"/>
          <w:lang w:val="en-US" w:eastAsia="zh-CN"/>
        </w:rPr>
      </w:pPr>
      <w:r>
        <w:rPr>
          <w:rFonts w:hint="eastAsia"/>
          <w:lang w:val="en-US" w:eastAsia="zh-CN"/>
        </w:rPr>
        <w:t>3、在规划发展过程中，新增大气主要污染物排放的建设项目应严格落实同时要求落实皖环发〔2017〕19号文的有关要求，严格控制SO</w:t>
      </w:r>
      <w:r>
        <w:rPr>
          <w:rFonts w:hint="eastAsia"/>
          <w:vertAlign w:val="subscript"/>
          <w:lang w:val="en-US" w:eastAsia="zh-CN"/>
        </w:rPr>
        <w:t>2</w:t>
      </w:r>
      <w:r>
        <w:rPr>
          <w:rFonts w:hint="eastAsia"/>
          <w:lang w:val="en-US" w:eastAsia="zh-CN"/>
        </w:rPr>
        <w:t>、NO</w:t>
      </w:r>
      <w:r>
        <w:rPr>
          <w:rFonts w:hint="eastAsia"/>
          <w:vertAlign w:val="subscript"/>
          <w:lang w:val="en-US" w:eastAsia="zh-CN"/>
        </w:rPr>
        <w:t>x</w:t>
      </w:r>
      <w:r>
        <w:rPr>
          <w:rFonts w:hint="eastAsia"/>
          <w:lang w:val="en-US" w:eastAsia="zh-CN"/>
        </w:rPr>
        <w:t>和VOCs排放的建设项目，确保区域总量不增加，严格落实本次评价提出的各项大气污染防治对策，区域二氧化硫、氮氧化物、颗粒物、挥发性有机物全面执行大气污染物特别排放限值。</w:t>
      </w:r>
    </w:p>
    <w:p w14:paraId="4BD47F81">
      <w:pPr>
        <w:numPr>
          <w:ilvl w:val="0"/>
          <w:numId w:val="0"/>
        </w:numPr>
        <w:bidi w:val="0"/>
        <w:ind w:right="0" w:rightChars="0" w:firstLine="480" w:firstLineChars="200"/>
        <w:rPr>
          <w:rFonts w:hint="eastAsia"/>
          <w:lang w:val="en-US" w:eastAsia="zh-CN"/>
        </w:rPr>
      </w:pPr>
      <w:r>
        <w:rPr>
          <w:rFonts w:hint="eastAsia"/>
          <w:lang w:val="en-US" w:eastAsia="zh-CN"/>
        </w:rPr>
        <w:t>4、限制非主导产业项目入区，对现状与规划区主导产业不符合（开发区循环经济产业链建立需要外的其他企业除外）应严格限制企业发展规模，逐步通过产业置换调整出规划区或通过企业技术改造减少此类企业的资源能源消耗及污染物排放。</w:t>
      </w:r>
    </w:p>
    <w:p w14:paraId="57837B34">
      <w:pPr>
        <w:numPr>
          <w:ilvl w:val="0"/>
          <w:numId w:val="0"/>
        </w:numPr>
        <w:bidi w:val="0"/>
        <w:ind w:right="0" w:rightChars="0" w:firstLine="480" w:firstLineChars="200"/>
        <w:rPr>
          <w:rFonts w:hint="eastAsia"/>
          <w:lang w:val="en-US" w:eastAsia="zh-CN"/>
        </w:rPr>
      </w:pPr>
      <w:r>
        <w:rPr>
          <w:rFonts w:hint="eastAsia"/>
          <w:lang w:val="en-US" w:eastAsia="zh-CN"/>
        </w:rPr>
        <w:t>5、建立规划区地下水长期监控系统，实时掌握地下水污染动态，及时发现并控制地下水污染，完善风险防控体系的建立，加快公共风险防范设施建设进度。</w:t>
      </w:r>
    </w:p>
    <w:p w14:paraId="5C8C78A9">
      <w:pPr>
        <w:bidi w:val="0"/>
        <w:rPr>
          <w:rFonts w:hint="eastAsia" w:ascii="Times New Roman" w:hAnsi="Times New Roman" w:eastAsia="宋体" w:cs="Times New Roman"/>
          <w:color w:val="auto"/>
          <w:lang w:val="en-US" w:eastAsia="zh-CN"/>
        </w:rPr>
        <w:sectPr>
          <w:pgSz w:w="11906" w:h="16838"/>
          <w:pgMar w:top="1247" w:right="1134" w:bottom="1134" w:left="1247" w:header="851" w:footer="992" w:gutter="0"/>
          <w:cols w:space="425" w:num="1"/>
          <w:docGrid w:type="lines" w:linePitch="312" w:charSpace="0"/>
        </w:sectPr>
      </w:pPr>
      <w:r>
        <w:rPr>
          <w:rFonts w:hint="eastAsia"/>
          <w:lang w:val="en-US" w:eastAsia="zh-CN"/>
        </w:rPr>
        <w:t>6、构建主导产业链，加大补链项目招商力度。各企业应加大污染物控制力度，降低能耗、物耗，提高物料回用率，引入废水资源化技术，全面提高清洁生产水平，在完成强制性清洁生产审核任务基础上，进一步提高企业自愿开展清洁生产审核的数量。完善防护林、绿化隔离带的建设，提高规划区绿化覆盖率，进一步增加区内公共绿地面积及防护绿地面积。进一步加强规划区水系及主要道路两侧绿地系统的建设。</w:t>
      </w:r>
    </w:p>
    <w:p w14:paraId="6D9B16DA">
      <w:pPr>
        <w:snapToGrid w:val="0"/>
        <w:spacing w:line="360" w:lineRule="auto"/>
        <w:ind w:left="0" w:leftChars="0" w:firstLine="0" w:firstLineChars="0"/>
        <w:jc w:val="left"/>
        <w:outlineLvl w:val="0"/>
        <w:rPr>
          <w:rFonts w:hint="eastAsia" w:ascii="黑体" w:hAnsi="黑体" w:eastAsia="黑体" w:cs="宋体"/>
          <w:color w:val="auto"/>
          <w:sz w:val="30"/>
          <w:szCs w:val="21"/>
          <w:lang w:val="en-US" w:eastAsia="zh-CN"/>
          <w14:ligatures w14:val="none"/>
        </w:rPr>
      </w:pPr>
      <w:bookmarkStart w:id="102" w:name="_Toc25432"/>
      <w:r>
        <w:rPr>
          <w:rFonts w:hint="eastAsia" w:ascii="黑体" w:hAnsi="黑体" w:eastAsia="黑体" w:cs="宋体"/>
          <w:color w:val="auto"/>
          <w:sz w:val="30"/>
          <w:szCs w:val="21"/>
          <w:lang w:val="en-US" w:eastAsia="zh-CN"/>
          <w14:ligatures w14:val="none"/>
        </w:rPr>
        <w:t>9 评价结论</w:t>
      </w:r>
      <w:bookmarkEnd w:id="98"/>
      <w:bookmarkEnd w:id="99"/>
      <w:bookmarkEnd w:id="100"/>
      <w:bookmarkEnd w:id="101"/>
      <w:bookmarkEnd w:id="102"/>
    </w:p>
    <w:p w14:paraId="2F82482C">
      <w:pPr>
        <w:bidi w:val="0"/>
        <w:rPr>
          <w:rFonts w:hint="eastAsia" w:eastAsia="宋体"/>
          <w:color w:val="auto"/>
          <w:lang w:eastAsia="zh-CN"/>
        </w:rPr>
      </w:pPr>
      <w:r>
        <w:rPr>
          <w:rFonts w:hint="eastAsia"/>
          <w:color w:val="auto"/>
          <w:lang w:val="en-US" w:eastAsia="zh-CN"/>
        </w:rPr>
        <w:t>安徽固镇经济开发区</w:t>
      </w:r>
      <w:r>
        <w:rPr>
          <w:rFonts w:hint="eastAsia"/>
          <w:color w:val="auto"/>
        </w:rPr>
        <w:t>发展规模和开发强度基本合理，区域空气环境、水环境容量能满足园区发展污染物排放量需要，生态承载力能满足区域发展要求。采纳并按照本评价提出的调整建议实施后，园区总体发展规划符合国家、安徽省、</w:t>
      </w:r>
      <w:r>
        <w:rPr>
          <w:rFonts w:hint="eastAsia"/>
          <w:color w:val="auto"/>
          <w:lang w:val="en-US" w:eastAsia="zh-CN"/>
        </w:rPr>
        <w:t>蚌埠市、固镇县</w:t>
      </w:r>
      <w:r>
        <w:rPr>
          <w:rFonts w:hint="eastAsia"/>
          <w:color w:val="auto"/>
        </w:rPr>
        <w:t>的有关规划。规划的实施会给局部区域环境带来一定压力，只要在规划实施过程中注意控制发展规模和开发强度，严格把守好项目准入关，通过合理优化产业布局，加强环境管理及监管，同时采纳本环评提出的规划调整建议，严格落实提出的各项环保对策与措施，可使规划实施产生的环境影响降到环境可接受的程度。从环境影响角度分析，园区总体发展规划在落实本评价报告提出的环保措施、风险防范措施和建议调整的前提下，园区总体发展规划方案的实施是可行的</w:t>
      </w:r>
      <w:r>
        <w:rPr>
          <w:rFonts w:hint="eastAsia"/>
          <w:color w:val="auto"/>
          <w:lang w:eastAsia="zh-CN"/>
        </w:rPr>
        <w:t>。</w:t>
      </w:r>
    </w:p>
    <w:sectPr>
      <w:pgSz w:w="11906" w:h="16838"/>
      <w:pgMar w:top="1247" w:right="1134" w:bottom="1134"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001351"/>
    </w:sdtPr>
    <w:sdtContent>
      <w:p w14:paraId="52FC0227">
        <w:pPr>
          <w:ind w:firstLine="480"/>
          <w:jc w:val="center"/>
        </w:pPr>
        <w:r>
          <w:fldChar w:fldCharType="begin"/>
        </w:r>
        <w:r>
          <w:instrText xml:space="preserve"> PAGE   \* MERGEFORMAT </w:instrText>
        </w:r>
        <w:r>
          <w:fldChar w:fldCharType="separate"/>
        </w:r>
        <w:r>
          <w:rPr>
            <w:lang w:val="zh-CN"/>
          </w:rPr>
          <w:t>2</w:t>
        </w:r>
        <w:r>
          <w:rPr>
            <w:lang w:val="zh-CN"/>
          </w:rPr>
          <w:fldChar w:fldCharType="end"/>
        </w:r>
      </w:p>
    </w:sdtContent>
  </w:sdt>
  <w:p w14:paraId="43B9CDC6">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CC26">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E5DD">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67B4">
    <w:pPr>
      <w:spacing w:line="240" w:lineRule="auto"/>
      <w:ind w:firstLine="0" w:firstLineChars="0"/>
      <w:rPr>
        <w:rFonts w:ascii="Times New Roman" w:hAnsi="Times New Roman"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eastAsia="宋体" w:cs="Times New Roman"/>
        <w:kern w:val="2"/>
        <w:sz w:val="18"/>
        <w:szCs w:val="18"/>
        <w:lang w:val="en-US" w:eastAsia="zh-CN" w:bidi="ar-SA"/>
      </w:rPr>
      <w:id w:val="929630265"/>
    </w:sdtPr>
    <w:sdtEndPr>
      <w:rPr>
        <w:rFonts w:hint="default" w:ascii="Times New Roman" w:hAnsi="Times New Roman" w:eastAsia="宋体" w:cs="Times New Roman"/>
        <w:kern w:val="2"/>
        <w:sz w:val="18"/>
        <w:szCs w:val="18"/>
        <w:lang w:val="en-US" w:eastAsia="zh-CN" w:bidi="ar-SA"/>
      </w:rPr>
    </w:sdtEndPr>
    <w:sdtContent>
      <w:p w14:paraId="16C4F625">
        <w:pPr>
          <w:spacing w:line="240" w:lineRule="auto"/>
          <w:ind w:firstLine="0" w:firstLineChars="0"/>
          <w:rPr>
            <w:rFonts w:ascii="Times New Roman" w:hAnsi="Times New Roman" w:eastAsia="宋体" w:cs="Times New Roman"/>
            <w:sz w:val="18"/>
            <w:szCs w:val="18"/>
          </w:rPr>
        </w:pPr>
        <w:r>
          <w:rPr>
            <w:rFonts w:hint="eastAsia" w:cs="Times New Roman"/>
            <w:kern w:val="2"/>
            <w:sz w:val="18"/>
            <w:szCs w:val="18"/>
            <w:lang w:val="en-US" w:eastAsia="zh-CN" w:bidi="ar-SA"/>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574</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20A4">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CBDA">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D230">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487F">
    <w:pPr>
      <w:pStyle w:val="10"/>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DB45A"/>
    <w:multiLevelType w:val="singleLevel"/>
    <w:tmpl w:val="8A1DB45A"/>
    <w:lvl w:ilvl="0" w:tentative="0">
      <w:start w:val="1"/>
      <w:numFmt w:val="bullet"/>
      <w:lvlText w:val=""/>
      <w:lvlJc w:val="left"/>
      <w:pPr>
        <w:ind w:left="420" w:hanging="420"/>
      </w:pPr>
      <w:rPr>
        <w:rFonts w:hint="default" w:ascii="Wingdings" w:hAnsi="Wingdings"/>
      </w:rPr>
    </w:lvl>
  </w:abstractNum>
  <w:abstractNum w:abstractNumId="1">
    <w:nsid w:val="93101749"/>
    <w:multiLevelType w:val="singleLevel"/>
    <w:tmpl w:val="93101749"/>
    <w:lvl w:ilvl="0" w:tentative="0">
      <w:start w:val="1"/>
      <w:numFmt w:val="chineseCounting"/>
      <w:suff w:val="nothing"/>
      <w:lvlText w:val="%1、"/>
      <w:lvlJc w:val="left"/>
      <w:rPr>
        <w:rFonts w:hint="eastAsia"/>
      </w:rPr>
    </w:lvl>
  </w:abstractNum>
  <w:abstractNum w:abstractNumId="2">
    <w:nsid w:val="21AB661B"/>
    <w:multiLevelType w:val="multilevel"/>
    <w:tmpl w:val="21AB661B"/>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92C3DCD"/>
    <w:multiLevelType w:val="multilevel"/>
    <w:tmpl w:val="292C3DCD"/>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BDF3382"/>
    <w:multiLevelType w:val="multilevel"/>
    <w:tmpl w:val="2BDF3382"/>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DDA0DA3"/>
    <w:multiLevelType w:val="multilevel"/>
    <w:tmpl w:val="3DDA0DA3"/>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1257628"/>
    <w:multiLevelType w:val="multilevel"/>
    <w:tmpl w:val="41257628"/>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3D57A3C"/>
    <w:multiLevelType w:val="multilevel"/>
    <w:tmpl w:val="43D57A3C"/>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A6835D1"/>
    <w:multiLevelType w:val="multilevel"/>
    <w:tmpl w:val="4A6835D1"/>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8EB6D15"/>
    <w:multiLevelType w:val="multilevel"/>
    <w:tmpl w:val="58EB6D15"/>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6AF202B8"/>
    <w:multiLevelType w:val="multilevel"/>
    <w:tmpl w:val="6AF202B8"/>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7921FB1"/>
    <w:multiLevelType w:val="singleLevel"/>
    <w:tmpl w:val="77921FB1"/>
    <w:lvl w:ilvl="0" w:tentative="0">
      <w:start w:val="2"/>
      <w:numFmt w:val="decimal"/>
      <w:suff w:val="nothing"/>
      <w:lvlText w:val="（%1）"/>
      <w:lvlJc w:val="left"/>
    </w:lvl>
  </w:abstractNum>
  <w:num w:numId="1">
    <w:abstractNumId w:val="9"/>
  </w:num>
  <w:num w:numId="2">
    <w:abstractNumId w:val="1"/>
  </w:num>
  <w:num w:numId="3">
    <w:abstractNumId w:val="0"/>
  </w:num>
  <w:num w:numId="4">
    <w:abstractNumId w:val="8"/>
  </w:num>
  <w:num w:numId="5">
    <w:abstractNumId w:val="10"/>
  </w:num>
  <w:num w:numId="6">
    <w:abstractNumId w:val="4"/>
  </w:num>
  <w:num w:numId="7">
    <w:abstractNumId w:val="5"/>
  </w:num>
  <w:num w:numId="8">
    <w:abstractNumId w:val="7"/>
  </w:num>
  <w:num w:numId="9">
    <w:abstractNumId w:val="2"/>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WM2NjMyNDM1NzFhOTE0MTM0MGIyOWMzMDgzMTYifQ=="/>
  </w:docVars>
  <w:rsids>
    <w:rsidRoot w:val="15EE7DEB"/>
    <w:rsid w:val="01CF13BE"/>
    <w:rsid w:val="03FC37D1"/>
    <w:rsid w:val="04877EA0"/>
    <w:rsid w:val="04984D29"/>
    <w:rsid w:val="05D709B3"/>
    <w:rsid w:val="0A173EB6"/>
    <w:rsid w:val="0ACE77F8"/>
    <w:rsid w:val="0F4E20FF"/>
    <w:rsid w:val="11DC7A7D"/>
    <w:rsid w:val="12BE6B34"/>
    <w:rsid w:val="132A2CAA"/>
    <w:rsid w:val="13385187"/>
    <w:rsid w:val="14863CD0"/>
    <w:rsid w:val="157B368E"/>
    <w:rsid w:val="158E72E0"/>
    <w:rsid w:val="15A24FC2"/>
    <w:rsid w:val="167823EB"/>
    <w:rsid w:val="177B6ED8"/>
    <w:rsid w:val="18243332"/>
    <w:rsid w:val="1AAB4490"/>
    <w:rsid w:val="1B2E467B"/>
    <w:rsid w:val="1D4A1719"/>
    <w:rsid w:val="21157358"/>
    <w:rsid w:val="214E2934"/>
    <w:rsid w:val="21E2023C"/>
    <w:rsid w:val="24053661"/>
    <w:rsid w:val="24E54A43"/>
    <w:rsid w:val="26541E80"/>
    <w:rsid w:val="2801582B"/>
    <w:rsid w:val="2877796C"/>
    <w:rsid w:val="2A4E61A8"/>
    <w:rsid w:val="2A625589"/>
    <w:rsid w:val="2AA9450A"/>
    <w:rsid w:val="2C5A5D16"/>
    <w:rsid w:val="2DD83785"/>
    <w:rsid w:val="300401E6"/>
    <w:rsid w:val="3037238B"/>
    <w:rsid w:val="306C1DD1"/>
    <w:rsid w:val="312D3DDD"/>
    <w:rsid w:val="33D215A8"/>
    <w:rsid w:val="33FF3C40"/>
    <w:rsid w:val="3570115A"/>
    <w:rsid w:val="386D2987"/>
    <w:rsid w:val="388F565A"/>
    <w:rsid w:val="3B8D7241"/>
    <w:rsid w:val="3CF71033"/>
    <w:rsid w:val="3D0D5746"/>
    <w:rsid w:val="3D931088"/>
    <w:rsid w:val="3DA05553"/>
    <w:rsid w:val="3DEB0231"/>
    <w:rsid w:val="3EE34F9D"/>
    <w:rsid w:val="3FF53C7D"/>
    <w:rsid w:val="40144610"/>
    <w:rsid w:val="410F5A42"/>
    <w:rsid w:val="42CB433E"/>
    <w:rsid w:val="455C3210"/>
    <w:rsid w:val="45AD7715"/>
    <w:rsid w:val="46D83FB0"/>
    <w:rsid w:val="476D46F8"/>
    <w:rsid w:val="47CA1B4A"/>
    <w:rsid w:val="482C010F"/>
    <w:rsid w:val="486A4047"/>
    <w:rsid w:val="4ACB60A3"/>
    <w:rsid w:val="4AF313B8"/>
    <w:rsid w:val="4BB725D8"/>
    <w:rsid w:val="4CB874DF"/>
    <w:rsid w:val="4D5C7932"/>
    <w:rsid w:val="4DAB7AE9"/>
    <w:rsid w:val="4E4D24E4"/>
    <w:rsid w:val="50FE7D05"/>
    <w:rsid w:val="510F75C0"/>
    <w:rsid w:val="5116195C"/>
    <w:rsid w:val="528C4A1D"/>
    <w:rsid w:val="53035E69"/>
    <w:rsid w:val="559519EA"/>
    <w:rsid w:val="55FC7FD7"/>
    <w:rsid w:val="57763B76"/>
    <w:rsid w:val="580D104B"/>
    <w:rsid w:val="589C537E"/>
    <w:rsid w:val="5AF8144C"/>
    <w:rsid w:val="5ED5373D"/>
    <w:rsid w:val="600D3BA4"/>
    <w:rsid w:val="60414856"/>
    <w:rsid w:val="6292109C"/>
    <w:rsid w:val="62DE37BD"/>
    <w:rsid w:val="636B1FDC"/>
    <w:rsid w:val="65710509"/>
    <w:rsid w:val="66E225B5"/>
    <w:rsid w:val="6A4B66C3"/>
    <w:rsid w:val="6AF44665"/>
    <w:rsid w:val="6B1A4ECE"/>
    <w:rsid w:val="6B555325"/>
    <w:rsid w:val="6C3B359B"/>
    <w:rsid w:val="6C7C3BE4"/>
    <w:rsid w:val="6D627D27"/>
    <w:rsid w:val="6DB96703"/>
    <w:rsid w:val="704F058F"/>
    <w:rsid w:val="7058124C"/>
    <w:rsid w:val="74541324"/>
    <w:rsid w:val="747C235C"/>
    <w:rsid w:val="75267ABB"/>
    <w:rsid w:val="7561323F"/>
    <w:rsid w:val="762739D5"/>
    <w:rsid w:val="779525FD"/>
    <w:rsid w:val="77E138BA"/>
    <w:rsid w:val="78EA70A7"/>
    <w:rsid w:val="7A9B2F1B"/>
    <w:rsid w:val="7AC85FA2"/>
    <w:rsid w:val="7B007056"/>
    <w:rsid w:val="7CE56503"/>
    <w:rsid w:val="7D0C35D2"/>
    <w:rsid w:val="7E6A6EBA"/>
    <w:rsid w:val="7E7A711F"/>
    <w:rsid w:val="7EF440F4"/>
    <w:rsid w:val="7F0D1D41"/>
    <w:rsid w:val="7F475387"/>
    <w:rsid w:val="7FE6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ind w:firstLine="0" w:firstLineChars="0"/>
      <w:jc w:val="center"/>
      <w:outlineLvl w:val="0"/>
    </w:pPr>
    <w:rPr>
      <w:rFonts w:eastAsia="黑体"/>
      <w:bCs/>
      <w:kern w:val="44"/>
      <w:sz w:val="36"/>
      <w:szCs w:val="44"/>
    </w:rPr>
  </w:style>
  <w:style w:type="paragraph" w:styleId="3">
    <w:name w:val="heading 2"/>
    <w:basedOn w:val="1"/>
    <w:next w:val="1"/>
    <w:autoRedefine/>
    <w:unhideWhenUsed/>
    <w:qFormat/>
    <w:uiPriority w:val="0"/>
    <w:pPr>
      <w:keepNext/>
      <w:keepLines/>
      <w:numPr>
        <w:ilvl w:val="1"/>
        <w:numId w:val="1"/>
      </w:numPr>
      <w:ind w:firstLine="0" w:firstLineChars="0"/>
      <w:outlineLvl w:val="1"/>
    </w:pPr>
    <w:rPr>
      <w:rFonts w:eastAsia="黑体" w:asciiTheme="majorHAnsi" w:hAnsiTheme="majorHAnsi" w:cstheme="majorBidi"/>
      <w:bCs/>
      <w:sz w:val="28"/>
      <w:szCs w:val="32"/>
    </w:rPr>
  </w:style>
  <w:style w:type="paragraph" w:styleId="4">
    <w:name w:val="heading 3"/>
    <w:basedOn w:val="1"/>
    <w:next w:val="1"/>
    <w:unhideWhenUsed/>
    <w:qFormat/>
    <w:uiPriority w:val="0"/>
    <w:pPr>
      <w:keepNext/>
      <w:keepLines/>
      <w:numPr>
        <w:ilvl w:val="2"/>
        <w:numId w:val="0"/>
      </w:numPr>
      <w:tabs>
        <w:tab w:val="left" w:pos="0"/>
      </w:tabs>
      <w:ind w:left="0" w:firstLine="0" w:firstLineChars="0"/>
      <w:outlineLvl w:val="2"/>
    </w:pPr>
    <w:rPr>
      <w:rFonts w:ascii="Times New Roman" w:hAnsi="Times New Roman" w:eastAsia="黑体"/>
      <w:szCs w:val="24"/>
    </w:rPr>
  </w:style>
  <w:style w:type="paragraph" w:styleId="5">
    <w:name w:val="heading 4"/>
    <w:basedOn w:val="1"/>
    <w:next w:val="1"/>
    <w:unhideWhenUsed/>
    <w:qFormat/>
    <w:uiPriority w:val="0"/>
    <w:pPr>
      <w:keepNext/>
      <w:keepLines/>
      <w:numPr>
        <w:ilvl w:val="3"/>
        <w:numId w:val="0"/>
      </w:numPr>
      <w:spacing w:beforeLines="0" w:beforeAutospacing="0" w:afterLines="0" w:afterAutospacing="0" w:line="360" w:lineRule="auto"/>
      <w:ind w:firstLine="0" w:firstLineChars="0"/>
      <w:outlineLvl w:val="3"/>
    </w:pPr>
    <w:rPr>
      <w:rFonts w:ascii="Times New Roman" w:hAnsi="Times New Roman" w:eastAsia="宋体" w:cs="Times New Roman"/>
    </w:rPr>
  </w:style>
  <w:style w:type="character" w:default="1" w:styleId="16">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unhideWhenUsed/>
    <w:qFormat/>
    <w:uiPriority w:val="99"/>
    <w:pPr>
      <w:adjustRightInd w:val="0"/>
      <w:spacing w:line="460" w:lineRule="exact"/>
      <w:ind w:firstLine="420" w:firstLineChars="200"/>
      <w:textAlignment w:val="baseline"/>
    </w:pPr>
    <w:rPr>
      <w:kern w:val="0"/>
      <w:sz w:val="24"/>
      <w:szCs w:val="20"/>
    </w:rPr>
  </w:style>
  <w:style w:type="paragraph" w:styleId="7">
    <w:name w:val="annotation text"/>
    <w:basedOn w:val="1"/>
    <w:autoRedefine/>
    <w:qFormat/>
    <w:uiPriority w:val="0"/>
    <w:pPr>
      <w:jc w:val="left"/>
    </w:pPr>
  </w:style>
  <w:style w:type="paragraph" w:styleId="8">
    <w:name w:val="Body Text Indent 2"/>
    <w:basedOn w:val="1"/>
    <w:next w:val="1"/>
    <w:qFormat/>
    <w:uiPriority w:val="99"/>
    <w:pPr>
      <w:spacing w:after="120" w:line="480" w:lineRule="auto"/>
      <w:ind w:left="420" w:leftChars="200"/>
    </w:pPr>
    <w:rPr>
      <w:rFonts w:ascii="Times New Roman" w:hAnsi="Times New Roman"/>
      <w:kern w:val="2"/>
      <w:sz w:val="21"/>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unhideWhenUsed/>
    <w:qFormat/>
    <w:uiPriority w:val="99"/>
    <w:rPr>
      <w:rFonts w:ascii="Times New Roman" w:hAnsi="Times New Roman" w:cs="Times New Roman"/>
      <w:sz w:val="24"/>
      <w:szCs w:val="24"/>
    </w:rPr>
  </w:style>
  <w:style w:type="table" w:styleId="15">
    <w:name w:val="Table Grid"/>
    <w:basedOn w:val="14"/>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paragraph" w:customStyle="1" w:styleId="18">
    <w:name w:val="一级标题-皖欣"/>
    <w:basedOn w:val="1"/>
    <w:link w:val="19"/>
    <w:autoRedefine/>
    <w:qFormat/>
    <w:uiPriority w:val="0"/>
    <w:pPr>
      <w:ind w:firstLine="0" w:firstLineChars="0"/>
      <w:jc w:val="left"/>
      <w:outlineLvl w:val="0"/>
    </w:pPr>
    <w:rPr>
      <w:rFonts w:ascii="Times New Roman" w:hAnsi="Times New Roman" w:eastAsia="黑体" w:cs="宋体"/>
      <w:sz w:val="30"/>
      <w:szCs w:val="21"/>
    </w:rPr>
  </w:style>
  <w:style w:type="character" w:customStyle="1" w:styleId="19">
    <w:name w:val="一级标题-皖欣 字符"/>
    <w:link w:val="18"/>
    <w:autoRedefine/>
    <w:qFormat/>
    <w:uiPriority w:val="0"/>
    <w:rPr>
      <w:rFonts w:ascii="Times New Roman" w:hAnsi="Times New Roman" w:eastAsia="黑体" w:cs="宋体"/>
      <w:kern w:val="2"/>
      <w:sz w:val="30"/>
      <w:szCs w:val="21"/>
    </w:rPr>
  </w:style>
  <w:style w:type="paragraph" w:customStyle="1" w:styleId="20">
    <w:name w:val="二级标题-皖欣"/>
    <w:basedOn w:val="18"/>
    <w:autoRedefine/>
    <w:qFormat/>
    <w:uiPriority w:val="0"/>
    <w:pPr>
      <w:ind w:firstLine="0" w:firstLineChars="0"/>
      <w:jc w:val="left"/>
      <w:outlineLvl w:val="1"/>
    </w:pPr>
    <w:rPr>
      <w:sz w:val="28"/>
    </w:rPr>
  </w:style>
  <w:style w:type="paragraph" w:customStyle="1" w:styleId="21">
    <w:name w:val="三级标题-皖欣"/>
    <w:basedOn w:val="1"/>
    <w:link w:val="22"/>
    <w:autoRedefine/>
    <w:qFormat/>
    <w:uiPriority w:val="0"/>
    <w:pPr>
      <w:ind w:firstLine="0" w:firstLineChars="0"/>
      <w:jc w:val="left"/>
      <w:outlineLvl w:val="2"/>
    </w:pPr>
    <w:rPr>
      <w:rFonts w:ascii="Times New Roman" w:hAnsi="Times New Roman" w:eastAsia="黑体" w:cs="宋体"/>
    </w:rPr>
  </w:style>
  <w:style w:type="character" w:customStyle="1" w:styleId="22">
    <w:name w:val="三级标题-皖欣 Char"/>
    <w:link w:val="21"/>
    <w:autoRedefine/>
    <w:qFormat/>
    <w:uiPriority w:val="0"/>
    <w:rPr>
      <w:rFonts w:ascii="Times New Roman" w:hAnsi="Times New Roman" w:eastAsia="黑体" w:cs="宋体"/>
    </w:rPr>
  </w:style>
  <w:style w:type="paragraph" w:customStyle="1" w:styleId="23">
    <w:name w:val="四级标题-皖欣"/>
    <w:basedOn w:val="1"/>
    <w:next w:val="1"/>
    <w:link w:val="24"/>
    <w:autoRedefine/>
    <w:qFormat/>
    <w:uiPriority w:val="0"/>
    <w:pPr>
      <w:ind w:firstLine="0" w:firstLineChars="0"/>
      <w:jc w:val="left"/>
      <w:outlineLvl w:val="3"/>
    </w:pPr>
    <w:rPr>
      <w:rFonts w:ascii="Times New Roman" w:hAnsi="Times New Roman" w:eastAsia="宋体" w:cs="宋体"/>
    </w:rPr>
  </w:style>
  <w:style w:type="character" w:customStyle="1" w:styleId="24">
    <w:name w:val="四级标题-皖欣 字符"/>
    <w:link w:val="23"/>
    <w:autoRedefine/>
    <w:qFormat/>
    <w:uiPriority w:val="0"/>
    <w:rPr>
      <w:rFonts w:ascii="Times New Roman" w:hAnsi="Times New Roman" w:eastAsia="宋体" w:cs="宋体"/>
      <w:kern w:val="2"/>
      <w:sz w:val="24"/>
      <w:szCs w:val="24"/>
    </w:rPr>
  </w:style>
  <w:style w:type="paragraph" w:customStyle="1" w:styleId="25">
    <w:name w:val="图头格式-皖欣"/>
    <w:basedOn w:val="1"/>
    <w:link w:val="26"/>
    <w:autoRedefine/>
    <w:qFormat/>
    <w:uiPriority w:val="0"/>
    <w:pPr>
      <w:ind w:firstLine="0" w:firstLineChars="0"/>
      <w:jc w:val="center"/>
      <w:outlineLvl w:val="5"/>
    </w:pPr>
    <w:rPr>
      <w:rFonts w:ascii="Times New Roman" w:hAnsi="Times New Roman" w:eastAsia="黑体" w:cs="宋体"/>
      <w:szCs w:val="21"/>
    </w:rPr>
  </w:style>
  <w:style w:type="character" w:customStyle="1" w:styleId="26">
    <w:name w:val="图头格式-皖欣 字符"/>
    <w:basedOn w:val="16"/>
    <w:link w:val="25"/>
    <w:autoRedefine/>
    <w:qFormat/>
    <w:uiPriority w:val="0"/>
    <w:rPr>
      <w:rFonts w:ascii="Times New Roman" w:hAnsi="Times New Roman" w:eastAsia="黑体" w:cs="宋体"/>
      <w:kern w:val="2"/>
      <w:sz w:val="24"/>
      <w:szCs w:val="21"/>
    </w:rPr>
  </w:style>
  <w:style w:type="paragraph" w:customStyle="1" w:styleId="27">
    <w:name w:val="表头格式-皖欣"/>
    <w:basedOn w:val="1"/>
    <w:link w:val="28"/>
    <w:autoRedefine/>
    <w:qFormat/>
    <w:uiPriority w:val="0"/>
    <w:pPr>
      <w:ind w:firstLine="0" w:firstLineChars="0"/>
      <w:jc w:val="center"/>
      <w:outlineLvl w:val="4"/>
    </w:pPr>
    <w:rPr>
      <w:rFonts w:ascii="Times New Roman" w:hAnsi="Times New Roman" w:eastAsia="黑体" w:cs="宋体"/>
      <w:szCs w:val="21"/>
    </w:rPr>
  </w:style>
  <w:style w:type="character" w:customStyle="1" w:styleId="28">
    <w:name w:val="表头格式-皖欣 字符"/>
    <w:basedOn w:val="16"/>
    <w:link w:val="27"/>
    <w:autoRedefine/>
    <w:qFormat/>
    <w:uiPriority w:val="0"/>
    <w:rPr>
      <w:rFonts w:ascii="Times New Roman" w:hAnsi="Times New Roman" w:eastAsia="黑体" w:cs="宋体"/>
      <w:kern w:val="2"/>
      <w:sz w:val="24"/>
      <w:szCs w:val="21"/>
    </w:rPr>
  </w:style>
  <w:style w:type="paragraph" w:customStyle="1" w:styleId="29">
    <w:name w:val="表格内-皖欣"/>
    <w:basedOn w:val="1"/>
    <w:autoRedefine/>
    <w:qFormat/>
    <w:uiPriority w:val="0"/>
    <w:pPr>
      <w:widowControl/>
      <w:adjustRightInd w:val="0"/>
      <w:snapToGrid w:val="0"/>
      <w:spacing w:line="240" w:lineRule="auto"/>
      <w:ind w:firstLine="0" w:firstLineChars="0"/>
      <w:jc w:val="center"/>
    </w:pPr>
    <w:rPr>
      <w:rFonts w:ascii="Times New Roman" w:hAnsi="Times New Roman" w:eastAsia="宋体" w:cs="宋体"/>
      <w:sz w:val="18"/>
      <w:szCs w:val="21"/>
    </w:rPr>
  </w:style>
  <w:style w:type="paragraph" w:customStyle="1" w:styleId="30">
    <w:name w:val="皖欣-正文1"/>
    <w:basedOn w:val="1"/>
    <w:autoRedefine/>
    <w:qFormat/>
    <w:uiPriority w:val="0"/>
    <w:pPr>
      <w:adjustRightInd w:val="0"/>
      <w:snapToGrid w:val="0"/>
    </w:pPr>
    <w:rPr>
      <w:rFonts w:cs="宋体"/>
      <w:szCs w:val="21"/>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33">
    <w:name w:val="网格型9"/>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SH正文"/>
    <w:basedOn w:val="1"/>
    <w:qFormat/>
    <w:uiPriority w:val="0"/>
    <w:pPr>
      <w:adjustRightInd w:val="0"/>
      <w:snapToGrid w:val="0"/>
    </w:pPr>
    <w:rPr>
      <w:rFonts w:ascii="Times New Roman" w:hAnsi="Times New Roman"/>
      <w:szCs w:val="24"/>
    </w:rPr>
  </w:style>
  <w:style w:type="paragraph" w:customStyle="1" w:styleId="35">
    <w:name w:val="皖欣-正文"/>
    <w:basedOn w:val="1"/>
    <w:qFormat/>
    <w:uiPriority w:val="0"/>
    <w:pPr>
      <w:wordWrap w:val="0"/>
    </w:pPr>
    <w:rPr>
      <w:rFonts w:cs="宋体"/>
      <w:szCs w:val="21"/>
    </w:rPr>
  </w:style>
  <w:style w:type="paragraph" w:customStyle="1" w:styleId="36">
    <w:name w:val="Table Text"/>
    <w:basedOn w:val="1"/>
    <w:semiHidden/>
    <w:qFormat/>
    <w:uiPriority w:val="0"/>
    <w:rPr>
      <w:rFonts w:ascii="宋体" w:hAnsi="宋体" w:eastAsia="宋体" w:cs="宋体"/>
      <w:sz w:val="24"/>
      <w:szCs w:val="24"/>
      <w:lang w:val="en-US" w:eastAsia="en-US" w:bidi="ar-SA"/>
    </w:rPr>
  </w:style>
  <w:style w:type="paragraph" w:customStyle="1" w:styleId="37">
    <w:name w:val="Table Paragraph"/>
    <w:basedOn w:val="1"/>
    <w:autoRedefine/>
    <w:qFormat/>
    <w:uiPriority w:val="1"/>
    <w:pPr>
      <w:jc w:val="center"/>
    </w:pPr>
    <w:rPr>
      <w:rFonts w:ascii="Times New Roman" w:hAnsi="Times New Roman" w:eastAsia="Times New Roman" w:cs="Times New Roman"/>
      <w:lang w:val="zh-CN" w:eastAsia="zh-CN" w:bidi="zh-CN"/>
    </w:rPr>
  </w:style>
  <w:style w:type="paragraph" w:customStyle="1" w:styleId="38">
    <w:name w:val="图表"/>
    <w:basedOn w:val="1"/>
    <w:next w:val="1"/>
    <w:qFormat/>
    <w:uiPriority w:val="0"/>
    <w:pPr>
      <w:spacing w:line="560" w:lineRule="exact"/>
      <w:ind w:firstLine="0" w:firstLineChars="0"/>
      <w:jc w:val="center"/>
    </w:pPr>
    <w:rPr>
      <w:rFonts w:hint="eastAsia" w:ascii="Times New Roman" w:hAnsi="Times New Roman"/>
      <w:b/>
      <w:sz w:val="28"/>
    </w:rPr>
  </w:style>
  <w:style w:type="paragraph" w:customStyle="1" w:styleId="39">
    <w:name w:val="表内"/>
    <w:basedOn w:val="1"/>
    <w:next w:val="1"/>
    <w:qFormat/>
    <w:uiPriority w:val="0"/>
    <w:pPr>
      <w:spacing w:line="240" w:lineRule="auto"/>
      <w:ind w:firstLine="0" w:firstLineChars="0"/>
      <w:jc w:val="center"/>
    </w:pPr>
    <w:rPr>
      <w:rFonts w:hint="eastAsia" w:cs="Arial"/>
      <w:bCs/>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13037</Words>
  <Characters>15035</Characters>
  <Lines>0</Lines>
  <Paragraphs>0</Paragraphs>
  <TotalTime>1752</TotalTime>
  <ScaleCrop>false</ScaleCrop>
  <LinksUpToDate>false</LinksUpToDate>
  <CharactersWithSpaces>15154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2023-12-01T10:50:00Z</dcterms:created>
  <dc:creator>琪琪</dc:creator>
  <cp:lastModifiedBy>王志勇</cp:lastModifiedBy>
  <dcterms:modified xsi:type="dcterms:W3CDTF">2025-07-22T02:27:41Z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97CDA11B66F54C0C9E5A60660F003AE0_13</vt:lpwstr>
  </property>
  <property fmtid="{D5CDD505-2E9C-101B-9397-08002B2CF9AE}" pid="4" name="KSOTemplateDocerSaveRecord">
    <vt:lpwstr>eyJoZGlkIjoiYTA5YzA2MGU3YmM4OGU3YjlhY2U5NzQyMmI0M2Y3MTQiLCJ1c2VySWQiOiIyOTQxMjgyMDkifQ==</vt:lpwstr>
  </property>
</Properties>
</file>