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AD2DE71">
      <w:pPr>
        <w:spacing w:line="520" w:lineRule="exact"/>
        <w:jc w:val="center"/>
        <w:rPr>
          <w:rFonts w:ascii="Times New Roman" w:hAnsi="Times New Roman" w:eastAsia="宋体" w:cs="Times New Roman"/>
          <w:color w:val="auto"/>
          <w:kern w:val="2"/>
          <w:sz w:val="24"/>
          <w:szCs w:val="24"/>
          <w:lang w:val="en-US" w:eastAsia="zh-CN" w:bidi="ar-SA"/>
        </w:rPr>
      </w:pPr>
      <w:bookmarkStart w:id="0" w:name="_Toc20248"/>
      <w:r>
        <w:rPr>
          <w:rFonts w:hAnsi="宋体" w:eastAsia="汉仪中黑简"/>
          <w:b w:val="0"/>
          <w:color w:val="auto"/>
          <w:sz w:val="40"/>
          <w:szCs w:val="30"/>
        </w:rPr>
        <w:t>目</w:t>
      </w:r>
      <w:r>
        <w:rPr>
          <w:rFonts w:eastAsia="汉仪中黑简"/>
          <w:b w:val="0"/>
          <w:color w:val="auto"/>
          <w:sz w:val="40"/>
          <w:szCs w:val="30"/>
        </w:rPr>
        <w:t xml:space="preserve">  </w:t>
      </w:r>
      <w:r>
        <w:rPr>
          <w:rFonts w:hAnsi="宋体" w:eastAsia="汉仪中黑简"/>
          <w:b w:val="0"/>
          <w:color w:val="auto"/>
          <w:sz w:val="40"/>
          <w:szCs w:val="30"/>
        </w:rPr>
        <w:t>录</w:t>
      </w:r>
      <w:r>
        <w:rPr>
          <w:rFonts w:eastAsia="汉仪中黑简"/>
          <w:b w:val="0"/>
          <w:bCs/>
          <w:caps/>
          <w:color w:val="auto"/>
          <w:sz w:val="40"/>
          <w:szCs w:val="24"/>
        </w:rPr>
        <w:fldChar w:fldCharType="begin"/>
      </w:r>
      <w:r>
        <w:rPr>
          <w:rFonts w:eastAsia="汉仪中黑简"/>
          <w:b w:val="0"/>
          <w:bCs/>
          <w:caps/>
          <w:color w:val="auto"/>
          <w:sz w:val="40"/>
          <w:szCs w:val="24"/>
        </w:rPr>
        <w:instrText xml:space="preserve"> TOC \o "1-2" \h \z \u </w:instrText>
      </w:r>
      <w:r>
        <w:rPr>
          <w:rFonts w:eastAsia="汉仪中黑简"/>
          <w:b w:val="0"/>
          <w:bCs/>
          <w:caps/>
          <w:color w:val="auto"/>
          <w:sz w:val="40"/>
          <w:szCs w:val="24"/>
        </w:rPr>
        <w:fldChar w:fldCharType="separate"/>
      </w:r>
    </w:p>
    <w:p w14:paraId="6B1EE7E5">
      <w:pPr>
        <w:pStyle w:val="29"/>
        <w:tabs>
          <w:tab w:val="right" w:leader="dot" w:pos="10257"/>
        </w:tabs>
      </w:pPr>
      <w:r>
        <w:rPr>
          <w:color w:val="auto"/>
          <w:szCs w:val="24"/>
        </w:rPr>
        <w:fldChar w:fldCharType="begin"/>
      </w:r>
      <w:r>
        <w:rPr>
          <w:szCs w:val="24"/>
        </w:rPr>
        <w:instrText xml:space="preserve"> HYPERLINK \l _Toc25615 </w:instrText>
      </w:r>
      <w:r>
        <w:rPr>
          <w:szCs w:val="24"/>
        </w:rPr>
        <w:fldChar w:fldCharType="separate"/>
      </w:r>
      <w:r>
        <w:rPr>
          <w:rFonts w:hint="eastAsia"/>
          <w:bCs/>
        </w:rPr>
        <w:t xml:space="preserve">第一章 </w:t>
      </w:r>
      <w:r>
        <w:rPr>
          <w:rFonts w:hint="eastAsia"/>
          <w:lang w:val="en-US" w:eastAsia="zh-CN"/>
        </w:rPr>
        <w:t>规划总则</w:t>
      </w:r>
      <w:r>
        <w:tab/>
      </w:r>
      <w:r>
        <w:fldChar w:fldCharType="begin"/>
      </w:r>
      <w:r>
        <w:instrText xml:space="preserve"> PAGEREF _Toc25615 \h </w:instrText>
      </w:r>
      <w:r>
        <w:fldChar w:fldCharType="separate"/>
      </w:r>
      <w:r>
        <w:t>4</w:t>
      </w:r>
      <w:r>
        <w:fldChar w:fldCharType="end"/>
      </w:r>
      <w:r>
        <w:rPr>
          <w:color w:val="auto"/>
          <w:szCs w:val="24"/>
        </w:rPr>
        <w:fldChar w:fldCharType="end"/>
      </w:r>
    </w:p>
    <w:p w14:paraId="6C3369F7">
      <w:pPr>
        <w:pStyle w:val="34"/>
        <w:tabs>
          <w:tab w:val="right" w:leader="dot" w:pos="10257"/>
        </w:tabs>
      </w:pPr>
      <w:r>
        <w:rPr>
          <w:color w:val="auto"/>
          <w:szCs w:val="24"/>
        </w:rPr>
        <w:fldChar w:fldCharType="begin"/>
      </w:r>
      <w:r>
        <w:rPr>
          <w:szCs w:val="24"/>
        </w:rPr>
        <w:instrText xml:space="preserve"> HYPERLINK \l _Toc9814 </w:instrText>
      </w:r>
      <w:r>
        <w:rPr>
          <w:szCs w:val="24"/>
        </w:rPr>
        <w:fldChar w:fldCharType="separate"/>
      </w:r>
      <w:r>
        <w:rPr>
          <w:rFonts w:hint="eastAsia" w:ascii="宋体" w:hAnsi="宋体" w:eastAsia="宋体" w:cs="宋体"/>
          <w:bCs/>
          <w:lang w:val="en-US" w:eastAsia="zh-CN"/>
        </w:rPr>
        <w:t xml:space="preserve">1.1 </w:t>
      </w:r>
      <w:r>
        <w:rPr>
          <w:rFonts w:hint="eastAsia"/>
          <w:bCs/>
          <w:lang w:val="en-US" w:eastAsia="zh-CN"/>
        </w:rPr>
        <w:t>规划背景</w:t>
      </w:r>
      <w:r>
        <w:tab/>
      </w:r>
      <w:r>
        <w:fldChar w:fldCharType="begin"/>
      </w:r>
      <w:r>
        <w:instrText xml:space="preserve"> PAGEREF _Toc9814 \h </w:instrText>
      </w:r>
      <w:r>
        <w:fldChar w:fldCharType="separate"/>
      </w:r>
      <w:r>
        <w:t>4</w:t>
      </w:r>
      <w:r>
        <w:fldChar w:fldCharType="end"/>
      </w:r>
      <w:r>
        <w:rPr>
          <w:color w:val="auto"/>
          <w:szCs w:val="24"/>
        </w:rPr>
        <w:fldChar w:fldCharType="end"/>
      </w:r>
    </w:p>
    <w:p w14:paraId="02BE5100">
      <w:pPr>
        <w:pStyle w:val="34"/>
        <w:tabs>
          <w:tab w:val="right" w:leader="dot" w:pos="10257"/>
        </w:tabs>
      </w:pPr>
      <w:r>
        <w:rPr>
          <w:color w:val="auto"/>
          <w:szCs w:val="24"/>
        </w:rPr>
        <w:fldChar w:fldCharType="begin"/>
      </w:r>
      <w:r>
        <w:rPr>
          <w:szCs w:val="24"/>
        </w:rPr>
        <w:instrText xml:space="preserve"> HYPERLINK \l _Toc2029 </w:instrText>
      </w:r>
      <w:r>
        <w:rPr>
          <w:szCs w:val="24"/>
        </w:rPr>
        <w:fldChar w:fldCharType="separate"/>
      </w:r>
      <w:r>
        <w:rPr>
          <w:rFonts w:hint="eastAsia" w:ascii="宋体" w:hAnsi="宋体" w:eastAsia="宋体" w:cs="宋体"/>
          <w:lang w:val="en-US" w:eastAsia="zh-CN"/>
        </w:rPr>
        <w:t xml:space="preserve">1.2 </w:t>
      </w:r>
      <w:r>
        <w:rPr>
          <w:rFonts w:hint="eastAsia"/>
          <w:highlight w:val="none"/>
          <w:lang w:val="en-US" w:eastAsia="zh-CN"/>
        </w:rPr>
        <w:t>指导思想</w:t>
      </w:r>
      <w:r>
        <w:tab/>
      </w:r>
      <w:r>
        <w:fldChar w:fldCharType="begin"/>
      </w:r>
      <w:r>
        <w:instrText xml:space="preserve"> PAGEREF _Toc2029 \h </w:instrText>
      </w:r>
      <w:r>
        <w:fldChar w:fldCharType="separate"/>
      </w:r>
      <w:r>
        <w:t>5</w:t>
      </w:r>
      <w:r>
        <w:fldChar w:fldCharType="end"/>
      </w:r>
      <w:r>
        <w:rPr>
          <w:color w:val="auto"/>
          <w:szCs w:val="24"/>
        </w:rPr>
        <w:fldChar w:fldCharType="end"/>
      </w:r>
    </w:p>
    <w:p w14:paraId="3EE06CFA">
      <w:pPr>
        <w:pStyle w:val="34"/>
        <w:tabs>
          <w:tab w:val="right" w:leader="dot" w:pos="10257"/>
        </w:tabs>
      </w:pPr>
      <w:r>
        <w:rPr>
          <w:color w:val="auto"/>
          <w:szCs w:val="24"/>
        </w:rPr>
        <w:fldChar w:fldCharType="begin"/>
      </w:r>
      <w:r>
        <w:rPr>
          <w:szCs w:val="24"/>
        </w:rPr>
        <w:instrText xml:space="preserve"> HYPERLINK \l _Toc18003 </w:instrText>
      </w:r>
      <w:r>
        <w:rPr>
          <w:szCs w:val="24"/>
        </w:rPr>
        <w:fldChar w:fldCharType="separate"/>
      </w:r>
      <w:r>
        <w:rPr>
          <w:rFonts w:hint="eastAsia" w:ascii="宋体" w:hAnsi="宋体" w:eastAsia="宋体" w:cs="宋体"/>
          <w:lang w:val="en-US" w:eastAsia="zh-CN"/>
        </w:rPr>
        <w:t xml:space="preserve">1.3 </w:t>
      </w:r>
      <w:r>
        <w:rPr>
          <w:rFonts w:hint="eastAsia"/>
          <w:highlight w:val="none"/>
          <w:lang w:val="en-US" w:eastAsia="zh-CN"/>
        </w:rPr>
        <w:t>规划期限</w:t>
      </w:r>
      <w:r>
        <w:tab/>
      </w:r>
      <w:r>
        <w:fldChar w:fldCharType="begin"/>
      </w:r>
      <w:r>
        <w:instrText xml:space="preserve"> PAGEREF _Toc18003 \h </w:instrText>
      </w:r>
      <w:r>
        <w:fldChar w:fldCharType="separate"/>
      </w:r>
      <w:r>
        <w:t>5</w:t>
      </w:r>
      <w:r>
        <w:fldChar w:fldCharType="end"/>
      </w:r>
      <w:r>
        <w:rPr>
          <w:color w:val="auto"/>
          <w:szCs w:val="24"/>
        </w:rPr>
        <w:fldChar w:fldCharType="end"/>
      </w:r>
    </w:p>
    <w:p w14:paraId="139ED5C0">
      <w:pPr>
        <w:pStyle w:val="34"/>
        <w:tabs>
          <w:tab w:val="right" w:leader="dot" w:pos="10257"/>
        </w:tabs>
      </w:pPr>
      <w:r>
        <w:rPr>
          <w:color w:val="auto"/>
          <w:szCs w:val="24"/>
        </w:rPr>
        <w:fldChar w:fldCharType="begin"/>
      </w:r>
      <w:r>
        <w:rPr>
          <w:szCs w:val="24"/>
        </w:rPr>
        <w:instrText xml:space="preserve"> HYPERLINK \l _Toc3153 </w:instrText>
      </w:r>
      <w:r>
        <w:rPr>
          <w:szCs w:val="24"/>
        </w:rPr>
        <w:fldChar w:fldCharType="separate"/>
      </w:r>
      <w:r>
        <w:rPr>
          <w:rFonts w:hint="eastAsia" w:ascii="宋体" w:hAnsi="宋体" w:eastAsia="宋体" w:cs="宋体"/>
          <w:lang w:val="en-US" w:eastAsia="zh-CN"/>
        </w:rPr>
        <w:t xml:space="preserve">1.4 </w:t>
      </w:r>
      <w:r>
        <w:rPr>
          <w:rFonts w:hint="eastAsia"/>
          <w:highlight w:val="none"/>
          <w:lang w:val="en-US" w:eastAsia="zh-CN"/>
        </w:rPr>
        <w:t>规划范围</w:t>
      </w:r>
      <w:r>
        <w:tab/>
      </w:r>
      <w:r>
        <w:fldChar w:fldCharType="begin"/>
      </w:r>
      <w:r>
        <w:instrText xml:space="preserve"> PAGEREF _Toc3153 \h </w:instrText>
      </w:r>
      <w:r>
        <w:fldChar w:fldCharType="separate"/>
      </w:r>
      <w:r>
        <w:t>5</w:t>
      </w:r>
      <w:r>
        <w:fldChar w:fldCharType="end"/>
      </w:r>
      <w:r>
        <w:rPr>
          <w:color w:val="auto"/>
          <w:szCs w:val="24"/>
        </w:rPr>
        <w:fldChar w:fldCharType="end"/>
      </w:r>
    </w:p>
    <w:p w14:paraId="02080E1E">
      <w:pPr>
        <w:pStyle w:val="34"/>
        <w:tabs>
          <w:tab w:val="right" w:leader="dot" w:pos="10257"/>
        </w:tabs>
      </w:pPr>
      <w:r>
        <w:rPr>
          <w:color w:val="auto"/>
          <w:szCs w:val="24"/>
        </w:rPr>
        <w:fldChar w:fldCharType="begin"/>
      </w:r>
      <w:r>
        <w:rPr>
          <w:szCs w:val="24"/>
        </w:rPr>
        <w:instrText xml:space="preserve"> HYPERLINK \l _Toc30393 </w:instrText>
      </w:r>
      <w:r>
        <w:rPr>
          <w:szCs w:val="24"/>
        </w:rPr>
        <w:fldChar w:fldCharType="separate"/>
      </w:r>
      <w:r>
        <w:rPr>
          <w:rFonts w:hint="eastAsia" w:ascii="宋体" w:hAnsi="宋体" w:eastAsia="宋体" w:cs="宋体"/>
          <w:lang w:val="en-US" w:eastAsia="zh-CN"/>
        </w:rPr>
        <w:t xml:space="preserve">1.5 </w:t>
      </w:r>
      <w:r>
        <w:rPr>
          <w:rFonts w:hint="eastAsia"/>
          <w:lang w:val="en-US" w:eastAsia="zh-CN"/>
        </w:rPr>
        <w:t>规划对象</w:t>
      </w:r>
      <w:r>
        <w:tab/>
      </w:r>
      <w:r>
        <w:fldChar w:fldCharType="begin"/>
      </w:r>
      <w:r>
        <w:instrText xml:space="preserve"> PAGEREF _Toc30393 \h </w:instrText>
      </w:r>
      <w:r>
        <w:fldChar w:fldCharType="separate"/>
      </w:r>
      <w:r>
        <w:t>6</w:t>
      </w:r>
      <w:r>
        <w:fldChar w:fldCharType="end"/>
      </w:r>
      <w:r>
        <w:rPr>
          <w:color w:val="auto"/>
          <w:szCs w:val="24"/>
        </w:rPr>
        <w:fldChar w:fldCharType="end"/>
      </w:r>
    </w:p>
    <w:p w14:paraId="1FAE8952">
      <w:pPr>
        <w:pStyle w:val="34"/>
        <w:tabs>
          <w:tab w:val="right" w:leader="dot" w:pos="10257"/>
        </w:tabs>
      </w:pPr>
      <w:r>
        <w:rPr>
          <w:color w:val="auto"/>
          <w:szCs w:val="24"/>
        </w:rPr>
        <w:fldChar w:fldCharType="begin"/>
      </w:r>
      <w:r>
        <w:rPr>
          <w:szCs w:val="24"/>
        </w:rPr>
        <w:instrText xml:space="preserve"> HYPERLINK \l _Toc651 </w:instrText>
      </w:r>
      <w:r>
        <w:rPr>
          <w:szCs w:val="24"/>
        </w:rPr>
        <w:fldChar w:fldCharType="separate"/>
      </w:r>
      <w:r>
        <w:rPr>
          <w:rFonts w:hint="eastAsia" w:ascii="宋体" w:hAnsi="宋体" w:eastAsia="宋体" w:cs="宋体"/>
          <w:lang w:val="en-US" w:eastAsia="zh-CN"/>
        </w:rPr>
        <w:t xml:space="preserve">1.6 </w:t>
      </w:r>
      <w:r>
        <w:rPr>
          <w:rFonts w:hint="eastAsia"/>
          <w:lang w:val="en-US" w:eastAsia="zh-CN"/>
        </w:rPr>
        <w:t>规划原则</w:t>
      </w:r>
      <w:r>
        <w:tab/>
      </w:r>
      <w:r>
        <w:fldChar w:fldCharType="begin"/>
      </w:r>
      <w:r>
        <w:instrText xml:space="preserve"> PAGEREF _Toc651 \h </w:instrText>
      </w:r>
      <w:r>
        <w:fldChar w:fldCharType="separate"/>
      </w:r>
      <w:r>
        <w:t>7</w:t>
      </w:r>
      <w:r>
        <w:fldChar w:fldCharType="end"/>
      </w:r>
      <w:r>
        <w:rPr>
          <w:color w:val="auto"/>
          <w:szCs w:val="24"/>
        </w:rPr>
        <w:fldChar w:fldCharType="end"/>
      </w:r>
    </w:p>
    <w:p w14:paraId="36241493">
      <w:pPr>
        <w:pStyle w:val="34"/>
        <w:tabs>
          <w:tab w:val="right" w:leader="dot" w:pos="10257"/>
        </w:tabs>
      </w:pPr>
      <w:r>
        <w:rPr>
          <w:color w:val="auto"/>
          <w:szCs w:val="24"/>
        </w:rPr>
        <w:fldChar w:fldCharType="begin"/>
      </w:r>
      <w:r>
        <w:rPr>
          <w:szCs w:val="24"/>
        </w:rPr>
        <w:instrText xml:space="preserve"> HYPERLINK \l _Toc15721 </w:instrText>
      </w:r>
      <w:r>
        <w:rPr>
          <w:szCs w:val="24"/>
        </w:rPr>
        <w:fldChar w:fldCharType="separate"/>
      </w:r>
      <w:r>
        <w:rPr>
          <w:rFonts w:hint="eastAsia" w:ascii="宋体" w:hAnsi="宋体" w:eastAsia="宋体" w:cs="宋体"/>
          <w:lang w:val="en-US" w:eastAsia="zh-CN"/>
        </w:rPr>
        <w:t xml:space="preserve">1.7 </w:t>
      </w:r>
      <w:r>
        <w:rPr>
          <w:rFonts w:hint="eastAsia"/>
          <w:lang w:val="en-US" w:eastAsia="zh-CN"/>
        </w:rPr>
        <w:t>规划依据</w:t>
      </w:r>
      <w:r>
        <w:tab/>
      </w:r>
      <w:r>
        <w:fldChar w:fldCharType="begin"/>
      </w:r>
      <w:r>
        <w:instrText xml:space="preserve"> PAGEREF _Toc15721 \h </w:instrText>
      </w:r>
      <w:r>
        <w:fldChar w:fldCharType="separate"/>
      </w:r>
      <w:r>
        <w:t>8</w:t>
      </w:r>
      <w:r>
        <w:fldChar w:fldCharType="end"/>
      </w:r>
      <w:r>
        <w:rPr>
          <w:color w:val="auto"/>
          <w:szCs w:val="24"/>
        </w:rPr>
        <w:fldChar w:fldCharType="end"/>
      </w:r>
    </w:p>
    <w:p w14:paraId="52C65C97">
      <w:pPr>
        <w:pStyle w:val="29"/>
        <w:tabs>
          <w:tab w:val="right" w:leader="dot" w:pos="10257"/>
        </w:tabs>
      </w:pPr>
      <w:r>
        <w:rPr>
          <w:color w:val="auto"/>
          <w:szCs w:val="24"/>
        </w:rPr>
        <w:fldChar w:fldCharType="begin"/>
      </w:r>
      <w:r>
        <w:rPr>
          <w:szCs w:val="24"/>
        </w:rPr>
        <w:instrText xml:space="preserve"> HYPERLINK \l _Toc29570 </w:instrText>
      </w:r>
      <w:r>
        <w:rPr>
          <w:szCs w:val="24"/>
        </w:rPr>
        <w:fldChar w:fldCharType="separate"/>
      </w:r>
      <w:r>
        <w:rPr>
          <w:rFonts w:hint="eastAsia"/>
          <w:lang w:eastAsia="zh-CN"/>
        </w:rPr>
        <w:t xml:space="preserve">第二章 </w:t>
      </w:r>
      <w:r>
        <w:rPr>
          <w:rFonts w:hint="eastAsia"/>
          <w:lang w:val="en-US" w:eastAsia="zh-CN"/>
        </w:rPr>
        <w:t>相关规划和政策文件解读</w:t>
      </w:r>
      <w:r>
        <w:tab/>
      </w:r>
      <w:r>
        <w:fldChar w:fldCharType="begin"/>
      </w:r>
      <w:r>
        <w:instrText xml:space="preserve"> PAGEREF _Toc29570 \h </w:instrText>
      </w:r>
      <w:r>
        <w:fldChar w:fldCharType="separate"/>
      </w:r>
      <w:r>
        <w:t>10</w:t>
      </w:r>
      <w:r>
        <w:fldChar w:fldCharType="end"/>
      </w:r>
      <w:r>
        <w:rPr>
          <w:color w:val="auto"/>
          <w:szCs w:val="24"/>
        </w:rPr>
        <w:fldChar w:fldCharType="end"/>
      </w:r>
    </w:p>
    <w:p w14:paraId="217BC0A9">
      <w:pPr>
        <w:pStyle w:val="34"/>
        <w:tabs>
          <w:tab w:val="right" w:leader="dot" w:pos="10257"/>
        </w:tabs>
      </w:pPr>
      <w:r>
        <w:rPr>
          <w:color w:val="auto"/>
          <w:szCs w:val="24"/>
        </w:rPr>
        <w:fldChar w:fldCharType="begin"/>
      </w:r>
      <w:r>
        <w:rPr>
          <w:szCs w:val="24"/>
        </w:rPr>
        <w:instrText xml:space="preserve"> HYPERLINK \l _Toc22545 </w:instrText>
      </w:r>
      <w:r>
        <w:rPr>
          <w:szCs w:val="24"/>
        </w:rPr>
        <w:fldChar w:fldCharType="separate"/>
      </w:r>
      <w:r>
        <w:rPr>
          <w:rFonts w:hint="eastAsia" w:ascii="宋体" w:hAnsi="宋体" w:eastAsia="宋体" w:cs="宋体"/>
          <w:lang w:eastAsia="zh-CN"/>
        </w:rPr>
        <w:t xml:space="preserve">2.1 </w:t>
      </w:r>
      <w:r>
        <w:rPr>
          <w:rFonts w:hint="eastAsia"/>
          <w:lang w:val="en-US" w:eastAsia="zh-CN"/>
        </w:rPr>
        <w:t>国家建筑垃圾治理相关法律法规</w:t>
      </w:r>
      <w:r>
        <w:tab/>
      </w:r>
      <w:r>
        <w:fldChar w:fldCharType="begin"/>
      </w:r>
      <w:r>
        <w:instrText xml:space="preserve"> PAGEREF _Toc22545 \h </w:instrText>
      </w:r>
      <w:r>
        <w:fldChar w:fldCharType="separate"/>
      </w:r>
      <w:r>
        <w:t>10</w:t>
      </w:r>
      <w:r>
        <w:fldChar w:fldCharType="end"/>
      </w:r>
      <w:r>
        <w:rPr>
          <w:color w:val="auto"/>
          <w:szCs w:val="24"/>
        </w:rPr>
        <w:fldChar w:fldCharType="end"/>
      </w:r>
    </w:p>
    <w:p w14:paraId="52BA2AC1">
      <w:pPr>
        <w:pStyle w:val="34"/>
        <w:tabs>
          <w:tab w:val="right" w:leader="dot" w:pos="10257"/>
        </w:tabs>
      </w:pPr>
      <w:r>
        <w:rPr>
          <w:color w:val="auto"/>
          <w:szCs w:val="24"/>
        </w:rPr>
        <w:fldChar w:fldCharType="begin"/>
      </w:r>
      <w:r>
        <w:rPr>
          <w:szCs w:val="24"/>
        </w:rPr>
        <w:instrText xml:space="preserve"> HYPERLINK \l _Toc9477 </w:instrText>
      </w:r>
      <w:r>
        <w:rPr>
          <w:szCs w:val="24"/>
        </w:rPr>
        <w:fldChar w:fldCharType="separate"/>
      </w:r>
      <w:r>
        <w:rPr>
          <w:rFonts w:hint="eastAsia" w:ascii="宋体" w:hAnsi="宋体" w:eastAsia="宋体" w:cs="宋体"/>
          <w:lang w:eastAsia="zh-CN"/>
        </w:rPr>
        <w:t xml:space="preserve">2.2 </w:t>
      </w:r>
      <w:r>
        <w:rPr>
          <w:rFonts w:hint="eastAsia"/>
          <w:lang w:val="en-US" w:eastAsia="zh-CN"/>
        </w:rPr>
        <w:t>国家建筑垃圾治理相关政策</w:t>
      </w:r>
      <w:r>
        <w:tab/>
      </w:r>
      <w:r>
        <w:fldChar w:fldCharType="begin"/>
      </w:r>
      <w:r>
        <w:instrText xml:space="preserve"> PAGEREF _Toc9477 \h </w:instrText>
      </w:r>
      <w:r>
        <w:fldChar w:fldCharType="separate"/>
      </w:r>
      <w:r>
        <w:t>12</w:t>
      </w:r>
      <w:r>
        <w:fldChar w:fldCharType="end"/>
      </w:r>
      <w:r>
        <w:rPr>
          <w:color w:val="auto"/>
          <w:szCs w:val="24"/>
        </w:rPr>
        <w:fldChar w:fldCharType="end"/>
      </w:r>
    </w:p>
    <w:p w14:paraId="16DAFE48">
      <w:pPr>
        <w:pStyle w:val="34"/>
        <w:tabs>
          <w:tab w:val="right" w:leader="dot" w:pos="10257"/>
        </w:tabs>
      </w:pPr>
      <w:r>
        <w:rPr>
          <w:color w:val="auto"/>
          <w:szCs w:val="24"/>
        </w:rPr>
        <w:fldChar w:fldCharType="begin"/>
      </w:r>
      <w:r>
        <w:rPr>
          <w:szCs w:val="24"/>
        </w:rPr>
        <w:instrText xml:space="preserve"> HYPERLINK \l _Toc24754 </w:instrText>
      </w:r>
      <w:r>
        <w:rPr>
          <w:szCs w:val="24"/>
        </w:rPr>
        <w:fldChar w:fldCharType="separate"/>
      </w:r>
      <w:r>
        <w:rPr>
          <w:rFonts w:hint="eastAsia" w:ascii="宋体" w:hAnsi="宋体" w:eastAsia="宋体" w:cs="宋体"/>
          <w:lang w:eastAsia="zh-CN"/>
        </w:rPr>
        <w:t xml:space="preserve">2.3 </w:t>
      </w:r>
      <w:r>
        <w:rPr>
          <w:rFonts w:hint="eastAsia"/>
          <w:lang w:val="en-US" w:eastAsia="zh-CN"/>
        </w:rPr>
        <w:t>安徽省建筑垃圾治理相关政策</w:t>
      </w:r>
      <w:r>
        <w:tab/>
      </w:r>
      <w:r>
        <w:fldChar w:fldCharType="begin"/>
      </w:r>
      <w:r>
        <w:instrText xml:space="preserve"> PAGEREF _Toc24754 \h </w:instrText>
      </w:r>
      <w:r>
        <w:fldChar w:fldCharType="separate"/>
      </w:r>
      <w:r>
        <w:t>14</w:t>
      </w:r>
      <w:r>
        <w:fldChar w:fldCharType="end"/>
      </w:r>
      <w:r>
        <w:rPr>
          <w:color w:val="auto"/>
          <w:szCs w:val="24"/>
        </w:rPr>
        <w:fldChar w:fldCharType="end"/>
      </w:r>
    </w:p>
    <w:p w14:paraId="0672C244">
      <w:pPr>
        <w:pStyle w:val="34"/>
        <w:tabs>
          <w:tab w:val="right" w:leader="dot" w:pos="10257"/>
        </w:tabs>
      </w:pPr>
      <w:r>
        <w:rPr>
          <w:color w:val="auto"/>
          <w:szCs w:val="24"/>
        </w:rPr>
        <w:fldChar w:fldCharType="begin"/>
      </w:r>
      <w:r>
        <w:rPr>
          <w:szCs w:val="24"/>
        </w:rPr>
        <w:instrText xml:space="preserve"> HYPERLINK \l _Toc20155 </w:instrText>
      </w:r>
      <w:r>
        <w:rPr>
          <w:szCs w:val="24"/>
        </w:rPr>
        <w:fldChar w:fldCharType="separate"/>
      </w:r>
      <w:r>
        <w:rPr>
          <w:rFonts w:hint="eastAsia" w:ascii="宋体" w:hAnsi="宋体" w:eastAsia="宋体" w:cs="宋体"/>
          <w:lang w:eastAsia="zh-CN"/>
        </w:rPr>
        <w:t xml:space="preserve">2.4 </w:t>
      </w:r>
      <w:r>
        <w:rPr>
          <w:rFonts w:hint="eastAsia"/>
          <w:highlight w:val="none"/>
          <w:lang w:val="en-US" w:eastAsia="zh-CN"/>
        </w:rPr>
        <w:t>固镇县建筑垃圾治理相关规划</w:t>
      </w:r>
      <w:r>
        <w:tab/>
      </w:r>
      <w:r>
        <w:fldChar w:fldCharType="begin"/>
      </w:r>
      <w:r>
        <w:instrText xml:space="preserve"> PAGEREF _Toc20155 \h </w:instrText>
      </w:r>
      <w:r>
        <w:fldChar w:fldCharType="separate"/>
      </w:r>
      <w:r>
        <w:t>17</w:t>
      </w:r>
      <w:r>
        <w:fldChar w:fldCharType="end"/>
      </w:r>
      <w:r>
        <w:rPr>
          <w:color w:val="auto"/>
          <w:szCs w:val="24"/>
        </w:rPr>
        <w:fldChar w:fldCharType="end"/>
      </w:r>
    </w:p>
    <w:p w14:paraId="199FE387">
      <w:pPr>
        <w:pStyle w:val="29"/>
        <w:tabs>
          <w:tab w:val="right" w:leader="dot" w:pos="10257"/>
        </w:tabs>
      </w:pPr>
      <w:r>
        <w:rPr>
          <w:color w:val="auto"/>
          <w:szCs w:val="24"/>
        </w:rPr>
        <w:fldChar w:fldCharType="begin"/>
      </w:r>
      <w:r>
        <w:rPr>
          <w:szCs w:val="24"/>
        </w:rPr>
        <w:instrText xml:space="preserve"> HYPERLINK \l _Toc18270 </w:instrText>
      </w:r>
      <w:r>
        <w:rPr>
          <w:szCs w:val="24"/>
        </w:rPr>
        <w:fldChar w:fldCharType="separate"/>
      </w:r>
      <w:r>
        <w:rPr>
          <w:rFonts w:hint="eastAsia"/>
          <w:lang w:val="en-US" w:eastAsia="zh-CN"/>
        </w:rPr>
        <w:t>第三章 现状分析</w:t>
      </w:r>
      <w:r>
        <w:tab/>
      </w:r>
      <w:r>
        <w:fldChar w:fldCharType="begin"/>
      </w:r>
      <w:r>
        <w:instrText xml:space="preserve"> PAGEREF _Toc18270 \h </w:instrText>
      </w:r>
      <w:r>
        <w:fldChar w:fldCharType="separate"/>
      </w:r>
      <w:r>
        <w:t>20</w:t>
      </w:r>
      <w:r>
        <w:fldChar w:fldCharType="end"/>
      </w:r>
      <w:r>
        <w:rPr>
          <w:color w:val="auto"/>
          <w:szCs w:val="24"/>
        </w:rPr>
        <w:fldChar w:fldCharType="end"/>
      </w:r>
    </w:p>
    <w:p w14:paraId="0FF333F8">
      <w:pPr>
        <w:pStyle w:val="34"/>
        <w:tabs>
          <w:tab w:val="right" w:leader="dot" w:pos="10257"/>
        </w:tabs>
      </w:pPr>
      <w:r>
        <w:rPr>
          <w:color w:val="auto"/>
          <w:szCs w:val="24"/>
        </w:rPr>
        <w:fldChar w:fldCharType="begin"/>
      </w:r>
      <w:r>
        <w:rPr>
          <w:szCs w:val="24"/>
        </w:rPr>
        <w:instrText xml:space="preserve"> HYPERLINK \l _Toc25453 </w:instrText>
      </w:r>
      <w:r>
        <w:rPr>
          <w:szCs w:val="24"/>
        </w:rPr>
        <w:fldChar w:fldCharType="separate"/>
      </w:r>
      <w:r>
        <w:rPr>
          <w:rFonts w:hint="eastAsia" w:ascii="宋体" w:hAnsi="宋体" w:eastAsia="宋体" w:cs="宋体"/>
        </w:rPr>
        <w:t xml:space="preserve">3.1 </w:t>
      </w:r>
      <w:r>
        <w:rPr>
          <w:rFonts w:hint="eastAsia"/>
          <w:lang w:val="en-US" w:eastAsia="zh-CN"/>
        </w:rPr>
        <w:t>城市概况</w:t>
      </w:r>
      <w:r>
        <w:tab/>
      </w:r>
      <w:r>
        <w:fldChar w:fldCharType="begin"/>
      </w:r>
      <w:r>
        <w:instrText xml:space="preserve"> PAGEREF _Toc25453 \h </w:instrText>
      </w:r>
      <w:r>
        <w:fldChar w:fldCharType="separate"/>
      </w:r>
      <w:r>
        <w:t>20</w:t>
      </w:r>
      <w:r>
        <w:fldChar w:fldCharType="end"/>
      </w:r>
      <w:r>
        <w:rPr>
          <w:color w:val="auto"/>
          <w:szCs w:val="24"/>
        </w:rPr>
        <w:fldChar w:fldCharType="end"/>
      </w:r>
    </w:p>
    <w:p w14:paraId="059AAFAD">
      <w:pPr>
        <w:pStyle w:val="34"/>
        <w:tabs>
          <w:tab w:val="right" w:leader="dot" w:pos="10257"/>
        </w:tabs>
      </w:pPr>
      <w:r>
        <w:rPr>
          <w:color w:val="auto"/>
          <w:szCs w:val="24"/>
        </w:rPr>
        <w:fldChar w:fldCharType="begin"/>
      </w:r>
      <w:r>
        <w:rPr>
          <w:szCs w:val="24"/>
        </w:rPr>
        <w:instrText xml:space="preserve"> HYPERLINK \l _Toc21196 </w:instrText>
      </w:r>
      <w:r>
        <w:rPr>
          <w:szCs w:val="24"/>
        </w:rPr>
        <w:fldChar w:fldCharType="separate"/>
      </w:r>
      <w:r>
        <w:rPr>
          <w:rFonts w:hint="eastAsia" w:ascii="宋体" w:hAnsi="宋体" w:eastAsia="宋体" w:cs="宋体"/>
        </w:rPr>
        <w:t xml:space="preserve">3.2 </w:t>
      </w:r>
      <w:r>
        <w:rPr>
          <w:rFonts w:hint="eastAsia"/>
          <w:lang w:val="en-US" w:eastAsia="zh-CN"/>
        </w:rPr>
        <w:t>建筑垃圾管理现状</w:t>
      </w:r>
      <w:r>
        <w:tab/>
      </w:r>
      <w:r>
        <w:fldChar w:fldCharType="begin"/>
      </w:r>
      <w:r>
        <w:instrText xml:space="preserve"> PAGEREF _Toc21196 \h </w:instrText>
      </w:r>
      <w:r>
        <w:fldChar w:fldCharType="separate"/>
      </w:r>
      <w:r>
        <w:t>22</w:t>
      </w:r>
      <w:r>
        <w:fldChar w:fldCharType="end"/>
      </w:r>
      <w:r>
        <w:rPr>
          <w:color w:val="auto"/>
          <w:szCs w:val="24"/>
        </w:rPr>
        <w:fldChar w:fldCharType="end"/>
      </w:r>
    </w:p>
    <w:p w14:paraId="353C9D9E">
      <w:pPr>
        <w:pStyle w:val="34"/>
        <w:tabs>
          <w:tab w:val="right" w:leader="dot" w:pos="10257"/>
        </w:tabs>
      </w:pPr>
      <w:r>
        <w:rPr>
          <w:color w:val="auto"/>
          <w:szCs w:val="24"/>
        </w:rPr>
        <w:fldChar w:fldCharType="begin"/>
      </w:r>
      <w:r>
        <w:rPr>
          <w:szCs w:val="24"/>
        </w:rPr>
        <w:instrText xml:space="preserve"> HYPERLINK \l _Toc31164 </w:instrText>
      </w:r>
      <w:r>
        <w:rPr>
          <w:szCs w:val="24"/>
        </w:rPr>
        <w:fldChar w:fldCharType="separate"/>
      </w:r>
      <w:r>
        <w:rPr>
          <w:rFonts w:hint="eastAsia" w:ascii="宋体" w:hAnsi="宋体" w:eastAsia="宋体" w:cs="宋体"/>
        </w:rPr>
        <w:t xml:space="preserve">3.3 </w:t>
      </w:r>
      <w:r>
        <w:rPr>
          <w:rFonts w:hint="eastAsia"/>
          <w:lang w:val="en-US" w:eastAsia="zh-CN"/>
        </w:rPr>
        <w:t>建筑垃圾现状产生量</w:t>
      </w:r>
      <w:r>
        <w:tab/>
      </w:r>
      <w:r>
        <w:fldChar w:fldCharType="begin"/>
      </w:r>
      <w:r>
        <w:instrText xml:space="preserve"> PAGEREF _Toc31164 \h </w:instrText>
      </w:r>
      <w:r>
        <w:fldChar w:fldCharType="separate"/>
      </w:r>
      <w:r>
        <w:t>22</w:t>
      </w:r>
      <w:r>
        <w:fldChar w:fldCharType="end"/>
      </w:r>
      <w:r>
        <w:rPr>
          <w:color w:val="auto"/>
          <w:szCs w:val="24"/>
        </w:rPr>
        <w:fldChar w:fldCharType="end"/>
      </w:r>
    </w:p>
    <w:p w14:paraId="4B08E01B">
      <w:pPr>
        <w:pStyle w:val="34"/>
        <w:tabs>
          <w:tab w:val="right" w:leader="dot" w:pos="10257"/>
        </w:tabs>
      </w:pPr>
      <w:r>
        <w:rPr>
          <w:color w:val="auto"/>
          <w:szCs w:val="24"/>
        </w:rPr>
        <w:fldChar w:fldCharType="begin"/>
      </w:r>
      <w:r>
        <w:rPr>
          <w:szCs w:val="24"/>
        </w:rPr>
        <w:instrText xml:space="preserve"> HYPERLINK \l _Toc9913 </w:instrText>
      </w:r>
      <w:r>
        <w:rPr>
          <w:szCs w:val="24"/>
        </w:rPr>
        <w:fldChar w:fldCharType="separate"/>
      </w:r>
      <w:r>
        <w:rPr>
          <w:rFonts w:hint="eastAsia" w:ascii="宋体" w:hAnsi="宋体" w:eastAsia="宋体" w:cs="宋体"/>
        </w:rPr>
        <w:t xml:space="preserve">3.4 </w:t>
      </w:r>
      <w:r>
        <w:rPr>
          <w:rFonts w:hint="eastAsia"/>
          <w:lang w:val="en-US" w:eastAsia="zh-CN"/>
        </w:rPr>
        <w:t>收运现状</w:t>
      </w:r>
      <w:r>
        <w:tab/>
      </w:r>
      <w:r>
        <w:fldChar w:fldCharType="begin"/>
      </w:r>
      <w:r>
        <w:instrText xml:space="preserve"> PAGEREF _Toc9913 \h </w:instrText>
      </w:r>
      <w:r>
        <w:fldChar w:fldCharType="separate"/>
      </w:r>
      <w:r>
        <w:t>24</w:t>
      </w:r>
      <w:r>
        <w:fldChar w:fldCharType="end"/>
      </w:r>
      <w:r>
        <w:rPr>
          <w:color w:val="auto"/>
          <w:szCs w:val="24"/>
        </w:rPr>
        <w:fldChar w:fldCharType="end"/>
      </w:r>
    </w:p>
    <w:p w14:paraId="68C53997">
      <w:pPr>
        <w:pStyle w:val="34"/>
        <w:tabs>
          <w:tab w:val="right" w:leader="dot" w:pos="10257"/>
        </w:tabs>
      </w:pPr>
      <w:r>
        <w:rPr>
          <w:color w:val="auto"/>
          <w:szCs w:val="24"/>
        </w:rPr>
        <w:fldChar w:fldCharType="begin"/>
      </w:r>
      <w:r>
        <w:rPr>
          <w:szCs w:val="24"/>
        </w:rPr>
        <w:instrText xml:space="preserve"> HYPERLINK \l _Toc30601 </w:instrText>
      </w:r>
      <w:r>
        <w:rPr>
          <w:szCs w:val="24"/>
        </w:rPr>
        <w:fldChar w:fldCharType="separate"/>
      </w:r>
      <w:r>
        <w:rPr>
          <w:rFonts w:hint="eastAsia" w:ascii="宋体" w:hAnsi="宋体" w:eastAsia="宋体" w:cs="宋体"/>
        </w:rPr>
        <w:t xml:space="preserve">3.5 </w:t>
      </w:r>
      <w:r>
        <w:rPr>
          <w:rFonts w:hint="eastAsia"/>
          <w:lang w:val="en-US" w:eastAsia="zh-CN"/>
        </w:rPr>
        <w:t>分类处理现状</w:t>
      </w:r>
      <w:r>
        <w:tab/>
      </w:r>
      <w:r>
        <w:fldChar w:fldCharType="begin"/>
      </w:r>
      <w:r>
        <w:instrText xml:space="preserve"> PAGEREF _Toc30601 \h </w:instrText>
      </w:r>
      <w:r>
        <w:fldChar w:fldCharType="separate"/>
      </w:r>
      <w:r>
        <w:t>24</w:t>
      </w:r>
      <w:r>
        <w:fldChar w:fldCharType="end"/>
      </w:r>
      <w:r>
        <w:rPr>
          <w:color w:val="auto"/>
          <w:szCs w:val="24"/>
        </w:rPr>
        <w:fldChar w:fldCharType="end"/>
      </w:r>
    </w:p>
    <w:p w14:paraId="69FF44A3">
      <w:pPr>
        <w:pStyle w:val="34"/>
        <w:tabs>
          <w:tab w:val="right" w:leader="dot" w:pos="10257"/>
        </w:tabs>
      </w:pPr>
      <w:r>
        <w:rPr>
          <w:color w:val="auto"/>
          <w:szCs w:val="24"/>
        </w:rPr>
        <w:fldChar w:fldCharType="begin"/>
      </w:r>
      <w:r>
        <w:rPr>
          <w:szCs w:val="24"/>
        </w:rPr>
        <w:instrText xml:space="preserve"> HYPERLINK \l _Toc1587 </w:instrText>
      </w:r>
      <w:r>
        <w:rPr>
          <w:szCs w:val="24"/>
        </w:rPr>
        <w:fldChar w:fldCharType="separate"/>
      </w:r>
      <w:r>
        <w:rPr>
          <w:rFonts w:hint="eastAsia" w:ascii="宋体" w:hAnsi="宋体" w:eastAsia="宋体" w:cs="宋体"/>
        </w:rPr>
        <w:t xml:space="preserve">3.6 </w:t>
      </w:r>
      <w:r>
        <w:rPr>
          <w:rFonts w:hint="eastAsia"/>
          <w:lang w:val="en-US" w:eastAsia="zh-CN"/>
        </w:rPr>
        <w:t>现状分析与评价</w:t>
      </w:r>
      <w:r>
        <w:tab/>
      </w:r>
      <w:r>
        <w:fldChar w:fldCharType="begin"/>
      </w:r>
      <w:r>
        <w:instrText xml:space="preserve"> PAGEREF _Toc1587 \h </w:instrText>
      </w:r>
      <w:r>
        <w:fldChar w:fldCharType="separate"/>
      </w:r>
      <w:r>
        <w:t>25</w:t>
      </w:r>
      <w:r>
        <w:fldChar w:fldCharType="end"/>
      </w:r>
      <w:r>
        <w:rPr>
          <w:color w:val="auto"/>
          <w:szCs w:val="24"/>
        </w:rPr>
        <w:fldChar w:fldCharType="end"/>
      </w:r>
    </w:p>
    <w:p w14:paraId="775D4CD5">
      <w:pPr>
        <w:pStyle w:val="34"/>
        <w:tabs>
          <w:tab w:val="right" w:leader="dot" w:pos="10257"/>
        </w:tabs>
      </w:pPr>
      <w:r>
        <w:rPr>
          <w:color w:val="auto"/>
          <w:szCs w:val="24"/>
        </w:rPr>
        <w:fldChar w:fldCharType="begin"/>
      </w:r>
      <w:r>
        <w:rPr>
          <w:szCs w:val="24"/>
        </w:rPr>
        <w:instrText xml:space="preserve"> HYPERLINK \l _Toc32150 </w:instrText>
      </w:r>
      <w:r>
        <w:rPr>
          <w:szCs w:val="24"/>
        </w:rPr>
        <w:fldChar w:fldCharType="separate"/>
      </w:r>
      <w:r>
        <w:rPr>
          <w:rFonts w:hint="eastAsia" w:ascii="宋体" w:hAnsi="宋体" w:eastAsia="宋体" w:cs="宋体"/>
        </w:rPr>
        <w:t xml:space="preserve">3.7 </w:t>
      </w:r>
      <w:r>
        <w:rPr>
          <w:rFonts w:hint="eastAsia"/>
          <w:lang w:val="en-US" w:eastAsia="zh-CN"/>
        </w:rPr>
        <w:t>发展趋势</w:t>
      </w:r>
      <w:r>
        <w:tab/>
      </w:r>
      <w:r>
        <w:fldChar w:fldCharType="begin"/>
      </w:r>
      <w:r>
        <w:instrText xml:space="preserve"> PAGEREF _Toc32150 \h </w:instrText>
      </w:r>
      <w:r>
        <w:fldChar w:fldCharType="separate"/>
      </w:r>
      <w:r>
        <w:t>26</w:t>
      </w:r>
      <w:r>
        <w:fldChar w:fldCharType="end"/>
      </w:r>
      <w:r>
        <w:rPr>
          <w:color w:val="auto"/>
          <w:szCs w:val="24"/>
        </w:rPr>
        <w:fldChar w:fldCharType="end"/>
      </w:r>
    </w:p>
    <w:p w14:paraId="3B4FD49D">
      <w:pPr>
        <w:pStyle w:val="29"/>
        <w:tabs>
          <w:tab w:val="right" w:leader="dot" w:pos="10257"/>
        </w:tabs>
      </w:pPr>
      <w:r>
        <w:rPr>
          <w:color w:val="auto"/>
          <w:szCs w:val="24"/>
        </w:rPr>
        <w:fldChar w:fldCharType="begin"/>
      </w:r>
      <w:r>
        <w:rPr>
          <w:szCs w:val="24"/>
        </w:rPr>
        <w:instrText xml:space="preserve"> HYPERLINK \l _Toc31032 </w:instrText>
      </w:r>
      <w:r>
        <w:rPr>
          <w:szCs w:val="24"/>
        </w:rPr>
        <w:fldChar w:fldCharType="separate"/>
      </w:r>
      <w:r>
        <w:rPr>
          <w:rFonts w:hint="eastAsia"/>
        </w:rPr>
        <w:t xml:space="preserve">第四章 </w:t>
      </w:r>
      <w:r>
        <w:rPr>
          <w:rFonts w:hint="eastAsia"/>
          <w:lang w:val="en-US" w:eastAsia="zh-CN"/>
        </w:rPr>
        <w:t>规划目标</w:t>
      </w:r>
      <w:r>
        <w:tab/>
      </w:r>
      <w:r>
        <w:fldChar w:fldCharType="begin"/>
      </w:r>
      <w:r>
        <w:instrText xml:space="preserve"> PAGEREF _Toc31032 \h </w:instrText>
      </w:r>
      <w:r>
        <w:fldChar w:fldCharType="separate"/>
      </w:r>
      <w:r>
        <w:t>27</w:t>
      </w:r>
      <w:r>
        <w:fldChar w:fldCharType="end"/>
      </w:r>
      <w:r>
        <w:rPr>
          <w:color w:val="auto"/>
          <w:szCs w:val="24"/>
        </w:rPr>
        <w:fldChar w:fldCharType="end"/>
      </w:r>
    </w:p>
    <w:p w14:paraId="49138D57">
      <w:pPr>
        <w:pStyle w:val="34"/>
        <w:tabs>
          <w:tab w:val="right" w:leader="dot" w:pos="10257"/>
        </w:tabs>
      </w:pPr>
      <w:r>
        <w:rPr>
          <w:color w:val="auto"/>
          <w:szCs w:val="24"/>
        </w:rPr>
        <w:fldChar w:fldCharType="begin"/>
      </w:r>
      <w:r>
        <w:rPr>
          <w:szCs w:val="24"/>
        </w:rPr>
        <w:instrText xml:space="preserve"> HYPERLINK \l _Toc15654 </w:instrText>
      </w:r>
      <w:r>
        <w:rPr>
          <w:szCs w:val="24"/>
        </w:rPr>
        <w:fldChar w:fldCharType="separate"/>
      </w:r>
      <w:r>
        <w:rPr>
          <w:rFonts w:hint="eastAsia" w:ascii="宋体" w:hAnsi="宋体" w:eastAsia="宋体" w:cs="宋体"/>
        </w:rPr>
        <w:t xml:space="preserve">4.1 </w:t>
      </w:r>
      <w:r>
        <w:rPr>
          <w:rFonts w:hint="eastAsia"/>
          <w:lang w:val="en-US" w:eastAsia="zh-CN"/>
        </w:rPr>
        <w:t>总体目标</w:t>
      </w:r>
      <w:r>
        <w:tab/>
      </w:r>
      <w:r>
        <w:fldChar w:fldCharType="begin"/>
      </w:r>
      <w:r>
        <w:instrText xml:space="preserve"> PAGEREF _Toc15654 \h </w:instrText>
      </w:r>
      <w:r>
        <w:fldChar w:fldCharType="separate"/>
      </w:r>
      <w:r>
        <w:t>27</w:t>
      </w:r>
      <w:r>
        <w:fldChar w:fldCharType="end"/>
      </w:r>
      <w:r>
        <w:rPr>
          <w:color w:val="auto"/>
          <w:szCs w:val="24"/>
        </w:rPr>
        <w:fldChar w:fldCharType="end"/>
      </w:r>
    </w:p>
    <w:p w14:paraId="4F3C3F07">
      <w:pPr>
        <w:pStyle w:val="34"/>
        <w:tabs>
          <w:tab w:val="right" w:leader="dot" w:pos="10257"/>
        </w:tabs>
      </w:pPr>
      <w:r>
        <w:rPr>
          <w:color w:val="auto"/>
          <w:szCs w:val="24"/>
        </w:rPr>
        <w:fldChar w:fldCharType="begin"/>
      </w:r>
      <w:r>
        <w:rPr>
          <w:szCs w:val="24"/>
        </w:rPr>
        <w:instrText xml:space="preserve"> HYPERLINK \l _Toc30800 </w:instrText>
      </w:r>
      <w:r>
        <w:rPr>
          <w:szCs w:val="24"/>
        </w:rPr>
        <w:fldChar w:fldCharType="separate"/>
      </w:r>
      <w:r>
        <w:rPr>
          <w:rFonts w:hint="eastAsia" w:ascii="宋体" w:hAnsi="宋体" w:eastAsia="宋体" w:cs="宋体"/>
        </w:rPr>
        <w:t xml:space="preserve">4.2 </w:t>
      </w:r>
      <w:r>
        <w:rPr>
          <w:rFonts w:hint="eastAsia"/>
          <w:lang w:val="en-US" w:eastAsia="zh-CN"/>
        </w:rPr>
        <w:t>分期目标</w:t>
      </w:r>
      <w:r>
        <w:tab/>
      </w:r>
      <w:r>
        <w:fldChar w:fldCharType="begin"/>
      </w:r>
      <w:r>
        <w:instrText xml:space="preserve"> PAGEREF _Toc30800 \h </w:instrText>
      </w:r>
      <w:r>
        <w:fldChar w:fldCharType="separate"/>
      </w:r>
      <w:r>
        <w:t>27</w:t>
      </w:r>
      <w:r>
        <w:fldChar w:fldCharType="end"/>
      </w:r>
      <w:r>
        <w:rPr>
          <w:color w:val="auto"/>
          <w:szCs w:val="24"/>
        </w:rPr>
        <w:fldChar w:fldCharType="end"/>
      </w:r>
    </w:p>
    <w:p w14:paraId="41C86193">
      <w:pPr>
        <w:pStyle w:val="29"/>
        <w:tabs>
          <w:tab w:val="right" w:leader="dot" w:pos="10257"/>
        </w:tabs>
      </w:pPr>
      <w:r>
        <w:rPr>
          <w:color w:val="auto"/>
          <w:szCs w:val="24"/>
        </w:rPr>
        <w:fldChar w:fldCharType="begin"/>
      </w:r>
      <w:r>
        <w:rPr>
          <w:szCs w:val="24"/>
        </w:rPr>
        <w:instrText xml:space="preserve"> HYPERLINK \l _Toc28583 </w:instrText>
      </w:r>
      <w:r>
        <w:rPr>
          <w:szCs w:val="24"/>
        </w:rPr>
        <w:fldChar w:fldCharType="separate"/>
      </w:r>
      <w:r>
        <w:rPr>
          <w:rFonts w:hint="eastAsia"/>
        </w:rPr>
        <w:t xml:space="preserve">第五章 </w:t>
      </w:r>
      <w:r>
        <w:rPr>
          <w:rFonts w:hint="eastAsia"/>
          <w:highlight w:val="none"/>
          <w:lang w:val="en-US" w:eastAsia="zh-CN"/>
        </w:rPr>
        <w:t>规模预测</w:t>
      </w:r>
      <w:r>
        <w:tab/>
      </w:r>
      <w:r>
        <w:fldChar w:fldCharType="begin"/>
      </w:r>
      <w:r>
        <w:instrText xml:space="preserve"> PAGEREF _Toc28583 \h </w:instrText>
      </w:r>
      <w:r>
        <w:fldChar w:fldCharType="separate"/>
      </w:r>
      <w:r>
        <w:t>29</w:t>
      </w:r>
      <w:r>
        <w:fldChar w:fldCharType="end"/>
      </w:r>
      <w:r>
        <w:rPr>
          <w:color w:val="auto"/>
          <w:szCs w:val="24"/>
        </w:rPr>
        <w:fldChar w:fldCharType="end"/>
      </w:r>
    </w:p>
    <w:p w14:paraId="43198F89">
      <w:pPr>
        <w:pStyle w:val="34"/>
        <w:tabs>
          <w:tab w:val="right" w:leader="dot" w:pos="10257"/>
        </w:tabs>
      </w:pPr>
      <w:r>
        <w:rPr>
          <w:color w:val="auto"/>
          <w:szCs w:val="24"/>
        </w:rPr>
        <w:fldChar w:fldCharType="begin"/>
      </w:r>
      <w:r>
        <w:rPr>
          <w:szCs w:val="24"/>
        </w:rPr>
        <w:instrText xml:space="preserve"> HYPERLINK \l _Toc5650 </w:instrText>
      </w:r>
      <w:r>
        <w:rPr>
          <w:szCs w:val="24"/>
        </w:rPr>
        <w:fldChar w:fldCharType="separate"/>
      </w:r>
      <w:r>
        <w:rPr>
          <w:rFonts w:hint="eastAsia" w:ascii="宋体" w:hAnsi="宋体" w:eastAsia="宋体" w:cs="宋体"/>
        </w:rPr>
        <w:t xml:space="preserve">5.1 </w:t>
      </w:r>
      <w:r>
        <w:rPr>
          <w:rFonts w:hint="eastAsia"/>
          <w:highlight w:val="none"/>
          <w:lang w:val="en-US" w:eastAsia="zh-CN"/>
        </w:rPr>
        <w:t>工程垃圾产生量预测</w:t>
      </w:r>
      <w:r>
        <w:tab/>
      </w:r>
      <w:r>
        <w:fldChar w:fldCharType="begin"/>
      </w:r>
      <w:r>
        <w:instrText xml:space="preserve"> PAGEREF _Toc5650 \h </w:instrText>
      </w:r>
      <w:r>
        <w:fldChar w:fldCharType="separate"/>
      </w:r>
      <w:r>
        <w:t>29</w:t>
      </w:r>
      <w:r>
        <w:fldChar w:fldCharType="end"/>
      </w:r>
      <w:r>
        <w:rPr>
          <w:color w:val="auto"/>
          <w:szCs w:val="24"/>
        </w:rPr>
        <w:fldChar w:fldCharType="end"/>
      </w:r>
    </w:p>
    <w:p w14:paraId="7B7D0C2B">
      <w:pPr>
        <w:pStyle w:val="34"/>
        <w:tabs>
          <w:tab w:val="right" w:leader="dot" w:pos="10257"/>
        </w:tabs>
      </w:pPr>
      <w:r>
        <w:rPr>
          <w:color w:val="auto"/>
          <w:szCs w:val="24"/>
        </w:rPr>
        <w:fldChar w:fldCharType="begin"/>
      </w:r>
      <w:r>
        <w:rPr>
          <w:szCs w:val="24"/>
        </w:rPr>
        <w:instrText xml:space="preserve"> HYPERLINK \l _Toc10414 </w:instrText>
      </w:r>
      <w:r>
        <w:rPr>
          <w:szCs w:val="24"/>
        </w:rPr>
        <w:fldChar w:fldCharType="separate"/>
      </w:r>
      <w:r>
        <w:rPr>
          <w:rFonts w:hint="eastAsia" w:ascii="宋体" w:hAnsi="宋体" w:eastAsia="宋体" w:cs="宋体"/>
        </w:rPr>
        <w:t xml:space="preserve">5.2 </w:t>
      </w:r>
      <w:r>
        <w:rPr>
          <w:rFonts w:hint="eastAsia"/>
          <w:highlight w:val="none"/>
          <w:lang w:val="en-US" w:eastAsia="zh-CN"/>
        </w:rPr>
        <w:t>拆除垃圾产生量预测</w:t>
      </w:r>
      <w:r>
        <w:tab/>
      </w:r>
      <w:r>
        <w:fldChar w:fldCharType="begin"/>
      </w:r>
      <w:r>
        <w:instrText xml:space="preserve"> PAGEREF _Toc10414 \h </w:instrText>
      </w:r>
      <w:r>
        <w:fldChar w:fldCharType="separate"/>
      </w:r>
      <w:r>
        <w:t>30</w:t>
      </w:r>
      <w:r>
        <w:fldChar w:fldCharType="end"/>
      </w:r>
      <w:r>
        <w:rPr>
          <w:color w:val="auto"/>
          <w:szCs w:val="24"/>
        </w:rPr>
        <w:fldChar w:fldCharType="end"/>
      </w:r>
    </w:p>
    <w:p w14:paraId="4B329E7B">
      <w:pPr>
        <w:pStyle w:val="34"/>
        <w:tabs>
          <w:tab w:val="right" w:leader="dot" w:pos="10257"/>
        </w:tabs>
      </w:pPr>
      <w:r>
        <w:rPr>
          <w:color w:val="auto"/>
          <w:szCs w:val="24"/>
        </w:rPr>
        <w:fldChar w:fldCharType="begin"/>
      </w:r>
      <w:r>
        <w:rPr>
          <w:szCs w:val="24"/>
        </w:rPr>
        <w:instrText xml:space="preserve"> HYPERLINK \l _Toc7602 </w:instrText>
      </w:r>
      <w:r>
        <w:rPr>
          <w:szCs w:val="24"/>
        </w:rPr>
        <w:fldChar w:fldCharType="separate"/>
      </w:r>
      <w:r>
        <w:rPr>
          <w:rFonts w:hint="eastAsia" w:ascii="宋体" w:hAnsi="宋体" w:eastAsia="宋体" w:cs="宋体"/>
        </w:rPr>
        <w:t xml:space="preserve">5.3 </w:t>
      </w:r>
      <w:r>
        <w:rPr>
          <w:rFonts w:hint="eastAsia"/>
          <w:highlight w:val="none"/>
          <w:lang w:val="en-US" w:eastAsia="zh-CN"/>
        </w:rPr>
        <w:t>装修垃圾产生量</w:t>
      </w:r>
      <w:r>
        <w:tab/>
      </w:r>
      <w:r>
        <w:fldChar w:fldCharType="begin"/>
      </w:r>
      <w:r>
        <w:instrText xml:space="preserve"> PAGEREF _Toc7602 \h </w:instrText>
      </w:r>
      <w:r>
        <w:fldChar w:fldCharType="separate"/>
      </w:r>
      <w:r>
        <w:t>31</w:t>
      </w:r>
      <w:r>
        <w:fldChar w:fldCharType="end"/>
      </w:r>
      <w:r>
        <w:rPr>
          <w:color w:val="auto"/>
          <w:szCs w:val="24"/>
        </w:rPr>
        <w:fldChar w:fldCharType="end"/>
      </w:r>
    </w:p>
    <w:p w14:paraId="2917E47F">
      <w:pPr>
        <w:pStyle w:val="34"/>
        <w:tabs>
          <w:tab w:val="right" w:leader="dot" w:pos="10257"/>
        </w:tabs>
      </w:pPr>
      <w:r>
        <w:rPr>
          <w:color w:val="auto"/>
          <w:szCs w:val="24"/>
        </w:rPr>
        <w:fldChar w:fldCharType="begin"/>
      </w:r>
      <w:r>
        <w:rPr>
          <w:szCs w:val="24"/>
        </w:rPr>
        <w:instrText xml:space="preserve"> HYPERLINK \l _Toc15563 </w:instrText>
      </w:r>
      <w:r>
        <w:rPr>
          <w:szCs w:val="24"/>
        </w:rPr>
        <w:fldChar w:fldCharType="separate"/>
      </w:r>
      <w:r>
        <w:rPr>
          <w:rFonts w:hint="eastAsia" w:ascii="宋体" w:hAnsi="宋体" w:eastAsia="宋体" w:cs="宋体"/>
        </w:rPr>
        <w:t xml:space="preserve">5.4 </w:t>
      </w:r>
      <w:r>
        <w:rPr>
          <w:rFonts w:hint="eastAsia"/>
          <w:highlight w:val="none"/>
          <w:lang w:val="en-US" w:eastAsia="zh-CN"/>
        </w:rPr>
        <w:t>工程渣土与工程泥浆产生量预测</w:t>
      </w:r>
      <w:r>
        <w:tab/>
      </w:r>
      <w:r>
        <w:fldChar w:fldCharType="begin"/>
      </w:r>
      <w:r>
        <w:instrText xml:space="preserve"> PAGEREF _Toc15563 \h </w:instrText>
      </w:r>
      <w:r>
        <w:fldChar w:fldCharType="separate"/>
      </w:r>
      <w:r>
        <w:t>32</w:t>
      </w:r>
      <w:r>
        <w:fldChar w:fldCharType="end"/>
      </w:r>
      <w:r>
        <w:rPr>
          <w:color w:val="auto"/>
          <w:szCs w:val="24"/>
        </w:rPr>
        <w:fldChar w:fldCharType="end"/>
      </w:r>
    </w:p>
    <w:p w14:paraId="575B695E">
      <w:pPr>
        <w:pStyle w:val="34"/>
        <w:tabs>
          <w:tab w:val="right" w:leader="dot" w:pos="10257"/>
        </w:tabs>
      </w:pPr>
      <w:r>
        <w:rPr>
          <w:color w:val="auto"/>
          <w:szCs w:val="24"/>
        </w:rPr>
        <w:fldChar w:fldCharType="begin"/>
      </w:r>
      <w:r>
        <w:rPr>
          <w:szCs w:val="24"/>
        </w:rPr>
        <w:instrText xml:space="preserve"> HYPERLINK \l _Toc5891 </w:instrText>
      </w:r>
      <w:r>
        <w:rPr>
          <w:szCs w:val="24"/>
        </w:rPr>
        <w:fldChar w:fldCharType="separate"/>
      </w:r>
      <w:r>
        <w:rPr>
          <w:rFonts w:hint="eastAsia" w:ascii="宋体" w:hAnsi="宋体" w:eastAsia="宋体" w:cs="宋体"/>
        </w:rPr>
        <w:t xml:space="preserve">5.5 </w:t>
      </w:r>
      <w:r>
        <w:rPr>
          <w:rFonts w:hint="eastAsia"/>
          <w:highlight w:val="none"/>
          <w:lang w:val="en-US" w:eastAsia="zh-CN"/>
        </w:rPr>
        <w:t>建筑垃圾预测量汇总</w:t>
      </w:r>
      <w:r>
        <w:tab/>
      </w:r>
      <w:r>
        <w:fldChar w:fldCharType="begin"/>
      </w:r>
      <w:r>
        <w:instrText xml:space="preserve"> PAGEREF _Toc5891 \h </w:instrText>
      </w:r>
      <w:r>
        <w:fldChar w:fldCharType="separate"/>
      </w:r>
      <w:r>
        <w:t>32</w:t>
      </w:r>
      <w:r>
        <w:fldChar w:fldCharType="end"/>
      </w:r>
      <w:r>
        <w:rPr>
          <w:color w:val="auto"/>
          <w:szCs w:val="24"/>
        </w:rPr>
        <w:fldChar w:fldCharType="end"/>
      </w:r>
    </w:p>
    <w:p w14:paraId="4CD30FB6">
      <w:pPr>
        <w:pStyle w:val="29"/>
        <w:tabs>
          <w:tab w:val="right" w:leader="dot" w:pos="10257"/>
        </w:tabs>
      </w:pPr>
      <w:r>
        <w:rPr>
          <w:color w:val="auto"/>
          <w:szCs w:val="24"/>
        </w:rPr>
        <w:fldChar w:fldCharType="begin"/>
      </w:r>
      <w:r>
        <w:rPr>
          <w:szCs w:val="24"/>
        </w:rPr>
        <w:instrText xml:space="preserve"> HYPERLINK \l _Toc3069 </w:instrText>
      </w:r>
      <w:r>
        <w:rPr>
          <w:szCs w:val="24"/>
        </w:rPr>
        <w:fldChar w:fldCharType="separate"/>
      </w:r>
      <w:r>
        <w:rPr>
          <w:rFonts w:hint="eastAsia"/>
          <w:lang w:eastAsia="zh-CN"/>
        </w:rPr>
        <w:t xml:space="preserve">第六章 </w:t>
      </w:r>
      <w:r>
        <w:rPr>
          <w:rFonts w:hint="eastAsia"/>
          <w:lang w:val="en-US" w:eastAsia="zh-CN"/>
        </w:rPr>
        <w:t>建筑垃圾源头减量规划</w:t>
      </w:r>
      <w:r>
        <w:tab/>
      </w:r>
      <w:r>
        <w:fldChar w:fldCharType="begin"/>
      </w:r>
      <w:r>
        <w:instrText xml:space="preserve"> PAGEREF _Toc3069 \h </w:instrText>
      </w:r>
      <w:r>
        <w:fldChar w:fldCharType="separate"/>
      </w:r>
      <w:r>
        <w:t>33</w:t>
      </w:r>
      <w:r>
        <w:fldChar w:fldCharType="end"/>
      </w:r>
      <w:r>
        <w:rPr>
          <w:color w:val="auto"/>
          <w:szCs w:val="24"/>
        </w:rPr>
        <w:fldChar w:fldCharType="end"/>
      </w:r>
    </w:p>
    <w:p w14:paraId="486DE35C">
      <w:pPr>
        <w:pStyle w:val="34"/>
        <w:tabs>
          <w:tab w:val="right" w:leader="dot" w:pos="10257"/>
        </w:tabs>
      </w:pPr>
      <w:r>
        <w:rPr>
          <w:color w:val="auto"/>
          <w:szCs w:val="24"/>
        </w:rPr>
        <w:fldChar w:fldCharType="begin"/>
      </w:r>
      <w:r>
        <w:rPr>
          <w:szCs w:val="24"/>
        </w:rPr>
        <w:instrText xml:space="preserve"> HYPERLINK \l _Toc25499 </w:instrText>
      </w:r>
      <w:r>
        <w:rPr>
          <w:szCs w:val="24"/>
        </w:rPr>
        <w:fldChar w:fldCharType="separate"/>
      </w:r>
      <w:r>
        <w:rPr>
          <w:rFonts w:hint="eastAsia" w:ascii="宋体" w:hAnsi="宋体" w:eastAsia="宋体" w:cs="宋体"/>
          <w:lang w:eastAsia="zh-CN"/>
        </w:rPr>
        <w:t xml:space="preserve">6.1 </w:t>
      </w:r>
      <w:r>
        <w:rPr>
          <w:rFonts w:hint="eastAsia"/>
          <w:lang w:val="en-US" w:eastAsia="zh-CN"/>
        </w:rPr>
        <w:t>建筑垃圾源头减量目标</w:t>
      </w:r>
      <w:r>
        <w:tab/>
      </w:r>
      <w:r>
        <w:fldChar w:fldCharType="begin"/>
      </w:r>
      <w:r>
        <w:instrText xml:space="preserve"> PAGEREF _Toc25499 \h </w:instrText>
      </w:r>
      <w:r>
        <w:fldChar w:fldCharType="separate"/>
      </w:r>
      <w:r>
        <w:t>33</w:t>
      </w:r>
      <w:r>
        <w:fldChar w:fldCharType="end"/>
      </w:r>
      <w:r>
        <w:rPr>
          <w:color w:val="auto"/>
          <w:szCs w:val="24"/>
        </w:rPr>
        <w:fldChar w:fldCharType="end"/>
      </w:r>
    </w:p>
    <w:p w14:paraId="5621F5FA">
      <w:pPr>
        <w:pStyle w:val="34"/>
        <w:tabs>
          <w:tab w:val="right" w:leader="dot" w:pos="10257"/>
        </w:tabs>
      </w:pPr>
      <w:r>
        <w:rPr>
          <w:color w:val="auto"/>
          <w:szCs w:val="24"/>
        </w:rPr>
        <w:fldChar w:fldCharType="begin"/>
      </w:r>
      <w:r>
        <w:rPr>
          <w:szCs w:val="24"/>
        </w:rPr>
        <w:instrText xml:space="preserve"> HYPERLINK \l _Toc13521 </w:instrText>
      </w:r>
      <w:r>
        <w:rPr>
          <w:szCs w:val="24"/>
        </w:rPr>
        <w:fldChar w:fldCharType="separate"/>
      </w:r>
      <w:r>
        <w:rPr>
          <w:rFonts w:hint="eastAsia" w:ascii="宋体" w:hAnsi="宋体" w:eastAsia="宋体" w:cs="宋体"/>
          <w:lang w:eastAsia="zh-CN"/>
        </w:rPr>
        <w:t xml:space="preserve">6.2 </w:t>
      </w:r>
      <w:r>
        <w:rPr>
          <w:rFonts w:hint="eastAsia"/>
          <w:lang w:val="en-US" w:eastAsia="zh-CN"/>
        </w:rPr>
        <w:t>建筑垃圾源头减量措施</w:t>
      </w:r>
      <w:r>
        <w:tab/>
      </w:r>
      <w:r>
        <w:fldChar w:fldCharType="begin"/>
      </w:r>
      <w:r>
        <w:instrText xml:space="preserve"> PAGEREF _Toc13521 \h </w:instrText>
      </w:r>
      <w:r>
        <w:fldChar w:fldCharType="separate"/>
      </w:r>
      <w:r>
        <w:t>33</w:t>
      </w:r>
      <w:r>
        <w:fldChar w:fldCharType="end"/>
      </w:r>
      <w:r>
        <w:rPr>
          <w:color w:val="auto"/>
          <w:szCs w:val="24"/>
        </w:rPr>
        <w:fldChar w:fldCharType="end"/>
      </w:r>
    </w:p>
    <w:p w14:paraId="6F8BC5E2">
      <w:pPr>
        <w:pStyle w:val="34"/>
        <w:tabs>
          <w:tab w:val="right" w:leader="dot" w:pos="10257"/>
        </w:tabs>
      </w:pPr>
      <w:r>
        <w:rPr>
          <w:color w:val="auto"/>
          <w:szCs w:val="24"/>
        </w:rPr>
        <w:fldChar w:fldCharType="begin"/>
      </w:r>
      <w:r>
        <w:rPr>
          <w:szCs w:val="24"/>
        </w:rPr>
        <w:instrText xml:space="preserve"> HYPERLINK \l _Toc1522 </w:instrText>
      </w:r>
      <w:r>
        <w:rPr>
          <w:szCs w:val="24"/>
        </w:rPr>
        <w:fldChar w:fldCharType="separate"/>
      </w:r>
      <w:r>
        <w:rPr>
          <w:rFonts w:hint="eastAsia" w:ascii="宋体" w:hAnsi="宋体" w:eastAsia="宋体" w:cs="宋体"/>
          <w:lang w:eastAsia="zh-CN"/>
        </w:rPr>
        <w:t xml:space="preserve">6.3 </w:t>
      </w:r>
      <w:r>
        <w:rPr>
          <w:rFonts w:hint="eastAsia"/>
          <w:lang w:val="en-US" w:eastAsia="zh-CN"/>
        </w:rPr>
        <w:t>建筑垃圾源头污染防治要求</w:t>
      </w:r>
      <w:r>
        <w:tab/>
      </w:r>
      <w:r>
        <w:fldChar w:fldCharType="begin"/>
      </w:r>
      <w:r>
        <w:instrText xml:space="preserve"> PAGEREF _Toc1522 \h </w:instrText>
      </w:r>
      <w:r>
        <w:fldChar w:fldCharType="separate"/>
      </w:r>
      <w:r>
        <w:t>34</w:t>
      </w:r>
      <w:r>
        <w:fldChar w:fldCharType="end"/>
      </w:r>
      <w:r>
        <w:rPr>
          <w:color w:val="auto"/>
          <w:szCs w:val="24"/>
        </w:rPr>
        <w:fldChar w:fldCharType="end"/>
      </w:r>
    </w:p>
    <w:p w14:paraId="09604D50">
      <w:pPr>
        <w:pStyle w:val="34"/>
        <w:tabs>
          <w:tab w:val="right" w:leader="dot" w:pos="10257"/>
        </w:tabs>
      </w:pPr>
      <w:r>
        <w:rPr>
          <w:color w:val="auto"/>
          <w:szCs w:val="24"/>
        </w:rPr>
        <w:fldChar w:fldCharType="begin"/>
      </w:r>
      <w:r>
        <w:rPr>
          <w:szCs w:val="24"/>
        </w:rPr>
        <w:instrText xml:space="preserve"> HYPERLINK \l _Toc7537 </w:instrText>
      </w:r>
      <w:r>
        <w:rPr>
          <w:szCs w:val="24"/>
        </w:rPr>
        <w:fldChar w:fldCharType="separate"/>
      </w:r>
      <w:r>
        <w:rPr>
          <w:rFonts w:hint="eastAsia" w:ascii="宋体" w:hAnsi="宋体" w:eastAsia="宋体" w:cs="宋体"/>
        </w:rPr>
        <w:t xml:space="preserve">6.4 </w:t>
      </w:r>
      <w:r>
        <w:rPr>
          <w:rFonts w:hint="eastAsia"/>
          <w:lang w:val="en-US" w:eastAsia="zh-CN"/>
        </w:rPr>
        <w:t>建筑垃圾源头减量规划实施</w:t>
      </w:r>
      <w:r>
        <w:tab/>
      </w:r>
      <w:r>
        <w:fldChar w:fldCharType="begin"/>
      </w:r>
      <w:r>
        <w:instrText xml:space="preserve"> PAGEREF _Toc7537 \h </w:instrText>
      </w:r>
      <w:r>
        <w:fldChar w:fldCharType="separate"/>
      </w:r>
      <w:r>
        <w:t>36</w:t>
      </w:r>
      <w:r>
        <w:fldChar w:fldCharType="end"/>
      </w:r>
      <w:r>
        <w:rPr>
          <w:color w:val="auto"/>
          <w:szCs w:val="24"/>
        </w:rPr>
        <w:fldChar w:fldCharType="end"/>
      </w:r>
    </w:p>
    <w:p w14:paraId="7A322239">
      <w:pPr>
        <w:pStyle w:val="29"/>
        <w:tabs>
          <w:tab w:val="right" w:leader="dot" w:pos="10257"/>
        </w:tabs>
      </w:pPr>
      <w:r>
        <w:rPr>
          <w:color w:val="auto"/>
          <w:szCs w:val="24"/>
        </w:rPr>
        <w:fldChar w:fldCharType="begin"/>
      </w:r>
      <w:r>
        <w:rPr>
          <w:szCs w:val="24"/>
        </w:rPr>
        <w:instrText xml:space="preserve"> HYPERLINK \l _Toc27326 </w:instrText>
      </w:r>
      <w:r>
        <w:rPr>
          <w:szCs w:val="24"/>
        </w:rPr>
        <w:fldChar w:fldCharType="separate"/>
      </w:r>
      <w:r>
        <w:rPr>
          <w:rFonts w:hint="eastAsia"/>
          <w:lang w:eastAsia="zh-CN"/>
        </w:rPr>
        <w:t xml:space="preserve">第七章 </w:t>
      </w:r>
      <w:r>
        <w:rPr>
          <w:rFonts w:hint="eastAsia"/>
          <w:lang w:val="en-US" w:eastAsia="zh-CN"/>
        </w:rPr>
        <w:t>建筑垃圾收运规划</w:t>
      </w:r>
      <w:r>
        <w:tab/>
      </w:r>
      <w:r>
        <w:fldChar w:fldCharType="begin"/>
      </w:r>
      <w:r>
        <w:instrText xml:space="preserve"> PAGEREF _Toc27326 \h </w:instrText>
      </w:r>
      <w:r>
        <w:fldChar w:fldCharType="separate"/>
      </w:r>
      <w:r>
        <w:t>38</w:t>
      </w:r>
      <w:r>
        <w:fldChar w:fldCharType="end"/>
      </w:r>
      <w:r>
        <w:rPr>
          <w:color w:val="auto"/>
          <w:szCs w:val="24"/>
        </w:rPr>
        <w:fldChar w:fldCharType="end"/>
      </w:r>
    </w:p>
    <w:p w14:paraId="7231C568">
      <w:pPr>
        <w:pStyle w:val="34"/>
        <w:tabs>
          <w:tab w:val="right" w:leader="dot" w:pos="10257"/>
        </w:tabs>
      </w:pPr>
      <w:r>
        <w:rPr>
          <w:color w:val="auto"/>
          <w:szCs w:val="24"/>
        </w:rPr>
        <w:fldChar w:fldCharType="begin"/>
      </w:r>
      <w:r>
        <w:rPr>
          <w:szCs w:val="24"/>
        </w:rPr>
        <w:instrText xml:space="preserve"> HYPERLINK \l _Toc27180 </w:instrText>
      </w:r>
      <w:r>
        <w:rPr>
          <w:szCs w:val="24"/>
        </w:rPr>
        <w:fldChar w:fldCharType="separate"/>
      </w:r>
      <w:r>
        <w:rPr>
          <w:rFonts w:hint="eastAsia" w:ascii="宋体" w:hAnsi="宋体" w:eastAsia="宋体" w:cs="宋体"/>
          <w:lang w:eastAsia="zh-CN"/>
        </w:rPr>
        <w:t xml:space="preserve">7.1 </w:t>
      </w:r>
      <w:r>
        <w:rPr>
          <w:rFonts w:hint="eastAsia"/>
          <w:lang w:eastAsia="zh-CN"/>
        </w:rPr>
        <w:t>收运模式</w:t>
      </w:r>
      <w:r>
        <w:tab/>
      </w:r>
      <w:r>
        <w:fldChar w:fldCharType="begin"/>
      </w:r>
      <w:r>
        <w:instrText xml:space="preserve"> PAGEREF _Toc27180 \h </w:instrText>
      </w:r>
      <w:r>
        <w:fldChar w:fldCharType="separate"/>
      </w:r>
      <w:r>
        <w:t>38</w:t>
      </w:r>
      <w:r>
        <w:fldChar w:fldCharType="end"/>
      </w:r>
      <w:r>
        <w:rPr>
          <w:color w:val="auto"/>
          <w:szCs w:val="24"/>
        </w:rPr>
        <w:fldChar w:fldCharType="end"/>
      </w:r>
    </w:p>
    <w:p w14:paraId="4938EBB1">
      <w:pPr>
        <w:pStyle w:val="34"/>
        <w:tabs>
          <w:tab w:val="right" w:leader="dot" w:pos="10257"/>
        </w:tabs>
      </w:pPr>
      <w:r>
        <w:rPr>
          <w:color w:val="auto"/>
          <w:szCs w:val="24"/>
        </w:rPr>
        <w:fldChar w:fldCharType="begin"/>
      </w:r>
      <w:r>
        <w:rPr>
          <w:szCs w:val="24"/>
        </w:rPr>
        <w:instrText xml:space="preserve"> HYPERLINK \l _Toc3538 </w:instrText>
      </w:r>
      <w:r>
        <w:rPr>
          <w:szCs w:val="24"/>
        </w:rPr>
        <w:fldChar w:fldCharType="separate"/>
      </w:r>
      <w:r>
        <w:rPr>
          <w:rFonts w:hint="eastAsia" w:ascii="宋体" w:hAnsi="宋体" w:eastAsia="宋体" w:cs="宋体"/>
          <w:lang w:eastAsia="zh-CN"/>
        </w:rPr>
        <w:t xml:space="preserve">7.2 </w:t>
      </w:r>
      <w:r>
        <w:rPr>
          <w:rFonts w:hint="eastAsia"/>
          <w:lang w:eastAsia="zh-CN"/>
        </w:rPr>
        <w:t>分类收运</w:t>
      </w:r>
      <w:r>
        <w:tab/>
      </w:r>
      <w:r>
        <w:fldChar w:fldCharType="begin"/>
      </w:r>
      <w:r>
        <w:instrText xml:space="preserve"> PAGEREF _Toc3538 \h </w:instrText>
      </w:r>
      <w:r>
        <w:fldChar w:fldCharType="separate"/>
      </w:r>
      <w:r>
        <w:t>40</w:t>
      </w:r>
      <w:r>
        <w:fldChar w:fldCharType="end"/>
      </w:r>
      <w:r>
        <w:rPr>
          <w:color w:val="auto"/>
          <w:szCs w:val="24"/>
        </w:rPr>
        <w:fldChar w:fldCharType="end"/>
      </w:r>
    </w:p>
    <w:p w14:paraId="7C2B9DE2">
      <w:pPr>
        <w:pStyle w:val="34"/>
        <w:tabs>
          <w:tab w:val="right" w:leader="dot" w:pos="10257"/>
        </w:tabs>
      </w:pPr>
      <w:r>
        <w:rPr>
          <w:color w:val="auto"/>
          <w:szCs w:val="24"/>
        </w:rPr>
        <w:fldChar w:fldCharType="begin"/>
      </w:r>
      <w:r>
        <w:rPr>
          <w:szCs w:val="24"/>
        </w:rPr>
        <w:instrText xml:space="preserve"> HYPERLINK \l _Toc30016 </w:instrText>
      </w:r>
      <w:r>
        <w:rPr>
          <w:szCs w:val="24"/>
        </w:rPr>
        <w:fldChar w:fldCharType="separate"/>
      </w:r>
      <w:r>
        <w:rPr>
          <w:rFonts w:hint="eastAsia" w:ascii="宋体" w:hAnsi="宋体" w:eastAsia="宋体" w:cs="宋体"/>
          <w:lang w:eastAsia="zh-CN"/>
        </w:rPr>
        <w:t xml:space="preserve">7.3 </w:t>
      </w:r>
      <w:r>
        <w:rPr>
          <w:rFonts w:hint="eastAsia"/>
          <w:lang w:eastAsia="zh-CN"/>
        </w:rPr>
        <w:t>运输设备</w:t>
      </w:r>
      <w:r>
        <w:tab/>
      </w:r>
      <w:r>
        <w:fldChar w:fldCharType="begin"/>
      </w:r>
      <w:r>
        <w:instrText xml:space="preserve"> PAGEREF _Toc30016 \h </w:instrText>
      </w:r>
      <w:r>
        <w:fldChar w:fldCharType="separate"/>
      </w:r>
      <w:r>
        <w:t>41</w:t>
      </w:r>
      <w:r>
        <w:fldChar w:fldCharType="end"/>
      </w:r>
      <w:r>
        <w:rPr>
          <w:color w:val="auto"/>
          <w:szCs w:val="24"/>
        </w:rPr>
        <w:fldChar w:fldCharType="end"/>
      </w:r>
    </w:p>
    <w:p w14:paraId="2BCAFE2C">
      <w:pPr>
        <w:pStyle w:val="34"/>
        <w:tabs>
          <w:tab w:val="right" w:leader="dot" w:pos="10257"/>
        </w:tabs>
      </w:pPr>
      <w:r>
        <w:rPr>
          <w:color w:val="auto"/>
          <w:szCs w:val="24"/>
        </w:rPr>
        <w:fldChar w:fldCharType="begin"/>
      </w:r>
      <w:r>
        <w:rPr>
          <w:szCs w:val="24"/>
        </w:rPr>
        <w:instrText xml:space="preserve"> HYPERLINK \l _Toc24391 </w:instrText>
      </w:r>
      <w:r>
        <w:rPr>
          <w:szCs w:val="24"/>
        </w:rPr>
        <w:fldChar w:fldCharType="separate"/>
      </w:r>
      <w:r>
        <w:rPr>
          <w:rFonts w:hint="eastAsia" w:ascii="宋体" w:hAnsi="宋体" w:eastAsia="宋体" w:cs="宋体"/>
          <w:lang w:eastAsia="zh-CN"/>
        </w:rPr>
        <w:t xml:space="preserve">7.4 </w:t>
      </w:r>
      <w:r>
        <w:rPr>
          <w:rFonts w:hint="eastAsia"/>
          <w:lang w:val="en-US" w:eastAsia="zh-CN"/>
        </w:rPr>
        <w:t>建筑垃圾收集点规划</w:t>
      </w:r>
      <w:r>
        <w:tab/>
      </w:r>
      <w:r>
        <w:fldChar w:fldCharType="begin"/>
      </w:r>
      <w:r>
        <w:instrText xml:space="preserve"> PAGEREF _Toc24391 \h </w:instrText>
      </w:r>
      <w:r>
        <w:fldChar w:fldCharType="separate"/>
      </w:r>
      <w:r>
        <w:t>42</w:t>
      </w:r>
      <w:r>
        <w:fldChar w:fldCharType="end"/>
      </w:r>
      <w:r>
        <w:rPr>
          <w:color w:val="auto"/>
          <w:szCs w:val="24"/>
        </w:rPr>
        <w:fldChar w:fldCharType="end"/>
      </w:r>
    </w:p>
    <w:p w14:paraId="2115E07D">
      <w:pPr>
        <w:pStyle w:val="34"/>
        <w:tabs>
          <w:tab w:val="right" w:leader="dot" w:pos="10257"/>
        </w:tabs>
      </w:pPr>
      <w:r>
        <w:rPr>
          <w:color w:val="auto"/>
          <w:szCs w:val="24"/>
        </w:rPr>
        <w:fldChar w:fldCharType="begin"/>
      </w:r>
      <w:r>
        <w:rPr>
          <w:szCs w:val="24"/>
        </w:rPr>
        <w:instrText xml:space="preserve"> HYPERLINK \l _Toc14827 </w:instrText>
      </w:r>
      <w:r>
        <w:rPr>
          <w:szCs w:val="24"/>
        </w:rPr>
        <w:fldChar w:fldCharType="separate"/>
      </w:r>
      <w:r>
        <w:rPr>
          <w:rFonts w:hint="eastAsia" w:ascii="宋体" w:hAnsi="宋体" w:eastAsia="宋体" w:cs="宋体"/>
          <w:lang w:eastAsia="zh-CN"/>
        </w:rPr>
        <w:t xml:space="preserve">7.5 </w:t>
      </w:r>
      <w:r>
        <w:rPr>
          <w:rFonts w:hint="eastAsia"/>
          <w:lang w:val="en-US" w:eastAsia="zh-CN"/>
        </w:rPr>
        <w:t>乡镇建筑垃圾收运</w:t>
      </w:r>
      <w:r>
        <w:tab/>
      </w:r>
      <w:r>
        <w:fldChar w:fldCharType="begin"/>
      </w:r>
      <w:r>
        <w:instrText xml:space="preserve"> PAGEREF _Toc14827 \h </w:instrText>
      </w:r>
      <w:r>
        <w:fldChar w:fldCharType="separate"/>
      </w:r>
      <w:r>
        <w:t>44</w:t>
      </w:r>
      <w:r>
        <w:fldChar w:fldCharType="end"/>
      </w:r>
      <w:r>
        <w:rPr>
          <w:color w:val="auto"/>
          <w:szCs w:val="24"/>
        </w:rPr>
        <w:fldChar w:fldCharType="end"/>
      </w:r>
    </w:p>
    <w:p w14:paraId="2CE28859">
      <w:pPr>
        <w:pStyle w:val="29"/>
        <w:tabs>
          <w:tab w:val="right" w:leader="dot" w:pos="10257"/>
        </w:tabs>
      </w:pPr>
      <w:r>
        <w:rPr>
          <w:color w:val="auto"/>
          <w:szCs w:val="24"/>
        </w:rPr>
        <w:fldChar w:fldCharType="begin"/>
      </w:r>
      <w:r>
        <w:rPr>
          <w:szCs w:val="24"/>
        </w:rPr>
        <w:instrText xml:space="preserve"> HYPERLINK \l _Toc12998 </w:instrText>
      </w:r>
      <w:r>
        <w:rPr>
          <w:szCs w:val="24"/>
        </w:rPr>
        <w:fldChar w:fldCharType="separate"/>
      </w:r>
      <w:r>
        <w:rPr>
          <w:rFonts w:hint="eastAsia"/>
          <w:lang w:eastAsia="zh-CN"/>
        </w:rPr>
        <w:t xml:space="preserve">第八章 </w:t>
      </w:r>
      <w:r>
        <w:rPr>
          <w:rFonts w:hint="eastAsia"/>
          <w:lang w:val="en-US" w:eastAsia="zh-CN"/>
        </w:rPr>
        <w:t>建筑垃圾利用及处置规划</w:t>
      </w:r>
      <w:r>
        <w:tab/>
      </w:r>
      <w:r>
        <w:fldChar w:fldCharType="begin"/>
      </w:r>
      <w:r>
        <w:instrText xml:space="preserve"> PAGEREF _Toc12998 \h </w:instrText>
      </w:r>
      <w:r>
        <w:fldChar w:fldCharType="separate"/>
      </w:r>
      <w:r>
        <w:t>47</w:t>
      </w:r>
      <w:r>
        <w:fldChar w:fldCharType="end"/>
      </w:r>
      <w:r>
        <w:rPr>
          <w:color w:val="auto"/>
          <w:szCs w:val="24"/>
        </w:rPr>
        <w:fldChar w:fldCharType="end"/>
      </w:r>
    </w:p>
    <w:p w14:paraId="5CF6601D">
      <w:pPr>
        <w:pStyle w:val="34"/>
        <w:tabs>
          <w:tab w:val="right" w:leader="dot" w:pos="10257"/>
        </w:tabs>
      </w:pPr>
      <w:r>
        <w:rPr>
          <w:color w:val="auto"/>
          <w:szCs w:val="24"/>
        </w:rPr>
        <w:fldChar w:fldCharType="begin"/>
      </w:r>
      <w:r>
        <w:rPr>
          <w:szCs w:val="24"/>
        </w:rPr>
        <w:instrText xml:space="preserve"> HYPERLINK \l _Toc29967 </w:instrText>
      </w:r>
      <w:r>
        <w:rPr>
          <w:szCs w:val="24"/>
        </w:rPr>
        <w:fldChar w:fldCharType="separate"/>
      </w:r>
      <w:r>
        <w:rPr>
          <w:rFonts w:hint="eastAsia" w:ascii="宋体" w:hAnsi="宋体" w:eastAsia="宋体" w:cs="宋体"/>
          <w:lang w:eastAsia="zh-CN"/>
        </w:rPr>
        <w:t xml:space="preserve">8.1 </w:t>
      </w:r>
      <w:r>
        <w:rPr>
          <w:rFonts w:hint="eastAsia"/>
          <w:lang w:val="en-US" w:eastAsia="zh-CN"/>
        </w:rPr>
        <w:t>建筑垃圾利用及处置方案</w:t>
      </w:r>
      <w:r>
        <w:tab/>
      </w:r>
      <w:r>
        <w:fldChar w:fldCharType="begin"/>
      </w:r>
      <w:r>
        <w:instrText xml:space="preserve"> PAGEREF _Toc29967 \h </w:instrText>
      </w:r>
      <w:r>
        <w:fldChar w:fldCharType="separate"/>
      </w:r>
      <w:r>
        <w:t>47</w:t>
      </w:r>
      <w:r>
        <w:fldChar w:fldCharType="end"/>
      </w:r>
      <w:r>
        <w:rPr>
          <w:color w:val="auto"/>
          <w:szCs w:val="24"/>
        </w:rPr>
        <w:fldChar w:fldCharType="end"/>
      </w:r>
    </w:p>
    <w:p w14:paraId="2028D8CB">
      <w:pPr>
        <w:pStyle w:val="34"/>
        <w:tabs>
          <w:tab w:val="right" w:leader="dot" w:pos="10257"/>
        </w:tabs>
      </w:pPr>
      <w:r>
        <w:rPr>
          <w:color w:val="auto"/>
          <w:szCs w:val="24"/>
        </w:rPr>
        <w:fldChar w:fldCharType="begin"/>
      </w:r>
      <w:r>
        <w:rPr>
          <w:szCs w:val="24"/>
        </w:rPr>
        <w:instrText xml:space="preserve"> HYPERLINK \l _Toc4636 </w:instrText>
      </w:r>
      <w:r>
        <w:rPr>
          <w:szCs w:val="24"/>
        </w:rPr>
        <w:fldChar w:fldCharType="separate"/>
      </w:r>
      <w:r>
        <w:rPr>
          <w:rFonts w:hint="eastAsia" w:ascii="宋体" w:hAnsi="宋体" w:eastAsia="宋体" w:cs="宋体"/>
          <w:lang w:eastAsia="zh-CN"/>
        </w:rPr>
        <w:t xml:space="preserve">8.2 </w:t>
      </w:r>
      <w:r>
        <w:rPr>
          <w:rFonts w:hint="eastAsia"/>
          <w:lang w:val="en-US" w:eastAsia="zh-CN"/>
        </w:rPr>
        <w:t>建筑垃圾资源化利用设施规划</w:t>
      </w:r>
      <w:r>
        <w:tab/>
      </w:r>
      <w:r>
        <w:fldChar w:fldCharType="begin"/>
      </w:r>
      <w:r>
        <w:instrText xml:space="preserve"> PAGEREF _Toc4636 \h </w:instrText>
      </w:r>
      <w:r>
        <w:fldChar w:fldCharType="separate"/>
      </w:r>
      <w:r>
        <w:t>48</w:t>
      </w:r>
      <w:r>
        <w:fldChar w:fldCharType="end"/>
      </w:r>
      <w:r>
        <w:rPr>
          <w:color w:val="auto"/>
          <w:szCs w:val="24"/>
        </w:rPr>
        <w:fldChar w:fldCharType="end"/>
      </w:r>
    </w:p>
    <w:p w14:paraId="3C9695E3">
      <w:pPr>
        <w:pStyle w:val="34"/>
        <w:tabs>
          <w:tab w:val="right" w:leader="dot" w:pos="10257"/>
        </w:tabs>
      </w:pPr>
      <w:r>
        <w:rPr>
          <w:color w:val="auto"/>
          <w:szCs w:val="24"/>
        </w:rPr>
        <w:fldChar w:fldCharType="begin"/>
      </w:r>
      <w:r>
        <w:rPr>
          <w:szCs w:val="24"/>
        </w:rPr>
        <w:instrText xml:space="preserve"> HYPERLINK \l _Toc4076 </w:instrText>
      </w:r>
      <w:r>
        <w:rPr>
          <w:szCs w:val="24"/>
        </w:rPr>
        <w:fldChar w:fldCharType="separate"/>
      </w:r>
      <w:r>
        <w:rPr>
          <w:rFonts w:hint="eastAsia" w:ascii="宋体" w:hAnsi="宋体" w:eastAsia="宋体" w:cs="宋体"/>
          <w:lang w:val="en-US" w:eastAsia="zh-CN"/>
        </w:rPr>
        <w:t xml:space="preserve">8.3 </w:t>
      </w:r>
      <w:r>
        <w:rPr>
          <w:rFonts w:hint="eastAsia"/>
          <w:lang w:val="en-US" w:eastAsia="zh-CN"/>
        </w:rPr>
        <w:t>建筑垃圾转运临时调配场规划</w:t>
      </w:r>
      <w:r>
        <w:tab/>
      </w:r>
      <w:r>
        <w:fldChar w:fldCharType="begin"/>
      </w:r>
      <w:r>
        <w:instrText xml:space="preserve"> PAGEREF _Toc4076 \h </w:instrText>
      </w:r>
      <w:r>
        <w:fldChar w:fldCharType="separate"/>
      </w:r>
      <w:r>
        <w:t>53</w:t>
      </w:r>
      <w:r>
        <w:fldChar w:fldCharType="end"/>
      </w:r>
      <w:r>
        <w:rPr>
          <w:color w:val="auto"/>
          <w:szCs w:val="24"/>
        </w:rPr>
        <w:fldChar w:fldCharType="end"/>
      </w:r>
    </w:p>
    <w:p w14:paraId="7509D416">
      <w:pPr>
        <w:pStyle w:val="29"/>
        <w:tabs>
          <w:tab w:val="right" w:leader="dot" w:pos="10257"/>
        </w:tabs>
      </w:pPr>
      <w:r>
        <w:rPr>
          <w:color w:val="auto"/>
          <w:szCs w:val="24"/>
        </w:rPr>
        <w:fldChar w:fldCharType="begin"/>
      </w:r>
      <w:r>
        <w:rPr>
          <w:szCs w:val="24"/>
        </w:rPr>
        <w:instrText xml:space="preserve"> HYPERLINK \l _Toc21896 </w:instrText>
      </w:r>
      <w:r>
        <w:rPr>
          <w:szCs w:val="24"/>
        </w:rPr>
        <w:fldChar w:fldCharType="separate"/>
      </w:r>
      <w:r>
        <w:rPr>
          <w:rFonts w:hint="eastAsia"/>
          <w:lang w:val="en-US" w:eastAsia="zh-CN"/>
        </w:rPr>
        <w:t>第九章 建筑垃圾存量治理规划</w:t>
      </w:r>
      <w:r>
        <w:tab/>
      </w:r>
      <w:r>
        <w:fldChar w:fldCharType="begin"/>
      </w:r>
      <w:r>
        <w:instrText xml:space="preserve"> PAGEREF _Toc21896 \h </w:instrText>
      </w:r>
      <w:r>
        <w:fldChar w:fldCharType="separate"/>
      </w:r>
      <w:r>
        <w:t>54</w:t>
      </w:r>
      <w:r>
        <w:fldChar w:fldCharType="end"/>
      </w:r>
      <w:r>
        <w:rPr>
          <w:color w:val="auto"/>
          <w:szCs w:val="24"/>
        </w:rPr>
        <w:fldChar w:fldCharType="end"/>
      </w:r>
    </w:p>
    <w:p w14:paraId="15662841">
      <w:pPr>
        <w:pStyle w:val="34"/>
        <w:tabs>
          <w:tab w:val="right" w:leader="dot" w:pos="10257"/>
        </w:tabs>
      </w:pPr>
      <w:r>
        <w:rPr>
          <w:color w:val="auto"/>
          <w:szCs w:val="24"/>
        </w:rPr>
        <w:fldChar w:fldCharType="begin"/>
      </w:r>
      <w:r>
        <w:rPr>
          <w:szCs w:val="24"/>
        </w:rPr>
        <w:instrText xml:space="preserve"> HYPERLINK \l _Toc19904 </w:instrText>
      </w:r>
      <w:r>
        <w:rPr>
          <w:szCs w:val="24"/>
        </w:rPr>
        <w:fldChar w:fldCharType="separate"/>
      </w:r>
      <w:r>
        <w:rPr>
          <w:rFonts w:hint="eastAsia" w:ascii="宋体" w:hAnsi="宋体" w:eastAsia="宋体" w:cs="宋体"/>
          <w:lang w:eastAsia="zh-CN"/>
        </w:rPr>
        <w:t xml:space="preserve">9.1 </w:t>
      </w:r>
      <w:r>
        <w:rPr>
          <w:rFonts w:hint="eastAsia"/>
          <w:lang w:val="en-US" w:eastAsia="zh-CN"/>
        </w:rPr>
        <w:t>存量垃圾建筑垃圾治理现状分析</w:t>
      </w:r>
      <w:r>
        <w:tab/>
      </w:r>
      <w:r>
        <w:fldChar w:fldCharType="begin"/>
      </w:r>
      <w:r>
        <w:instrText xml:space="preserve"> PAGEREF _Toc19904 \h </w:instrText>
      </w:r>
      <w:r>
        <w:fldChar w:fldCharType="separate"/>
      </w:r>
      <w:r>
        <w:t>54</w:t>
      </w:r>
      <w:r>
        <w:fldChar w:fldCharType="end"/>
      </w:r>
      <w:r>
        <w:rPr>
          <w:color w:val="auto"/>
          <w:szCs w:val="24"/>
        </w:rPr>
        <w:fldChar w:fldCharType="end"/>
      </w:r>
    </w:p>
    <w:p w14:paraId="38E62EA2">
      <w:pPr>
        <w:pStyle w:val="34"/>
        <w:tabs>
          <w:tab w:val="right" w:leader="dot" w:pos="10257"/>
        </w:tabs>
      </w:pPr>
      <w:r>
        <w:rPr>
          <w:color w:val="auto"/>
          <w:szCs w:val="24"/>
        </w:rPr>
        <w:fldChar w:fldCharType="begin"/>
      </w:r>
      <w:r>
        <w:rPr>
          <w:szCs w:val="24"/>
        </w:rPr>
        <w:instrText xml:space="preserve"> HYPERLINK \l _Toc14178 </w:instrText>
      </w:r>
      <w:r>
        <w:rPr>
          <w:szCs w:val="24"/>
        </w:rPr>
        <w:fldChar w:fldCharType="separate"/>
      </w:r>
      <w:r>
        <w:rPr>
          <w:rFonts w:hint="eastAsia" w:ascii="宋体" w:hAnsi="宋体" w:eastAsia="宋体" w:cs="宋体"/>
          <w:lang w:eastAsia="zh-CN"/>
        </w:rPr>
        <w:t xml:space="preserve">9.2 </w:t>
      </w:r>
      <w:r>
        <w:rPr>
          <w:rFonts w:hint="eastAsia"/>
          <w:lang w:val="en-US" w:eastAsia="zh-CN"/>
        </w:rPr>
        <w:t>存量垃圾治理工作机制</w:t>
      </w:r>
      <w:r>
        <w:tab/>
      </w:r>
      <w:r>
        <w:fldChar w:fldCharType="begin"/>
      </w:r>
      <w:r>
        <w:instrText xml:space="preserve"> PAGEREF _Toc14178 \h </w:instrText>
      </w:r>
      <w:r>
        <w:fldChar w:fldCharType="separate"/>
      </w:r>
      <w:r>
        <w:t>54</w:t>
      </w:r>
      <w:r>
        <w:fldChar w:fldCharType="end"/>
      </w:r>
      <w:r>
        <w:rPr>
          <w:color w:val="auto"/>
          <w:szCs w:val="24"/>
        </w:rPr>
        <w:fldChar w:fldCharType="end"/>
      </w:r>
    </w:p>
    <w:p w14:paraId="01F39C6C">
      <w:pPr>
        <w:pStyle w:val="34"/>
        <w:tabs>
          <w:tab w:val="right" w:leader="dot" w:pos="10257"/>
        </w:tabs>
      </w:pPr>
      <w:r>
        <w:rPr>
          <w:color w:val="auto"/>
          <w:szCs w:val="24"/>
        </w:rPr>
        <w:fldChar w:fldCharType="begin"/>
      </w:r>
      <w:r>
        <w:rPr>
          <w:szCs w:val="24"/>
        </w:rPr>
        <w:instrText xml:space="preserve"> HYPERLINK \l _Toc15180 </w:instrText>
      </w:r>
      <w:r>
        <w:rPr>
          <w:szCs w:val="24"/>
        </w:rPr>
        <w:fldChar w:fldCharType="separate"/>
      </w:r>
      <w:r>
        <w:rPr>
          <w:rFonts w:hint="eastAsia" w:ascii="宋体" w:hAnsi="宋体" w:eastAsia="宋体" w:cs="宋体"/>
          <w:lang w:val="en-US" w:eastAsia="zh-CN"/>
        </w:rPr>
        <w:t xml:space="preserve">9.3 </w:t>
      </w:r>
      <w:r>
        <w:rPr>
          <w:rFonts w:hint="eastAsia"/>
          <w:lang w:val="en-US" w:eastAsia="zh-CN"/>
        </w:rPr>
        <w:t>存量治理计划</w:t>
      </w:r>
      <w:r>
        <w:tab/>
      </w:r>
      <w:r>
        <w:fldChar w:fldCharType="begin"/>
      </w:r>
      <w:r>
        <w:instrText xml:space="preserve"> PAGEREF _Toc15180 \h </w:instrText>
      </w:r>
      <w:r>
        <w:fldChar w:fldCharType="separate"/>
      </w:r>
      <w:r>
        <w:t>55</w:t>
      </w:r>
      <w:r>
        <w:fldChar w:fldCharType="end"/>
      </w:r>
      <w:r>
        <w:rPr>
          <w:color w:val="auto"/>
          <w:szCs w:val="24"/>
        </w:rPr>
        <w:fldChar w:fldCharType="end"/>
      </w:r>
    </w:p>
    <w:p w14:paraId="2C7882AC">
      <w:pPr>
        <w:pStyle w:val="29"/>
        <w:tabs>
          <w:tab w:val="right" w:leader="dot" w:pos="10257"/>
        </w:tabs>
      </w:pPr>
      <w:r>
        <w:rPr>
          <w:color w:val="auto"/>
          <w:szCs w:val="24"/>
        </w:rPr>
        <w:fldChar w:fldCharType="begin"/>
      </w:r>
      <w:r>
        <w:rPr>
          <w:szCs w:val="24"/>
        </w:rPr>
        <w:instrText xml:space="preserve"> HYPERLINK \l _Toc1547 </w:instrText>
      </w:r>
      <w:r>
        <w:rPr>
          <w:szCs w:val="24"/>
        </w:rPr>
        <w:fldChar w:fldCharType="separate"/>
      </w:r>
      <w:r>
        <w:rPr>
          <w:rFonts w:hint="eastAsia"/>
          <w:lang w:val="en-US" w:eastAsia="zh-CN"/>
        </w:rPr>
        <w:t>第十章 建筑垃圾监督管理规划</w:t>
      </w:r>
      <w:r>
        <w:tab/>
      </w:r>
      <w:r>
        <w:fldChar w:fldCharType="begin"/>
      </w:r>
      <w:r>
        <w:instrText xml:space="preserve"> PAGEREF _Toc1547 \h </w:instrText>
      </w:r>
      <w:r>
        <w:fldChar w:fldCharType="separate"/>
      </w:r>
      <w:r>
        <w:t>57</w:t>
      </w:r>
      <w:r>
        <w:fldChar w:fldCharType="end"/>
      </w:r>
      <w:r>
        <w:rPr>
          <w:color w:val="auto"/>
          <w:szCs w:val="24"/>
        </w:rPr>
        <w:fldChar w:fldCharType="end"/>
      </w:r>
    </w:p>
    <w:p w14:paraId="3CD94ED4">
      <w:pPr>
        <w:pStyle w:val="34"/>
        <w:tabs>
          <w:tab w:val="right" w:leader="dot" w:pos="10257"/>
        </w:tabs>
      </w:pPr>
      <w:r>
        <w:rPr>
          <w:color w:val="auto"/>
          <w:szCs w:val="24"/>
        </w:rPr>
        <w:fldChar w:fldCharType="begin"/>
      </w:r>
      <w:r>
        <w:rPr>
          <w:szCs w:val="24"/>
        </w:rPr>
        <w:instrText xml:space="preserve"> HYPERLINK \l _Toc6027 </w:instrText>
      </w:r>
      <w:r>
        <w:rPr>
          <w:szCs w:val="24"/>
        </w:rPr>
        <w:fldChar w:fldCharType="separate"/>
      </w:r>
      <w:r>
        <w:rPr>
          <w:rFonts w:hint="eastAsia" w:ascii="宋体" w:hAnsi="宋体" w:eastAsia="宋体" w:cs="宋体"/>
          <w:lang w:val="en-US" w:eastAsia="zh-CN"/>
        </w:rPr>
        <w:t xml:space="preserve">10.1 </w:t>
      </w:r>
      <w:r>
        <w:rPr>
          <w:rFonts w:hint="eastAsia"/>
          <w:lang w:val="en-US" w:eastAsia="zh-CN"/>
        </w:rPr>
        <w:t>管理制度机制建设</w:t>
      </w:r>
      <w:r>
        <w:tab/>
      </w:r>
      <w:r>
        <w:fldChar w:fldCharType="begin"/>
      </w:r>
      <w:r>
        <w:instrText xml:space="preserve"> PAGEREF _Toc6027 \h </w:instrText>
      </w:r>
      <w:r>
        <w:fldChar w:fldCharType="separate"/>
      </w:r>
      <w:r>
        <w:t>57</w:t>
      </w:r>
      <w:r>
        <w:fldChar w:fldCharType="end"/>
      </w:r>
      <w:r>
        <w:rPr>
          <w:color w:val="auto"/>
          <w:szCs w:val="24"/>
        </w:rPr>
        <w:fldChar w:fldCharType="end"/>
      </w:r>
    </w:p>
    <w:p w14:paraId="68C7A185">
      <w:pPr>
        <w:pStyle w:val="34"/>
        <w:tabs>
          <w:tab w:val="right" w:leader="dot" w:pos="10257"/>
        </w:tabs>
      </w:pPr>
      <w:r>
        <w:rPr>
          <w:color w:val="auto"/>
          <w:szCs w:val="24"/>
        </w:rPr>
        <w:fldChar w:fldCharType="begin"/>
      </w:r>
      <w:r>
        <w:rPr>
          <w:szCs w:val="24"/>
        </w:rPr>
        <w:instrText xml:space="preserve"> HYPERLINK \l _Toc28228 </w:instrText>
      </w:r>
      <w:r>
        <w:rPr>
          <w:szCs w:val="24"/>
        </w:rPr>
        <w:fldChar w:fldCharType="separate"/>
      </w:r>
      <w:r>
        <w:rPr>
          <w:rFonts w:hint="eastAsia" w:ascii="宋体" w:hAnsi="宋体" w:eastAsia="宋体" w:cs="宋体"/>
          <w:lang w:val="en-US" w:eastAsia="zh-CN"/>
        </w:rPr>
        <w:t xml:space="preserve">10.2 </w:t>
      </w:r>
      <w:r>
        <w:rPr>
          <w:rFonts w:hint="eastAsia"/>
          <w:lang w:val="en-US" w:eastAsia="zh-CN"/>
        </w:rPr>
        <w:t>部门职责分工</w:t>
      </w:r>
      <w:r>
        <w:tab/>
      </w:r>
      <w:r>
        <w:fldChar w:fldCharType="begin"/>
      </w:r>
      <w:r>
        <w:instrText xml:space="preserve"> PAGEREF _Toc28228 \h </w:instrText>
      </w:r>
      <w:r>
        <w:fldChar w:fldCharType="separate"/>
      </w:r>
      <w:r>
        <w:t>58</w:t>
      </w:r>
      <w:r>
        <w:fldChar w:fldCharType="end"/>
      </w:r>
      <w:r>
        <w:rPr>
          <w:color w:val="auto"/>
          <w:szCs w:val="24"/>
        </w:rPr>
        <w:fldChar w:fldCharType="end"/>
      </w:r>
    </w:p>
    <w:p w14:paraId="350F0C4E">
      <w:pPr>
        <w:pStyle w:val="34"/>
        <w:tabs>
          <w:tab w:val="right" w:leader="dot" w:pos="10257"/>
        </w:tabs>
      </w:pPr>
      <w:r>
        <w:rPr>
          <w:color w:val="auto"/>
          <w:szCs w:val="24"/>
        </w:rPr>
        <w:fldChar w:fldCharType="begin"/>
      </w:r>
      <w:r>
        <w:rPr>
          <w:szCs w:val="24"/>
        </w:rPr>
        <w:instrText xml:space="preserve"> HYPERLINK \l _Toc26401 </w:instrText>
      </w:r>
      <w:r>
        <w:rPr>
          <w:szCs w:val="24"/>
        </w:rPr>
        <w:fldChar w:fldCharType="separate"/>
      </w:r>
      <w:r>
        <w:rPr>
          <w:rFonts w:hint="eastAsia" w:ascii="宋体" w:hAnsi="宋体" w:eastAsia="宋体" w:cs="宋体"/>
          <w:lang w:val="en-US" w:eastAsia="zh-CN"/>
        </w:rPr>
        <w:t xml:space="preserve">10.3 </w:t>
      </w:r>
      <w:r>
        <w:rPr>
          <w:rFonts w:hint="eastAsia"/>
          <w:lang w:val="en-US" w:eastAsia="zh-CN"/>
        </w:rPr>
        <w:t>智慧化信息管理建设</w:t>
      </w:r>
      <w:r>
        <w:tab/>
      </w:r>
      <w:r>
        <w:fldChar w:fldCharType="begin"/>
      </w:r>
      <w:r>
        <w:instrText xml:space="preserve"> PAGEREF _Toc26401 \h </w:instrText>
      </w:r>
      <w:r>
        <w:fldChar w:fldCharType="separate"/>
      </w:r>
      <w:r>
        <w:t>59</w:t>
      </w:r>
      <w:r>
        <w:fldChar w:fldCharType="end"/>
      </w:r>
      <w:r>
        <w:rPr>
          <w:color w:val="auto"/>
          <w:szCs w:val="24"/>
        </w:rPr>
        <w:fldChar w:fldCharType="end"/>
      </w:r>
    </w:p>
    <w:p w14:paraId="6E2C2B19">
      <w:pPr>
        <w:pStyle w:val="34"/>
        <w:tabs>
          <w:tab w:val="right" w:leader="dot" w:pos="10257"/>
        </w:tabs>
      </w:pPr>
      <w:r>
        <w:rPr>
          <w:color w:val="auto"/>
          <w:szCs w:val="24"/>
        </w:rPr>
        <w:fldChar w:fldCharType="begin"/>
      </w:r>
      <w:r>
        <w:rPr>
          <w:szCs w:val="24"/>
        </w:rPr>
        <w:instrText xml:space="preserve"> HYPERLINK \l _Toc26975 </w:instrText>
      </w:r>
      <w:r>
        <w:rPr>
          <w:szCs w:val="24"/>
        </w:rPr>
        <w:fldChar w:fldCharType="separate"/>
      </w:r>
      <w:r>
        <w:rPr>
          <w:rFonts w:hint="eastAsia" w:ascii="宋体" w:hAnsi="宋体" w:eastAsia="宋体" w:cs="宋体"/>
          <w:lang w:val="en-US" w:eastAsia="zh-CN"/>
        </w:rPr>
        <w:t xml:space="preserve">10.4 </w:t>
      </w:r>
      <w:r>
        <w:rPr>
          <w:rFonts w:hint="eastAsia"/>
          <w:lang w:val="en-US" w:eastAsia="zh-CN"/>
        </w:rPr>
        <w:t>建筑垃圾应急处理预案</w:t>
      </w:r>
      <w:r>
        <w:tab/>
      </w:r>
      <w:r>
        <w:fldChar w:fldCharType="begin"/>
      </w:r>
      <w:r>
        <w:instrText xml:space="preserve"> PAGEREF _Toc26975 \h </w:instrText>
      </w:r>
      <w:r>
        <w:fldChar w:fldCharType="separate"/>
      </w:r>
      <w:r>
        <w:t>62</w:t>
      </w:r>
      <w:r>
        <w:fldChar w:fldCharType="end"/>
      </w:r>
      <w:r>
        <w:rPr>
          <w:color w:val="auto"/>
          <w:szCs w:val="24"/>
        </w:rPr>
        <w:fldChar w:fldCharType="end"/>
      </w:r>
    </w:p>
    <w:p w14:paraId="5F67C75B">
      <w:pPr>
        <w:pStyle w:val="29"/>
        <w:tabs>
          <w:tab w:val="right" w:leader="dot" w:pos="10257"/>
        </w:tabs>
      </w:pPr>
      <w:r>
        <w:rPr>
          <w:color w:val="auto"/>
          <w:szCs w:val="24"/>
        </w:rPr>
        <w:fldChar w:fldCharType="begin"/>
      </w:r>
      <w:r>
        <w:rPr>
          <w:szCs w:val="24"/>
        </w:rPr>
        <w:instrText xml:space="preserve"> HYPERLINK \l _Toc12368 </w:instrText>
      </w:r>
      <w:r>
        <w:rPr>
          <w:szCs w:val="24"/>
        </w:rPr>
        <w:fldChar w:fldCharType="separate"/>
      </w:r>
      <w:r>
        <w:rPr>
          <w:rFonts w:hint="eastAsia"/>
          <w:lang w:val="en-US" w:eastAsia="zh-CN"/>
        </w:rPr>
        <w:t>第十一章 建筑垃圾资源化利用产业发展规划</w:t>
      </w:r>
      <w:r>
        <w:tab/>
      </w:r>
      <w:r>
        <w:fldChar w:fldCharType="begin"/>
      </w:r>
      <w:r>
        <w:instrText xml:space="preserve"> PAGEREF _Toc12368 \h </w:instrText>
      </w:r>
      <w:r>
        <w:fldChar w:fldCharType="separate"/>
      </w:r>
      <w:r>
        <w:t>65</w:t>
      </w:r>
      <w:r>
        <w:fldChar w:fldCharType="end"/>
      </w:r>
      <w:r>
        <w:rPr>
          <w:color w:val="auto"/>
          <w:szCs w:val="24"/>
        </w:rPr>
        <w:fldChar w:fldCharType="end"/>
      </w:r>
    </w:p>
    <w:p w14:paraId="02329488">
      <w:pPr>
        <w:pStyle w:val="34"/>
        <w:tabs>
          <w:tab w:val="right" w:leader="dot" w:pos="10257"/>
        </w:tabs>
      </w:pPr>
      <w:r>
        <w:rPr>
          <w:color w:val="auto"/>
          <w:szCs w:val="24"/>
        </w:rPr>
        <w:fldChar w:fldCharType="begin"/>
      </w:r>
      <w:r>
        <w:rPr>
          <w:szCs w:val="24"/>
        </w:rPr>
        <w:instrText xml:space="preserve"> HYPERLINK \l _Toc30191 </w:instrText>
      </w:r>
      <w:r>
        <w:rPr>
          <w:szCs w:val="24"/>
        </w:rPr>
        <w:fldChar w:fldCharType="separate"/>
      </w:r>
      <w:r>
        <w:rPr>
          <w:rFonts w:hint="eastAsia" w:ascii="宋体" w:hAnsi="宋体" w:eastAsia="宋体" w:cs="宋体"/>
          <w:lang w:eastAsia="zh-CN"/>
        </w:rPr>
        <w:t xml:space="preserve">11.1 </w:t>
      </w:r>
      <w:r>
        <w:rPr>
          <w:rFonts w:hint="eastAsia"/>
          <w:lang w:val="en-US" w:eastAsia="zh-CN"/>
        </w:rPr>
        <w:t>规划目标</w:t>
      </w:r>
      <w:r>
        <w:tab/>
      </w:r>
      <w:r>
        <w:fldChar w:fldCharType="begin"/>
      </w:r>
      <w:r>
        <w:instrText xml:space="preserve"> PAGEREF _Toc30191 \h </w:instrText>
      </w:r>
      <w:r>
        <w:fldChar w:fldCharType="separate"/>
      </w:r>
      <w:r>
        <w:t>65</w:t>
      </w:r>
      <w:r>
        <w:fldChar w:fldCharType="end"/>
      </w:r>
      <w:r>
        <w:rPr>
          <w:color w:val="auto"/>
          <w:szCs w:val="24"/>
        </w:rPr>
        <w:fldChar w:fldCharType="end"/>
      </w:r>
    </w:p>
    <w:p w14:paraId="3A3F62B7">
      <w:pPr>
        <w:pStyle w:val="34"/>
        <w:tabs>
          <w:tab w:val="right" w:leader="dot" w:pos="10257"/>
        </w:tabs>
      </w:pPr>
      <w:r>
        <w:rPr>
          <w:color w:val="auto"/>
          <w:szCs w:val="24"/>
        </w:rPr>
        <w:fldChar w:fldCharType="begin"/>
      </w:r>
      <w:r>
        <w:rPr>
          <w:szCs w:val="24"/>
        </w:rPr>
        <w:instrText xml:space="preserve"> HYPERLINK \l _Toc2924 </w:instrText>
      </w:r>
      <w:r>
        <w:rPr>
          <w:szCs w:val="24"/>
        </w:rPr>
        <w:fldChar w:fldCharType="separate"/>
      </w:r>
      <w:r>
        <w:rPr>
          <w:rFonts w:hint="eastAsia" w:ascii="宋体" w:hAnsi="宋体" w:eastAsia="宋体" w:cs="宋体"/>
          <w:lang w:val="en-US" w:eastAsia="zh-CN"/>
        </w:rPr>
        <w:t xml:space="preserve">11.2 </w:t>
      </w:r>
      <w:r>
        <w:rPr>
          <w:rFonts w:hint="eastAsia"/>
          <w:lang w:val="en-US" w:eastAsia="zh-CN"/>
        </w:rPr>
        <w:t>产业发展重点</w:t>
      </w:r>
      <w:r>
        <w:tab/>
      </w:r>
      <w:r>
        <w:fldChar w:fldCharType="begin"/>
      </w:r>
      <w:r>
        <w:instrText xml:space="preserve"> PAGEREF _Toc2924 \h </w:instrText>
      </w:r>
      <w:r>
        <w:fldChar w:fldCharType="separate"/>
      </w:r>
      <w:r>
        <w:t>65</w:t>
      </w:r>
      <w:r>
        <w:fldChar w:fldCharType="end"/>
      </w:r>
      <w:r>
        <w:rPr>
          <w:color w:val="auto"/>
          <w:szCs w:val="24"/>
        </w:rPr>
        <w:fldChar w:fldCharType="end"/>
      </w:r>
    </w:p>
    <w:p w14:paraId="154F2731">
      <w:pPr>
        <w:pStyle w:val="34"/>
        <w:tabs>
          <w:tab w:val="right" w:leader="dot" w:pos="10257"/>
        </w:tabs>
      </w:pPr>
      <w:r>
        <w:rPr>
          <w:color w:val="auto"/>
          <w:szCs w:val="24"/>
        </w:rPr>
        <w:fldChar w:fldCharType="begin"/>
      </w:r>
      <w:r>
        <w:rPr>
          <w:szCs w:val="24"/>
        </w:rPr>
        <w:instrText xml:space="preserve"> HYPERLINK \l _Toc14038 </w:instrText>
      </w:r>
      <w:r>
        <w:rPr>
          <w:szCs w:val="24"/>
        </w:rPr>
        <w:fldChar w:fldCharType="separate"/>
      </w:r>
      <w:r>
        <w:rPr>
          <w:rFonts w:hint="eastAsia" w:ascii="宋体" w:hAnsi="宋体" w:eastAsia="宋体" w:cs="宋体"/>
          <w:lang w:val="en-US" w:eastAsia="zh-CN"/>
        </w:rPr>
        <w:t xml:space="preserve">11.3 </w:t>
      </w:r>
      <w:r>
        <w:rPr>
          <w:rFonts w:hint="eastAsia"/>
          <w:lang w:val="en-US" w:eastAsia="zh-CN"/>
        </w:rPr>
        <w:t>产品质量管控</w:t>
      </w:r>
      <w:r>
        <w:tab/>
      </w:r>
      <w:r>
        <w:fldChar w:fldCharType="begin"/>
      </w:r>
      <w:r>
        <w:instrText xml:space="preserve"> PAGEREF _Toc14038 \h </w:instrText>
      </w:r>
      <w:r>
        <w:fldChar w:fldCharType="separate"/>
      </w:r>
      <w:r>
        <w:t>65</w:t>
      </w:r>
      <w:r>
        <w:fldChar w:fldCharType="end"/>
      </w:r>
      <w:r>
        <w:rPr>
          <w:color w:val="auto"/>
          <w:szCs w:val="24"/>
        </w:rPr>
        <w:fldChar w:fldCharType="end"/>
      </w:r>
    </w:p>
    <w:p w14:paraId="7061C5D3">
      <w:pPr>
        <w:pStyle w:val="34"/>
        <w:tabs>
          <w:tab w:val="right" w:leader="dot" w:pos="10257"/>
        </w:tabs>
      </w:pPr>
      <w:r>
        <w:rPr>
          <w:color w:val="auto"/>
          <w:szCs w:val="24"/>
        </w:rPr>
        <w:fldChar w:fldCharType="begin"/>
      </w:r>
      <w:r>
        <w:rPr>
          <w:szCs w:val="24"/>
        </w:rPr>
        <w:instrText xml:space="preserve"> HYPERLINK \l _Toc21547 </w:instrText>
      </w:r>
      <w:r>
        <w:rPr>
          <w:szCs w:val="24"/>
        </w:rPr>
        <w:fldChar w:fldCharType="separate"/>
      </w:r>
      <w:r>
        <w:rPr>
          <w:rFonts w:hint="eastAsia" w:ascii="宋体" w:hAnsi="宋体" w:eastAsia="宋体" w:cs="宋体"/>
          <w:lang w:val="en-US" w:eastAsia="zh-CN"/>
        </w:rPr>
        <w:t xml:space="preserve">11.4 </w:t>
      </w:r>
      <w:r>
        <w:rPr>
          <w:rFonts w:hint="eastAsia"/>
          <w:lang w:val="en-US" w:eastAsia="zh-CN"/>
        </w:rPr>
        <w:t>产业支持策略</w:t>
      </w:r>
      <w:r>
        <w:tab/>
      </w:r>
      <w:r>
        <w:fldChar w:fldCharType="begin"/>
      </w:r>
      <w:r>
        <w:instrText xml:space="preserve"> PAGEREF _Toc21547 \h </w:instrText>
      </w:r>
      <w:r>
        <w:fldChar w:fldCharType="separate"/>
      </w:r>
      <w:r>
        <w:t>66</w:t>
      </w:r>
      <w:r>
        <w:fldChar w:fldCharType="end"/>
      </w:r>
      <w:r>
        <w:rPr>
          <w:color w:val="auto"/>
          <w:szCs w:val="24"/>
        </w:rPr>
        <w:fldChar w:fldCharType="end"/>
      </w:r>
    </w:p>
    <w:p w14:paraId="3EFF5400">
      <w:pPr>
        <w:pStyle w:val="29"/>
        <w:tabs>
          <w:tab w:val="right" w:leader="dot" w:pos="10257"/>
        </w:tabs>
      </w:pPr>
      <w:r>
        <w:rPr>
          <w:color w:val="auto"/>
          <w:szCs w:val="24"/>
        </w:rPr>
        <w:fldChar w:fldCharType="begin"/>
      </w:r>
      <w:r>
        <w:rPr>
          <w:szCs w:val="24"/>
        </w:rPr>
        <w:instrText xml:space="preserve"> HYPERLINK \l _Toc13281 </w:instrText>
      </w:r>
      <w:r>
        <w:rPr>
          <w:szCs w:val="24"/>
        </w:rPr>
        <w:fldChar w:fldCharType="separate"/>
      </w:r>
      <w:r>
        <w:rPr>
          <w:rFonts w:hint="eastAsia"/>
          <w:lang w:val="en-US" w:eastAsia="zh-CN"/>
        </w:rPr>
        <w:t>第十二章 建筑垃圾污染环境防治规划</w:t>
      </w:r>
      <w:r>
        <w:tab/>
      </w:r>
      <w:r>
        <w:fldChar w:fldCharType="begin"/>
      </w:r>
      <w:r>
        <w:instrText xml:space="preserve"> PAGEREF _Toc13281 \h </w:instrText>
      </w:r>
      <w:r>
        <w:fldChar w:fldCharType="separate"/>
      </w:r>
      <w:r>
        <w:t>69</w:t>
      </w:r>
      <w:r>
        <w:fldChar w:fldCharType="end"/>
      </w:r>
      <w:r>
        <w:rPr>
          <w:color w:val="auto"/>
          <w:szCs w:val="24"/>
        </w:rPr>
        <w:fldChar w:fldCharType="end"/>
      </w:r>
    </w:p>
    <w:p w14:paraId="104F80A1">
      <w:pPr>
        <w:pStyle w:val="34"/>
        <w:tabs>
          <w:tab w:val="right" w:leader="dot" w:pos="10257"/>
        </w:tabs>
      </w:pPr>
      <w:r>
        <w:rPr>
          <w:color w:val="auto"/>
          <w:szCs w:val="24"/>
        </w:rPr>
        <w:fldChar w:fldCharType="begin"/>
      </w:r>
      <w:r>
        <w:rPr>
          <w:szCs w:val="24"/>
        </w:rPr>
        <w:instrText xml:space="preserve"> HYPERLINK \l _Toc27209 </w:instrText>
      </w:r>
      <w:r>
        <w:rPr>
          <w:szCs w:val="24"/>
        </w:rPr>
        <w:fldChar w:fldCharType="separate"/>
      </w:r>
      <w:r>
        <w:rPr>
          <w:rFonts w:hint="eastAsia" w:ascii="宋体" w:hAnsi="宋体" w:eastAsia="宋体" w:cs="宋体"/>
          <w:lang w:eastAsia="zh-CN"/>
        </w:rPr>
        <w:t xml:space="preserve">12.1 </w:t>
      </w:r>
      <w:r>
        <w:rPr>
          <w:rFonts w:hint="eastAsia"/>
          <w:lang w:val="en-US" w:eastAsia="zh-CN"/>
        </w:rPr>
        <w:t>环境影响分析</w:t>
      </w:r>
      <w:r>
        <w:tab/>
      </w:r>
      <w:r>
        <w:fldChar w:fldCharType="begin"/>
      </w:r>
      <w:r>
        <w:instrText xml:space="preserve"> PAGEREF _Toc27209 \h </w:instrText>
      </w:r>
      <w:r>
        <w:fldChar w:fldCharType="separate"/>
      </w:r>
      <w:r>
        <w:t>69</w:t>
      </w:r>
      <w:r>
        <w:fldChar w:fldCharType="end"/>
      </w:r>
      <w:r>
        <w:rPr>
          <w:color w:val="auto"/>
          <w:szCs w:val="24"/>
        </w:rPr>
        <w:fldChar w:fldCharType="end"/>
      </w:r>
    </w:p>
    <w:p w14:paraId="66D0A690">
      <w:pPr>
        <w:pStyle w:val="34"/>
        <w:tabs>
          <w:tab w:val="right" w:leader="dot" w:pos="10257"/>
        </w:tabs>
      </w:pPr>
      <w:r>
        <w:rPr>
          <w:color w:val="auto"/>
          <w:szCs w:val="24"/>
        </w:rPr>
        <w:fldChar w:fldCharType="begin"/>
      </w:r>
      <w:r>
        <w:rPr>
          <w:szCs w:val="24"/>
        </w:rPr>
        <w:instrText xml:space="preserve"> HYPERLINK \l _Toc4197 </w:instrText>
      </w:r>
      <w:r>
        <w:rPr>
          <w:szCs w:val="24"/>
        </w:rPr>
        <w:fldChar w:fldCharType="separate"/>
      </w:r>
      <w:r>
        <w:rPr>
          <w:rFonts w:hint="eastAsia" w:ascii="宋体" w:hAnsi="宋体" w:eastAsia="宋体" w:cs="宋体"/>
          <w:lang w:eastAsia="zh-CN"/>
        </w:rPr>
        <w:t xml:space="preserve">12.2 </w:t>
      </w:r>
      <w:r>
        <w:rPr>
          <w:rFonts w:hint="eastAsia"/>
          <w:lang w:val="en-US" w:eastAsia="zh-CN"/>
        </w:rPr>
        <w:t>环境保护依据</w:t>
      </w:r>
      <w:r>
        <w:tab/>
      </w:r>
      <w:r>
        <w:fldChar w:fldCharType="begin"/>
      </w:r>
      <w:r>
        <w:instrText xml:space="preserve"> PAGEREF _Toc4197 \h </w:instrText>
      </w:r>
      <w:r>
        <w:fldChar w:fldCharType="separate"/>
      </w:r>
      <w:r>
        <w:t>70</w:t>
      </w:r>
      <w:r>
        <w:fldChar w:fldCharType="end"/>
      </w:r>
      <w:r>
        <w:rPr>
          <w:color w:val="auto"/>
          <w:szCs w:val="24"/>
        </w:rPr>
        <w:fldChar w:fldCharType="end"/>
      </w:r>
    </w:p>
    <w:p w14:paraId="0D308588">
      <w:pPr>
        <w:pStyle w:val="34"/>
        <w:tabs>
          <w:tab w:val="right" w:leader="dot" w:pos="10257"/>
        </w:tabs>
      </w:pPr>
      <w:r>
        <w:rPr>
          <w:color w:val="auto"/>
          <w:szCs w:val="24"/>
        </w:rPr>
        <w:fldChar w:fldCharType="begin"/>
      </w:r>
      <w:r>
        <w:rPr>
          <w:szCs w:val="24"/>
        </w:rPr>
        <w:instrText xml:space="preserve"> HYPERLINK \l _Toc9290 </w:instrText>
      </w:r>
      <w:r>
        <w:rPr>
          <w:szCs w:val="24"/>
        </w:rPr>
        <w:fldChar w:fldCharType="separate"/>
      </w:r>
      <w:r>
        <w:rPr>
          <w:rFonts w:hint="eastAsia" w:ascii="宋体" w:hAnsi="宋体" w:eastAsia="宋体" w:cs="宋体"/>
          <w:lang w:eastAsia="zh-CN"/>
        </w:rPr>
        <w:t xml:space="preserve">12.3 </w:t>
      </w:r>
      <w:r>
        <w:rPr>
          <w:rFonts w:hint="eastAsia"/>
          <w:lang w:val="en-US" w:eastAsia="zh-CN"/>
        </w:rPr>
        <w:t>环境保护总目标</w:t>
      </w:r>
      <w:r>
        <w:tab/>
      </w:r>
      <w:r>
        <w:fldChar w:fldCharType="begin"/>
      </w:r>
      <w:r>
        <w:instrText xml:space="preserve"> PAGEREF _Toc9290 \h </w:instrText>
      </w:r>
      <w:r>
        <w:fldChar w:fldCharType="separate"/>
      </w:r>
      <w:r>
        <w:t>70</w:t>
      </w:r>
      <w:r>
        <w:fldChar w:fldCharType="end"/>
      </w:r>
      <w:r>
        <w:rPr>
          <w:color w:val="auto"/>
          <w:szCs w:val="24"/>
        </w:rPr>
        <w:fldChar w:fldCharType="end"/>
      </w:r>
    </w:p>
    <w:p w14:paraId="57B3C6DC">
      <w:pPr>
        <w:pStyle w:val="34"/>
        <w:tabs>
          <w:tab w:val="right" w:leader="dot" w:pos="10257"/>
        </w:tabs>
      </w:pPr>
      <w:r>
        <w:rPr>
          <w:color w:val="auto"/>
          <w:szCs w:val="24"/>
        </w:rPr>
        <w:fldChar w:fldCharType="begin"/>
      </w:r>
      <w:r>
        <w:rPr>
          <w:szCs w:val="24"/>
        </w:rPr>
        <w:instrText xml:space="preserve"> HYPERLINK \l _Toc28516 </w:instrText>
      </w:r>
      <w:r>
        <w:rPr>
          <w:szCs w:val="24"/>
        </w:rPr>
        <w:fldChar w:fldCharType="separate"/>
      </w:r>
      <w:r>
        <w:rPr>
          <w:rFonts w:hint="eastAsia" w:ascii="宋体" w:hAnsi="宋体" w:eastAsia="宋体" w:cs="宋体"/>
          <w:lang w:eastAsia="zh-CN"/>
        </w:rPr>
        <w:t xml:space="preserve">12.4 </w:t>
      </w:r>
      <w:r>
        <w:rPr>
          <w:rFonts w:hint="eastAsia"/>
          <w:lang w:val="en-US" w:eastAsia="zh-CN"/>
        </w:rPr>
        <w:t>环境保护总目标</w:t>
      </w:r>
      <w:r>
        <w:tab/>
      </w:r>
      <w:r>
        <w:fldChar w:fldCharType="begin"/>
      </w:r>
      <w:r>
        <w:instrText xml:space="preserve"> PAGEREF _Toc28516 \h </w:instrText>
      </w:r>
      <w:r>
        <w:fldChar w:fldCharType="separate"/>
      </w:r>
      <w:r>
        <w:t>71</w:t>
      </w:r>
      <w:r>
        <w:fldChar w:fldCharType="end"/>
      </w:r>
      <w:r>
        <w:rPr>
          <w:color w:val="auto"/>
          <w:szCs w:val="24"/>
        </w:rPr>
        <w:fldChar w:fldCharType="end"/>
      </w:r>
    </w:p>
    <w:p w14:paraId="4A79E3BE">
      <w:pPr>
        <w:pStyle w:val="34"/>
        <w:tabs>
          <w:tab w:val="right" w:leader="dot" w:pos="10257"/>
        </w:tabs>
      </w:pPr>
      <w:r>
        <w:rPr>
          <w:color w:val="auto"/>
          <w:szCs w:val="24"/>
        </w:rPr>
        <w:fldChar w:fldCharType="begin"/>
      </w:r>
      <w:r>
        <w:rPr>
          <w:szCs w:val="24"/>
        </w:rPr>
        <w:instrText xml:space="preserve"> HYPERLINK \l _Toc28009 </w:instrText>
      </w:r>
      <w:r>
        <w:rPr>
          <w:szCs w:val="24"/>
        </w:rPr>
        <w:fldChar w:fldCharType="separate"/>
      </w:r>
      <w:r>
        <w:rPr>
          <w:rFonts w:hint="eastAsia" w:ascii="宋体" w:hAnsi="宋体" w:eastAsia="宋体" w:cs="宋体"/>
          <w:lang w:eastAsia="zh-CN"/>
        </w:rPr>
        <w:t xml:space="preserve">12.5 </w:t>
      </w:r>
      <w:r>
        <w:rPr>
          <w:rFonts w:hint="eastAsia"/>
          <w:lang w:val="en-US" w:eastAsia="zh-CN"/>
        </w:rPr>
        <w:t>环境保护措施</w:t>
      </w:r>
      <w:r>
        <w:tab/>
      </w:r>
      <w:r>
        <w:fldChar w:fldCharType="begin"/>
      </w:r>
      <w:r>
        <w:instrText xml:space="preserve"> PAGEREF _Toc28009 \h </w:instrText>
      </w:r>
      <w:r>
        <w:fldChar w:fldCharType="separate"/>
      </w:r>
      <w:r>
        <w:t>71</w:t>
      </w:r>
      <w:r>
        <w:fldChar w:fldCharType="end"/>
      </w:r>
      <w:r>
        <w:rPr>
          <w:color w:val="auto"/>
          <w:szCs w:val="24"/>
        </w:rPr>
        <w:fldChar w:fldCharType="end"/>
      </w:r>
    </w:p>
    <w:p w14:paraId="52030AD9">
      <w:pPr>
        <w:pStyle w:val="29"/>
        <w:tabs>
          <w:tab w:val="right" w:leader="dot" w:pos="10257"/>
        </w:tabs>
      </w:pPr>
      <w:r>
        <w:rPr>
          <w:color w:val="auto"/>
          <w:szCs w:val="24"/>
        </w:rPr>
        <w:fldChar w:fldCharType="begin"/>
      </w:r>
      <w:r>
        <w:rPr>
          <w:szCs w:val="24"/>
        </w:rPr>
        <w:instrText xml:space="preserve"> HYPERLINK \l _Toc14924 </w:instrText>
      </w:r>
      <w:r>
        <w:rPr>
          <w:szCs w:val="24"/>
        </w:rPr>
        <w:fldChar w:fldCharType="separate"/>
      </w:r>
      <w:r>
        <w:rPr>
          <w:rFonts w:hint="eastAsia"/>
          <w:lang w:val="en-US" w:eastAsia="zh-CN"/>
        </w:rPr>
        <w:t>第十三章 规划实施计划</w:t>
      </w:r>
      <w:r>
        <w:tab/>
      </w:r>
      <w:r>
        <w:fldChar w:fldCharType="begin"/>
      </w:r>
      <w:r>
        <w:instrText xml:space="preserve"> PAGEREF _Toc14924 \h </w:instrText>
      </w:r>
      <w:r>
        <w:fldChar w:fldCharType="separate"/>
      </w:r>
      <w:r>
        <w:t>76</w:t>
      </w:r>
      <w:r>
        <w:fldChar w:fldCharType="end"/>
      </w:r>
      <w:r>
        <w:rPr>
          <w:color w:val="auto"/>
          <w:szCs w:val="24"/>
        </w:rPr>
        <w:fldChar w:fldCharType="end"/>
      </w:r>
    </w:p>
    <w:p w14:paraId="3CAE713A">
      <w:pPr>
        <w:pStyle w:val="34"/>
        <w:tabs>
          <w:tab w:val="right" w:leader="dot" w:pos="10257"/>
        </w:tabs>
      </w:pPr>
      <w:r>
        <w:rPr>
          <w:color w:val="auto"/>
          <w:szCs w:val="24"/>
        </w:rPr>
        <w:fldChar w:fldCharType="begin"/>
      </w:r>
      <w:r>
        <w:rPr>
          <w:szCs w:val="24"/>
        </w:rPr>
        <w:instrText xml:space="preserve"> HYPERLINK \l _Toc4091 </w:instrText>
      </w:r>
      <w:r>
        <w:rPr>
          <w:szCs w:val="24"/>
        </w:rPr>
        <w:fldChar w:fldCharType="separate"/>
      </w:r>
      <w:r>
        <w:rPr>
          <w:rFonts w:hint="eastAsia" w:ascii="宋体" w:hAnsi="宋体" w:eastAsia="宋体" w:cs="宋体"/>
          <w:lang w:eastAsia="zh-CN"/>
        </w:rPr>
        <w:t xml:space="preserve">13.1 </w:t>
      </w:r>
      <w:r>
        <w:rPr>
          <w:rFonts w:hint="eastAsia"/>
          <w:lang w:val="en-US" w:eastAsia="zh-CN"/>
        </w:rPr>
        <w:t>工作规划</w:t>
      </w:r>
      <w:r>
        <w:tab/>
      </w:r>
      <w:r>
        <w:fldChar w:fldCharType="begin"/>
      </w:r>
      <w:r>
        <w:instrText xml:space="preserve"> PAGEREF _Toc4091 \h </w:instrText>
      </w:r>
      <w:r>
        <w:fldChar w:fldCharType="separate"/>
      </w:r>
      <w:r>
        <w:t>76</w:t>
      </w:r>
      <w:r>
        <w:fldChar w:fldCharType="end"/>
      </w:r>
      <w:r>
        <w:rPr>
          <w:color w:val="auto"/>
          <w:szCs w:val="24"/>
        </w:rPr>
        <w:fldChar w:fldCharType="end"/>
      </w:r>
    </w:p>
    <w:p w14:paraId="58D799B6">
      <w:pPr>
        <w:pStyle w:val="34"/>
        <w:tabs>
          <w:tab w:val="right" w:leader="dot" w:pos="10257"/>
        </w:tabs>
      </w:pPr>
      <w:r>
        <w:rPr>
          <w:color w:val="auto"/>
          <w:szCs w:val="24"/>
        </w:rPr>
        <w:fldChar w:fldCharType="begin"/>
      </w:r>
      <w:r>
        <w:rPr>
          <w:szCs w:val="24"/>
        </w:rPr>
        <w:instrText xml:space="preserve"> HYPERLINK \l _Toc26197 </w:instrText>
      </w:r>
      <w:r>
        <w:rPr>
          <w:szCs w:val="24"/>
        </w:rPr>
        <w:fldChar w:fldCharType="separate"/>
      </w:r>
      <w:r>
        <w:rPr>
          <w:rFonts w:hint="eastAsia" w:ascii="宋体" w:hAnsi="宋体" w:eastAsia="宋体" w:cs="宋体"/>
          <w:lang w:eastAsia="zh-CN"/>
        </w:rPr>
        <w:t xml:space="preserve">13.2 </w:t>
      </w:r>
      <w:r>
        <w:rPr>
          <w:rFonts w:hint="eastAsia"/>
          <w:lang w:val="en-US" w:eastAsia="zh-CN"/>
        </w:rPr>
        <w:t>项目规划</w:t>
      </w:r>
      <w:r>
        <w:tab/>
      </w:r>
      <w:r>
        <w:fldChar w:fldCharType="begin"/>
      </w:r>
      <w:r>
        <w:instrText xml:space="preserve"> PAGEREF _Toc26197 \h </w:instrText>
      </w:r>
      <w:r>
        <w:fldChar w:fldCharType="separate"/>
      </w:r>
      <w:r>
        <w:t>77</w:t>
      </w:r>
      <w:r>
        <w:fldChar w:fldCharType="end"/>
      </w:r>
      <w:r>
        <w:rPr>
          <w:color w:val="auto"/>
          <w:szCs w:val="24"/>
        </w:rPr>
        <w:fldChar w:fldCharType="end"/>
      </w:r>
    </w:p>
    <w:p w14:paraId="445B5268">
      <w:pPr>
        <w:pStyle w:val="29"/>
        <w:tabs>
          <w:tab w:val="right" w:leader="dot" w:pos="10257"/>
        </w:tabs>
      </w:pPr>
      <w:r>
        <w:rPr>
          <w:color w:val="auto"/>
          <w:szCs w:val="24"/>
        </w:rPr>
        <w:fldChar w:fldCharType="begin"/>
      </w:r>
      <w:r>
        <w:rPr>
          <w:szCs w:val="24"/>
        </w:rPr>
        <w:instrText xml:space="preserve"> HYPERLINK \l _Toc30658 </w:instrText>
      </w:r>
      <w:r>
        <w:rPr>
          <w:szCs w:val="24"/>
        </w:rPr>
        <w:fldChar w:fldCharType="separate"/>
      </w:r>
      <w:r>
        <w:rPr>
          <w:rFonts w:hint="eastAsia"/>
          <w:lang w:val="en-US" w:eastAsia="zh-CN"/>
        </w:rPr>
        <w:t>第十四章 规划实施保障</w:t>
      </w:r>
      <w:r>
        <w:tab/>
      </w:r>
      <w:r>
        <w:fldChar w:fldCharType="begin"/>
      </w:r>
      <w:r>
        <w:instrText xml:space="preserve"> PAGEREF _Toc30658 \h </w:instrText>
      </w:r>
      <w:r>
        <w:fldChar w:fldCharType="separate"/>
      </w:r>
      <w:r>
        <w:t>78</w:t>
      </w:r>
      <w:r>
        <w:fldChar w:fldCharType="end"/>
      </w:r>
      <w:r>
        <w:rPr>
          <w:color w:val="auto"/>
          <w:szCs w:val="24"/>
        </w:rPr>
        <w:fldChar w:fldCharType="end"/>
      </w:r>
    </w:p>
    <w:p w14:paraId="268C93C8">
      <w:pPr>
        <w:pStyle w:val="34"/>
        <w:tabs>
          <w:tab w:val="right" w:leader="dot" w:pos="10257"/>
        </w:tabs>
      </w:pPr>
      <w:r>
        <w:rPr>
          <w:color w:val="auto"/>
          <w:szCs w:val="24"/>
        </w:rPr>
        <w:fldChar w:fldCharType="begin"/>
      </w:r>
      <w:r>
        <w:rPr>
          <w:szCs w:val="24"/>
        </w:rPr>
        <w:instrText xml:space="preserve"> HYPERLINK \l _Toc30201 </w:instrText>
      </w:r>
      <w:r>
        <w:rPr>
          <w:szCs w:val="24"/>
        </w:rPr>
        <w:fldChar w:fldCharType="separate"/>
      </w:r>
      <w:r>
        <w:rPr>
          <w:rFonts w:hint="eastAsia" w:ascii="宋体" w:hAnsi="宋体" w:eastAsia="宋体" w:cs="宋体"/>
        </w:rPr>
        <w:t xml:space="preserve">14.1 </w:t>
      </w:r>
      <w:r>
        <w:rPr>
          <w:rFonts w:hint="eastAsia"/>
        </w:rPr>
        <w:t>组织保障</w:t>
      </w:r>
      <w:r>
        <w:tab/>
      </w:r>
      <w:r>
        <w:fldChar w:fldCharType="begin"/>
      </w:r>
      <w:r>
        <w:instrText xml:space="preserve"> PAGEREF _Toc30201 \h </w:instrText>
      </w:r>
      <w:r>
        <w:fldChar w:fldCharType="separate"/>
      </w:r>
      <w:r>
        <w:t>78</w:t>
      </w:r>
      <w:r>
        <w:fldChar w:fldCharType="end"/>
      </w:r>
      <w:r>
        <w:rPr>
          <w:color w:val="auto"/>
          <w:szCs w:val="24"/>
        </w:rPr>
        <w:fldChar w:fldCharType="end"/>
      </w:r>
    </w:p>
    <w:p w14:paraId="46A50E78">
      <w:pPr>
        <w:pStyle w:val="34"/>
        <w:tabs>
          <w:tab w:val="right" w:leader="dot" w:pos="10257"/>
        </w:tabs>
      </w:pPr>
      <w:r>
        <w:rPr>
          <w:color w:val="auto"/>
          <w:szCs w:val="24"/>
        </w:rPr>
        <w:fldChar w:fldCharType="begin"/>
      </w:r>
      <w:r>
        <w:rPr>
          <w:szCs w:val="24"/>
        </w:rPr>
        <w:instrText xml:space="preserve"> HYPERLINK \l _Toc21513 </w:instrText>
      </w:r>
      <w:r>
        <w:rPr>
          <w:szCs w:val="24"/>
        </w:rPr>
        <w:fldChar w:fldCharType="separate"/>
      </w:r>
      <w:r>
        <w:rPr>
          <w:rFonts w:hint="eastAsia" w:ascii="宋体" w:hAnsi="宋体" w:eastAsia="宋体" w:cs="宋体"/>
        </w:rPr>
        <w:t xml:space="preserve">14.2 </w:t>
      </w:r>
      <w:r>
        <w:rPr>
          <w:rFonts w:hint="eastAsia"/>
        </w:rPr>
        <w:t>制度保障</w:t>
      </w:r>
      <w:r>
        <w:tab/>
      </w:r>
      <w:r>
        <w:fldChar w:fldCharType="begin"/>
      </w:r>
      <w:r>
        <w:instrText xml:space="preserve"> PAGEREF _Toc21513 \h </w:instrText>
      </w:r>
      <w:r>
        <w:fldChar w:fldCharType="separate"/>
      </w:r>
      <w:r>
        <w:t>78</w:t>
      </w:r>
      <w:r>
        <w:fldChar w:fldCharType="end"/>
      </w:r>
      <w:r>
        <w:rPr>
          <w:color w:val="auto"/>
          <w:szCs w:val="24"/>
        </w:rPr>
        <w:fldChar w:fldCharType="end"/>
      </w:r>
    </w:p>
    <w:p w14:paraId="3D18B6F9">
      <w:pPr>
        <w:pStyle w:val="34"/>
        <w:tabs>
          <w:tab w:val="right" w:leader="dot" w:pos="10257"/>
        </w:tabs>
      </w:pPr>
      <w:r>
        <w:rPr>
          <w:color w:val="auto"/>
          <w:szCs w:val="24"/>
        </w:rPr>
        <w:fldChar w:fldCharType="begin"/>
      </w:r>
      <w:r>
        <w:rPr>
          <w:szCs w:val="24"/>
        </w:rPr>
        <w:instrText xml:space="preserve"> HYPERLINK \l _Toc7978 </w:instrText>
      </w:r>
      <w:r>
        <w:rPr>
          <w:szCs w:val="24"/>
        </w:rPr>
        <w:fldChar w:fldCharType="separate"/>
      </w:r>
      <w:r>
        <w:rPr>
          <w:rFonts w:hint="eastAsia" w:ascii="宋体" w:hAnsi="宋体" w:eastAsia="宋体" w:cs="宋体"/>
        </w:rPr>
        <w:t xml:space="preserve">14.3 </w:t>
      </w:r>
      <w:r>
        <w:rPr>
          <w:rFonts w:hint="eastAsia"/>
        </w:rPr>
        <w:t>技术保障</w:t>
      </w:r>
      <w:r>
        <w:tab/>
      </w:r>
      <w:r>
        <w:fldChar w:fldCharType="begin"/>
      </w:r>
      <w:r>
        <w:instrText xml:space="preserve"> PAGEREF _Toc7978 \h </w:instrText>
      </w:r>
      <w:r>
        <w:fldChar w:fldCharType="separate"/>
      </w:r>
      <w:r>
        <w:t>78</w:t>
      </w:r>
      <w:r>
        <w:fldChar w:fldCharType="end"/>
      </w:r>
      <w:r>
        <w:rPr>
          <w:color w:val="auto"/>
          <w:szCs w:val="24"/>
        </w:rPr>
        <w:fldChar w:fldCharType="end"/>
      </w:r>
    </w:p>
    <w:p w14:paraId="3BD8C4BC">
      <w:pPr>
        <w:pStyle w:val="34"/>
        <w:tabs>
          <w:tab w:val="right" w:leader="dot" w:pos="10257"/>
        </w:tabs>
      </w:pPr>
      <w:r>
        <w:rPr>
          <w:color w:val="auto"/>
          <w:szCs w:val="24"/>
        </w:rPr>
        <w:fldChar w:fldCharType="begin"/>
      </w:r>
      <w:r>
        <w:rPr>
          <w:szCs w:val="24"/>
        </w:rPr>
        <w:instrText xml:space="preserve"> HYPERLINK \l _Toc32645 </w:instrText>
      </w:r>
      <w:r>
        <w:rPr>
          <w:szCs w:val="24"/>
        </w:rPr>
        <w:fldChar w:fldCharType="separate"/>
      </w:r>
      <w:r>
        <w:rPr>
          <w:rFonts w:hint="eastAsia" w:ascii="宋体" w:hAnsi="宋体" w:eastAsia="宋体" w:cs="宋体"/>
        </w:rPr>
        <w:t xml:space="preserve">14.4 </w:t>
      </w:r>
      <w:r>
        <w:rPr>
          <w:rFonts w:hint="eastAsia"/>
        </w:rPr>
        <w:t>用地保障</w:t>
      </w:r>
      <w:r>
        <w:tab/>
      </w:r>
      <w:r>
        <w:fldChar w:fldCharType="begin"/>
      </w:r>
      <w:r>
        <w:instrText xml:space="preserve"> PAGEREF _Toc32645 \h </w:instrText>
      </w:r>
      <w:r>
        <w:fldChar w:fldCharType="separate"/>
      </w:r>
      <w:r>
        <w:t>78</w:t>
      </w:r>
      <w:r>
        <w:fldChar w:fldCharType="end"/>
      </w:r>
      <w:r>
        <w:rPr>
          <w:color w:val="auto"/>
          <w:szCs w:val="24"/>
        </w:rPr>
        <w:fldChar w:fldCharType="end"/>
      </w:r>
    </w:p>
    <w:p w14:paraId="4065FD47">
      <w:pPr>
        <w:pStyle w:val="34"/>
        <w:tabs>
          <w:tab w:val="right" w:leader="dot" w:pos="10257"/>
        </w:tabs>
      </w:pPr>
      <w:r>
        <w:rPr>
          <w:color w:val="auto"/>
          <w:szCs w:val="24"/>
        </w:rPr>
        <w:fldChar w:fldCharType="begin"/>
      </w:r>
      <w:r>
        <w:rPr>
          <w:szCs w:val="24"/>
        </w:rPr>
        <w:instrText xml:space="preserve"> HYPERLINK \l _Toc1066 </w:instrText>
      </w:r>
      <w:r>
        <w:rPr>
          <w:szCs w:val="24"/>
        </w:rPr>
        <w:fldChar w:fldCharType="separate"/>
      </w:r>
      <w:r>
        <w:rPr>
          <w:rFonts w:hint="eastAsia" w:ascii="宋体" w:hAnsi="宋体" w:eastAsia="宋体" w:cs="宋体"/>
        </w:rPr>
        <w:t xml:space="preserve">14.5 </w:t>
      </w:r>
      <w:r>
        <w:rPr>
          <w:rFonts w:hint="eastAsia"/>
        </w:rPr>
        <w:t>资金保障</w:t>
      </w:r>
      <w:r>
        <w:tab/>
      </w:r>
      <w:r>
        <w:fldChar w:fldCharType="begin"/>
      </w:r>
      <w:r>
        <w:instrText xml:space="preserve"> PAGEREF _Toc1066 \h </w:instrText>
      </w:r>
      <w:r>
        <w:fldChar w:fldCharType="separate"/>
      </w:r>
      <w:r>
        <w:t>78</w:t>
      </w:r>
      <w:r>
        <w:fldChar w:fldCharType="end"/>
      </w:r>
      <w:r>
        <w:rPr>
          <w:color w:val="auto"/>
          <w:szCs w:val="24"/>
        </w:rPr>
        <w:fldChar w:fldCharType="end"/>
      </w:r>
    </w:p>
    <w:p w14:paraId="3E2B11FF">
      <w:pPr>
        <w:pStyle w:val="34"/>
        <w:tabs>
          <w:tab w:val="right" w:leader="dot" w:pos="10257"/>
        </w:tabs>
      </w:pPr>
      <w:r>
        <w:rPr>
          <w:color w:val="auto"/>
          <w:szCs w:val="24"/>
        </w:rPr>
        <w:fldChar w:fldCharType="begin"/>
      </w:r>
      <w:r>
        <w:rPr>
          <w:szCs w:val="24"/>
        </w:rPr>
        <w:instrText xml:space="preserve"> HYPERLINK \l _Toc1097 </w:instrText>
      </w:r>
      <w:r>
        <w:rPr>
          <w:szCs w:val="24"/>
        </w:rPr>
        <w:fldChar w:fldCharType="separate"/>
      </w:r>
      <w:r>
        <w:rPr>
          <w:rFonts w:hint="eastAsia" w:ascii="宋体" w:hAnsi="宋体" w:eastAsia="宋体" w:cs="宋体"/>
        </w:rPr>
        <w:t xml:space="preserve">14.6 </w:t>
      </w:r>
      <w:r>
        <w:rPr>
          <w:rFonts w:hint="eastAsia"/>
        </w:rPr>
        <w:t>公众参与保障</w:t>
      </w:r>
      <w:r>
        <w:tab/>
      </w:r>
      <w:r>
        <w:fldChar w:fldCharType="begin"/>
      </w:r>
      <w:r>
        <w:instrText xml:space="preserve"> PAGEREF _Toc1097 \h </w:instrText>
      </w:r>
      <w:r>
        <w:fldChar w:fldCharType="separate"/>
      </w:r>
      <w:r>
        <w:t>79</w:t>
      </w:r>
      <w:r>
        <w:fldChar w:fldCharType="end"/>
      </w:r>
      <w:r>
        <w:rPr>
          <w:color w:val="auto"/>
          <w:szCs w:val="24"/>
        </w:rPr>
        <w:fldChar w:fldCharType="end"/>
      </w:r>
    </w:p>
    <w:p w14:paraId="6493B043">
      <w:pPr>
        <w:spacing w:line="520" w:lineRule="exact"/>
        <w:jc w:val="center"/>
        <w:rPr>
          <w:b/>
          <w:color w:val="auto"/>
        </w:rPr>
        <w:sectPr>
          <w:headerReference r:id="rId5" w:type="default"/>
          <w:footerReference r:id="rId6" w:type="default"/>
          <w:pgSz w:w="23814" w:h="16840" w:orient="landscape"/>
          <w:pgMar w:top="1797" w:right="1440" w:bottom="1797" w:left="1440" w:header="851" w:footer="992" w:gutter="0"/>
          <w:pgNumType w:fmt="decimal"/>
          <w:cols w:space="420" w:num="2"/>
          <w:docGrid w:type="linesAndChars" w:linePitch="331" w:charSpace="-996"/>
        </w:sectPr>
      </w:pPr>
      <w:r>
        <w:rPr>
          <w:color w:val="auto"/>
          <w:sz w:val="24"/>
          <w:szCs w:val="24"/>
        </w:rPr>
        <w:fldChar w:fldCharType="end"/>
      </w:r>
      <w:bookmarkEnd w:id="0"/>
      <w:bookmarkStart w:id="1" w:name="_Toc500074281"/>
    </w:p>
    <w:bookmarkEnd w:id="1"/>
    <w:p w14:paraId="6929B816">
      <w:pPr>
        <w:pStyle w:val="2"/>
        <w:bidi w:val="0"/>
        <w:rPr>
          <w:b/>
          <w:bCs/>
          <w:color w:val="auto"/>
        </w:rPr>
      </w:pPr>
      <w:bookmarkStart w:id="2" w:name="_Toc25615"/>
      <w:r>
        <w:rPr>
          <w:rFonts w:hint="eastAsia"/>
          <w:color w:val="auto"/>
          <w:lang w:val="en-US" w:eastAsia="zh-CN"/>
        </w:rPr>
        <w:t>规划总则</w:t>
      </w:r>
      <w:bookmarkEnd w:id="2"/>
    </w:p>
    <w:p w14:paraId="552DB966">
      <w:pPr>
        <w:pStyle w:val="3"/>
        <w:bidi w:val="0"/>
        <w:rPr>
          <w:rFonts w:hint="default"/>
          <w:b/>
          <w:bCs/>
          <w:color w:val="auto"/>
          <w:lang w:val="en-US" w:eastAsia="zh-CN"/>
        </w:rPr>
      </w:pPr>
      <w:bookmarkStart w:id="3" w:name="_Toc9814"/>
      <w:r>
        <w:rPr>
          <w:rFonts w:hint="eastAsia"/>
          <w:b/>
          <w:bCs/>
          <w:color w:val="auto"/>
          <w:lang w:val="en-US" w:eastAsia="zh-CN"/>
        </w:rPr>
        <w:t>规划背景</w:t>
      </w:r>
      <w:bookmarkEnd w:id="3"/>
    </w:p>
    <w:p w14:paraId="005DD0C3">
      <w:pPr>
        <w:bidi w:val="0"/>
        <w:rPr>
          <w:rFonts w:hint="eastAsia"/>
          <w:b w:val="0"/>
          <w:bCs w:val="0"/>
          <w:color w:val="auto"/>
          <w:lang w:val="en-US" w:eastAsia="zh-CN"/>
        </w:rPr>
      </w:pPr>
      <w:r>
        <w:rPr>
          <w:rFonts w:hint="eastAsia"/>
          <w:b w:val="0"/>
          <w:bCs w:val="0"/>
          <w:color w:val="auto"/>
          <w:lang w:val="en-US" w:eastAsia="zh-CN"/>
        </w:rPr>
        <w:t>2018年6月，中共中央、国务院印发《关于全面加强生态环境保护坚决打好污染防治攻坚战的意见》，“意见”指出，我国生态文明建设和生态环境保护面临不少困难和挑战，存在许多不足。经济社会发展同生态环境保护的矛盾仍然突出，资源环境承载能力已经达到或接近上限；城乡区域统筹不够，新老环境问题交织，区域性、布局性、结构性环境风险凸显，重污染天气、黑臭水体、垃圾围城、生态破坏等问题时有发生。这些问题，成为重要的民生之患、民心之痛，成为经济社会可持续发展的瓶颈制约，成为全面建成小康社会的明显短板。随着城镇化快速发展，建筑垃圾大量产生。由于建筑垃圾处理设施建设滞后、建筑垃圾管理水平不足，导致建筑垃圾日益严重，影响到城乡人居环境和安全运行。当前，建筑垃圾处置能力不足、管理水平不高、资源化利用水平低，已成为影响城市高质量发展的突出短板。开展建筑垃圾治理是污染防治攻坚战的重要任务，是解决城市发展不平衡不充分问题的迫切需求。</w:t>
      </w:r>
    </w:p>
    <w:p w14:paraId="5CCB0BC1">
      <w:pPr>
        <w:bidi w:val="0"/>
        <w:rPr>
          <w:rFonts w:hint="default"/>
          <w:color w:val="auto"/>
          <w:lang w:val="en-US" w:eastAsia="zh-CN"/>
        </w:rPr>
      </w:pPr>
      <w:r>
        <w:rPr>
          <w:rFonts w:hint="eastAsia"/>
          <w:b w:val="0"/>
          <w:bCs w:val="0"/>
          <w:color w:val="auto"/>
          <w:lang w:val="en-US" w:eastAsia="zh-CN"/>
        </w:rPr>
        <w:t>2020年9月，新修订的《中华人民共和国固体废物污染环境防治法》（以下简称新固废法）施行。新固废法将固废分为“工业固体废物、生活垃圾、建筑垃圾、农业固体废物和危险固废”五大类，将“建筑垃圾”单独作为一大类进行管理。新固废法对县级以上地方人民政府及主管部门的建筑垃圾管理从法律上提出了建立“政府版”的分类、利用和管理的“两制度一体系”新要求。新固废法要求，县级以上地方人民政府应当加强建筑垃圾污染环境的防治，建立建筑垃圾分类处理制度；应当制定包括源头减量、分类处理、消纳设施和场所布局及建设等在内的建筑垃圾污染环境防治工作规划。国家鼓励采用先进技术、工艺、设备和管理措施，推进建筑垃圾源头减量，建立建筑垃圾回收利用体系，县级以上地方人民政府应当推动建筑垃圾综合利用产品应用；县级以上地方人民政府环境卫生主管部门负责建筑垃圾污染环境防治工作，建立建筑垃圾全过程管理制度，规范建筑垃圾产生、收集、贮存、运输、利用、处置行为，推进综合利用，加强建筑垃圾处置设施、场所建设，保障处置安全，防止污染环境。</w:t>
      </w:r>
    </w:p>
    <w:p w14:paraId="6A40CB23">
      <w:pPr>
        <w:bidi w:val="0"/>
        <w:rPr>
          <w:rFonts w:hint="eastAsia"/>
          <w:color w:val="auto"/>
          <w:lang w:val="en-US" w:eastAsia="zh-CN"/>
        </w:rPr>
      </w:pPr>
      <w:r>
        <w:rPr>
          <w:rFonts w:hint="eastAsia"/>
          <w:color w:val="auto"/>
          <w:lang w:val="en-US" w:eastAsia="zh-CN"/>
        </w:rPr>
        <w:t>2020年5月8日，住房和城乡建设部印发了《关于推进建筑垃圾减量化的指导意见》（建质〔2020〕46号），要求统筹规划，源头减量。统筹工程策划、设计、施工等阶段，从源头上预防和减少工程建设过程中建筑垃圾的产生，有效减少工程全寿命期的建筑垃圾排放。因地制宜，系统推进。根据各地具体要求和工程项目实际情况，整合资源，制定计划，多措并举，系统推进建筑垃圾减量化工作。创新驱动，精细管理。推动建筑垃圾减量化技术和管理创新，推行精细化设计和施工，实现施工工地建筑垃圾分类管控和再利用。</w:t>
      </w:r>
    </w:p>
    <w:p w14:paraId="18D81730">
      <w:pPr>
        <w:bidi w:val="0"/>
        <w:rPr>
          <w:rFonts w:hint="default"/>
          <w:color w:val="auto"/>
          <w:lang w:val="en-US" w:eastAsia="zh-CN"/>
        </w:rPr>
      </w:pPr>
      <w:r>
        <w:rPr>
          <w:rFonts w:hint="eastAsia"/>
          <w:color w:val="auto"/>
          <w:lang w:val="en-US" w:eastAsia="zh-CN"/>
        </w:rPr>
        <w:t>2021年1月5日，安徽省住房和城乡建设厅、安徽省发展和改革委员会、安徽省经济和信息化厅、安徽省公安厅、安徽省生态环境厅关于印发《关于加强建筑垃圾管理及资源化利用的指导意见》的通知：“加强源头管理，推行分类管理，严格运输管控，加强设施建设，强化资源利用，开展存量治理。”</w:t>
      </w:r>
    </w:p>
    <w:p w14:paraId="23FAA471">
      <w:pPr>
        <w:pStyle w:val="40"/>
        <w:rPr>
          <w:rFonts w:hint="default"/>
          <w:b w:val="0"/>
          <w:bCs w:val="0"/>
          <w:color w:val="auto"/>
          <w:lang w:val="en-US" w:eastAsia="zh-CN"/>
        </w:rPr>
      </w:pPr>
      <w:r>
        <w:rPr>
          <w:rFonts w:hint="eastAsia"/>
          <w:color w:val="auto"/>
          <w:lang w:val="en-US" w:eastAsia="zh-CN"/>
        </w:rPr>
        <w:t>2021年5月，新修订《安徽省实施〈中华人民共和国固体废物污染环境防治法〉办法》施行，</w:t>
      </w:r>
      <w:r>
        <w:rPr>
          <w:rFonts w:hint="eastAsia"/>
          <w:b w:val="0"/>
          <w:bCs w:val="0"/>
          <w:color w:val="auto"/>
          <w:lang w:val="en-US" w:eastAsia="zh-CN"/>
        </w:rPr>
        <w:t>要求县级以上人民政府应当制定包括源头减量、分类处理、消纳设施和场所布局及建设等在内的建筑垃圾污染环境防治工作规划。鼓励社会资本参与建筑垃圾资源化利用设施和场所建设。</w:t>
      </w:r>
    </w:p>
    <w:p w14:paraId="1B67D699">
      <w:pPr>
        <w:pStyle w:val="40"/>
        <w:rPr>
          <w:rFonts w:hint="default"/>
          <w:color w:val="auto"/>
          <w:highlight w:val="none"/>
          <w:lang w:val="en-US" w:eastAsia="zh-CN"/>
        </w:rPr>
      </w:pPr>
      <w:r>
        <w:rPr>
          <w:rFonts w:hint="eastAsia"/>
          <w:b w:val="0"/>
          <w:bCs w:val="0"/>
          <w:color w:val="auto"/>
          <w:lang w:val="en-US" w:eastAsia="zh-CN"/>
        </w:rPr>
        <w:t>2024年3月28日，安徽省住房和城乡建设厅、安徽省生态环境厅、安徽省公安厅、安徽省自然资源厅、安徽省农业农村厅、安徽省水利厅、安徽省林业局印发了《安徽省建筑垃圾管理专项整治行动方案》（建督函〔2024〕185号），要求2024年底前，各市要按照《中华人民共和国固体废物污染环境防治法》要求，依法编制完成建筑垃圾污染环境防治工作规划或建筑垃圾治理专项规划，并做好与本级国民经济和社会发展规划、国土空间规划、生态环境保护规划、环境卫生规划等规划的衔</w:t>
      </w:r>
      <w:r>
        <w:rPr>
          <w:rFonts w:hint="eastAsia"/>
          <w:color w:val="auto"/>
          <w:lang w:val="en-US" w:eastAsia="zh-CN"/>
        </w:rPr>
        <w:t>接。各市、县（市、区）人民政府要落实主体责任，行业监管责任，加强组织领导、统筹协调，研</w:t>
      </w:r>
      <w:r>
        <w:rPr>
          <w:rFonts w:hint="eastAsia"/>
          <w:color w:val="auto"/>
          <w:highlight w:val="none"/>
          <w:lang w:val="en-US" w:eastAsia="zh-CN"/>
        </w:rPr>
        <w:t>究制定辖区建筑垃圾全过程治理措施计划。</w:t>
      </w:r>
    </w:p>
    <w:p w14:paraId="323D8210">
      <w:pPr>
        <w:pStyle w:val="40"/>
        <w:rPr>
          <w:rFonts w:hint="eastAsia"/>
          <w:color w:val="auto"/>
          <w:highlight w:val="none"/>
          <w:lang w:val="en-US" w:eastAsia="zh-CN"/>
        </w:rPr>
      </w:pPr>
      <w:r>
        <w:rPr>
          <w:rFonts w:hint="eastAsia"/>
          <w:color w:val="auto"/>
          <w:highlight w:val="none"/>
          <w:lang w:val="en-US" w:eastAsia="zh-CN"/>
        </w:rPr>
        <w:t>为深入贯彻落实习近平新时代中国特色社会主义思想和党的二十大精神，蚌埠市建筑垃圾领域工作要求，提升城市发展质量，加强建筑垃圾管理力度，由固镇县城市管理局牵头开展《固镇县建筑垃圾污染环境防治工作规划（2024-2035年）》项目编制。</w:t>
      </w:r>
    </w:p>
    <w:p w14:paraId="1EF256DA">
      <w:pPr>
        <w:pStyle w:val="3"/>
        <w:bidi w:val="0"/>
        <w:rPr>
          <w:rFonts w:hint="default"/>
          <w:color w:val="auto"/>
          <w:highlight w:val="none"/>
          <w:lang w:val="en-US" w:eastAsia="zh-CN"/>
        </w:rPr>
      </w:pPr>
      <w:bookmarkStart w:id="4" w:name="_Toc2029"/>
      <w:r>
        <w:rPr>
          <w:rFonts w:hint="eastAsia"/>
          <w:color w:val="auto"/>
          <w:highlight w:val="none"/>
          <w:lang w:val="en-US" w:eastAsia="zh-CN"/>
        </w:rPr>
        <w:t>指导思想</w:t>
      </w:r>
      <w:bookmarkEnd w:id="4"/>
    </w:p>
    <w:p w14:paraId="0882DF53">
      <w:pPr>
        <w:bidi w:val="0"/>
        <w:rPr>
          <w:rFonts w:hint="eastAsia"/>
          <w:color w:val="auto"/>
          <w:highlight w:val="none"/>
          <w:lang w:val="en-US" w:eastAsia="zh-CN"/>
        </w:rPr>
      </w:pPr>
      <w:r>
        <w:rPr>
          <w:rFonts w:hint="eastAsia"/>
          <w:color w:val="auto"/>
          <w:highlight w:val="none"/>
          <w:lang w:val="en-US" w:eastAsia="zh-CN"/>
        </w:rPr>
        <w:t>以习近平新时代中国特色社会主义思想为指导，以满足人民日益增长的美好生活需要为根本目的，坚持人民城市人民建、人民城市为人民，提高城市规划、建设、治理水平，以资源化为导向，按照国家、安徽省对于建筑垃圾污染环境防治的最新要求，全面构建环境友好、韧性安全、绿色低碳、智慧科学的全生命周期环境卫生服务体系，推进分类收集、促进源头减量、健全收运体系、提高处理能力、完善规章制度、加强监督管理，有效提高建筑垃圾的减量化、资源化、无害化处理处置水平，促进经济、社会和环境可持续发展。</w:t>
      </w:r>
    </w:p>
    <w:p w14:paraId="1D63A97C">
      <w:pPr>
        <w:pStyle w:val="3"/>
        <w:bidi w:val="0"/>
        <w:rPr>
          <w:rFonts w:hint="default"/>
          <w:color w:val="auto"/>
          <w:highlight w:val="none"/>
          <w:lang w:val="en-US" w:eastAsia="zh-CN"/>
        </w:rPr>
      </w:pPr>
      <w:bookmarkStart w:id="5" w:name="_Toc18003"/>
      <w:r>
        <w:rPr>
          <w:rFonts w:hint="eastAsia"/>
          <w:color w:val="auto"/>
          <w:highlight w:val="none"/>
          <w:lang w:val="en-US" w:eastAsia="zh-CN"/>
        </w:rPr>
        <w:t>规划期限</w:t>
      </w:r>
      <w:bookmarkEnd w:id="5"/>
    </w:p>
    <w:p w14:paraId="077B471D">
      <w:pPr>
        <w:bidi w:val="0"/>
        <w:rPr>
          <w:rFonts w:hint="eastAsia"/>
          <w:color w:val="auto"/>
          <w:highlight w:val="none"/>
          <w:lang w:val="en-US" w:eastAsia="zh-CN"/>
        </w:rPr>
      </w:pPr>
      <w:r>
        <w:rPr>
          <w:rFonts w:hint="eastAsia"/>
          <w:color w:val="auto"/>
          <w:highlight w:val="none"/>
          <w:lang w:val="en-US" w:eastAsia="zh-CN"/>
        </w:rPr>
        <w:t>规划期限：2024—2035年。</w:t>
      </w:r>
    </w:p>
    <w:p w14:paraId="16A404FE">
      <w:pPr>
        <w:bidi w:val="0"/>
        <w:rPr>
          <w:rFonts w:hint="eastAsia"/>
          <w:color w:val="auto"/>
          <w:highlight w:val="none"/>
          <w:lang w:val="en-US" w:eastAsia="zh-CN"/>
        </w:rPr>
      </w:pPr>
      <w:r>
        <w:rPr>
          <w:rFonts w:hint="eastAsia"/>
          <w:color w:val="auto"/>
          <w:highlight w:val="none"/>
          <w:lang w:val="en-US" w:eastAsia="zh-CN"/>
        </w:rPr>
        <w:t>近期：2024—2025年；</w:t>
      </w:r>
    </w:p>
    <w:p w14:paraId="6D703563">
      <w:pPr>
        <w:bidi w:val="0"/>
        <w:rPr>
          <w:rFonts w:hint="eastAsia"/>
          <w:color w:val="auto"/>
          <w:highlight w:val="none"/>
          <w:lang w:val="en-US" w:eastAsia="zh-CN"/>
        </w:rPr>
      </w:pPr>
      <w:r>
        <w:rPr>
          <w:rFonts w:hint="eastAsia"/>
          <w:color w:val="auto"/>
          <w:highlight w:val="none"/>
          <w:lang w:val="en-US" w:eastAsia="zh-CN"/>
        </w:rPr>
        <w:t>远期：2026—2035年。</w:t>
      </w:r>
    </w:p>
    <w:p w14:paraId="49B7697D">
      <w:pPr>
        <w:pStyle w:val="40"/>
        <w:rPr>
          <w:rFonts w:hint="default"/>
          <w:color w:val="auto"/>
          <w:highlight w:val="none"/>
          <w:lang w:val="en-US" w:eastAsia="zh-CN"/>
        </w:rPr>
      </w:pPr>
      <w:r>
        <w:rPr>
          <w:rFonts w:hint="eastAsia"/>
          <w:color w:val="auto"/>
          <w:highlight w:val="none"/>
          <w:lang w:val="en-US" w:eastAsia="zh-CN"/>
        </w:rPr>
        <w:t>其中，规划基准年为2023年。</w:t>
      </w:r>
    </w:p>
    <w:p w14:paraId="561D7F44">
      <w:pPr>
        <w:pStyle w:val="3"/>
        <w:bidi w:val="0"/>
        <w:rPr>
          <w:rFonts w:hint="default"/>
          <w:color w:val="auto"/>
          <w:highlight w:val="none"/>
          <w:lang w:val="en-US" w:eastAsia="zh-CN"/>
        </w:rPr>
      </w:pPr>
      <w:bookmarkStart w:id="6" w:name="_Toc3153"/>
      <w:r>
        <w:rPr>
          <w:rFonts w:hint="eastAsia"/>
          <w:color w:val="auto"/>
          <w:highlight w:val="none"/>
          <w:lang w:val="en-US" w:eastAsia="zh-CN"/>
        </w:rPr>
        <w:t>规划范围</w:t>
      </w:r>
      <w:bookmarkEnd w:id="6"/>
    </w:p>
    <w:p w14:paraId="429E1495">
      <w:pPr>
        <w:bidi w:val="0"/>
        <w:rPr>
          <w:rFonts w:hint="default"/>
          <w:highlight w:val="none"/>
          <w:lang w:val="en-US" w:eastAsia="zh-CN"/>
        </w:rPr>
      </w:pPr>
      <w:r>
        <w:rPr>
          <w:rFonts w:hint="eastAsia"/>
          <w:highlight w:val="none"/>
          <w:lang w:val="en-US" w:eastAsia="zh-CN"/>
        </w:rPr>
        <w:t>规划范围为固镇县行政管辖范围，共计1363平方公里</w:t>
      </w:r>
      <w:r>
        <w:rPr>
          <w:highlight w:val="none"/>
        </w:rPr>
        <w:t>，辖11个乡镇1个省级开发区：</w:t>
      </w:r>
      <w:r>
        <w:rPr>
          <w:rFonts w:hint="default"/>
          <w:highlight w:val="none"/>
        </w:rPr>
        <w:fldChar w:fldCharType="begin"/>
      </w:r>
      <w:r>
        <w:rPr>
          <w:rFonts w:hint="default"/>
          <w:highlight w:val="none"/>
        </w:rPr>
        <w:instrText xml:space="preserve"> HYPERLINK "https://baike.baidu.com/item/%E8%B0%B7%E9%98%B3%E9%95%87/61588342?fromModule=lemma_inlink" \t "https://baike.baidu.com/item/%E5%9B%BA%E9%95%87%E5%8E%BF/_blank" </w:instrText>
      </w:r>
      <w:r>
        <w:rPr>
          <w:rFonts w:hint="default"/>
          <w:highlight w:val="none"/>
        </w:rPr>
        <w:fldChar w:fldCharType="separate"/>
      </w:r>
      <w:r>
        <w:rPr>
          <w:rFonts w:hint="default"/>
          <w:highlight w:val="none"/>
        </w:rPr>
        <w:t>谷阳镇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"https://baike.baidu.com/item/%E7%8E%8B%E5%BA%84%E9%95%87/4875338?fromModule=lemma_inlink" \t "https://baike.baidu.com/item/%E5%9B%BA%E9%95%87%E5%8E%BF/_blank" </w:instrText>
      </w:r>
      <w:r>
        <w:rPr>
          <w:rFonts w:hint="default"/>
          <w:highlight w:val="none"/>
        </w:rPr>
        <w:fldChar w:fldCharType="separate"/>
      </w:r>
      <w:r>
        <w:rPr>
          <w:rFonts w:hint="default"/>
          <w:highlight w:val="none"/>
        </w:rPr>
        <w:t>王庄镇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"https://baike.baidu.com/item/%E6%96%B0%E9%A9%AC%E6%A1%A5%E9%95%87/5905874?fromModule=lemma_inlink" \t "https://baike.baidu.com/item/%E5%9B%BA%E9%95%87%E5%8E%BF/_blank" </w:instrText>
      </w:r>
      <w:r>
        <w:rPr>
          <w:rFonts w:hint="default"/>
          <w:highlight w:val="none"/>
        </w:rPr>
        <w:fldChar w:fldCharType="separate"/>
      </w:r>
      <w:r>
        <w:rPr>
          <w:rFonts w:hint="default"/>
          <w:highlight w:val="none"/>
        </w:rPr>
        <w:t>新马桥镇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"https://baike.baidu.com/item/%E8%BF%9E%E5%9F%8E%E9%95%87/2629659?fromModule=lemma_inlink" \t "https://baike.baidu.com/item/%E5%9B%BA%E9%95%87%E5%8E%BF/_blank" </w:instrText>
      </w:r>
      <w:r>
        <w:rPr>
          <w:rFonts w:hint="default"/>
          <w:highlight w:val="none"/>
        </w:rPr>
        <w:fldChar w:fldCharType="separate"/>
      </w:r>
      <w:r>
        <w:rPr>
          <w:rFonts w:hint="default"/>
          <w:highlight w:val="none"/>
        </w:rPr>
        <w:t>连城镇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"https://baike.baidu.com/item/%E5%88%98%E9%9B%86%E9%95%87/6059711?fromModule=lemma_inlink" \t "https://baike.baidu.com/item/%E5%9B%BA%E9%95%87%E5%8E%BF/_blank" </w:instrText>
      </w:r>
      <w:r>
        <w:rPr>
          <w:rFonts w:hint="default"/>
          <w:highlight w:val="none"/>
        </w:rPr>
        <w:fldChar w:fldCharType="separate"/>
      </w:r>
      <w:r>
        <w:rPr>
          <w:rFonts w:hint="default"/>
          <w:highlight w:val="none"/>
        </w:rPr>
        <w:t>刘集镇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"https://baike.baidu.com/item/%E4%BB%BB%E6%A1%A5%E9%95%87/4943741?fromModule=lemma_inlink" \t "https://baike.baidu.com/item/%E5%9B%BA%E9%95%87%E5%8E%BF/_blank" </w:instrText>
      </w:r>
      <w:r>
        <w:rPr>
          <w:rFonts w:hint="default"/>
          <w:highlight w:val="none"/>
        </w:rPr>
        <w:fldChar w:fldCharType="separate"/>
      </w:r>
      <w:r>
        <w:rPr>
          <w:rFonts w:hint="default"/>
          <w:highlight w:val="none"/>
        </w:rPr>
        <w:t>任桥镇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"https://baike.baidu.com/item/%E6%B9%96%E6%B2%9F%E9%95%87/5908230?fromModule=lemma_inlink" \t "https://baike.baidu.com/item/%E5%9B%BA%E9%95%87%E5%8E%BF/_blank" </w:instrText>
      </w:r>
      <w:r>
        <w:rPr>
          <w:rFonts w:hint="default"/>
          <w:highlight w:val="none"/>
        </w:rPr>
        <w:fldChar w:fldCharType="separate"/>
      </w:r>
      <w:r>
        <w:rPr>
          <w:rFonts w:hint="default"/>
          <w:highlight w:val="none"/>
        </w:rPr>
        <w:t>湖沟镇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"https://baike.baidu.com/item/%E6%BF%A0%E5%9F%8E%E9%95%87/6608883?fromModule=lemma_inlink" \t "https://baike.baidu.com/item/%E5%9B%BA%E9%95%87%E5%8E%BF/_blank" </w:instrText>
      </w:r>
      <w:r>
        <w:rPr>
          <w:rFonts w:hint="default"/>
          <w:highlight w:val="none"/>
        </w:rPr>
        <w:fldChar w:fldCharType="separate"/>
      </w:r>
      <w:r>
        <w:rPr>
          <w:rFonts w:hint="default"/>
          <w:highlight w:val="none"/>
        </w:rPr>
        <w:t>濠城镇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"https://baike.baidu.com/item/%E6%9D%A8%E5%BA%99%E9%95%87/61588389?fromModule=lemma_inlink" \t "https://baike.baidu.com/item/%E5%9B%BA%E9%95%87%E5%8E%BF/_blank" </w:instrText>
      </w:r>
      <w:r>
        <w:rPr>
          <w:rFonts w:hint="default"/>
          <w:highlight w:val="none"/>
        </w:rPr>
        <w:fldChar w:fldCharType="separate"/>
      </w:r>
      <w:r>
        <w:rPr>
          <w:rFonts w:hint="default"/>
          <w:highlight w:val="none"/>
        </w:rPr>
        <w:t>杨庙镇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"https://baike.baidu.com/item/%E4%BB%B2%E5%85%B4%E9%95%87/61588363?fromModule=lemma_inlink" \t "https://baike.baidu.com/item/%E5%9B%BA%E9%95%87%E5%8E%BF/_blank" </w:instrText>
      </w:r>
      <w:r>
        <w:rPr>
          <w:rFonts w:hint="default"/>
          <w:highlight w:val="none"/>
        </w:rPr>
        <w:fldChar w:fldCharType="separate"/>
      </w:r>
      <w:r>
        <w:rPr>
          <w:rFonts w:hint="default"/>
          <w:highlight w:val="none"/>
        </w:rPr>
        <w:t>仲兴镇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"https://baike.baidu.com/item/%E7%9F%B3%E6%B9%96%E4%B9%A1/80386?fromModule=lemma_inlink" \t "https://baike.baidu.com/item/%E5%9B%BA%E9%95%87%E5%8E%BF/_blank" </w:instrText>
      </w:r>
      <w:r>
        <w:rPr>
          <w:rFonts w:hint="default"/>
          <w:highlight w:val="none"/>
        </w:rPr>
        <w:fldChar w:fldCharType="separate"/>
      </w:r>
      <w:r>
        <w:rPr>
          <w:rFonts w:hint="default"/>
          <w:highlight w:val="none"/>
        </w:rPr>
        <w:t>石湖乡</w:t>
      </w:r>
      <w:r>
        <w:rPr>
          <w:rFonts w:hint="default"/>
          <w:highlight w:val="none"/>
        </w:rPr>
        <w:fldChar w:fldCharType="end"/>
      </w:r>
      <w:r>
        <w:rPr>
          <w:rFonts w:hint="eastAsia"/>
          <w:highlight w:val="none"/>
          <w:lang w:val="en-US" w:eastAsia="zh-CN"/>
        </w:rPr>
        <w:t>。</w:t>
      </w:r>
    </w:p>
    <w:p w14:paraId="5DCB1956">
      <w:pPr>
        <w:pStyle w:val="40"/>
        <w:ind w:left="0" w:leftChars="0" w:firstLine="0" w:firstLineChars="0"/>
        <w:jc w:val="center"/>
        <w:rPr>
          <w:color w:val="auto"/>
          <w:highlight w:val="red"/>
        </w:rPr>
      </w:pPr>
      <w:r>
        <w:drawing>
          <wp:inline distT="0" distB="0" distL="114300" distR="114300">
            <wp:extent cx="6510655" cy="7371715"/>
            <wp:effectExtent l="0" t="0" r="4445"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6510655" cy="7371715"/>
                    </a:xfrm>
                    <a:prstGeom prst="rect">
                      <a:avLst/>
                    </a:prstGeom>
                    <a:noFill/>
                    <a:ln>
                      <a:noFill/>
                    </a:ln>
                  </pic:spPr>
                </pic:pic>
              </a:graphicData>
            </a:graphic>
          </wp:inline>
        </w:drawing>
      </w:r>
    </w:p>
    <w:p w14:paraId="2A9C89DA">
      <w:pPr>
        <w:pStyle w:val="13"/>
        <w:bidi w:val="0"/>
        <w:rPr>
          <w:rFonts w:hint="eastAsia" w:cs="Times New Roman"/>
          <w:color w:val="auto"/>
          <w:szCs w:val="28"/>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1.4</w:t>
      </w:r>
      <w:r>
        <w:rPr>
          <w:color w:val="auto"/>
          <w:highlight w:val="none"/>
        </w:rPr>
        <w:fldChar w:fldCharType="end"/>
      </w:r>
      <w:r>
        <w:rPr>
          <w:rFonts w:hint="eastAsia"/>
          <w:color w:val="auto"/>
          <w:highlight w:val="none"/>
          <w:lang w:eastAsia="zh-CN"/>
        </w:rPr>
        <w:t>-</w:t>
      </w:r>
      <w:r>
        <w:rPr>
          <w:color w:val="auto"/>
          <w:highlight w:val="none"/>
        </w:rPr>
        <w:fldChar w:fldCharType="begin"/>
      </w:r>
      <w:r>
        <w:rPr>
          <w:color w:val="auto"/>
          <w:highlight w:val="none"/>
        </w:rPr>
        <w:instrText xml:space="preserve"> SEQ 图 \* ARABIC \s 2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规划范围</w:t>
      </w:r>
    </w:p>
    <w:p w14:paraId="75E1DA5B">
      <w:pPr>
        <w:pStyle w:val="3"/>
        <w:bidi w:val="0"/>
        <w:rPr>
          <w:rFonts w:hint="default"/>
          <w:color w:val="auto"/>
          <w:lang w:val="en-US" w:eastAsia="zh-CN"/>
        </w:rPr>
      </w:pPr>
      <w:bookmarkStart w:id="7" w:name="_Toc30393"/>
      <w:r>
        <w:rPr>
          <w:rFonts w:hint="eastAsia"/>
          <w:color w:val="auto"/>
          <w:lang w:val="en-US" w:eastAsia="zh-CN"/>
        </w:rPr>
        <w:t>规划对象</w:t>
      </w:r>
      <w:bookmarkEnd w:id="7"/>
    </w:p>
    <w:p w14:paraId="30655AFF">
      <w:pPr>
        <w:bidi w:val="0"/>
        <w:rPr>
          <w:rFonts w:hint="eastAsia"/>
          <w:color w:val="auto"/>
          <w:lang w:val="en-US" w:eastAsia="zh-CN"/>
        </w:rPr>
      </w:pPr>
      <w:r>
        <w:rPr>
          <w:rFonts w:hint="eastAsia"/>
          <w:color w:val="auto"/>
          <w:lang w:val="en-US" w:eastAsia="zh-CN"/>
        </w:rPr>
        <w:t>规划对象为建筑垃圾。建筑垃圾，是指建设单位、施工单位新建、改建、扩建和拆除各类建筑物、构筑物、管网、道桥等，以及居民装饰装修房屋过程中产生的弃土、弃料和其他固体废物。建筑垃圾按照装修垃圾、拆除垃圾、工程垃圾、工程渣土、工程泥浆进行分类。</w:t>
      </w:r>
    </w:p>
    <w:p w14:paraId="0519944A">
      <w:pPr>
        <w:bidi w:val="0"/>
        <w:rPr>
          <w:rFonts w:hint="eastAsia"/>
          <w:color w:val="auto"/>
          <w:lang w:val="en-US" w:eastAsia="zh-CN"/>
        </w:rPr>
      </w:pPr>
      <w:r>
        <w:rPr>
          <w:rFonts w:hint="eastAsia"/>
          <w:b/>
          <w:bCs/>
          <w:color w:val="auto"/>
          <w:lang w:val="en-US" w:eastAsia="zh-CN"/>
        </w:rPr>
        <w:t>1、装修垃圾：</w:t>
      </w:r>
      <w:r>
        <w:rPr>
          <w:rFonts w:hint="eastAsia"/>
          <w:color w:val="auto"/>
          <w:lang w:val="en-US" w:eastAsia="zh-CN"/>
        </w:rPr>
        <w:t>是指房屋装饰装修过程中产生的混凝土、砂浆、砖瓦、陶瓷、石材、石膏、加气混凝土砌块、金属、木材、玻璃和塑料等废弃物。</w:t>
      </w:r>
    </w:p>
    <w:p w14:paraId="628B5A48">
      <w:pPr>
        <w:pStyle w:val="13"/>
        <w:rPr>
          <w:rFonts w:hint="eastAsia" w:eastAsia="宋体"/>
          <w:color w:val="auto"/>
          <w:lang w:val="en-US" w:eastAsia="zh-CN"/>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1.5</w:t>
      </w:r>
      <w:r>
        <w:rPr>
          <w:color w:val="auto"/>
        </w:rPr>
        <w:fldChar w:fldCharType="end"/>
      </w:r>
      <w:r>
        <w:rPr>
          <w:rFonts w:hint="eastAsia"/>
          <w:color w:val="auto"/>
          <w:lang w:eastAsia="zh-CN"/>
        </w:rPr>
        <w:t>-</w:t>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rFonts w:hint="eastAsia"/>
          <w:color w:val="auto"/>
          <w:lang w:val="en-US" w:eastAsia="zh-CN"/>
        </w:rPr>
        <w:t xml:space="preserve"> 装修垃圾类别及常见实物一览表</w:t>
      </w:r>
    </w:p>
    <w:tbl>
      <w:tblPr>
        <w:tblStyle w:val="4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05"/>
        <w:gridCol w:w="1305"/>
        <w:gridCol w:w="7861"/>
      </w:tblGrid>
      <w:tr w14:paraId="66244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31E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类别</w:t>
            </w:r>
          </w:p>
        </w:tc>
        <w:tc>
          <w:tcPr>
            <w:tcW w:w="3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8B0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常见实物举例</w:t>
            </w:r>
          </w:p>
        </w:tc>
      </w:tr>
      <w:tr w14:paraId="35456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6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562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可回收类</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86A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金属类</w:t>
            </w:r>
          </w:p>
        </w:tc>
        <w:tc>
          <w:tcPr>
            <w:tcW w:w="3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395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电线、铁丝、角钢、型钢、废锯片、废钻头、废钉子、废铝材及边</w:t>
            </w:r>
          </w:p>
          <w:p w14:paraId="6688BB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角料、不锈钢及边角料、废铜材等</w:t>
            </w:r>
          </w:p>
        </w:tc>
      </w:tr>
      <w:tr w14:paraId="00827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BBD1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auto"/>
                <w:sz w:val="22"/>
                <w:szCs w:val="22"/>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139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塑料类</w:t>
            </w:r>
          </w:p>
        </w:tc>
        <w:tc>
          <w:tcPr>
            <w:tcW w:w="3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8B4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塑料瓶、塑料桶（盆）、塑料包装、泡沫等</w:t>
            </w:r>
          </w:p>
        </w:tc>
      </w:tr>
      <w:tr w14:paraId="1DDE0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683A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auto"/>
                <w:sz w:val="22"/>
                <w:szCs w:val="22"/>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A5F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纸品类</w:t>
            </w:r>
          </w:p>
        </w:tc>
        <w:tc>
          <w:tcPr>
            <w:tcW w:w="3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995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纸盒、纸箱、纸板、纸张等</w:t>
            </w:r>
          </w:p>
        </w:tc>
      </w:tr>
      <w:tr w14:paraId="641C5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F67F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auto"/>
                <w:sz w:val="22"/>
                <w:szCs w:val="22"/>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9E0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玻璃类</w:t>
            </w:r>
          </w:p>
        </w:tc>
        <w:tc>
          <w:tcPr>
            <w:tcW w:w="3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12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玻璃碎片、平板玻璃等</w:t>
            </w:r>
          </w:p>
        </w:tc>
      </w:tr>
      <w:tr w14:paraId="0B50A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6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ADAC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可资源化利用率</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59A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无机物类</w:t>
            </w:r>
          </w:p>
        </w:tc>
        <w:tc>
          <w:tcPr>
            <w:tcW w:w="3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B0E9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混凝土、砂石、砂浆、腻子、砌块、水泥、砖瓦、瓷砖及边角料、</w:t>
            </w:r>
          </w:p>
          <w:p w14:paraId="5D5442F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大理石及边角料、石膏板等</w:t>
            </w:r>
          </w:p>
        </w:tc>
      </w:tr>
      <w:tr w14:paraId="4693A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634F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auto"/>
                <w:sz w:val="22"/>
                <w:szCs w:val="22"/>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D30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有机物类</w:t>
            </w:r>
          </w:p>
        </w:tc>
        <w:tc>
          <w:tcPr>
            <w:tcW w:w="3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AE5D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木板、木条、木方、木片、木屑、木制板材、木制包装、竹材等</w:t>
            </w:r>
          </w:p>
        </w:tc>
      </w:tr>
      <w:tr w14:paraId="3A16E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C83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有毒有害类</w:t>
            </w:r>
          </w:p>
        </w:tc>
        <w:tc>
          <w:tcPr>
            <w:tcW w:w="3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6CB8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油漆及其包装物、涂料及其包装物、胶水及其包装物、灯管灯泡等</w:t>
            </w:r>
          </w:p>
        </w:tc>
      </w:tr>
    </w:tbl>
    <w:p w14:paraId="6F39C4DB">
      <w:pPr>
        <w:bidi w:val="0"/>
        <w:ind w:left="0" w:leftChars="0" w:firstLine="0" w:firstLineChars="0"/>
        <w:rPr>
          <w:rFonts w:hint="eastAsia"/>
          <w:color w:val="auto"/>
          <w:lang w:val="en-US" w:eastAsia="zh-CN"/>
        </w:rPr>
      </w:pPr>
    </w:p>
    <w:p w14:paraId="6C015328">
      <w:pPr>
        <w:bidi w:val="0"/>
        <w:rPr>
          <w:rFonts w:hint="default"/>
          <w:color w:val="auto"/>
          <w:lang w:val="en-US" w:eastAsia="zh-CN"/>
        </w:rPr>
      </w:pPr>
      <w:r>
        <w:rPr>
          <w:rFonts w:hint="eastAsia"/>
          <w:b/>
          <w:bCs/>
          <w:color w:val="auto"/>
          <w:lang w:val="en-US" w:eastAsia="zh-CN"/>
        </w:rPr>
        <w:t>2、拆除垃圾：</w:t>
      </w:r>
      <w:r>
        <w:rPr>
          <w:rFonts w:hint="eastAsia"/>
          <w:color w:val="auto"/>
          <w:lang w:val="en-US" w:eastAsia="zh-CN"/>
        </w:rPr>
        <w:t>是指各类建筑物、构筑物、管网、道桥等在拆除过程中产生的混凝土、砂浆、砖瓦、陶瓷、石材、金属、木材等废弃物。</w:t>
      </w:r>
    </w:p>
    <w:p w14:paraId="763967E2">
      <w:pPr>
        <w:pStyle w:val="13"/>
        <w:rPr>
          <w:rFonts w:hint="eastAsia" w:eastAsia="宋体"/>
          <w:color w:val="auto"/>
          <w:lang w:val="en-US" w:eastAsia="zh-CN"/>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1.5</w:t>
      </w:r>
      <w:r>
        <w:rPr>
          <w:color w:val="auto"/>
        </w:rPr>
        <w:fldChar w:fldCharType="end"/>
      </w:r>
      <w:r>
        <w:rPr>
          <w:rFonts w:hint="eastAsia"/>
          <w:color w:val="auto"/>
          <w:lang w:eastAsia="zh-CN"/>
        </w:rPr>
        <w:t>-</w:t>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r>
        <w:rPr>
          <w:rFonts w:hint="eastAsia"/>
          <w:color w:val="auto"/>
          <w:lang w:val="en-US" w:eastAsia="zh-CN"/>
        </w:rPr>
        <w:t xml:space="preserve"> 拆除垃圾类别及常见实物一览表</w:t>
      </w:r>
    </w:p>
    <w:tbl>
      <w:tblPr>
        <w:tblStyle w:val="4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8"/>
        <w:gridCol w:w="3140"/>
        <w:gridCol w:w="5913"/>
      </w:tblGrid>
      <w:tr w14:paraId="6B019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1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51C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类别</w:t>
            </w:r>
          </w:p>
        </w:tc>
        <w:tc>
          <w:tcPr>
            <w:tcW w:w="28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274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常见实物举例</w:t>
            </w:r>
          </w:p>
        </w:tc>
      </w:tr>
      <w:tr w14:paraId="3792A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21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03A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金属类（可回收）</w:t>
            </w:r>
          </w:p>
        </w:tc>
        <w:tc>
          <w:tcPr>
            <w:tcW w:w="2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F1294">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钢筋、铁丝、角钢、型钢、废钢管、废铜材、废铝材、废电箱、电线、电缆等</w:t>
            </w:r>
          </w:p>
        </w:tc>
      </w:tr>
      <w:tr w14:paraId="759C9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CD9DE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无机非金属类</w:t>
            </w: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5383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可资源化利用</w:t>
            </w:r>
          </w:p>
        </w:tc>
        <w:tc>
          <w:tcPr>
            <w:tcW w:w="2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5742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沥青混合料、混凝土、砖瓦、砂浆、水泥、砌块、瓷砖、大理石、损坏的洁具等</w:t>
            </w:r>
          </w:p>
        </w:tc>
      </w:tr>
      <w:tr w14:paraId="65880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9E4E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auto"/>
                <w:sz w:val="22"/>
                <w:szCs w:val="22"/>
                <w:u w:val="none"/>
              </w:rPr>
            </w:pP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B341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可回收类</w:t>
            </w:r>
          </w:p>
        </w:tc>
        <w:tc>
          <w:tcPr>
            <w:tcW w:w="28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4061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玻璃瓶（罐）、玻璃杯（盘）、玻璃碎片、平板玻璃等</w:t>
            </w:r>
          </w:p>
        </w:tc>
      </w:tr>
      <w:tr w14:paraId="79636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10883">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其他类</w:t>
            </w: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CE2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竹木类（可资源化利用）</w:t>
            </w:r>
          </w:p>
        </w:tc>
        <w:tc>
          <w:tcPr>
            <w:tcW w:w="28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3E0B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木板、木条、木方、木片、木制板材、竹材等</w:t>
            </w:r>
          </w:p>
        </w:tc>
      </w:tr>
      <w:tr w14:paraId="1EA81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092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auto"/>
                <w:sz w:val="22"/>
                <w:szCs w:val="22"/>
                <w:u w:val="none"/>
              </w:rPr>
            </w:pP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5DF9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塑料类（可回收）</w:t>
            </w:r>
          </w:p>
        </w:tc>
        <w:tc>
          <w:tcPr>
            <w:tcW w:w="2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9BDB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塑料瓶、塑料桶（盆）、塑料收纳盒、塑料包装、泡沫、编织袋、防尘网、安全网、机电管材等</w:t>
            </w:r>
          </w:p>
        </w:tc>
      </w:tr>
      <w:tr w14:paraId="7E1A4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6C6B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auto"/>
                <w:sz w:val="22"/>
                <w:szCs w:val="22"/>
                <w:u w:val="none"/>
              </w:rPr>
            </w:pP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1C89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纸品类（可回收）</w:t>
            </w:r>
          </w:p>
        </w:tc>
        <w:tc>
          <w:tcPr>
            <w:tcW w:w="28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0AA5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纸盒、纸箱、纸板、纸张等</w:t>
            </w:r>
          </w:p>
        </w:tc>
      </w:tr>
      <w:tr w14:paraId="7ED0A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F6FC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auto"/>
                <w:sz w:val="22"/>
                <w:szCs w:val="22"/>
                <w:u w:val="none"/>
              </w:rPr>
            </w:pP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4B90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混合类（可资源化利用）</w:t>
            </w:r>
          </w:p>
        </w:tc>
        <w:tc>
          <w:tcPr>
            <w:tcW w:w="28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8AFD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轻质金属夹芯板、石膏板等</w:t>
            </w:r>
          </w:p>
        </w:tc>
      </w:tr>
    </w:tbl>
    <w:p w14:paraId="721376BF">
      <w:pPr>
        <w:bidi w:val="0"/>
        <w:ind w:left="0" w:leftChars="0" w:firstLine="0" w:firstLineChars="0"/>
        <w:rPr>
          <w:rFonts w:hint="eastAsia"/>
          <w:color w:val="auto"/>
          <w:lang w:val="en-US" w:eastAsia="zh-CN"/>
        </w:rPr>
      </w:pPr>
    </w:p>
    <w:p w14:paraId="1FCF0F35">
      <w:pPr>
        <w:bidi w:val="0"/>
        <w:rPr>
          <w:rFonts w:hint="default"/>
          <w:color w:val="auto"/>
          <w:lang w:val="en-US" w:eastAsia="zh-CN"/>
        </w:rPr>
      </w:pPr>
      <w:r>
        <w:rPr>
          <w:rFonts w:hint="eastAsia"/>
          <w:b/>
          <w:bCs/>
          <w:color w:val="auto"/>
          <w:lang w:val="en-US" w:eastAsia="zh-CN"/>
        </w:rPr>
        <w:t>3、工程垃圾：</w:t>
      </w:r>
      <w:r>
        <w:rPr>
          <w:rFonts w:hint="eastAsia"/>
          <w:color w:val="auto"/>
          <w:lang w:val="en-US" w:eastAsia="zh-CN"/>
        </w:rPr>
        <w:t>是指各类建筑物、构筑物、管网、道桥等在新建、改建、扩建过程中产生的混凝土、沥青混合料、砂浆、模板等弃料。</w:t>
      </w:r>
    </w:p>
    <w:p w14:paraId="5A3B79AA">
      <w:pPr>
        <w:pStyle w:val="13"/>
        <w:rPr>
          <w:rFonts w:hint="eastAsia" w:eastAsia="宋体"/>
          <w:color w:val="auto"/>
          <w:lang w:val="en-US" w:eastAsia="zh-CN"/>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1.5</w:t>
      </w:r>
      <w:r>
        <w:rPr>
          <w:color w:val="auto"/>
        </w:rPr>
        <w:fldChar w:fldCharType="end"/>
      </w:r>
      <w:r>
        <w:rPr>
          <w:rFonts w:hint="eastAsia"/>
          <w:color w:val="auto"/>
          <w:lang w:eastAsia="zh-CN"/>
        </w:rPr>
        <w:t>-</w:t>
      </w:r>
      <w:r>
        <w:rPr>
          <w:color w:val="auto"/>
        </w:rPr>
        <w:fldChar w:fldCharType="begin"/>
      </w:r>
      <w:r>
        <w:rPr>
          <w:color w:val="auto"/>
        </w:rPr>
        <w:instrText xml:space="preserve"> SEQ 表 \* ARABIC \s 2 </w:instrText>
      </w:r>
      <w:r>
        <w:rPr>
          <w:color w:val="auto"/>
        </w:rPr>
        <w:fldChar w:fldCharType="separate"/>
      </w:r>
      <w:r>
        <w:rPr>
          <w:color w:val="auto"/>
        </w:rPr>
        <w:t>3</w:t>
      </w:r>
      <w:r>
        <w:rPr>
          <w:color w:val="auto"/>
        </w:rPr>
        <w:fldChar w:fldCharType="end"/>
      </w:r>
      <w:r>
        <w:rPr>
          <w:rFonts w:hint="eastAsia"/>
          <w:color w:val="auto"/>
          <w:lang w:val="en-US" w:eastAsia="zh-CN"/>
        </w:rPr>
        <w:t xml:space="preserve"> 工程垃圾类别及常见实物一览表</w:t>
      </w:r>
    </w:p>
    <w:tbl>
      <w:tblPr>
        <w:tblStyle w:val="41"/>
        <w:tblW w:w="1029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4"/>
        <w:gridCol w:w="2748"/>
        <w:gridCol w:w="6505"/>
      </w:tblGrid>
      <w:tr w14:paraId="47348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77C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类别</w:t>
            </w:r>
          </w:p>
        </w:tc>
        <w:tc>
          <w:tcPr>
            <w:tcW w:w="6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A2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常见实物举例</w:t>
            </w:r>
          </w:p>
        </w:tc>
      </w:tr>
      <w:tr w14:paraId="5F5F8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D3D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金属类（可回收）</w:t>
            </w:r>
          </w:p>
        </w:tc>
        <w:tc>
          <w:tcPr>
            <w:tcW w:w="6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8A3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钢筋、铁丝、角钢、型钢、废卡扣（脚手架）、废钢管（脚手架）、钢管（焊接、SC、无缝）、废螺杆、废铜材、废铝材及边角料、废金属箱、废锯片、废钻头、焊条头、废钉子、电线、电缆等</w:t>
            </w:r>
          </w:p>
        </w:tc>
      </w:tr>
      <w:tr w14:paraId="09C48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10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66C6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无机非金属类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6095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可资源化利用</w:t>
            </w:r>
          </w:p>
        </w:tc>
        <w:tc>
          <w:tcPr>
            <w:tcW w:w="6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3477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沥青混合料、混凝土、砖瓦、砂石、砂浆、水泥、素混凝土桩头水泥、砌块、瓷砖边角料、大理石边角料等</w:t>
            </w:r>
          </w:p>
        </w:tc>
      </w:tr>
      <w:tr w14:paraId="1B0C9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A52C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AB62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可回收类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F154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碎玻璃等</w:t>
            </w:r>
          </w:p>
        </w:tc>
      </w:tr>
      <w:tr w14:paraId="5E320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0D2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其他类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EB5B4">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竹木类（可资源化利用）</w:t>
            </w:r>
          </w:p>
        </w:tc>
        <w:tc>
          <w:tcPr>
            <w:tcW w:w="6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0B8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木模板、木板、木条、木方、木片、木屑、木制板材、木制包装、竹材等</w:t>
            </w:r>
          </w:p>
        </w:tc>
      </w:tr>
      <w:tr w14:paraId="49FA3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FBD5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DE9D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塑料类（可回收）</w:t>
            </w:r>
          </w:p>
        </w:tc>
        <w:tc>
          <w:tcPr>
            <w:tcW w:w="6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C3CD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塑料包装、塑料薄膜、防尘网、安全网、编织袋、废胶带、机电管材、泡沫等</w:t>
            </w:r>
          </w:p>
        </w:tc>
      </w:tr>
      <w:tr w14:paraId="5213D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6942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F3D5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纸品类（可回收）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1C9A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纸盒、纸箱、纸板、纸张等</w:t>
            </w:r>
          </w:p>
        </w:tc>
      </w:tr>
      <w:tr w14:paraId="7E1A3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07AF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E686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混合类（可资源化利用）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5706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废毛刷、废毛毡、轻质金属夹芯板、石膏板等</w:t>
            </w:r>
          </w:p>
        </w:tc>
      </w:tr>
    </w:tbl>
    <w:p w14:paraId="29D15789">
      <w:pPr>
        <w:bidi w:val="0"/>
        <w:ind w:left="0" w:leftChars="0" w:firstLine="0" w:firstLineChars="0"/>
        <w:rPr>
          <w:rFonts w:hint="eastAsia"/>
          <w:color w:val="auto"/>
          <w:lang w:val="en-US" w:eastAsia="zh-CN"/>
        </w:rPr>
      </w:pPr>
    </w:p>
    <w:p w14:paraId="318AF25D">
      <w:pPr>
        <w:bidi w:val="0"/>
        <w:rPr>
          <w:rFonts w:hint="default"/>
          <w:color w:val="auto"/>
          <w:lang w:val="en-US" w:eastAsia="zh-CN"/>
        </w:rPr>
      </w:pPr>
      <w:r>
        <w:rPr>
          <w:rFonts w:hint="eastAsia"/>
          <w:b/>
          <w:bCs/>
          <w:color w:val="auto"/>
          <w:lang w:val="en-US" w:eastAsia="zh-CN"/>
        </w:rPr>
        <w:t>4、工程渣土：</w:t>
      </w:r>
      <w:r>
        <w:rPr>
          <w:rFonts w:hint="eastAsia"/>
          <w:color w:val="auto"/>
          <w:lang w:val="en-US" w:eastAsia="zh-CN"/>
        </w:rPr>
        <w:t>是指各类建筑物、构筑物、管网、道桥等在建设过程中开挖土石方产生的弃土。</w:t>
      </w:r>
    </w:p>
    <w:p w14:paraId="1733B50D">
      <w:pPr>
        <w:pStyle w:val="13"/>
        <w:rPr>
          <w:rFonts w:hint="default" w:eastAsia="宋体"/>
          <w:color w:val="auto"/>
          <w:lang w:val="en-US" w:eastAsia="zh-CN"/>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1.5</w:t>
      </w:r>
      <w:r>
        <w:rPr>
          <w:color w:val="auto"/>
        </w:rPr>
        <w:fldChar w:fldCharType="end"/>
      </w:r>
      <w:r>
        <w:rPr>
          <w:rFonts w:hint="eastAsia"/>
          <w:color w:val="auto"/>
          <w:lang w:eastAsia="zh-CN"/>
        </w:rPr>
        <w:t>-</w:t>
      </w:r>
      <w:r>
        <w:rPr>
          <w:color w:val="auto"/>
        </w:rPr>
        <w:fldChar w:fldCharType="begin"/>
      </w:r>
      <w:r>
        <w:rPr>
          <w:color w:val="auto"/>
        </w:rPr>
        <w:instrText xml:space="preserve"> SEQ 表 \* ARABIC \s 2 </w:instrText>
      </w:r>
      <w:r>
        <w:rPr>
          <w:color w:val="auto"/>
        </w:rPr>
        <w:fldChar w:fldCharType="separate"/>
      </w:r>
      <w:r>
        <w:rPr>
          <w:color w:val="auto"/>
        </w:rPr>
        <w:t>4</w:t>
      </w:r>
      <w:r>
        <w:rPr>
          <w:color w:val="auto"/>
        </w:rPr>
        <w:fldChar w:fldCharType="end"/>
      </w:r>
      <w:r>
        <w:rPr>
          <w:rFonts w:hint="eastAsia"/>
          <w:color w:val="auto"/>
          <w:lang w:val="en-US" w:eastAsia="zh-CN"/>
        </w:rPr>
        <w:t xml:space="preserve"> 工程渣土类别及常见实物一览表</w:t>
      </w:r>
    </w:p>
    <w:tbl>
      <w:tblPr>
        <w:tblStyle w:val="4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34"/>
        <w:gridCol w:w="7937"/>
      </w:tblGrid>
      <w:tr w14:paraId="5F47F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241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类别</w:t>
            </w:r>
          </w:p>
        </w:tc>
        <w:tc>
          <w:tcPr>
            <w:tcW w:w="37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72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常见实物列举</w:t>
            </w:r>
          </w:p>
        </w:tc>
      </w:tr>
      <w:tr w14:paraId="5344D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8" w:hRule="atLeast"/>
        </w:trPr>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855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表层耕植土类</w:t>
            </w:r>
          </w:p>
        </w:tc>
        <w:tc>
          <w:tcPr>
            <w:tcW w:w="37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014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红壤、黄壤、潮土、水稻土等</w:t>
            </w:r>
          </w:p>
        </w:tc>
      </w:tr>
      <w:tr w14:paraId="54CC7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696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建筑原材料类</w:t>
            </w:r>
          </w:p>
        </w:tc>
        <w:tc>
          <w:tcPr>
            <w:tcW w:w="37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76D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粉砂（土）、砂土、卵石、砾石、岩石、淤砂等</w:t>
            </w:r>
          </w:p>
        </w:tc>
      </w:tr>
      <w:tr w14:paraId="15828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1C3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其他可利用率</w:t>
            </w:r>
          </w:p>
        </w:tc>
        <w:tc>
          <w:tcPr>
            <w:tcW w:w="37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A17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淤泥、粘土、人工填土等</w:t>
            </w:r>
          </w:p>
        </w:tc>
      </w:tr>
    </w:tbl>
    <w:p w14:paraId="08C03EB7">
      <w:pPr>
        <w:bidi w:val="0"/>
        <w:ind w:left="0" w:leftChars="0" w:firstLine="0" w:firstLineChars="0"/>
        <w:rPr>
          <w:rFonts w:hint="eastAsia"/>
          <w:color w:val="auto"/>
          <w:lang w:val="en-US" w:eastAsia="zh-CN"/>
        </w:rPr>
      </w:pPr>
    </w:p>
    <w:p w14:paraId="48E7C781">
      <w:pPr>
        <w:bidi w:val="0"/>
        <w:rPr>
          <w:rFonts w:hint="default"/>
          <w:b/>
          <w:bCs/>
          <w:color w:val="auto"/>
          <w:lang w:val="en-US" w:eastAsia="zh-CN"/>
        </w:rPr>
      </w:pPr>
      <w:r>
        <w:rPr>
          <w:rFonts w:hint="eastAsia"/>
          <w:b/>
          <w:bCs/>
          <w:color w:val="auto"/>
          <w:lang w:val="en-US" w:eastAsia="zh-CN"/>
        </w:rPr>
        <w:t>5、工程泥浆：</w:t>
      </w:r>
      <w:r>
        <w:rPr>
          <w:rFonts w:hint="eastAsia"/>
          <w:b w:val="0"/>
          <w:bCs w:val="0"/>
          <w:color w:val="auto"/>
          <w:lang w:val="en-US" w:eastAsia="zh-CN"/>
        </w:rPr>
        <w:t>是指钻孔桩基施工、地下连续墙施工、泥水盾构施工、水平定向钻及泥水顶管等施工产生的泥浆。</w:t>
      </w:r>
    </w:p>
    <w:p w14:paraId="17DF277F">
      <w:pPr>
        <w:pStyle w:val="3"/>
        <w:bidi w:val="0"/>
        <w:rPr>
          <w:rFonts w:hint="default"/>
          <w:color w:val="auto"/>
          <w:lang w:val="en-US" w:eastAsia="zh-CN"/>
        </w:rPr>
      </w:pPr>
      <w:bookmarkStart w:id="8" w:name="_Toc651"/>
      <w:r>
        <w:rPr>
          <w:rFonts w:hint="eastAsia"/>
          <w:color w:val="auto"/>
          <w:lang w:val="en-US" w:eastAsia="zh-CN"/>
        </w:rPr>
        <w:t>规划原则</w:t>
      </w:r>
      <w:bookmarkEnd w:id="8"/>
    </w:p>
    <w:p w14:paraId="33F87BA6">
      <w:pPr>
        <w:bidi w:val="0"/>
        <w:rPr>
          <w:rFonts w:hint="eastAsia"/>
          <w:b/>
          <w:bCs/>
          <w:color w:val="auto"/>
          <w:lang w:val="en-US" w:eastAsia="zh-CN"/>
        </w:rPr>
      </w:pPr>
      <w:r>
        <w:rPr>
          <w:rFonts w:hint="eastAsia"/>
          <w:b/>
          <w:bCs/>
          <w:color w:val="auto"/>
          <w:lang w:val="en-US" w:eastAsia="zh-CN"/>
        </w:rPr>
        <w:t>（1）全面调研，深入分析</w:t>
      </w:r>
    </w:p>
    <w:p w14:paraId="389B64C6">
      <w:pPr>
        <w:bidi w:val="0"/>
        <w:rPr>
          <w:rFonts w:hint="eastAsia"/>
          <w:color w:val="auto"/>
          <w:lang w:val="en-US" w:eastAsia="zh-CN"/>
        </w:rPr>
      </w:pPr>
      <w:r>
        <w:rPr>
          <w:rFonts w:hint="eastAsia"/>
          <w:color w:val="auto"/>
          <w:lang w:val="en-US" w:eastAsia="zh-CN"/>
        </w:rPr>
        <w:t>编制前充分开展实地调研，全面了解掌握建筑垃圾主要源头类型、产生量、利用量和处置量情况以及建筑垃圾消纳设施和场所的规模和布局情况，梳理分析地区建筑垃圾利用和处置存在的问题与矛盾。</w:t>
      </w:r>
    </w:p>
    <w:p w14:paraId="7C2AE89A">
      <w:pPr>
        <w:bidi w:val="0"/>
        <w:rPr>
          <w:rFonts w:hint="eastAsia"/>
          <w:b/>
          <w:bCs/>
          <w:color w:val="auto"/>
          <w:lang w:val="en-US" w:eastAsia="zh-CN"/>
        </w:rPr>
      </w:pPr>
      <w:r>
        <w:rPr>
          <w:rFonts w:hint="eastAsia"/>
          <w:b/>
          <w:bCs/>
          <w:color w:val="auto"/>
          <w:lang w:val="en-US" w:eastAsia="zh-CN"/>
        </w:rPr>
        <w:t>（2）目标导向，补齐短板</w:t>
      </w:r>
    </w:p>
    <w:p w14:paraId="16F5C9D1">
      <w:pPr>
        <w:bidi w:val="0"/>
        <w:rPr>
          <w:rFonts w:hint="eastAsia"/>
          <w:color w:val="auto"/>
          <w:lang w:val="en-US" w:eastAsia="zh-CN"/>
        </w:rPr>
      </w:pPr>
      <w:r>
        <w:rPr>
          <w:rFonts w:hint="eastAsia"/>
          <w:color w:val="auto"/>
          <w:lang w:val="en-US" w:eastAsia="zh-CN"/>
        </w:rPr>
        <w:t>聚焦建筑垃圾优先源头减量化、充分资源化利用、全程无害化处理，以强化分类管理和全过程管理、降低建筑垃圾处理压力、提升综合利用水平、促进资源化产业发展、防范建筑垃圾环境污染风险等方面为重点，加快补齐相关治理体系和基础设施短板。</w:t>
      </w:r>
    </w:p>
    <w:p w14:paraId="2FACDE24">
      <w:pPr>
        <w:bidi w:val="0"/>
        <w:rPr>
          <w:rFonts w:hint="eastAsia"/>
          <w:b/>
          <w:bCs/>
          <w:color w:val="auto"/>
          <w:lang w:val="en-US" w:eastAsia="zh-CN"/>
        </w:rPr>
      </w:pPr>
      <w:r>
        <w:rPr>
          <w:rFonts w:hint="eastAsia"/>
          <w:b/>
          <w:bCs/>
          <w:color w:val="auto"/>
          <w:lang w:val="en-US" w:eastAsia="zh-CN"/>
        </w:rPr>
        <w:t>（3）因地制宜，科学规划</w:t>
      </w:r>
    </w:p>
    <w:p w14:paraId="0A3B9479">
      <w:pPr>
        <w:bidi w:val="0"/>
        <w:rPr>
          <w:rFonts w:hint="eastAsia"/>
          <w:color w:val="auto"/>
          <w:lang w:val="en-US" w:eastAsia="zh-CN"/>
        </w:rPr>
      </w:pPr>
      <w:r>
        <w:rPr>
          <w:rFonts w:hint="eastAsia"/>
          <w:color w:val="auto"/>
          <w:lang w:val="en-US" w:eastAsia="zh-CN"/>
        </w:rPr>
        <w:t>立足当前需求，兼顾长远发展，充分考虑当地经济社会发展和生态环境状况，合理确定建筑垃圾转运调配、资源化利用、堆填、填埋处置等消纳设施和场所的建设目标和工程规模，确保所产生的建筑垃圾妥善利用和处置，推进产消平衡。</w:t>
      </w:r>
    </w:p>
    <w:p w14:paraId="22F1BB1B">
      <w:pPr>
        <w:bidi w:val="0"/>
        <w:rPr>
          <w:rFonts w:hint="eastAsia"/>
          <w:b/>
          <w:bCs/>
          <w:color w:val="auto"/>
          <w:lang w:val="en-US" w:eastAsia="zh-CN"/>
        </w:rPr>
      </w:pPr>
      <w:r>
        <w:rPr>
          <w:rFonts w:hint="eastAsia"/>
          <w:b/>
          <w:bCs/>
          <w:color w:val="auto"/>
          <w:lang w:val="en-US" w:eastAsia="zh-CN"/>
        </w:rPr>
        <w:t>（4）全程谋划，推进分类</w:t>
      </w:r>
    </w:p>
    <w:p w14:paraId="0CCD5EA6">
      <w:pPr>
        <w:bidi w:val="0"/>
        <w:rPr>
          <w:rFonts w:hint="eastAsia"/>
          <w:color w:val="auto"/>
          <w:lang w:val="en-US" w:eastAsia="zh-CN"/>
        </w:rPr>
      </w:pPr>
      <w:r>
        <w:rPr>
          <w:rFonts w:hint="eastAsia"/>
          <w:color w:val="auto"/>
          <w:lang w:val="en-US" w:eastAsia="zh-CN"/>
        </w:rPr>
        <w:t>根据建筑垃圾分类利用情况，科学预测工程渣土、工程泥浆、工程垃圾、拆除垃圾、装修垃圾等各类建筑垃圾产生量，加强分类收集、分类运输、分类利用、分类处置等各环节的衔接配套，推进建筑垃圾精细化分类分质利用和全过程管理，最大限度地减少填埋处置量。</w:t>
      </w:r>
    </w:p>
    <w:p w14:paraId="477FF366">
      <w:pPr>
        <w:bidi w:val="0"/>
        <w:rPr>
          <w:rFonts w:hint="eastAsia"/>
          <w:b/>
          <w:bCs/>
          <w:color w:val="auto"/>
          <w:lang w:val="en-US" w:eastAsia="zh-CN"/>
        </w:rPr>
      </w:pPr>
      <w:r>
        <w:rPr>
          <w:rFonts w:hint="eastAsia"/>
          <w:b/>
          <w:bCs/>
          <w:color w:val="auto"/>
          <w:lang w:val="en-US" w:eastAsia="zh-CN"/>
        </w:rPr>
        <w:t>（5）强化衔接，充分论证</w:t>
      </w:r>
    </w:p>
    <w:p w14:paraId="55CC12F9">
      <w:pPr>
        <w:bidi w:val="0"/>
        <w:rPr>
          <w:rFonts w:hint="eastAsia"/>
          <w:color w:val="auto"/>
          <w:lang w:val="en-US" w:eastAsia="zh-CN"/>
        </w:rPr>
      </w:pPr>
      <w:r>
        <w:rPr>
          <w:rFonts w:hint="eastAsia"/>
          <w:color w:val="auto"/>
          <w:lang w:val="en-US" w:eastAsia="zh-CN"/>
        </w:rPr>
        <w:t>加强与国土空间规划及相关规划的衔接，强化环境、社会影响分析和预防，系统谋划、科学论证建筑垃圾消纳设施和场所的空间 布局，充分征求社会公众意见，防范“邻避”问题发生。</w:t>
      </w:r>
    </w:p>
    <w:p w14:paraId="4B354E60">
      <w:pPr>
        <w:bidi w:val="0"/>
        <w:rPr>
          <w:rFonts w:hint="eastAsia"/>
          <w:color w:val="auto"/>
          <w:lang w:val="en-US" w:eastAsia="zh-CN"/>
        </w:rPr>
      </w:pPr>
      <w:r>
        <w:rPr>
          <w:rFonts w:hint="eastAsia"/>
          <w:b/>
          <w:bCs/>
          <w:color w:val="auto"/>
          <w:lang w:val="en-US" w:eastAsia="zh-CN"/>
        </w:rPr>
        <w:t>（6）系统推进，绿色低碳</w:t>
      </w:r>
    </w:p>
    <w:p w14:paraId="23B662CF">
      <w:pPr>
        <w:bidi w:val="0"/>
        <w:rPr>
          <w:rFonts w:hint="eastAsia"/>
          <w:color w:val="auto"/>
          <w:lang w:val="en-US" w:eastAsia="zh-CN"/>
        </w:rPr>
      </w:pPr>
      <w:r>
        <w:rPr>
          <w:rFonts w:hint="eastAsia"/>
          <w:color w:val="auto"/>
          <w:lang w:val="en-US" w:eastAsia="zh-CN"/>
        </w:rPr>
        <w:t>在深入打好污染防治攻坚战以及碳达峰碳中和等重大战略部署下，系统谋划建筑垃圾污染环境防治工作任务，以减污降碳协同增效为目标，一体谋划、一体部署、一体推进，加快构建建筑垃圾循环利用体系，推进城市绿色低碳转型。</w:t>
      </w:r>
    </w:p>
    <w:p w14:paraId="352E38AC">
      <w:pPr>
        <w:pStyle w:val="3"/>
        <w:bidi w:val="0"/>
        <w:rPr>
          <w:rFonts w:hint="default"/>
          <w:color w:val="auto"/>
          <w:lang w:val="en-US" w:eastAsia="zh-CN"/>
        </w:rPr>
      </w:pPr>
      <w:bookmarkStart w:id="9" w:name="_Toc15721"/>
      <w:r>
        <w:rPr>
          <w:rFonts w:hint="eastAsia"/>
          <w:color w:val="auto"/>
          <w:lang w:val="en-US" w:eastAsia="zh-CN"/>
        </w:rPr>
        <w:t>规划依据</w:t>
      </w:r>
      <w:bookmarkEnd w:id="9"/>
    </w:p>
    <w:p w14:paraId="3B7D2ACA">
      <w:pPr>
        <w:pStyle w:val="4"/>
        <w:bidi w:val="0"/>
        <w:rPr>
          <w:rFonts w:hint="default"/>
          <w:color w:val="auto"/>
          <w:lang w:val="en-US" w:eastAsia="zh-CN"/>
        </w:rPr>
      </w:pPr>
      <w:r>
        <w:rPr>
          <w:rFonts w:hint="eastAsia"/>
          <w:color w:val="auto"/>
          <w:lang w:val="en-US" w:eastAsia="zh-CN"/>
        </w:rPr>
        <w:t>法律法规</w:t>
      </w:r>
    </w:p>
    <w:p w14:paraId="68F24DE8">
      <w:pPr>
        <w:numPr>
          <w:ilvl w:val="0"/>
          <w:numId w:val="2"/>
        </w:numPr>
        <w:bidi w:val="0"/>
        <w:ind w:left="425" w:leftChars="0" w:hanging="425" w:firstLineChars="0"/>
        <w:rPr>
          <w:rFonts w:hint="eastAsia"/>
          <w:color w:val="auto"/>
          <w:lang w:val="en-US" w:eastAsia="zh-CN"/>
        </w:rPr>
      </w:pPr>
      <w:r>
        <w:rPr>
          <w:rFonts w:hint="eastAsia"/>
          <w:color w:val="auto"/>
          <w:lang w:val="en-US" w:eastAsia="zh-CN"/>
        </w:rPr>
        <w:t>《中华人民共和国固体废物污染环境防治法》（2020年修订）；</w:t>
      </w:r>
    </w:p>
    <w:p w14:paraId="5CFAA131">
      <w:pPr>
        <w:numPr>
          <w:ilvl w:val="0"/>
          <w:numId w:val="2"/>
        </w:numPr>
        <w:bidi w:val="0"/>
        <w:ind w:left="425" w:leftChars="0" w:hanging="425" w:firstLineChars="0"/>
        <w:rPr>
          <w:rFonts w:hint="eastAsia"/>
          <w:color w:val="auto"/>
          <w:lang w:val="en-US" w:eastAsia="zh-CN"/>
        </w:rPr>
      </w:pPr>
      <w:r>
        <w:rPr>
          <w:rFonts w:hint="eastAsia"/>
          <w:color w:val="auto"/>
          <w:lang w:val="en-US" w:eastAsia="zh-CN"/>
        </w:rPr>
        <w:t>《中华人民共和国环境保护法》（2014年修订）；</w:t>
      </w:r>
    </w:p>
    <w:p w14:paraId="73F7B6F5">
      <w:pPr>
        <w:numPr>
          <w:ilvl w:val="0"/>
          <w:numId w:val="2"/>
        </w:numPr>
        <w:bidi w:val="0"/>
        <w:ind w:left="425" w:leftChars="0" w:hanging="425" w:firstLineChars="0"/>
        <w:rPr>
          <w:rFonts w:hint="eastAsia"/>
          <w:color w:val="auto"/>
          <w:lang w:val="en-US" w:eastAsia="zh-CN"/>
        </w:rPr>
      </w:pPr>
      <w:r>
        <w:rPr>
          <w:rFonts w:hint="eastAsia"/>
          <w:color w:val="auto"/>
          <w:lang w:val="en-US" w:eastAsia="zh-CN"/>
        </w:rPr>
        <w:t>《中华人民共和国循环经济促进法》（2018年修订）；</w:t>
      </w:r>
    </w:p>
    <w:p w14:paraId="3619429C">
      <w:pPr>
        <w:numPr>
          <w:ilvl w:val="0"/>
          <w:numId w:val="2"/>
        </w:numPr>
        <w:bidi w:val="0"/>
        <w:ind w:left="425" w:leftChars="0" w:hanging="425" w:firstLineChars="0"/>
        <w:rPr>
          <w:rFonts w:hint="eastAsia"/>
          <w:color w:val="auto"/>
          <w:lang w:val="en-US" w:eastAsia="zh-CN"/>
        </w:rPr>
      </w:pPr>
      <w:r>
        <w:rPr>
          <w:rFonts w:hint="eastAsia"/>
          <w:color w:val="auto"/>
          <w:lang w:val="en-US" w:eastAsia="zh-CN"/>
        </w:rPr>
        <w:t>《中华人民共和国城乡规划法》（2019年修订）；</w:t>
      </w:r>
    </w:p>
    <w:p w14:paraId="695E51D4">
      <w:pPr>
        <w:numPr>
          <w:ilvl w:val="0"/>
          <w:numId w:val="2"/>
        </w:numPr>
        <w:bidi w:val="0"/>
        <w:ind w:left="425" w:leftChars="0" w:hanging="425" w:firstLineChars="0"/>
        <w:rPr>
          <w:rFonts w:hint="eastAsia"/>
          <w:color w:val="auto"/>
          <w:lang w:val="en-US" w:eastAsia="zh-CN"/>
        </w:rPr>
      </w:pPr>
      <w:r>
        <w:rPr>
          <w:rFonts w:hint="eastAsia"/>
          <w:color w:val="auto"/>
          <w:lang w:val="en-US" w:eastAsia="zh-CN"/>
        </w:rPr>
        <w:t>《中华人民共和国大气污染防治法》（2018年修订）；</w:t>
      </w:r>
    </w:p>
    <w:p w14:paraId="1176F3F6">
      <w:pPr>
        <w:numPr>
          <w:ilvl w:val="0"/>
          <w:numId w:val="2"/>
        </w:numPr>
        <w:bidi w:val="0"/>
        <w:ind w:left="425" w:leftChars="0" w:hanging="425" w:firstLineChars="0"/>
        <w:rPr>
          <w:rFonts w:hint="eastAsia"/>
          <w:color w:val="auto"/>
          <w:lang w:val="en-US" w:eastAsia="zh-CN"/>
        </w:rPr>
      </w:pPr>
      <w:r>
        <w:rPr>
          <w:rFonts w:hint="eastAsia"/>
          <w:color w:val="auto"/>
          <w:lang w:val="en-US" w:eastAsia="zh-CN"/>
        </w:rPr>
        <w:t>《中华人民共和国环境噪声污染防治法》（2018年修订）；</w:t>
      </w:r>
    </w:p>
    <w:p w14:paraId="75722792">
      <w:pPr>
        <w:numPr>
          <w:ilvl w:val="0"/>
          <w:numId w:val="2"/>
        </w:numPr>
        <w:bidi w:val="0"/>
        <w:ind w:left="425" w:leftChars="0" w:hanging="425" w:firstLineChars="0"/>
        <w:rPr>
          <w:rFonts w:hint="eastAsia"/>
          <w:color w:val="auto"/>
          <w:lang w:val="en-US" w:eastAsia="zh-CN"/>
        </w:rPr>
      </w:pPr>
      <w:r>
        <w:rPr>
          <w:rFonts w:hint="eastAsia"/>
          <w:color w:val="auto"/>
          <w:lang w:val="en-US" w:eastAsia="zh-CN"/>
        </w:rPr>
        <w:t>《建设项目环境保护管理条例》（2017年修订）；</w:t>
      </w:r>
    </w:p>
    <w:p w14:paraId="1211D858">
      <w:pPr>
        <w:numPr>
          <w:ilvl w:val="0"/>
          <w:numId w:val="2"/>
        </w:numPr>
        <w:bidi w:val="0"/>
        <w:ind w:left="425" w:leftChars="0" w:hanging="425" w:firstLineChars="0"/>
        <w:rPr>
          <w:rFonts w:hint="eastAsia"/>
          <w:color w:val="auto"/>
          <w:lang w:val="en-US" w:eastAsia="zh-CN"/>
        </w:rPr>
      </w:pPr>
      <w:r>
        <w:rPr>
          <w:rFonts w:hint="eastAsia"/>
          <w:color w:val="auto"/>
          <w:lang w:val="en-US" w:eastAsia="zh-CN"/>
        </w:rPr>
        <w:t>《城市建筑垃圾管理规定》（建设部令[2005]139号）；</w:t>
      </w:r>
    </w:p>
    <w:p w14:paraId="706065C2">
      <w:pPr>
        <w:numPr>
          <w:ilvl w:val="0"/>
          <w:numId w:val="2"/>
        </w:numPr>
        <w:bidi w:val="0"/>
        <w:ind w:left="425" w:leftChars="0" w:hanging="425" w:firstLineChars="0"/>
        <w:rPr>
          <w:rFonts w:hint="eastAsia"/>
          <w:color w:val="auto"/>
          <w:lang w:val="en-US" w:eastAsia="zh-CN"/>
        </w:rPr>
      </w:pPr>
      <w:r>
        <w:rPr>
          <w:rFonts w:hint="eastAsia"/>
          <w:color w:val="auto"/>
          <w:lang w:val="en-US" w:eastAsia="zh-CN"/>
        </w:rPr>
        <w:t>《城市市容和环境卫生管理条例》（2017年修订）；</w:t>
      </w:r>
    </w:p>
    <w:p w14:paraId="2382C367">
      <w:pPr>
        <w:numPr>
          <w:ilvl w:val="0"/>
          <w:numId w:val="2"/>
        </w:numPr>
        <w:bidi w:val="0"/>
        <w:ind w:left="425" w:leftChars="0" w:hanging="425" w:firstLineChars="0"/>
        <w:rPr>
          <w:rFonts w:hint="eastAsia"/>
          <w:color w:val="auto"/>
          <w:lang w:val="en-US" w:eastAsia="zh-CN"/>
        </w:rPr>
      </w:pPr>
      <w:r>
        <w:rPr>
          <w:rFonts w:hint="eastAsia"/>
          <w:color w:val="auto"/>
          <w:lang w:val="en-US" w:eastAsia="zh-CN"/>
        </w:rPr>
        <w:t>《市政公用事业特许经营管理办法》（2015年）；</w:t>
      </w:r>
    </w:p>
    <w:p w14:paraId="49504419">
      <w:pPr>
        <w:numPr>
          <w:ilvl w:val="0"/>
          <w:numId w:val="2"/>
        </w:numPr>
        <w:bidi w:val="0"/>
        <w:ind w:left="425" w:leftChars="0" w:hanging="425" w:firstLineChars="0"/>
        <w:rPr>
          <w:rFonts w:hint="eastAsia"/>
          <w:color w:val="auto"/>
          <w:lang w:val="en-US" w:eastAsia="zh-CN"/>
        </w:rPr>
      </w:pPr>
      <w:r>
        <w:rPr>
          <w:rFonts w:hint="eastAsia"/>
          <w:color w:val="auto"/>
          <w:lang w:val="en-US" w:eastAsia="zh-CN"/>
        </w:rPr>
        <w:t>《城市规划编制办法实施细则》（2006年）；</w:t>
      </w:r>
    </w:p>
    <w:p w14:paraId="46036DC3">
      <w:pPr>
        <w:numPr>
          <w:ilvl w:val="0"/>
          <w:numId w:val="2"/>
        </w:numPr>
        <w:bidi w:val="0"/>
        <w:ind w:left="425" w:leftChars="0" w:hanging="425" w:firstLineChars="0"/>
        <w:rPr>
          <w:rFonts w:hint="eastAsia"/>
          <w:color w:val="auto"/>
          <w:lang w:val="en-US" w:eastAsia="zh-CN"/>
        </w:rPr>
      </w:pPr>
      <w:r>
        <w:rPr>
          <w:rFonts w:hint="eastAsia"/>
          <w:color w:val="auto"/>
          <w:lang w:val="en-US" w:eastAsia="zh-CN"/>
        </w:rPr>
        <w:t>《安徽省城市市容和环境卫生管理条例》（2021修正）；</w:t>
      </w:r>
    </w:p>
    <w:p w14:paraId="3F2C2D76">
      <w:pPr>
        <w:numPr>
          <w:ilvl w:val="0"/>
          <w:numId w:val="2"/>
        </w:numPr>
        <w:bidi w:val="0"/>
        <w:ind w:left="425" w:leftChars="0" w:hanging="425" w:firstLineChars="0"/>
        <w:rPr>
          <w:rFonts w:hint="eastAsia"/>
          <w:color w:val="auto"/>
          <w:lang w:val="en-US" w:eastAsia="zh-CN"/>
        </w:rPr>
      </w:pPr>
      <w:r>
        <w:rPr>
          <w:rFonts w:hint="eastAsia"/>
          <w:color w:val="auto"/>
          <w:lang w:val="en-US" w:eastAsia="zh-CN"/>
        </w:rPr>
        <w:t>《安徽省城乡规划条例》；</w:t>
      </w:r>
    </w:p>
    <w:p w14:paraId="10BE1E59">
      <w:pPr>
        <w:numPr>
          <w:ilvl w:val="0"/>
          <w:numId w:val="2"/>
        </w:numPr>
        <w:bidi w:val="0"/>
        <w:ind w:left="425" w:leftChars="0" w:hanging="425" w:firstLineChars="0"/>
        <w:rPr>
          <w:rFonts w:hint="eastAsia"/>
          <w:color w:val="auto"/>
          <w:lang w:val="en-US" w:eastAsia="zh-CN"/>
        </w:rPr>
      </w:pPr>
      <w:r>
        <w:rPr>
          <w:rFonts w:hint="eastAsia"/>
          <w:color w:val="auto"/>
          <w:lang w:val="en-US" w:eastAsia="zh-CN"/>
        </w:rPr>
        <w:t>《安徽省实施&lt;中华人民共和国固体废物污染环境防治法&gt;办法》；</w:t>
      </w:r>
    </w:p>
    <w:p w14:paraId="7F2E6DFF">
      <w:pPr>
        <w:numPr>
          <w:ilvl w:val="0"/>
          <w:numId w:val="2"/>
        </w:numPr>
        <w:bidi w:val="0"/>
        <w:ind w:left="425" w:leftChars="0" w:hanging="425" w:firstLineChars="0"/>
        <w:rPr>
          <w:rFonts w:hint="eastAsia"/>
          <w:color w:val="auto"/>
          <w:lang w:val="en-US" w:eastAsia="zh-CN"/>
        </w:rPr>
      </w:pPr>
      <w:r>
        <w:rPr>
          <w:rFonts w:hint="eastAsia"/>
          <w:color w:val="auto"/>
          <w:lang w:val="en-US" w:eastAsia="zh-CN"/>
        </w:rPr>
        <w:t>《安徽省建筑工程施工扬尘污染防治规定》。</w:t>
      </w:r>
    </w:p>
    <w:p w14:paraId="41B3A770">
      <w:pPr>
        <w:pStyle w:val="4"/>
        <w:bidi w:val="0"/>
        <w:rPr>
          <w:rFonts w:hint="default"/>
          <w:color w:val="auto"/>
          <w:lang w:val="en-US" w:eastAsia="zh-CN"/>
        </w:rPr>
      </w:pPr>
      <w:r>
        <w:rPr>
          <w:rFonts w:hint="eastAsia"/>
          <w:color w:val="auto"/>
          <w:lang w:val="en-US" w:eastAsia="zh-CN"/>
        </w:rPr>
        <w:t>政策、规划文件</w:t>
      </w:r>
    </w:p>
    <w:p w14:paraId="0EBFB45F">
      <w:pPr>
        <w:pStyle w:val="40"/>
        <w:numPr>
          <w:ilvl w:val="0"/>
          <w:numId w:val="3"/>
        </w:numPr>
        <w:ind w:left="425" w:leftChars="0" w:hanging="425" w:firstLineChars="0"/>
        <w:rPr>
          <w:rFonts w:hint="eastAsia"/>
          <w:color w:val="auto"/>
          <w:lang w:val="en-US" w:eastAsia="zh-CN"/>
        </w:rPr>
      </w:pPr>
      <w:r>
        <w:rPr>
          <w:rFonts w:hint="eastAsia"/>
          <w:color w:val="auto"/>
          <w:lang w:val="en-US" w:eastAsia="zh-CN"/>
        </w:rPr>
        <w:t>《国务院关于加快发展循环经济的若干意见》，国发〔2005〕22号；</w:t>
      </w:r>
    </w:p>
    <w:p w14:paraId="7B0C881F">
      <w:pPr>
        <w:pStyle w:val="40"/>
        <w:numPr>
          <w:ilvl w:val="0"/>
          <w:numId w:val="3"/>
        </w:numPr>
        <w:ind w:left="425" w:leftChars="0" w:hanging="425" w:firstLineChars="0"/>
        <w:rPr>
          <w:rFonts w:hint="eastAsia"/>
          <w:color w:val="auto"/>
          <w:lang w:val="en-US" w:eastAsia="zh-CN"/>
        </w:rPr>
      </w:pPr>
      <w:r>
        <w:rPr>
          <w:rFonts w:hint="eastAsia"/>
          <w:color w:val="auto"/>
          <w:lang w:val="en-US" w:eastAsia="zh-CN"/>
        </w:rPr>
        <w:t>《关于加快推进生态文明建设的意见》，国务院2015年4月；</w:t>
      </w:r>
    </w:p>
    <w:p w14:paraId="339C3DCC">
      <w:pPr>
        <w:pStyle w:val="40"/>
        <w:numPr>
          <w:ilvl w:val="0"/>
          <w:numId w:val="3"/>
        </w:numPr>
        <w:ind w:left="425" w:leftChars="0" w:hanging="425" w:firstLineChars="0"/>
        <w:rPr>
          <w:rFonts w:hint="eastAsia"/>
          <w:color w:val="auto"/>
          <w:lang w:val="en-US" w:eastAsia="zh-CN"/>
        </w:rPr>
      </w:pPr>
      <w:r>
        <w:rPr>
          <w:rFonts w:hint="eastAsia"/>
          <w:color w:val="auto"/>
          <w:lang w:val="en-US" w:eastAsia="zh-CN"/>
        </w:rPr>
        <w:t>《住房城乡建设部关于推进建筑垃圾减量化的指导意见》，建质〔2020〕46号；</w:t>
      </w:r>
    </w:p>
    <w:p w14:paraId="0E09B7E2">
      <w:pPr>
        <w:pStyle w:val="40"/>
        <w:numPr>
          <w:ilvl w:val="0"/>
          <w:numId w:val="3"/>
        </w:numPr>
        <w:ind w:left="425" w:leftChars="0" w:hanging="425" w:firstLineChars="0"/>
        <w:rPr>
          <w:rFonts w:hint="eastAsia"/>
          <w:color w:val="auto"/>
          <w:lang w:val="en-US" w:eastAsia="zh-CN"/>
        </w:rPr>
      </w:pPr>
      <w:r>
        <w:rPr>
          <w:rFonts w:hint="eastAsia"/>
          <w:color w:val="auto"/>
          <w:lang w:val="en-US" w:eastAsia="zh-CN"/>
        </w:rPr>
        <w:t>《“十四五”时期“无废城市”建设工作方案》，环固体〔2021〕114号；</w:t>
      </w:r>
    </w:p>
    <w:p w14:paraId="502B31B6">
      <w:pPr>
        <w:pStyle w:val="40"/>
        <w:numPr>
          <w:ilvl w:val="0"/>
          <w:numId w:val="3"/>
        </w:numPr>
        <w:ind w:left="425" w:leftChars="0" w:hanging="425" w:firstLineChars="0"/>
        <w:rPr>
          <w:rFonts w:hint="eastAsia"/>
          <w:color w:val="auto"/>
          <w:lang w:val="en-US" w:eastAsia="zh-CN"/>
        </w:rPr>
      </w:pPr>
      <w:r>
        <w:rPr>
          <w:rFonts w:hint="eastAsia"/>
          <w:color w:val="auto"/>
          <w:lang w:val="en-US" w:eastAsia="zh-CN"/>
        </w:rPr>
        <w:t>《“十四五”循环经济发展规划》，发改环资〔2021〕969号；</w:t>
      </w:r>
    </w:p>
    <w:p w14:paraId="132FFC8F">
      <w:pPr>
        <w:pStyle w:val="40"/>
        <w:numPr>
          <w:ilvl w:val="0"/>
          <w:numId w:val="3"/>
        </w:numPr>
        <w:ind w:left="425" w:leftChars="0" w:hanging="425" w:firstLineChars="0"/>
        <w:rPr>
          <w:rFonts w:hint="eastAsia"/>
          <w:color w:val="auto"/>
          <w:lang w:val="en-US" w:eastAsia="zh-CN"/>
        </w:rPr>
      </w:pPr>
      <w:r>
        <w:rPr>
          <w:rFonts w:hint="eastAsia"/>
          <w:color w:val="auto"/>
          <w:lang w:val="en-US" w:eastAsia="zh-CN"/>
        </w:rPr>
        <w:t>《“无废城市”建设试点工作方案》，国办发〔2018〕128号；</w:t>
      </w:r>
    </w:p>
    <w:p w14:paraId="4F7F35F9">
      <w:pPr>
        <w:pStyle w:val="40"/>
        <w:numPr>
          <w:ilvl w:val="0"/>
          <w:numId w:val="3"/>
        </w:numPr>
        <w:ind w:left="425" w:leftChars="0" w:hanging="425" w:firstLineChars="0"/>
        <w:rPr>
          <w:rFonts w:hint="eastAsia"/>
          <w:color w:val="auto"/>
          <w:lang w:val="en-US" w:eastAsia="zh-CN"/>
        </w:rPr>
      </w:pPr>
      <w:r>
        <w:rPr>
          <w:rFonts w:hint="eastAsia"/>
          <w:color w:val="auto"/>
          <w:lang w:val="en-US" w:eastAsia="zh-CN"/>
        </w:rPr>
        <w:t>《关于创新和完善促进绿色发展价格机制的意见》，发改价格规〔2018〕943号；</w:t>
      </w:r>
    </w:p>
    <w:p w14:paraId="5D672F43">
      <w:pPr>
        <w:pStyle w:val="40"/>
        <w:numPr>
          <w:ilvl w:val="0"/>
          <w:numId w:val="3"/>
        </w:numPr>
        <w:ind w:left="425" w:leftChars="0" w:hanging="425" w:firstLineChars="0"/>
        <w:rPr>
          <w:rFonts w:hint="eastAsia"/>
          <w:color w:val="auto"/>
          <w:lang w:val="en-US" w:eastAsia="zh-CN"/>
        </w:rPr>
      </w:pPr>
      <w:r>
        <w:rPr>
          <w:rFonts w:hint="eastAsia"/>
          <w:color w:val="auto"/>
          <w:lang w:val="en-US" w:eastAsia="zh-CN"/>
        </w:rPr>
        <w:t>《安徽省建筑垃圾管理专项整治行动方案》（建督函〔2024〕185号）。</w:t>
      </w:r>
    </w:p>
    <w:p w14:paraId="017AF06B">
      <w:pPr>
        <w:pStyle w:val="40"/>
        <w:numPr>
          <w:ilvl w:val="0"/>
          <w:numId w:val="3"/>
        </w:numPr>
        <w:ind w:left="425" w:leftChars="0" w:hanging="425" w:firstLineChars="0"/>
        <w:rPr>
          <w:rFonts w:hint="default"/>
          <w:lang w:val="en-US" w:eastAsia="zh-CN"/>
        </w:rPr>
      </w:pPr>
      <w:r>
        <w:rPr>
          <w:rFonts w:hint="default"/>
          <w:color w:val="auto"/>
          <w:lang w:val="en-US" w:eastAsia="zh-CN"/>
        </w:rPr>
        <w:t>安徽省住房和城乡建设厅、安徽省发展和改革委员会、安徽省经济和信息化厅、安徽省公安厅、安徽省生态环境厅关于印发《关于加强建筑垃圾管理及资源化利用的指导意见》的通知（建督〔2020〕96号）；</w:t>
      </w:r>
    </w:p>
    <w:p w14:paraId="43D70A6B">
      <w:pPr>
        <w:pStyle w:val="40"/>
        <w:numPr>
          <w:ilvl w:val="0"/>
          <w:numId w:val="3"/>
        </w:numPr>
        <w:ind w:left="425" w:leftChars="0" w:hanging="425" w:firstLineChars="0"/>
        <w:rPr>
          <w:rFonts w:hint="default"/>
          <w:highlight w:val="none"/>
          <w:lang w:val="en-US" w:eastAsia="zh-CN"/>
        </w:rPr>
      </w:pPr>
      <w:r>
        <w:rPr>
          <w:rFonts w:hint="eastAsia"/>
          <w:color w:val="auto"/>
          <w:highlight w:val="none"/>
          <w:lang w:val="en-US" w:eastAsia="zh-CN"/>
        </w:rPr>
        <w:t>《固镇县国土空间总体规划（2021—2035年）》；</w:t>
      </w:r>
    </w:p>
    <w:p w14:paraId="3AD6A810">
      <w:pPr>
        <w:pStyle w:val="4"/>
        <w:bidi w:val="0"/>
        <w:rPr>
          <w:rFonts w:hint="default"/>
          <w:color w:val="auto"/>
          <w:lang w:val="en-US" w:eastAsia="zh-CN"/>
        </w:rPr>
      </w:pPr>
      <w:r>
        <w:rPr>
          <w:rFonts w:hint="eastAsia"/>
          <w:color w:val="auto"/>
          <w:lang w:val="en-US" w:eastAsia="zh-CN"/>
        </w:rPr>
        <w:t>标准规范</w:t>
      </w:r>
    </w:p>
    <w:p w14:paraId="60AA7DDB">
      <w:pPr>
        <w:numPr>
          <w:ilvl w:val="0"/>
          <w:numId w:val="4"/>
        </w:numPr>
        <w:bidi w:val="0"/>
        <w:spacing w:line="360" w:lineRule="auto"/>
        <w:ind w:left="425" w:leftChars="0" w:hanging="425" w:firstLineChars="0"/>
        <w:rPr>
          <w:rFonts w:hint="eastAsia"/>
          <w:color w:val="auto"/>
          <w:lang w:val="en-US" w:eastAsia="zh-CN"/>
        </w:rPr>
      </w:pPr>
      <w:r>
        <w:rPr>
          <w:rFonts w:hint="eastAsia"/>
          <w:color w:val="auto"/>
          <w:lang w:val="en-US" w:eastAsia="zh-CN"/>
        </w:rPr>
        <w:t>《城市环境卫生设施规划标准》（GB/T 50337-2018）；</w:t>
      </w:r>
    </w:p>
    <w:p w14:paraId="6DEA83E4">
      <w:pPr>
        <w:numPr>
          <w:ilvl w:val="0"/>
          <w:numId w:val="4"/>
        </w:numPr>
        <w:bidi w:val="0"/>
        <w:spacing w:line="360" w:lineRule="auto"/>
        <w:ind w:left="425" w:leftChars="0" w:hanging="425" w:firstLineChars="0"/>
        <w:rPr>
          <w:rFonts w:hint="eastAsia"/>
          <w:color w:val="auto"/>
          <w:lang w:val="en-US" w:eastAsia="zh-CN"/>
        </w:rPr>
      </w:pPr>
      <w:r>
        <w:rPr>
          <w:rFonts w:hint="eastAsia"/>
          <w:color w:val="auto"/>
          <w:lang w:val="en-US" w:eastAsia="zh-CN"/>
        </w:rPr>
        <w:t xml:space="preserve"> 《危险废物贮存污染控制标准》（GB 18597-2023）；</w:t>
      </w:r>
    </w:p>
    <w:p w14:paraId="7329F35C">
      <w:pPr>
        <w:numPr>
          <w:ilvl w:val="0"/>
          <w:numId w:val="4"/>
        </w:numPr>
        <w:bidi w:val="0"/>
        <w:spacing w:line="360" w:lineRule="auto"/>
        <w:ind w:left="425" w:leftChars="0" w:hanging="425" w:firstLineChars="0"/>
        <w:rPr>
          <w:rFonts w:hint="eastAsia"/>
          <w:color w:val="auto"/>
          <w:lang w:val="en-US" w:eastAsia="zh-CN"/>
        </w:rPr>
      </w:pPr>
      <w:r>
        <w:rPr>
          <w:rFonts w:hint="eastAsia"/>
          <w:color w:val="auto"/>
          <w:lang w:val="en-US" w:eastAsia="zh-CN"/>
        </w:rPr>
        <w:t>《环境卫生设施设置标准》（CJJ 27-2012）；</w:t>
      </w:r>
    </w:p>
    <w:p w14:paraId="4BE6E56D">
      <w:pPr>
        <w:numPr>
          <w:ilvl w:val="0"/>
          <w:numId w:val="4"/>
        </w:numPr>
        <w:bidi w:val="0"/>
        <w:spacing w:line="360" w:lineRule="auto"/>
        <w:ind w:left="425" w:leftChars="0" w:hanging="425" w:firstLineChars="0"/>
        <w:rPr>
          <w:rFonts w:hint="default"/>
          <w:color w:val="auto"/>
          <w:lang w:val="en-US" w:eastAsia="zh-CN"/>
        </w:rPr>
      </w:pPr>
      <w:r>
        <w:rPr>
          <w:rFonts w:hint="eastAsia"/>
          <w:color w:val="auto"/>
          <w:lang w:val="en-US" w:eastAsia="zh-CN"/>
        </w:rPr>
        <w:t>《建筑废弃物再生工厂设计标准》（GB/T 51322-2018）；</w:t>
      </w:r>
    </w:p>
    <w:p w14:paraId="0BBFDD5E">
      <w:pPr>
        <w:numPr>
          <w:ilvl w:val="0"/>
          <w:numId w:val="4"/>
        </w:numPr>
        <w:bidi w:val="0"/>
        <w:spacing w:line="360" w:lineRule="auto"/>
        <w:ind w:left="425" w:leftChars="0" w:hanging="425" w:firstLineChars="0"/>
        <w:rPr>
          <w:rFonts w:hint="eastAsia"/>
          <w:color w:val="auto"/>
          <w:lang w:val="en-US" w:eastAsia="zh-CN"/>
        </w:rPr>
      </w:pPr>
      <w:r>
        <w:rPr>
          <w:rFonts w:hint="eastAsia"/>
          <w:color w:val="auto"/>
          <w:lang w:val="en-US" w:eastAsia="zh-CN"/>
        </w:rPr>
        <w:t>《建筑垃圾处理技术标准》（CJJ/T 134-2019）；</w:t>
      </w:r>
    </w:p>
    <w:p w14:paraId="6887F053">
      <w:pPr>
        <w:numPr>
          <w:ilvl w:val="0"/>
          <w:numId w:val="4"/>
        </w:numPr>
        <w:bidi w:val="0"/>
        <w:spacing w:line="360" w:lineRule="auto"/>
        <w:ind w:left="425" w:leftChars="0" w:hanging="425" w:firstLineChars="0"/>
        <w:rPr>
          <w:rFonts w:hint="default"/>
          <w:color w:val="auto"/>
          <w:lang w:val="en-US" w:eastAsia="zh-CN"/>
        </w:rPr>
      </w:pPr>
      <w:r>
        <w:rPr>
          <w:rFonts w:hint="eastAsia"/>
          <w:color w:val="auto"/>
          <w:lang w:val="en-US" w:eastAsia="zh-CN"/>
        </w:rPr>
        <w:t>《市容环卫工程项目规范》（GB55013-2021）；</w:t>
      </w:r>
    </w:p>
    <w:p w14:paraId="3D4BA99C">
      <w:pPr>
        <w:numPr>
          <w:ilvl w:val="0"/>
          <w:numId w:val="4"/>
        </w:numPr>
        <w:bidi w:val="0"/>
        <w:spacing w:line="360" w:lineRule="auto"/>
        <w:ind w:left="425" w:leftChars="0" w:hanging="425" w:firstLineChars="0"/>
        <w:rPr>
          <w:rFonts w:hint="eastAsia"/>
          <w:color w:val="auto"/>
          <w:lang w:val="en-US" w:eastAsia="zh-CN"/>
        </w:rPr>
      </w:pPr>
      <w:r>
        <w:rPr>
          <w:rFonts w:hint="eastAsia"/>
          <w:color w:val="auto"/>
          <w:lang w:val="en-US" w:eastAsia="zh-CN"/>
        </w:rPr>
        <w:t>《危险废物收集、贮存、运输技术规范》(HJ 2025-2012)；</w:t>
      </w:r>
    </w:p>
    <w:p w14:paraId="27DD9651">
      <w:pPr>
        <w:numPr>
          <w:ilvl w:val="0"/>
          <w:numId w:val="4"/>
        </w:numPr>
        <w:bidi w:val="0"/>
        <w:spacing w:line="360" w:lineRule="auto"/>
        <w:ind w:left="425" w:leftChars="0" w:hanging="425" w:firstLineChars="0"/>
        <w:rPr>
          <w:rFonts w:hint="eastAsia"/>
          <w:color w:val="auto"/>
          <w:lang w:val="en-US" w:eastAsia="zh-CN"/>
        </w:rPr>
      </w:pPr>
      <w:r>
        <w:rPr>
          <w:rFonts w:hint="eastAsia"/>
          <w:color w:val="auto"/>
          <w:lang w:val="en-US" w:eastAsia="zh-CN"/>
        </w:rPr>
        <w:t>《建筑垃圾转运处理电子联单管理标准》（T/CECS 1210-2022）；</w:t>
      </w:r>
    </w:p>
    <w:p w14:paraId="5706C31E">
      <w:pPr>
        <w:numPr>
          <w:ilvl w:val="0"/>
          <w:numId w:val="4"/>
        </w:numPr>
        <w:bidi w:val="0"/>
        <w:spacing w:line="360" w:lineRule="auto"/>
        <w:ind w:left="425" w:leftChars="0" w:hanging="425" w:firstLineChars="0"/>
        <w:rPr>
          <w:rFonts w:hint="eastAsia"/>
          <w:color w:val="auto"/>
          <w:lang w:val="en-US" w:eastAsia="zh-CN"/>
        </w:rPr>
      </w:pPr>
      <w:r>
        <w:rPr>
          <w:rFonts w:hint="eastAsia"/>
          <w:color w:val="auto"/>
          <w:lang w:val="en-US" w:eastAsia="zh-CN"/>
        </w:rPr>
        <w:t>《建筑垃圾减量化设计标准》（T/CECS 1121-2022）。</w:t>
      </w:r>
    </w:p>
    <w:p w14:paraId="05EAF38B">
      <w:pPr>
        <w:pStyle w:val="2"/>
        <w:bidi w:val="0"/>
        <w:rPr>
          <w:rFonts w:hint="eastAsia"/>
          <w:color w:val="auto"/>
          <w:lang w:eastAsia="zh-CN"/>
        </w:rPr>
      </w:pPr>
      <w:bookmarkStart w:id="10" w:name="_Toc29570"/>
      <w:bookmarkStart w:id="11" w:name="_Toc27659"/>
      <w:r>
        <w:rPr>
          <w:rFonts w:hint="eastAsia"/>
          <w:color w:val="auto"/>
          <w:lang w:val="en-US" w:eastAsia="zh-CN"/>
        </w:rPr>
        <w:t>相关规划和政策文件解读</w:t>
      </w:r>
      <w:bookmarkEnd w:id="10"/>
    </w:p>
    <w:bookmarkEnd w:id="11"/>
    <w:p w14:paraId="456775ED">
      <w:pPr>
        <w:pStyle w:val="3"/>
        <w:bidi w:val="0"/>
        <w:rPr>
          <w:rFonts w:hint="eastAsia"/>
          <w:color w:val="auto"/>
          <w:lang w:eastAsia="zh-CN"/>
        </w:rPr>
      </w:pPr>
      <w:bookmarkStart w:id="12" w:name="_Toc22545"/>
      <w:r>
        <w:rPr>
          <w:rFonts w:hint="eastAsia"/>
          <w:color w:val="auto"/>
          <w:lang w:val="en-US" w:eastAsia="zh-CN"/>
        </w:rPr>
        <w:t>国家建筑垃圾治理相关法律法规</w:t>
      </w:r>
      <w:bookmarkEnd w:id="12"/>
    </w:p>
    <w:p w14:paraId="19EA3A90">
      <w:pPr>
        <w:pStyle w:val="4"/>
        <w:bidi w:val="0"/>
        <w:rPr>
          <w:rFonts w:hint="default"/>
          <w:color w:val="auto"/>
          <w:lang w:val="en-US" w:eastAsia="zh-CN"/>
        </w:rPr>
      </w:pPr>
      <w:r>
        <w:rPr>
          <w:rFonts w:hint="eastAsia"/>
          <w:color w:val="auto"/>
          <w:lang w:val="en-US" w:eastAsia="zh-CN"/>
        </w:rPr>
        <w:t>《中华人民共和国固体废物污染环境防治法》</w:t>
      </w:r>
    </w:p>
    <w:p w14:paraId="50FE771C">
      <w:pPr>
        <w:bidi w:val="0"/>
        <w:rPr>
          <w:rFonts w:hint="eastAsia"/>
          <w:color w:val="auto"/>
        </w:rPr>
      </w:pPr>
      <w:r>
        <w:rPr>
          <w:rFonts w:hint="eastAsia"/>
          <w:color w:val="auto"/>
        </w:rPr>
        <w:t>2020年4月29日，十三届全国人大常委会第十七次会议审议通过了修订后的</w:t>
      </w:r>
      <w:r>
        <w:rPr>
          <w:rFonts w:hint="eastAsia"/>
          <w:color w:val="auto"/>
          <w:lang w:eastAsia="zh-CN"/>
        </w:rPr>
        <w:t>《</w:t>
      </w:r>
      <w:r>
        <w:rPr>
          <w:rFonts w:hint="eastAsia"/>
          <w:color w:val="auto"/>
        </w:rPr>
        <w:t>中华人民共和国固体废物污染环境防治法》（以下简称《固废法》），自2020年9月1日起施行。《固废法》新增了大量建筑垃圾方面的具体条文，明确了建筑垃圾污染防治方面的内容。</w:t>
      </w:r>
    </w:p>
    <w:p w14:paraId="457BAFF6">
      <w:pPr>
        <w:bidi w:val="0"/>
        <w:rPr>
          <w:rFonts w:hint="eastAsia"/>
          <w:color w:val="auto"/>
        </w:rPr>
      </w:pPr>
      <w:r>
        <w:rPr>
          <w:rFonts w:hint="eastAsia"/>
          <w:b/>
          <w:bCs/>
          <w:color w:val="auto"/>
        </w:rPr>
        <w:t>（1）原文内容：</w:t>
      </w:r>
    </w:p>
    <w:p w14:paraId="7C75A293">
      <w:pPr>
        <w:bidi w:val="0"/>
        <w:rPr>
          <w:rFonts w:hint="eastAsia"/>
          <w:color w:val="auto"/>
        </w:rPr>
      </w:pPr>
      <w:r>
        <w:rPr>
          <w:rFonts w:hint="eastAsia"/>
          <w:b/>
          <w:bCs/>
          <w:color w:val="auto"/>
        </w:rPr>
        <w:t>第六十条</w:t>
      </w:r>
      <w:r>
        <w:rPr>
          <w:rFonts w:hint="eastAsia"/>
          <w:color w:val="auto"/>
        </w:rPr>
        <w:t xml:space="preserve"> 县级以上地方人民政府应当加强建筑垃圾污染环境的防治，建立建筑垃圾分类处理制度。</w:t>
      </w:r>
    </w:p>
    <w:p w14:paraId="3C28ED78">
      <w:pPr>
        <w:bidi w:val="0"/>
        <w:rPr>
          <w:rFonts w:hint="eastAsia"/>
          <w:color w:val="auto"/>
        </w:rPr>
      </w:pPr>
      <w:r>
        <w:rPr>
          <w:rFonts w:hint="eastAsia"/>
          <w:color w:val="auto"/>
        </w:rPr>
        <w:t>县级以上地方人民政府应当制定包括源头减量、分类处理、消纳设施和场所布局及建设等在内的建筑垃圾污染环境防治工作规划。</w:t>
      </w:r>
    </w:p>
    <w:p w14:paraId="17273864">
      <w:pPr>
        <w:bidi w:val="0"/>
        <w:rPr>
          <w:rFonts w:hint="eastAsia"/>
          <w:color w:val="auto"/>
        </w:rPr>
      </w:pPr>
      <w:r>
        <w:rPr>
          <w:rFonts w:hint="eastAsia"/>
          <w:b/>
          <w:bCs/>
          <w:color w:val="auto"/>
        </w:rPr>
        <w:t>第六十一条</w:t>
      </w:r>
      <w:r>
        <w:rPr>
          <w:rFonts w:hint="eastAsia"/>
          <w:color w:val="auto"/>
        </w:rPr>
        <w:t xml:space="preserve"> 国家鼓励采用先进技术、工艺、设备和管理措施，推进建筑垃圾源头减量，建立建筑垃圾回收利用体系。</w:t>
      </w:r>
    </w:p>
    <w:p w14:paraId="4741F8EB">
      <w:pPr>
        <w:bidi w:val="0"/>
        <w:rPr>
          <w:rFonts w:hint="eastAsia"/>
          <w:color w:val="auto"/>
        </w:rPr>
      </w:pPr>
      <w:r>
        <w:rPr>
          <w:rFonts w:hint="eastAsia"/>
          <w:color w:val="auto"/>
        </w:rPr>
        <w:t>县级以上地方人民政府应当推动建筑垃圾综合利用产品应用。</w:t>
      </w:r>
    </w:p>
    <w:p w14:paraId="34F3E236">
      <w:pPr>
        <w:bidi w:val="0"/>
        <w:rPr>
          <w:rFonts w:hint="eastAsia"/>
          <w:color w:val="auto"/>
        </w:rPr>
      </w:pPr>
      <w:r>
        <w:rPr>
          <w:rFonts w:hint="eastAsia"/>
          <w:b/>
          <w:bCs/>
          <w:color w:val="auto"/>
        </w:rPr>
        <w:t>第六十二条</w:t>
      </w:r>
      <w:r>
        <w:rPr>
          <w:rFonts w:hint="eastAsia"/>
          <w:color w:val="auto"/>
        </w:rPr>
        <w:t xml:space="preserve"> 县级以上地方人民政府环境卫生主管部门负责建筑垃圾污染环境防治工作，建立建筑垃圾全过程管理制度，规范建筑垃圾产生、收集、贮存、运输、利用、处置行为，推进综合利用，加强建筑垃圾处置设施、场所建设，保障处置安全，防止污染环境。</w:t>
      </w:r>
    </w:p>
    <w:p w14:paraId="11ED222C">
      <w:pPr>
        <w:bidi w:val="0"/>
        <w:rPr>
          <w:rFonts w:hint="eastAsia"/>
          <w:color w:val="auto"/>
        </w:rPr>
      </w:pPr>
      <w:r>
        <w:rPr>
          <w:rFonts w:hint="eastAsia"/>
          <w:b/>
          <w:bCs/>
          <w:color w:val="auto"/>
        </w:rPr>
        <w:t>第六十三条</w:t>
      </w:r>
      <w:r>
        <w:rPr>
          <w:rFonts w:hint="eastAsia"/>
          <w:color w:val="auto"/>
        </w:rPr>
        <w:t xml:space="preserve"> 工程施工单位应当编制建筑垃圾处理方案，采取污染防治措施，并报县级以上地方人民政府环境卫生主管部门备案。</w:t>
      </w:r>
    </w:p>
    <w:p w14:paraId="6664588F">
      <w:pPr>
        <w:bidi w:val="0"/>
        <w:rPr>
          <w:rFonts w:hint="eastAsia"/>
          <w:color w:val="auto"/>
        </w:rPr>
      </w:pPr>
      <w:r>
        <w:rPr>
          <w:rFonts w:hint="eastAsia"/>
          <w:color w:val="auto"/>
        </w:rPr>
        <w:t>工程施工单位应当及时清运工程施工过程中产生的建筑垃圾等固体废物，并按照环境卫生主管部门的规定进行利用或者处置。</w:t>
      </w:r>
    </w:p>
    <w:p w14:paraId="53AE6FC2">
      <w:pPr>
        <w:bidi w:val="0"/>
        <w:rPr>
          <w:rFonts w:hint="eastAsia"/>
          <w:color w:val="auto"/>
        </w:rPr>
      </w:pPr>
      <w:r>
        <w:rPr>
          <w:rFonts w:hint="eastAsia"/>
          <w:color w:val="auto"/>
        </w:rPr>
        <w:t>工程施工单位不得擅自倾倒、抛撒或者堆放工程施工过程中产生的建筑垃圾。</w:t>
      </w:r>
    </w:p>
    <w:p w14:paraId="121F9399">
      <w:pPr>
        <w:bidi w:val="0"/>
        <w:rPr>
          <w:rFonts w:hint="eastAsia"/>
          <w:color w:val="auto"/>
        </w:rPr>
      </w:pPr>
      <w:r>
        <w:rPr>
          <w:rFonts w:hint="eastAsia"/>
          <w:b/>
          <w:bCs/>
          <w:color w:val="auto"/>
        </w:rPr>
        <w:t>第一百一十一条</w:t>
      </w:r>
      <w:r>
        <w:rPr>
          <w:rFonts w:hint="eastAsia"/>
          <w:color w:val="auto"/>
        </w:rPr>
        <w:t xml:space="preserve"> 违反本法规定，有下列行为之一，由县级以上地方人民政府环境卫生主管部门责令改正，处以罚款，没收违法所得：</w:t>
      </w:r>
    </w:p>
    <w:p w14:paraId="56DBA9A2">
      <w:pPr>
        <w:bidi w:val="0"/>
        <w:rPr>
          <w:rFonts w:hint="eastAsia"/>
          <w:color w:val="auto"/>
        </w:rPr>
      </w:pPr>
      <w:r>
        <w:rPr>
          <w:rFonts w:hint="eastAsia"/>
          <w:color w:val="auto"/>
        </w:rPr>
        <w:t>（三）工程施工单位未编制建筑垃圾处理方案报备案，或者未及时清运施工过程中产生的固体废物的；</w:t>
      </w:r>
    </w:p>
    <w:p w14:paraId="4DDF59B8">
      <w:pPr>
        <w:bidi w:val="0"/>
        <w:rPr>
          <w:rFonts w:hint="eastAsia"/>
          <w:color w:val="auto"/>
        </w:rPr>
      </w:pPr>
      <w:r>
        <w:rPr>
          <w:rFonts w:hint="eastAsia"/>
          <w:color w:val="auto"/>
        </w:rPr>
        <w:t>（四）工程施工单位擅自倾倒、抛撒或者堆放工程施工过程中产生的建筑垃圾，或者未按照规定对施工过程中产生的固体废物进行利用或者处置的；</w:t>
      </w:r>
    </w:p>
    <w:p w14:paraId="62802898">
      <w:pPr>
        <w:bidi w:val="0"/>
        <w:rPr>
          <w:rFonts w:hint="eastAsia"/>
          <w:color w:val="auto"/>
        </w:rPr>
      </w:pPr>
      <w:r>
        <w:rPr>
          <w:rFonts w:hint="eastAsia"/>
          <w:color w:val="auto"/>
        </w:rPr>
        <w:t>单位有前款第三项、第四项行为之一，处十万元以上一百万元以下的罚款。</w:t>
      </w:r>
    </w:p>
    <w:p w14:paraId="22667ACB">
      <w:pPr>
        <w:bidi w:val="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lang w:val="en-US" w:eastAsia="zh-CN"/>
        </w:rPr>
        <w:t>相关解读</w:t>
      </w:r>
    </w:p>
    <w:p w14:paraId="2B518959">
      <w:pPr>
        <w:bidi w:val="0"/>
        <w:rPr>
          <w:rFonts w:hint="eastAsia"/>
          <w:color w:val="auto"/>
        </w:rPr>
      </w:pPr>
      <w:r>
        <w:rPr>
          <w:rFonts w:hint="eastAsia"/>
          <w:color w:val="auto"/>
        </w:rPr>
        <w:t>1）《固废法》将“建筑垃圾”作为单独类型专门作出规定，形成了建筑垃圾管理基础性法律制度框架。以前固体废物分为“生活垃圾、工业固体废物和危险废物”三大类，“建筑垃圾”是“生活垃圾”的一小类；《固废法》将固废分为“工业固体废物、生活垃圾、建筑垃圾、农业固体废物和危险废物”五大类，“建筑垃圾”与“生活垃圾”并列为一大类，这样有利于“建筑垃圾”在各个领域独立管理。</w:t>
      </w:r>
    </w:p>
    <w:p w14:paraId="6D3FF706">
      <w:pPr>
        <w:bidi w:val="0"/>
        <w:rPr>
          <w:rFonts w:hint="eastAsia"/>
          <w:color w:val="auto"/>
        </w:rPr>
      </w:pPr>
      <w:r>
        <w:rPr>
          <w:rFonts w:hint="eastAsia"/>
          <w:color w:val="auto"/>
        </w:rPr>
        <w:t>2）《固废法》第六十条首次提出建立建筑垃圾分类处理制度，强调县级以上地方人民政府应当制定建筑垃圾污染环境防治工作规划；第六十一条明确规定推进建筑垃圾源头减量，建立建筑垃圾回收利用体系，推动建筑垃圾综合利用产品应用；第六十二条明确提出建立建筑垃圾全过程管理制度，规范建筑垃圾产生、收集、贮存、运输、利用、处置行为。</w:t>
      </w:r>
    </w:p>
    <w:p w14:paraId="4E330799">
      <w:pPr>
        <w:bidi w:val="0"/>
        <w:rPr>
          <w:rFonts w:hint="eastAsia"/>
          <w:color w:val="auto"/>
        </w:rPr>
      </w:pPr>
      <w:r>
        <w:rPr>
          <w:rFonts w:hint="eastAsia"/>
          <w:color w:val="auto"/>
        </w:rPr>
        <w:t>以上条款从法律上提出了建筑垃圾管理的新要求，要求建立“政府版”的分类、利用和管理的“建筑垃圾分类处理制度”“建筑垃圾全过程管理制度”两个制度和“建筑垃圾回收利用体系”一个体系。政府是环保责任的第一主体，政府将会依法强制推动建筑垃圾的分类处理、回收利用和全过程管理。</w:t>
      </w:r>
    </w:p>
    <w:p w14:paraId="39B31D81">
      <w:pPr>
        <w:bidi w:val="0"/>
        <w:rPr>
          <w:rFonts w:hint="eastAsia"/>
          <w:color w:val="auto"/>
        </w:rPr>
      </w:pPr>
      <w:r>
        <w:rPr>
          <w:rFonts w:hint="eastAsia"/>
          <w:color w:val="auto"/>
        </w:rPr>
        <w:t>3）《固废法》第六十三条对建筑垃圾各环节相关主体法律责任作出明确规定，特别是强化工程施工单位的管理要求。对工程施工单位从法律上提出了必须按县级以上政府管理建筑垃圾的制度和体系“编制建筑垃圾处理方案并备案”的新要求。这必将倒逼工程施工单位对应建立“工地版”的分类、利用和管理的“建筑垃圾分类处理制度”“建筑垃圾全过程管理制度”两个制度和“建筑垃圾回收利用流程”一个流程。</w:t>
      </w:r>
    </w:p>
    <w:p w14:paraId="28A1E929">
      <w:pPr>
        <w:bidi w:val="0"/>
        <w:rPr>
          <w:rFonts w:hint="eastAsia"/>
          <w:color w:val="auto"/>
        </w:rPr>
      </w:pPr>
      <w:r>
        <w:rPr>
          <w:rFonts w:hint="eastAsia"/>
          <w:color w:val="auto"/>
        </w:rPr>
        <w:t>4）《固废法》第一百一十一条加大了对建筑垃圾管理不合规的处罚力度，充分体现了用最严格、最严密的生态环境保护法律制度保护生态环境的思路。这些制度设计将为建筑垃圾管理和治理提供有力的法律保障，必将实质性推动建筑垃圾的污染防治工作。</w:t>
      </w:r>
    </w:p>
    <w:p w14:paraId="68FEEC72">
      <w:pPr>
        <w:bidi w:val="0"/>
        <w:rPr>
          <w:rFonts w:hint="eastAsia"/>
          <w:color w:val="auto"/>
        </w:rPr>
      </w:pPr>
      <w:r>
        <w:rPr>
          <w:rFonts w:hint="eastAsia"/>
          <w:color w:val="auto"/>
        </w:rPr>
        <w:t>5）我国建筑垃圾转运、集中处置等设施建设用地一直没有专项规划，导致此类项目难以落地；工程建设单位往往专注于施工进度和质量，基本忽略工地现场的建筑垃圾源头减量，大量的建筑垃圾运往郊外填埋；地方政府和工程建设单位对于建筑垃圾的污染防治重要性也不够重视，《固废法》从细从严的法律条文规定，将从以下三方面产生积极的新影响。</w:t>
      </w:r>
    </w:p>
    <w:p w14:paraId="40CDAD64">
      <w:pPr>
        <w:bidi w:val="0"/>
        <w:rPr>
          <w:rFonts w:hint="eastAsia"/>
          <w:color w:val="auto"/>
        </w:rPr>
      </w:pPr>
      <w:r>
        <w:rPr>
          <w:rFonts w:hint="eastAsia"/>
          <w:color w:val="auto"/>
        </w:rPr>
        <w:t>一是将对促进“建筑垃圾规划”并解决“建筑垃圾设施建设用地瓶颈”产生积极</w:t>
      </w:r>
      <w:r>
        <w:rPr>
          <w:rFonts w:hint="eastAsia"/>
          <w:color w:val="auto"/>
          <w:lang w:eastAsia="zh-CN"/>
        </w:rPr>
        <w:t>的</w:t>
      </w:r>
      <w:r>
        <w:rPr>
          <w:rFonts w:hint="eastAsia"/>
          <w:color w:val="auto"/>
        </w:rPr>
        <w:t>影响。《固废法》要求，国务院有关部门、县级以上地方人民政府及其有关部门在编制国土空间规划和相关专项规划时，应当统筹生活垃圾、建筑垃圾、危险废物等固废物转运、集中处置等设施建设需求，保障转运、集中处置等设施用地，这将从顶层设计层面解决建筑垃圾设施建设用地瓶颈问题。</w:t>
      </w:r>
    </w:p>
    <w:p w14:paraId="62BA1C7B">
      <w:pPr>
        <w:bidi w:val="0"/>
        <w:rPr>
          <w:rFonts w:hint="eastAsia"/>
          <w:color w:val="auto"/>
        </w:rPr>
      </w:pPr>
      <w:r>
        <w:rPr>
          <w:rFonts w:hint="eastAsia"/>
          <w:color w:val="auto"/>
        </w:rPr>
        <w:t>二是将对促进“建筑垃圾减量化”并解决“建筑垃圾围城”产生积极</w:t>
      </w:r>
      <w:r>
        <w:rPr>
          <w:rFonts w:hint="eastAsia"/>
          <w:color w:val="auto"/>
          <w:lang w:eastAsia="zh-CN"/>
        </w:rPr>
        <w:t>的</w:t>
      </w:r>
      <w:r>
        <w:rPr>
          <w:rFonts w:hint="eastAsia"/>
          <w:color w:val="auto"/>
        </w:rPr>
        <w:t>影响。为落实《固废法》有关精神，住房和城乡建设部2020年5月8日印发《关于推进建筑垃圾减量化的指导意见》，对建筑垃圾施工现场的“冋收利用”后排放控制限量提出了具体的“量化”要求，即到2025年年底，各地区建筑垃圾减量化工作机制进一步完善，实现新建建筑施工现场建筑垃圾（不包括工程渣土、工程泥浆）排放量</w:t>
      </w:r>
      <w:r>
        <w:rPr>
          <w:rFonts w:hint="eastAsia"/>
          <w:color w:val="auto"/>
          <w:lang w:eastAsia="zh-CN"/>
        </w:rPr>
        <w:t>每平方米</w:t>
      </w:r>
      <w:r>
        <w:rPr>
          <w:rFonts w:hint="eastAsia"/>
          <w:color w:val="auto"/>
        </w:rPr>
        <w:t>不高于</w:t>
      </w:r>
      <w:r>
        <w:rPr>
          <w:rFonts w:hint="eastAsia"/>
          <w:color w:val="auto"/>
          <w:lang w:val="en-US" w:eastAsia="zh-CN"/>
        </w:rPr>
        <w:t>2</w:t>
      </w:r>
      <w:r>
        <w:rPr>
          <w:rFonts w:hint="eastAsia"/>
          <w:color w:val="auto"/>
        </w:rPr>
        <w:t>00吨。</w:t>
      </w:r>
    </w:p>
    <w:p w14:paraId="4AE4922A">
      <w:pPr>
        <w:bidi w:val="0"/>
        <w:rPr>
          <w:rFonts w:hint="eastAsia"/>
          <w:color w:val="auto"/>
        </w:rPr>
      </w:pPr>
      <w:r>
        <w:rPr>
          <w:rFonts w:hint="eastAsia"/>
          <w:color w:val="auto"/>
        </w:rPr>
        <w:t>三是将对促进建筑垃圾污染防治“从严执法”产生积极的新影响。</w:t>
      </w:r>
    </w:p>
    <w:p w14:paraId="37113D2A">
      <w:pPr>
        <w:pStyle w:val="4"/>
        <w:bidi w:val="0"/>
        <w:rPr>
          <w:rFonts w:hint="default"/>
          <w:color w:val="auto"/>
          <w:lang w:val="en-US" w:eastAsia="zh-CN"/>
        </w:rPr>
      </w:pPr>
      <w:r>
        <w:rPr>
          <w:rFonts w:hint="eastAsia"/>
          <w:color w:val="auto"/>
          <w:lang w:val="en-US" w:eastAsia="zh-CN"/>
        </w:rPr>
        <w:t>《中华人民共和国循环经济促进法》</w:t>
      </w:r>
    </w:p>
    <w:p w14:paraId="21A49B05">
      <w:pPr>
        <w:bidi w:val="0"/>
        <w:rPr>
          <w:rFonts w:hint="eastAsia"/>
          <w:color w:val="auto"/>
        </w:rPr>
      </w:pPr>
      <w:r>
        <w:rPr>
          <w:rFonts w:hint="eastAsia"/>
          <w:color w:val="auto"/>
        </w:rPr>
        <w:t>2018年10月26日，十三届全国人大常委会第六次会议审议通过了修订后的《中华人民共和国循环经济促进法》（以下简称《循环经济促进法》），自公布之日起施行。</w:t>
      </w:r>
    </w:p>
    <w:p w14:paraId="2F24AFD2">
      <w:pPr>
        <w:bidi w:val="0"/>
        <w:rPr>
          <w:rFonts w:hint="eastAsia"/>
          <w:b/>
          <w:bCs/>
          <w:color w:val="auto"/>
        </w:rPr>
      </w:pPr>
      <w:r>
        <w:rPr>
          <w:rFonts w:hint="eastAsia"/>
          <w:b/>
          <w:bCs/>
          <w:color w:val="auto"/>
        </w:rPr>
        <w:t>（1）原文内容：</w:t>
      </w:r>
    </w:p>
    <w:p w14:paraId="62953246">
      <w:pPr>
        <w:bidi w:val="0"/>
        <w:rPr>
          <w:rFonts w:hint="eastAsia"/>
          <w:color w:val="auto"/>
        </w:rPr>
      </w:pPr>
      <w:r>
        <w:rPr>
          <w:rFonts w:hint="eastAsia"/>
          <w:b/>
          <w:bCs/>
          <w:color w:val="auto"/>
        </w:rPr>
        <w:t>第二十三条</w:t>
      </w:r>
      <w:r>
        <w:rPr>
          <w:rFonts w:hint="eastAsia"/>
          <w:color w:val="auto"/>
        </w:rPr>
        <w:t xml:space="preserve"> 国家鼓励利用无毒无害的固体废物生产建筑材料，鼓励使用散装水泥，推广使用预拌混凝土和预拌砂浆。</w:t>
      </w:r>
    </w:p>
    <w:p w14:paraId="75B04AA9">
      <w:pPr>
        <w:bidi w:val="0"/>
        <w:rPr>
          <w:rFonts w:hint="eastAsia"/>
          <w:color w:val="auto"/>
        </w:rPr>
      </w:pPr>
      <w:r>
        <w:rPr>
          <w:rFonts w:hint="eastAsia"/>
          <w:b/>
          <w:bCs/>
          <w:color w:val="auto"/>
        </w:rPr>
        <w:t>第三十三条</w:t>
      </w:r>
      <w:r>
        <w:rPr>
          <w:rFonts w:hint="eastAsia"/>
          <w:color w:val="auto"/>
        </w:rPr>
        <w:t xml:space="preserve"> 建设单位应当对工程施工中产生的建筑废物进行综合利用；不具备综合利用条件的，应当委托具备条件的生产经营者进行综合利用或者无害化处置。</w:t>
      </w:r>
    </w:p>
    <w:p w14:paraId="143BA981">
      <w:pPr>
        <w:bidi w:val="0"/>
        <w:rPr>
          <w:rFonts w:hint="eastAsia"/>
          <w:b/>
          <w:bCs/>
          <w:color w:val="auto"/>
        </w:rPr>
      </w:pPr>
      <w:r>
        <w:rPr>
          <w:rFonts w:hint="eastAsia"/>
          <w:b/>
          <w:bCs/>
          <w:color w:val="auto"/>
        </w:rPr>
        <w:t>（2）相关解读：</w:t>
      </w:r>
    </w:p>
    <w:p w14:paraId="4B744078">
      <w:pPr>
        <w:bidi w:val="0"/>
        <w:rPr>
          <w:rFonts w:hint="eastAsia"/>
          <w:color w:val="auto"/>
        </w:rPr>
      </w:pPr>
      <w:r>
        <w:rPr>
          <w:rFonts w:hint="eastAsia"/>
          <w:color w:val="auto"/>
        </w:rPr>
        <w:t>《循环经济促进法》第二十三条鼓励利用无毒无害的固体废物生产建筑材料，体现了循环经济发展的减量化原则。第三十三条规定建设单位应对施工过程产生的建筑废物进行综合利用，体现了循环经济发展的再利用和资源化原则。当前中国已将环境资源优化提升为国家战略，循环经济所要解决的根本问题不是经济的发展模式，而是资源的利用方式。《循环经济促进法》从资源利用的方式入手，保障资源的高效利用，最大限度地减少污染物产生量，降低环境的污染程度，从而实现经济和环境的共赢。</w:t>
      </w:r>
    </w:p>
    <w:p w14:paraId="1D61F94B">
      <w:pPr>
        <w:pStyle w:val="3"/>
        <w:bidi w:val="0"/>
        <w:rPr>
          <w:rFonts w:hint="eastAsia"/>
          <w:color w:val="auto"/>
          <w:lang w:eastAsia="zh-CN"/>
        </w:rPr>
      </w:pPr>
      <w:bookmarkStart w:id="13" w:name="_Toc9477"/>
      <w:r>
        <w:rPr>
          <w:rFonts w:hint="eastAsia"/>
          <w:color w:val="auto"/>
          <w:lang w:val="en-US" w:eastAsia="zh-CN"/>
        </w:rPr>
        <w:t>国家建筑垃圾治理相关政策</w:t>
      </w:r>
      <w:bookmarkEnd w:id="13"/>
    </w:p>
    <w:p w14:paraId="71E546E3">
      <w:pPr>
        <w:pStyle w:val="4"/>
        <w:bidi w:val="0"/>
        <w:rPr>
          <w:rFonts w:hint="default"/>
          <w:color w:val="auto"/>
          <w:lang w:val="en-US" w:eastAsia="zh-CN"/>
        </w:rPr>
      </w:pPr>
      <w:r>
        <w:rPr>
          <w:rFonts w:hint="eastAsia"/>
          <w:color w:val="auto"/>
          <w:lang w:val="en-US" w:eastAsia="zh-CN"/>
        </w:rPr>
        <w:t>《“十四五”时期“无废城市”建设工作方案》</w:t>
      </w:r>
    </w:p>
    <w:p w14:paraId="0EEE08A7">
      <w:pPr>
        <w:bidi w:val="0"/>
        <w:rPr>
          <w:rFonts w:hint="eastAsia"/>
          <w:color w:val="auto"/>
        </w:rPr>
      </w:pPr>
      <w:r>
        <w:rPr>
          <w:rFonts w:hint="eastAsia"/>
          <w:color w:val="auto"/>
        </w:rPr>
        <w:t>2021年12月15日，生态环境部、国家发展和改革委员会、工业和信息化部、财政部、自然资源部、住房和城乡建设部、农业农村部、商务部、文化和旅游部、国家卫生健康委员会、中国人民银行、国家税务总局、国家市场监督管理总局、国家统计局、国家机关事务管理局、中国银行保险监督管理委员会、国家邮政局、中华全国供销合作总社等18部门联合印发了《“十四五”时期“无废城市”建设工作方案》，提出加强全过程管理，推进建筑垃圾综合利用的主要任务，并将建筑垃圾资源化利用率纳入“无废城市”建设指标体系。</w:t>
      </w:r>
    </w:p>
    <w:p w14:paraId="2F4E7C6D">
      <w:pPr>
        <w:bidi w:val="0"/>
        <w:rPr>
          <w:rFonts w:hint="eastAsia"/>
          <w:b/>
          <w:bCs/>
          <w:color w:val="auto"/>
        </w:rPr>
      </w:pPr>
      <w:r>
        <w:rPr>
          <w:rFonts w:hint="eastAsia"/>
          <w:b/>
          <w:bCs/>
          <w:color w:val="auto"/>
        </w:rPr>
        <w:t>（1）原文内容：</w:t>
      </w:r>
    </w:p>
    <w:p w14:paraId="3E5EC549">
      <w:pPr>
        <w:bidi w:val="0"/>
        <w:rPr>
          <w:rFonts w:hint="eastAsia"/>
          <w:color w:val="auto"/>
        </w:rPr>
      </w:pPr>
      <w:r>
        <w:rPr>
          <w:rFonts w:hint="eastAsia"/>
          <w:b/>
          <w:bCs/>
          <w:color w:val="auto"/>
        </w:rPr>
        <w:t>主要任务（五）</w:t>
      </w:r>
      <w:r>
        <w:rPr>
          <w:rFonts w:hint="eastAsia"/>
          <w:color w:val="auto"/>
        </w:rPr>
        <w:t xml:space="preserve"> 大力发展节能低碳建筑，全面推广绿色低碳建材，推动建筑材料循环利用。</w:t>
      </w:r>
    </w:p>
    <w:p w14:paraId="5C72EEFE">
      <w:pPr>
        <w:bidi w:val="0"/>
        <w:rPr>
          <w:rFonts w:hint="eastAsia"/>
          <w:color w:val="auto"/>
        </w:rPr>
      </w:pPr>
      <w:r>
        <w:rPr>
          <w:rFonts w:hint="eastAsia"/>
          <w:color w:val="auto"/>
        </w:rPr>
        <w:t>落实建设单位建筑垃圾减量化的主体责任，将建筑垃圾减量化措施费用纳入工程概算。以保障性住房、政策投资或以政府投资为主的公建项目为重点，大力发展装配式建筑，有序提高绿色建筑占新建建筑的比例。推行全装修交付，减少施工现场建筑垃圾产生。各地制定完善施工现场建筑垃圾分类、收集、统计、处置和再生利用等相关标准。鼓励建筑垃圾再生骨料及制品在建筑工程和道路工程中应用。推动在土方平衡、林业用土、环境治理、烧结制品及回填等领域大量利用经处理后的建筑垃圾。开展存量建筑垃圾治理，对堆放量较大、较集中的堆放点，经治理、评估后达到安全稳定要求，进行生态修复。</w:t>
      </w:r>
    </w:p>
    <w:p w14:paraId="67BBAA37">
      <w:pPr>
        <w:bidi w:val="0"/>
        <w:rPr>
          <w:rFonts w:hint="eastAsia"/>
          <w:color w:val="auto"/>
        </w:rPr>
      </w:pPr>
      <w:r>
        <w:rPr>
          <w:rFonts w:hint="eastAsia"/>
          <w:b/>
          <w:bCs/>
          <w:color w:val="auto"/>
        </w:rPr>
        <w:t>“无废城市”建设指标体系</w:t>
      </w:r>
      <w:r>
        <w:rPr>
          <w:rFonts w:hint="eastAsia"/>
          <w:color w:val="auto"/>
        </w:rPr>
        <w:t xml:space="preserve"> 建筑垃圾资源化利用率指标解释：指该城市建筑垃圾资源化利用量占建筑垃圾产生量的比值。根据《建筑垃圾处理技术标准》（CJJ/T134-2019），建筑垃圾资源化利用包括土类建筑垃圾用作制砖和道路工程等用原料，废旧混凝土、碎砖瓦等作为再生建材用原料，废沥青作为再生沥青原料，废金属、木材、塑料、纸张、玻璃、橡胶等作为原料直接或再生利用。计算方法：建筑垃圾资源化利用率=建筑垃圾资源化利用量÷建筑垃圾产生量（估算）×100%。</w:t>
      </w:r>
    </w:p>
    <w:p w14:paraId="4B393E5D">
      <w:pPr>
        <w:bidi w:val="0"/>
        <w:rPr>
          <w:rFonts w:hint="eastAsia"/>
          <w:color w:val="auto"/>
        </w:rPr>
      </w:pPr>
      <w:r>
        <w:rPr>
          <w:rFonts w:hint="eastAsia"/>
          <w:b/>
          <w:bCs/>
          <w:color w:val="auto"/>
        </w:rPr>
        <w:t>（2）相关解读：</w:t>
      </w:r>
    </w:p>
    <w:p w14:paraId="6BA20B63">
      <w:pPr>
        <w:bidi w:val="0"/>
        <w:rPr>
          <w:rFonts w:hint="eastAsia"/>
          <w:color w:val="auto"/>
        </w:rPr>
      </w:pPr>
      <w:r>
        <w:rPr>
          <w:rFonts w:hint="eastAsia"/>
          <w:color w:val="auto"/>
        </w:rPr>
        <w:t>1）《“十四五”时期“无废城市”建设工作方案》将推动建筑垃圾综合利用列为主要任务，大力发展节能低碳建筑，全面推广绿色低碳建材，推动建筑材料循环利用。对建筑垃圾综合利用进行全过程管理，落实主体责任，因地制宜完善建筑垃圾资源化利用标准体系，促进建筑垃圾源头减量、高效处置和循环利用，稳步推进“无废城市”建设。</w:t>
      </w:r>
    </w:p>
    <w:p w14:paraId="66014ACF">
      <w:pPr>
        <w:bidi w:val="0"/>
        <w:rPr>
          <w:rFonts w:hint="eastAsia"/>
          <w:color w:val="auto"/>
        </w:rPr>
      </w:pPr>
      <w:r>
        <w:rPr>
          <w:rFonts w:hint="eastAsia"/>
          <w:color w:val="auto"/>
        </w:rPr>
        <w:t>2）《“十四五”时期“无废城市”建设工作方案》将建筑垃圾资源化利用率纳入“无废城市”建设指标体系，明确了建筑垃圾资源化利用率的定义和计算方法，可以促进建筑垃圾资源化利用，减少资源、能源和其他建筑材料的开采和生产过程产生的碳排放。</w:t>
      </w:r>
    </w:p>
    <w:p w14:paraId="2EEF73BB">
      <w:pPr>
        <w:pStyle w:val="4"/>
        <w:bidi w:val="0"/>
        <w:rPr>
          <w:rFonts w:hint="default"/>
          <w:color w:val="auto"/>
          <w:lang w:val="en-US" w:eastAsia="zh-CN"/>
        </w:rPr>
      </w:pPr>
      <w:r>
        <w:rPr>
          <w:rFonts w:hint="eastAsia"/>
          <w:color w:val="auto"/>
          <w:lang w:val="en-US" w:eastAsia="zh-CN"/>
        </w:rPr>
        <w:t>《“十四五”循环经济发展规划》</w:t>
      </w:r>
    </w:p>
    <w:p w14:paraId="78588EFC">
      <w:pPr>
        <w:bidi w:val="0"/>
        <w:rPr>
          <w:rFonts w:hint="eastAsia"/>
          <w:color w:val="auto"/>
        </w:rPr>
      </w:pPr>
      <w:r>
        <w:rPr>
          <w:rFonts w:hint="eastAsia"/>
          <w:color w:val="auto"/>
        </w:rPr>
        <w:t>2021年7月1日，国家发展改革委发布了《“十四五”循环经济发展规划》，为2021</w:t>
      </w:r>
      <w:r>
        <w:rPr>
          <w:rFonts w:hint="eastAsia"/>
          <w:color w:val="auto"/>
          <w:lang w:eastAsia="zh-CN"/>
        </w:rPr>
        <w:t>—</w:t>
      </w:r>
      <w:r>
        <w:rPr>
          <w:rFonts w:hint="eastAsia"/>
          <w:color w:val="auto"/>
        </w:rPr>
        <w:t>2025年深入、全面推进循环经济发展作出了重要部署。在《“十四五”循环经济发展规划》中，建筑垃圾资源化利用示范工程被列为“十四五”发展循环经济的重点工程。</w:t>
      </w:r>
    </w:p>
    <w:p w14:paraId="467F0E02">
      <w:pPr>
        <w:bidi w:val="0"/>
        <w:rPr>
          <w:rFonts w:hint="eastAsia"/>
          <w:b/>
          <w:bCs/>
          <w:color w:val="auto"/>
        </w:rPr>
      </w:pPr>
      <w:r>
        <w:rPr>
          <w:rFonts w:hint="eastAsia"/>
          <w:b/>
          <w:bCs/>
          <w:color w:val="auto"/>
        </w:rPr>
        <w:t>（1）原文内容：</w:t>
      </w:r>
    </w:p>
    <w:p w14:paraId="2870220B">
      <w:pPr>
        <w:bidi w:val="0"/>
        <w:rPr>
          <w:rFonts w:hint="eastAsia"/>
          <w:color w:val="auto"/>
        </w:rPr>
      </w:pPr>
      <w:r>
        <w:rPr>
          <w:rFonts w:hint="eastAsia"/>
          <w:b/>
          <w:bCs/>
          <w:color w:val="auto"/>
        </w:rPr>
        <w:t>主要目标</w:t>
      </w:r>
      <w:r>
        <w:rPr>
          <w:rFonts w:hint="eastAsia"/>
          <w:color w:val="auto"/>
        </w:rPr>
        <w:t xml:space="preserve"> 到2025年，循环型生产方式全面推行，绿色设计和清洁生产普遍推广，资源综合利用能力显著提升，资源循环型产业体系基本建立。废旧物资回收网络更加完善，再生资源循环利用能力进一步提升，覆盖全社会的资源循环利用体系基本建成。资源利用效率大幅提高，再生资源对原生资源的替代比例进一步提高，循环经济对资源安全的支撑保障作用进一步凸显。</w:t>
      </w:r>
    </w:p>
    <w:p w14:paraId="7E6771D4">
      <w:pPr>
        <w:bidi w:val="0"/>
        <w:rPr>
          <w:rFonts w:hint="eastAsia"/>
          <w:b/>
          <w:bCs/>
          <w:color w:val="auto"/>
        </w:rPr>
      </w:pPr>
      <w:r>
        <w:rPr>
          <w:rFonts w:hint="eastAsia"/>
          <w:b/>
          <w:bCs/>
          <w:color w:val="auto"/>
        </w:rPr>
        <w:t>到2025年，</w:t>
      </w:r>
      <w:r>
        <w:rPr>
          <w:rFonts w:hint="eastAsia"/>
          <w:b/>
          <w:bCs/>
          <w:color w:val="auto"/>
          <w:lang w:eastAsia="zh-CN"/>
        </w:rPr>
        <w:t>建筑垃圾资源化利用率</w:t>
      </w:r>
      <w:r>
        <w:rPr>
          <w:rFonts w:hint="eastAsia"/>
          <w:b/>
          <w:bCs/>
          <w:color w:val="auto"/>
        </w:rPr>
        <w:t>达到60%。</w:t>
      </w:r>
    </w:p>
    <w:p w14:paraId="7EAFE4BC">
      <w:pPr>
        <w:bidi w:val="0"/>
        <w:rPr>
          <w:rFonts w:hint="eastAsia"/>
          <w:color w:val="auto"/>
        </w:rPr>
      </w:pPr>
      <w:r>
        <w:rPr>
          <w:rFonts w:hint="eastAsia"/>
          <w:b/>
          <w:bCs/>
          <w:color w:val="auto"/>
        </w:rPr>
        <w:t>重点任务（一）</w:t>
      </w:r>
      <w:r>
        <w:rPr>
          <w:rFonts w:hint="eastAsia"/>
          <w:color w:val="auto"/>
        </w:rPr>
        <w:t xml:space="preserve"> 加强资源综合利用。进一步拓宽粉煤灰、煤矸石、冶金渣、工业副产石膏、建筑垃圾等大宗固废综合利用渠道，扩大在生态修复、绿色开采、绿色建材、交通工程等领域的利用规模。</w:t>
      </w:r>
    </w:p>
    <w:p w14:paraId="021DDF4A">
      <w:pPr>
        <w:bidi w:val="0"/>
        <w:rPr>
          <w:rFonts w:hint="eastAsia"/>
          <w:color w:val="auto"/>
        </w:rPr>
      </w:pPr>
      <w:r>
        <w:rPr>
          <w:rFonts w:hint="eastAsia"/>
          <w:b/>
          <w:bCs/>
          <w:color w:val="auto"/>
        </w:rPr>
        <w:t>重点工程与行动（四）</w:t>
      </w:r>
      <w:r>
        <w:rPr>
          <w:rFonts w:hint="eastAsia"/>
          <w:color w:val="auto"/>
        </w:rPr>
        <w:t xml:space="preserve"> 建筑垃圾资源化利用示范工程。建设 50 个建筑垃圾资源化利用示范城市。推行建筑垃圾源头减量，建立建筑垃圾分类管理制度，规范建筑垃圾堆放、中转和资源化利用场所建设和运营管理。完善建筑垃圾回收利用政策和再生产品认证标准体系，推进工程渣土、工程泥浆、拆除垃圾、工程垃圾、装修垃圾等资源化利用，提升再生产品的市场使用规模。</w:t>
      </w:r>
    </w:p>
    <w:p w14:paraId="6D591ABF">
      <w:pPr>
        <w:bidi w:val="0"/>
        <w:rPr>
          <w:rFonts w:hint="eastAsia"/>
          <w:color w:val="auto"/>
        </w:rPr>
      </w:pPr>
      <w:r>
        <w:rPr>
          <w:rFonts w:hint="eastAsia"/>
          <w:color w:val="auto"/>
        </w:rPr>
        <w:t>培育建筑垃圾资源化利用行业骨干企业，加快建筑垃圾资源化利用新技术、新工艺、新装备的开发、应用与集成。</w:t>
      </w:r>
    </w:p>
    <w:p w14:paraId="0D53ACE3">
      <w:pPr>
        <w:bidi w:val="0"/>
        <w:rPr>
          <w:rFonts w:hint="eastAsia"/>
          <w:b/>
          <w:bCs/>
          <w:color w:val="auto"/>
        </w:rPr>
      </w:pPr>
      <w:r>
        <w:rPr>
          <w:rFonts w:hint="eastAsia"/>
          <w:b/>
          <w:bCs/>
          <w:color w:val="auto"/>
        </w:rPr>
        <w:t>（2）相关解读：</w:t>
      </w:r>
    </w:p>
    <w:p w14:paraId="7B767378">
      <w:pPr>
        <w:bidi w:val="0"/>
        <w:rPr>
          <w:rFonts w:hint="eastAsia"/>
          <w:color w:val="auto"/>
        </w:rPr>
      </w:pPr>
      <w:r>
        <w:rPr>
          <w:rFonts w:hint="eastAsia"/>
          <w:color w:val="auto"/>
        </w:rPr>
        <w:t>（1）《“十四五”循环经济发展规划》指出 2020 年</w:t>
      </w:r>
      <w:r>
        <w:rPr>
          <w:rFonts w:hint="eastAsia"/>
          <w:color w:val="auto"/>
          <w:lang w:eastAsia="zh-CN"/>
        </w:rPr>
        <w:t>建筑垃圾资源化利用率</w:t>
      </w:r>
      <w:r>
        <w:rPr>
          <w:rFonts w:hint="eastAsia"/>
          <w:color w:val="auto"/>
        </w:rPr>
        <w:t>达50%，提出到2025年</w:t>
      </w:r>
      <w:r>
        <w:rPr>
          <w:rFonts w:hint="eastAsia"/>
          <w:color w:val="auto"/>
          <w:lang w:eastAsia="zh-CN"/>
        </w:rPr>
        <w:t>建筑垃圾资源化利用率</w:t>
      </w:r>
      <w:r>
        <w:rPr>
          <w:rFonts w:hint="eastAsia"/>
          <w:color w:val="auto"/>
        </w:rPr>
        <w:t>要达到60%的新目标。明确了建筑垃圾资源化再利用的方向和路径，下一步要以资源高效利用和循环利用为核心，以减量化、再利用、资源化为原则，进一步减少由于原材料开采、初加工、产品废料处理等造成的能源消耗和二次排放。</w:t>
      </w:r>
    </w:p>
    <w:p w14:paraId="3FCECC7C">
      <w:pPr>
        <w:bidi w:val="0"/>
        <w:rPr>
          <w:rFonts w:hint="eastAsia"/>
          <w:color w:val="auto"/>
        </w:rPr>
      </w:pPr>
      <w:r>
        <w:rPr>
          <w:rFonts w:hint="eastAsia"/>
          <w:color w:val="auto"/>
        </w:rPr>
        <w:t>（2）《“十四五”循环经济发展规划》将建筑垃圾资源化利用列为重点任务和重点工程，明确推进建筑垃圾资源化利用需要多方联动，相关部门应加强协同管理，建立建筑垃圾资源化利用各项管理制度，完善建筑垃圾资源化利用标准体系。同时，对建筑垃圾资源化利用企业和使用建筑垃圾再生产品的企业提供相应的政策支持与保障，提升再生产品的市场使用规模，促进我国建筑垃圾资源化利用产业化、规模化发展。</w:t>
      </w:r>
    </w:p>
    <w:p w14:paraId="2890045D">
      <w:pPr>
        <w:pStyle w:val="4"/>
        <w:bidi w:val="0"/>
        <w:rPr>
          <w:rFonts w:hint="default"/>
          <w:color w:val="auto"/>
          <w:lang w:val="en-US" w:eastAsia="zh-CN"/>
        </w:rPr>
      </w:pPr>
      <w:r>
        <w:rPr>
          <w:rFonts w:hint="eastAsia"/>
          <w:color w:val="auto"/>
          <w:lang w:val="en-US" w:eastAsia="zh-CN"/>
        </w:rPr>
        <w:t>《“无废城市”建设试点工作方案》</w:t>
      </w:r>
    </w:p>
    <w:p w14:paraId="63F8B7BC">
      <w:pPr>
        <w:bidi w:val="0"/>
        <w:rPr>
          <w:rFonts w:hint="eastAsia"/>
          <w:color w:val="auto"/>
        </w:rPr>
      </w:pPr>
      <w:r>
        <w:rPr>
          <w:rFonts w:hint="eastAsia"/>
          <w:color w:val="auto"/>
        </w:rPr>
        <w:t>2018年12月29日，国务院办公厅制定印发了《“无废城市”建设试点工作方案》，在“无废城市”的大背景下，对建筑垃圾处理行业是新的机遇。</w:t>
      </w:r>
    </w:p>
    <w:p w14:paraId="6120B97A">
      <w:pPr>
        <w:bidi w:val="0"/>
        <w:rPr>
          <w:rFonts w:hint="eastAsia"/>
          <w:b/>
          <w:bCs/>
          <w:color w:val="auto"/>
        </w:rPr>
      </w:pPr>
      <w:r>
        <w:rPr>
          <w:rFonts w:hint="eastAsia"/>
          <w:b/>
          <w:bCs/>
          <w:color w:val="auto"/>
        </w:rPr>
        <w:t>（1）原文内容：</w:t>
      </w:r>
    </w:p>
    <w:p w14:paraId="02254975">
      <w:pPr>
        <w:bidi w:val="0"/>
        <w:rPr>
          <w:rFonts w:hint="eastAsia"/>
          <w:color w:val="auto"/>
        </w:rPr>
      </w:pPr>
      <w:r>
        <w:rPr>
          <w:rFonts w:hint="eastAsia"/>
          <w:b/>
          <w:bCs/>
          <w:color w:val="auto"/>
        </w:rPr>
        <w:t>主要任务（一）</w:t>
      </w:r>
      <w:r>
        <w:rPr>
          <w:rFonts w:hint="eastAsia"/>
          <w:color w:val="auto"/>
        </w:rPr>
        <w:t xml:space="preserve"> 健全固体废物统计制度，统一工业固体废物数据统计范围、口径和方法，完善农业废弃物、建筑垃圾统计方法。</w:t>
      </w:r>
    </w:p>
    <w:p w14:paraId="3F5571B0">
      <w:pPr>
        <w:bidi w:val="0"/>
        <w:rPr>
          <w:rFonts w:hint="eastAsia"/>
          <w:color w:val="auto"/>
        </w:rPr>
      </w:pPr>
      <w:r>
        <w:rPr>
          <w:rFonts w:hint="eastAsia"/>
          <w:color w:val="auto"/>
        </w:rPr>
        <w:t>明确规划期内城市基础设施保障能力需求，将生活垃圾、城镇污水污泥、建筑垃圾、废旧轮胎、危险废物、农业废弃物、报废汽车等固体废物分类收集及无害化处置设施纳入城市基础设施和公共设施范围，保障设施用地。</w:t>
      </w:r>
    </w:p>
    <w:p w14:paraId="2737C156">
      <w:pPr>
        <w:bidi w:val="0"/>
        <w:rPr>
          <w:rFonts w:hint="eastAsia"/>
          <w:color w:val="auto"/>
        </w:rPr>
      </w:pPr>
      <w:r>
        <w:rPr>
          <w:rFonts w:hint="eastAsia"/>
          <w:b/>
          <w:bCs/>
          <w:color w:val="auto"/>
        </w:rPr>
        <w:t>主要任务（四）</w:t>
      </w:r>
      <w:r>
        <w:rPr>
          <w:rFonts w:hint="eastAsia"/>
          <w:color w:val="auto"/>
        </w:rPr>
        <w:t xml:space="preserve"> 开展建筑垃圾治理，提高源头减量及资源化利用水平。摸清建筑垃圾产生现状和发展趋势，加强建筑垃圾全过程管理。强化规划引导，合理布局建筑垃圾转运调配、消纳处置和资源化利用设施。加快设施建设，形成与城市发展需求相匹配的建筑垃圾处理体系。开展存量治理，对堆放量比较大、比较集中的堆放点，经评价达到安全稳定要求后，开展生态修复。在有条件的地区，推进资源化利用，提高建筑垃圾资源化再生产品质量。</w:t>
      </w:r>
    </w:p>
    <w:p w14:paraId="4DEAE368">
      <w:pPr>
        <w:bidi w:val="0"/>
        <w:rPr>
          <w:rFonts w:hint="eastAsia"/>
          <w:color w:val="auto"/>
        </w:rPr>
      </w:pPr>
      <w:r>
        <w:rPr>
          <w:rFonts w:hint="eastAsia"/>
          <w:b/>
          <w:bCs/>
          <w:color w:val="auto"/>
        </w:rPr>
        <w:t>主要任务（六）</w:t>
      </w:r>
      <w:r>
        <w:rPr>
          <w:rFonts w:hint="eastAsia"/>
          <w:color w:val="auto"/>
        </w:rPr>
        <w:t xml:space="preserve"> 探索实施建筑垃圾资源化利用产品强制使用制度，明确产品质量要求、使用范围和比例。</w:t>
      </w:r>
    </w:p>
    <w:p w14:paraId="5ADB96BB">
      <w:pPr>
        <w:bidi w:val="0"/>
        <w:rPr>
          <w:rFonts w:hint="eastAsia"/>
          <w:b/>
          <w:bCs/>
          <w:color w:val="auto"/>
        </w:rPr>
      </w:pPr>
      <w:r>
        <w:rPr>
          <w:rFonts w:hint="eastAsia"/>
          <w:b/>
          <w:bCs/>
          <w:color w:val="auto"/>
        </w:rPr>
        <w:t>（2）相关解读：</w:t>
      </w:r>
    </w:p>
    <w:p w14:paraId="6A6241C5">
      <w:pPr>
        <w:bidi w:val="0"/>
        <w:rPr>
          <w:rFonts w:hint="eastAsia"/>
          <w:color w:val="auto"/>
        </w:rPr>
      </w:pPr>
      <w:r>
        <w:rPr>
          <w:rFonts w:hint="eastAsia"/>
          <w:color w:val="auto"/>
        </w:rPr>
        <w:t>1）《“无废城市”建设试点工作方案》主要任务（一）提出要完善建筑垃圾统计方法并保障建筑垃圾分类收集及无害化处置设施的用地需求，这体现顶层设计的引领和政府宏观指导作用。</w:t>
      </w:r>
    </w:p>
    <w:p w14:paraId="4469F095">
      <w:pPr>
        <w:bidi w:val="0"/>
        <w:rPr>
          <w:rFonts w:hint="eastAsia"/>
          <w:color w:val="auto"/>
        </w:rPr>
      </w:pPr>
      <w:r>
        <w:rPr>
          <w:rFonts w:hint="eastAsia"/>
          <w:color w:val="auto"/>
        </w:rPr>
        <w:t>2）《“无废城市”建设试点工作方案》主要任务（四）提出要加强建筑垃圾全过程管理，形成与城市发展需求相匹配的建筑垃圾处理体系。根据城市实际情况，对建筑垃圾分类处置、收集、运输、处置、资源化利用等环节进行全过程管理，打造建筑垃圾资源化利用模式，可以保障建筑垃圾高效处置和循环利用。</w:t>
      </w:r>
    </w:p>
    <w:p w14:paraId="6B058FE7">
      <w:pPr>
        <w:bidi w:val="0"/>
        <w:rPr>
          <w:rFonts w:hint="eastAsia"/>
          <w:color w:val="auto"/>
        </w:rPr>
      </w:pPr>
      <w:r>
        <w:rPr>
          <w:rFonts w:hint="eastAsia"/>
          <w:color w:val="auto"/>
        </w:rPr>
        <w:t>3）《“无废城市”建设试点工作方案》主要任务（六）提出要明确建筑垃圾资源化利用产品的质量要求、使用范围和比例，并强制使用。这有助于激发建筑垃圾资源化利用产品市场的主体活力，培育新的产业发展模式，提高建筑垃圾资源化再生产产品质量，指导各试点城市因地制宜推进再生产品应用。</w:t>
      </w:r>
    </w:p>
    <w:p w14:paraId="6A21C211">
      <w:pPr>
        <w:pStyle w:val="3"/>
        <w:bidi w:val="0"/>
        <w:rPr>
          <w:rFonts w:hint="eastAsia"/>
          <w:color w:val="auto"/>
          <w:lang w:eastAsia="zh-CN"/>
        </w:rPr>
      </w:pPr>
      <w:bookmarkStart w:id="14" w:name="_Toc24754"/>
      <w:r>
        <w:rPr>
          <w:rFonts w:hint="eastAsia"/>
          <w:color w:val="auto"/>
          <w:lang w:val="en-US" w:eastAsia="zh-CN"/>
        </w:rPr>
        <w:t>安徽省建筑垃圾治理相关政策</w:t>
      </w:r>
      <w:bookmarkEnd w:id="14"/>
    </w:p>
    <w:p w14:paraId="2D804A0B">
      <w:pPr>
        <w:pStyle w:val="4"/>
        <w:bidi w:val="0"/>
        <w:rPr>
          <w:rFonts w:hint="default"/>
          <w:color w:val="auto"/>
          <w:lang w:val="en-US" w:eastAsia="zh-CN"/>
        </w:rPr>
      </w:pPr>
      <w:r>
        <w:rPr>
          <w:rFonts w:hint="eastAsia"/>
          <w:color w:val="auto"/>
          <w:lang w:val="en-US" w:eastAsia="zh-CN"/>
        </w:rPr>
        <w:t>《关于加强建筑垃圾管理及资源化利用的指导意见》建督〔2020〕96号</w:t>
      </w:r>
    </w:p>
    <w:p w14:paraId="6CE30FDE">
      <w:pPr>
        <w:pStyle w:val="4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lang w:val="en-US" w:eastAsia="zh-CN"/>
        </w:rPr>
        <w:t>原文内容</w:t>
      </w:r>
    </w:p>
    <w:p w14:paraId="49E86A7A">
      <w:pPr>
        <w:pStyle w:val="40"/>
        <w:rPr>
          <w:rFonts w:hint="eastAsia"/>
          <w:color w:val="auto"/>
        </w:rPr>
      </w:pPr>
      <w:r>
        <w:rPr>
          <w:rFonts w:hint="eastAsia"/>
          <w:b/>
          <w:bCs/>
          <w:color w:val="auto"/>
          <w:lang w:val="en-US" w:eastAsia="zh-CN"/>
        </w:rPr>
        <w:t>主要目标：</w:t>
      </w:r>
      <w:r>
        <w:rPr>
          <w:rFonts w:hint="eastAsia"/>
          <w:color w:val="auto"/>
        </w:rPr>
        <w:t>“十四五”期间各设区的市建筑垃圾管理能力和资源化利用水平进一步提升，实现建筑垃圾减量排放、规范清运、有效利用和安全处置。淮北市、蚌埠市、淮南市持续巩固提高全国建筑垃圾治理试点成效，建立完善建筑垃圾管理和资源化利用体系，形成可复制、可推广经验。</w:t>
      </w:r>
    </w:p>
    <w:p w14:paraId="4CC3AA84">
      <w:pPr>
        <w:pStyle w:val="40"/>
        <w:rPr>
          <w:rFonts w:hint="eastAsia"/>
          <w:color w:val="auto"/>
          <w:lang w:eastAsia="zh-CN"/>
        </w:rPr>
      </w:pPr>
      <w:r>
        <w:rPr>
          <w:rFonts w:hint="eastAsia"/>
          <w:b/>
          <w:bCs/>
          <w:color w:val="auto"/>
          <w:lang w:val="en-US" w:eastAsia="zh-CN"/>
        </w:rPr>
        <w:t>主要任务：</w:t>
      </w:r>
      <w:r>
        <w:rPr>
          <w:rFonts w:hint="eastAsia"/>
          <w:color w:val="auto"/>
          <w:lang w:val="en-US" w:eastAsia="zh-CN"/>
        </w:rPr>
        <w:t>（一）加强源头管理；（二）推行分类管理；（三）严格运输管控；（四）加强设施建设；（五）强化资源利用；（六）开展存量治理。</w:t>
      </w:r>
    </w:p>
    <w:p w14:paraId="642A61E4">
      <w:pPr>
        <w:pStyle w:val="40"/>
        <w:rPr>
          <w:rFonts w:hint="default"/>
          <w:b/>
          <w:bCs/>
          <w:color w:val="auto"/>
          <w:lang w:val="en-US"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lang w:val="en-US" w:eastAsia="zh-CN"/>
        </w:rPr>
        <w:t>相关解读</w:t>
      </w:r>
    </w:p>
    <w:p w14:paraId="0C8AB236">
      <w:pPr>
        <w:pStyle w:val="40"/>
        <w:rPr>
          <w:rFonts w:hint="eastAsia"/>
          <w:color w:val="auto"/>
          <w:lang w:eastAsia="zh-CN"/>
        </w:rPr>
      </w:pPr>
      <w:r>
        <w:rPr>
          <w:rFonts w:hint="eastAsia"/>
          <w:color w:val="auto"/>
          <w:lang w:eastAsia="zh-CN"/>
        </w:rPr>
        <w:t>按照“谁产生、谁负责”原则，加强源头治理。规范施工管理，优化建筑设计，科学组织施工，优先就地利用、减量，在地形整理、工程填垫等环节合理利用建筑垃圾。推行装配式建筑以及商品房全装修等建设方式，从源头降低建筑施工和房屋装修建筑垃圾产生。按照《住房和城乡建设部关于推进建筑垃圾减量化的指导意见》（建质〔2020〕46号）要求，由建设单位将建筑垃圾减量化目标和措施纳入招标文件和合同文本，将建筑垃圾减量化措施经费纳入工程概算，组织编制施工现场建筑垃圾减量化专项方案，并监督设计、施工、监理单位具体落实，推进建筑垃圾源头减量。</w:t>
      </w:r>
    </w:p>
    <w:p w14:paraId="391E7713">
      <w:pPr>
        <w:pStyle w:val="40"/>
        <w:rPr>
          <w:rFonts w:hint="default" w:eastAsia="宋体"/>
          <w:color w:val="auto"/>
          <w:lang w:val="en-US" w:eastAsia="zh-CN"/>
        </w:rPr>
      </w:pPr>
      <w:r>
        <w:rPr>
          <w:rFonts w:hint="default" w:eastAsia="宋体"/>
          <w:color w:val="auto"/>
          <w:lang w:val="en-US" w:eastAsia="zh-CN"/>
        </w:rPr>
        <w:t>加强建筑垃圾分类管理，可按工程渣土、混凝土块、砖瓦碎块</w:t>
      </w:r>
      <w:r>
        <w:rPr>
          <w:rFonts w:hint="eastAsia"/>
          <w:color w:val="auto"/>
          <w:lang w:val="en-US" w:eastAsia="zh-CN"/>
        </w:rPr>
        <w:t>和其他</w:t>
      </w:r>
      <w:r>
        <w:rPr>
          <w:rFonts w:hint="default" w:eastAsia="宋体"/>
          <w:color w:val="auto"/>
          <w:lang w:val="en-US" w:eastAsia="zh-CN"/>
        </w:rPr>
        <w:t>等四类对建筑垃圾进行划分，施工单位建立建筑垃圾分类收集与存放管理制度，实行分类收集、分类存放、分类处置。工程总承包施工单位、装修装饰施工单位、拆除工程施工单位应当按照城市管理（市容环卫）主管部门的规定分类处置建筑垃圾。建筑垃圾分类后属于危险废物的，按照相关规定纳入危险废物管理，并交由具备相应处置资质的单位进行无害化处置。严禁将危险废物、工业垃圾和生活垃圾混入建筑垃圾。</w:t>
      </w:r>
    </w:p>
    <w:p w14:paraId="200A5603">
      <w:pPr>
        <w:pStyle w:val="40"/>
        <w:rPr>
          <w:rFonts w:hint="eastAsia"/>
          <w:color w:val="auto"/>
        </w:rPr>
      </w:pPr>
      <w:r>
        <w:rPr>
          <w:rFonts w:hint="eastAsia"/>
          <w:color w:val="auto"/>
        </w:rPr>
        <w:t>按照市场化原则，推行建筑垃圾运输公司化管理，严肃查处未经核准的个人和企业进入建筑垃圾处置市场。规范实施建筑垃圾运输车辆编号、标识、封闭运输的管理，实现建筑垃圾无尘化运输和全程动态智慧化监管。加快建筑垃圾运输车辆升级换代，大力推广智能化环保车。建筑垃圾运输车辆要按照当地交警、城市管理部门指定时间、路线行驶。运输企业要加强对所属车辆和驾驶人员管理</w:t>
      </w:r>
      <w:r>
        <w:rPr>
          <w:rFonts w:hint="eastAsia"/>
          <w:color w:val="auto"/>
          <w:lang w:eastAsia="zh-CN"/>
        </w:rPr>
        <w:t>，</w:t>
      </w:r>
      <w:r>
        <w:rPr>
          <w:rFonts w:hint="eastAsia"/>
          <w:color w:val="auto"/>
        </w:rPr>
        <w:t>建立运输安全和交通违法考核机制</w:t>
      </w:r>
      <w:r>
        <w:rPr>
          <w:rFonts w:hint="eastAsia"/>
          <w:color w:val="auto"/>
          <w:lang w:eastAsia="zh-CN"/>
        </w:rPr>
        <w:t>，</w:t>
      </w:r>
      <w:r>
        <w:rPr>
          <w:rFonts w:hint="eastAsia"/>
          <w:color w:val="auto"/>
        </w:rPr>
        <w:t>严禁超载、超速、闯信号行驶。相关部门要加强联动执法，严肃查处乱堆、乱倒、偷倒建筑垃圾的行为</w:t>
      </w:r>
      <w:r>
        <w:rPr>
          <w:rFonts w:hint="eastAsia"/>
          <w:color w:val="auto"/>
          <w:lang w:eastAsia="zh-CN"/>
        </w:rPr>
        <w:t>，</w:t>
      </w:r>
      <w:r>
        <w:rPr>
          <w:rFonts w:hint="eastAsia"/>
          <w:color w:val="auto"/>
        </w:rPr>
        <w:t>对相关责任人依法予以严厉处罚。各地城市管理部门要严肃查处在城市道路上遗撒建筑垃圾的行为，依法责令采取补救措施。</w:t>
      </w:r>
    </w:p>
    <w:p w14:paraId="7CDC5FEA">
      <w:pPr>
        <w:pStyle w:val="40"/>
        <w:rPr>
          <w:rFonts w:hint="eastAsia"/>
          <w:color w:val="auto"/>
        </w:rPr>
      </w:pPr>
      <w:r>
        <w:rPr>
          <w:rFonts w:hint="eastAsia"/>
          <w:color w:val="auto"/>
        </w:rPr>
        <w:t>按照“就地处理，就近回用，最大限度地降低运输成本”的原则，综合考虑建筑垃圾产生量及其分布、运输半径、环境保护等因素，合理规划布局，采取政府主导、市场化运作方式，因地制宜、加快建设建筑垃圾资源化利用设施，满足城市建筑垃圾管理和资源化利用要求。建筑垃圾处理设施应满足《建筑垃圾处理技术规范》等相关标准，严格执行分区作业、堆填高度等要求；规范作业管理，严格控制废气、废水、粉尘、噪音污染，符合环境保护要求。已运行建筑垃圾资源化利用或消纳企业不应无故关闭或拒绝建筑垃圾进场</w:t>
      </w:r>
      <w:r>
        <w:rPr>
          <w:rFonts w:hint="eastAsia"/>
          <w:color w:val="auto"/>
          <w:lang w:eastAsia="zh-CN"/>
        </w:rPr>
        <w:t>，</w:t>
      </w:r>
      <w:r>
        <w:rPr>
          <w:rFonts w:hint="eastAsia"/>
          <w:color w:val="auto"/>
        </w:rPr>
        <w:t>遇到特殊情况确需关闭的</w:t>
      </w:r>
      <w:r>
        <w:rPr>
          <w:rFonts w:hint="eastAsia"/>
          <w:color w:val="auto"/>
          <w:lang w:eastAsia="zh-CN"/>
        </w:rPr>
        <w:t>，</w:t>
      </w:r>
      <w:r>
        <w:rPr>
          <w:rFonts w:hint="eastAsia"/>
          <w:color w:val="auto"/>
        </w:rPr>
        <w:t>要及时报告城市管理市容环卫主管部门</w:t>
      </w:r>
      <w:r>
        <w:rPr>
          <w:rFonts w:hint="eastAsia"/>
          <w:color w:val="auto"/>
          <w:lang w:eastAsia="zh-CN"/>
        </w:rPr>
        <w:t>，</w:t>
      </w:r>
      <w:r>
        <w:rPr>
          <w:rFonts w:hint="eastAsia"/>
          <w:color w:val="auto"/>
        </w:rPr>
        <w:t>并采取应急措施。</w:t>
      </w:r>
    </w:p>
    <w:p w14:paraId="54A5E136">
      <w:pPr>
        <w:pStyle w:val="40"/>
        <w:rPr>
          <w:rFonts w:hint="eastAsia"/>
          <w:color w:val="auto"/>
        </w:rPr>
      </w:pPr>
      <w:r>
        <w:rPr>
          <w:rFonts w:hint="eastAsia"/>
          <w:color w:val="auto"/>
        </w:rPr>
        <w:t>多措并举，积极引导、大力推进建筑垃圾资源化利用工作，变废为宝。鼓励利用建筑垃圾生产再生骨料、路基路面材料、砌块、市政工程构配件等新型建材，制定相关标准，推动企业产品结构优化升级，拓展建筑垃圾再生产品的应用领域。积极推进再生产品在工程建设中优先推广使用，城市道路、公路、铁路的路基施工和海绵城市建设项目，要优先使用建筑垃圾作为路基和填垫材料。再生产品应当符合国家标准、地方标准和行业标准，出厂时应出具产品质量合格证明。</w:t>
      </w:r>
    </w:p>
    <w:p w14:paraId="3AA92457">
      <w:pPr>
        <w:pStyle w:val="40"/>
        <w:rPr>
          <w:rFonts w:hint="eastAsia"/>
          <w:color w:val="auto"/>
        </w:rPr>
      </w:pPr>
      <w:r>
        <w:rPr>
          <w:rFonts w:hint="eastAsia"/>
          <w:color w:val="auto"/>
        </w:rPr>
        <w:t>要按照全国安全生产专项整治三年行动计划要求，全面梳理排查存量建筑垃圾堆放情况，建立建筑垃圾堆放场所常态化监测机制，切实消除安全隐患。对现有消纳场所的存量建筑垃圾</w:t>
      </w:r>
      <w:r>
        <w:rPr>
          <w:rFonts w:hint="eastAsia"/>
          <w:color w:val="auto"/>
          <w:lang w:eastAsia="zh-CN"/>
        </w:rPr>
        <w:t>，</w:t>
      </w:r>
      <w:r>
        <w:rPr>
          <w:rFonts w:hint="eastAsia"/>
          <w:color w:val="auto"/>
        </w:rPr>
        <w:t>要有计划地转移至建筑垃圾资源化利用设施进行处理或用于其他资源化利用。对清理后尚剩余建筑垃圾残渣的堆放场地，要及时实施生态修复。</w:t>
      </w:r>
    </w:p>
    <w:p w14:paraId="4ED83329">
      <w:pPr>
        <w:pStyle w:val="4"/>
        <w:bidi w:val="0"/>
        <w:rPr>
          <w:rFonts w:hint="default"/>
          <w:color w:val="auto"/>
          <w:lang w:val="en-US" w:eastAsia="zh-CN"/>
        </w:rPr>
      </w:pPr>
      <w:r>
        <w:rPr>
          <w:rFonts w:hint="default"/>
          <w:color w:val="auto"/>
          <w:lang w:val="en-US" w:eastAsia="zh-CN"/>
        </w:rPr>
        <w:t>《安徽省建筑垃圾管理专项整治行动方案》（建督函〔2024〕185号）</w:t>
      </w:r>
    </w:p>
    <w:p w14:paraId="0AA1BC2D">
      <w:pPr>
        <w:pStyle w:val="4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lang w:val="en-US" w:eastAsia="zh-CN"/>
        </w:rPr>
        <w:t>原文内容</w:t>
      </w:r>
    </w:p>
    <w:p w14:paraId="40B4ADE1">
      <w:pPr>
        <w:pStyle w:val="40"/>
        <w:rPr>
          <w:rFonts w:hint="default" w:eastAsia="宋体"/>
          <w:color w:val="auto"/>
          <w:lang w:val="en-US" w:eastAsia="zh-CN"/>
        </w:rPr>
      </w:pPr>
      <w:r>
        <w:rPr>
          <w:rFonts w:hint="eastAsia"/>
          <w:b/>
          <w:bCs/>
          <w:color w:val="auto"/>
          <w:lang w:val="en-US" w:eastAsia="zh-CN"/>
        </w:rPr>
        <w:t>总体要求：</w:t>
      </w:r>
      <w:r>
        <w:rPr>
          <w:rFonts w:hint="eastAsia"/>
          <w:color w:val="auto"/>
          <w:lang w:val="en-US" w:eastAsia="zh-CN"/>
        </w:rPr>
        <w:t>深入践行习近平生态文明思想，以推动突出生态环境问题整改为抓手，坚持以建筑垃圾减量化、资源化、无害化为导向，加快完善建筑垃圾源头产生、分类投放、中间收运、末端处置的全过程监管体系，有序推进建筑垃圾资源化利用项目及消纳场所建设，有效提升建筑垃圾资源化利用水平，切实消除环境污染隐患，为加快建设生态强省、全面打造美丽安徽贡献力量。</w:t>
      </w:r>
    </w:p>
    <w:p w14:paraId="11FA5C4F">
      <w:pPr>
        <w:pStyle w:val="40"/>
        <w:rPr>
          <w:rFonts w:hint="default"/>
          <w:b w:val="0"/>
          <w:bCs w:val="0"/>
          <w:color w:val="auto"/>
          <w:lang w:val="en-US" w:eastAsia="zh-CN"/>
        </w:rPr>
      </w:pPr>
      <w:r>
        <w:rPr>
          <w:rFonts w:hint="eastAsia"/>
          <w:b/>
          <w:bCs/>
          <w:color w:val="auto"/>
          <w:lang w:val="en-US" w:eastAsia="zh-CN"/>
        </w:rPr>
        <w:t>主要任务：</w:t>
      </w:r>
      <w:r>
        <w:rPr>
          <w:rFonts w:hint="eastAsia"/>
          <w:b w:val="0"/>
          <w:bCs w:val="0"/>
          <w:color w:val="auto"/>
          <w:lang w:val="en-US" w:eastAsia="zh-CN"/>
        </w:rPr>
        <w:t>（一）全面排查整治；（二）完善防治规划；（三）加快设施建设；（四）强化全过程监管；（五）加强联合执法。</w:t>
      </w:r>
    </w:p>
    <w:p w14:paraId="5F28FE51">
      <w:pPr>
        <w:pStyle w:val="4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lang w:val="en-US" w:eastAsia="zh-CN"/>
        </w:rPr>
        <w:t>相关解读</w:t>
      </w:r>
    </w:p>
    <w:p w14:paraId="3543DDA6">
      <w:pPr>
        <w:pStyle w:val="40"/>
        <w:rPr>
          <w:rFonts w:hint="eastAsia"/>
          <w:color w:val="auto"/>
        </w:rPr>
      </w:pPr>
      <w:r>
        <w:rPr>
          <w:rFonts w:hint="eastAsia"/>
          <w:color w:val="auto"/>
        </w:rPr>
        <w:t>各市要全面查处辖区内建筑垃圾随意倾倒、私自受纳等违法违规行为，坚决严控增量。摸排在建工程建设单位责任落实不到位，施工单位工程开工前未编制建筑垃圾处理方案并向城市管理部门备案，或未按照报备的方案进行规范化处置等问题。全面摸底排查居民小区等装饰装修垃圾产生者是否按规定投放，是否在公共区域随意露天堆放，是否按要求及时交由符合条件的单位清运。全面摸排建筑垃圾运输企业，是否按规定的时间、路线行驶，并至核准的地点中转、消纳、处置；是否随车携带许可证明，运输过程是否泄漏、遗撒、未密闭运输；定位、轨迹记录设备是否运行正常，有无随意倾倒等现象。全面排查建筑垃圾资源化利用设施、消纳场所是否按要求接收处理建筑垃圾，环保措施落实是否到位等问题。</w:t>
      </w:r>
    </w:p>
    <w:p w14:paraId="5BEAEEBE">
      <w:pPr>
        <w:pStyle w:val="40"/>
        <w:rPr>
          <w:rFonts w:hint="eastAsia"/>
          <w:color w:val="auto"/>
        </w:rPr>
      </w:pPr>
      <w:r>
        <w:rPr>
          <w:rFonts w:hint="eastAsia"/>
          <w:color w:val="auto"/>
        </w:rPr>
        <w:t>2024年底前，各市要按照《中华人民共和国固体废物污染环境防治法》要求，依法编制完成建筑垃圾污染环境防治工作规划或建筑垃圾治理专项规划，并做好与本级国民经济和社会发展规划、国土空间规划、生态环境保护规划、环境卫生规划等规划的衔接。各市、县（市、区）人民政府要落实主体责任，行业监管责任，加强组织领导、统筹协调，研究制定辖区建筑垃圾全过程治理措施计划。</w:t>
      </w:r>
    </w:p>
    <w:p w14:paraId="2987B9B9">
      <w:pPr>
        <w:pStyle w:val="40"/>
        <w:rPr>
          <w:rFonts w:hint="eastAsia"/>
          <w:color w:val="auto"/>
        </w:rPr>
      </w:pPr>
      <w:r>
        <w:rPr>
          <w:rFonts w:hint="eastAsia"/>
          <w:color w:val="auto"/>
        </w:rPr>
        <w:t>各地要根据建筑垃圾产生量、产生区域、产生类型、运输半径等，结合本行政区域国土空间规划、产业发展规划，按照“就地处理，就近回用，最大限度降低运输成本”的原则，建立市场主导和政府引导相结合的建筑垃圾消纳处置和资源化利用机制，合理设置建筑垃圾资源化利用厂、消纳处置场与转运调配场、临时堆放点，满足建筑垃圾全过程管理需求。</w:t>
      </w:r>
    </w:p>
    <w:p w14:paraId="06F2C845">
      <w:pPr>
        <w:pStyle w:val="40"/>
        <w:rPr>
          <w:rFonts w:hint="eastAsia"/>
          <w:color w:val="auto"/>
        </w:rPr>
      </w:pPr>
      <w:r>
        <w:rPr>
          <w:rFonts w:hint="eastAsia"/>
          <w:color w:val="auto"/>
        </w:rPr>
        <w:t>坚持“谁产生、谁负责”和污染担责的原则。工程施工单位应当依法编制建筑垃圾处理方案，明确建筑垃圾产生类别和数量、减量目标、污染防治措施等内容，并依法报所在地环境卫生主管部门备案。建立健全各市住房城乡建设部门牵头的建筑垃圾减量化工作机制，水利部门负责指导和加强水利工程的建筑垃圾源头管控。切实加强建筑垃圾运输企业和人员、车辆管理，保持卫星定位、行驶及装卸记录等装置正常使用。强化建筑垃圾消纳场所和资源化利用企业运行管理，控制好厂区废水、废气、噪声、扬尘，达标排放。</w:t>
      </w:r>
    </w:p>
    <w:p w14:paraId="141E3054">
      <w:pPr>
        <w:pStyle w:val="40"/>
        <w:rPr>
          <w:rFonts w:hint="eastAsia"/>
          <w:color w:val="auto"/>
        </w:rPr>
      </w:pPr>
      <w:r>
        <w:rPr>
          <w:rFonts w:hint="eastAsia"/>
          <w:color w:val="auto"/>
        </w:rPr>
        <w:t>坚持部门协作，建立完善城市管理、生态环境、公安、自然资源、水利、农业农村等部门组成的协同监管和常态化联合执法，凝聚监管合力。推进长三角毗邻区建筑垃圾执法协作，强化信息共享，一体化推进联合执法，共同查处。严格查处建筑垃圾未经批准跨省转移，建筑垃圾跨区域倾倒污染环境的违法行为发现不及时、依法查处不到位的问题。严格查处在河道、湖泊等水体内，交通道路沿线，耕地、林地、自然保护地和湿地内倾倒建筑垃圾的问题。严格查处将建筑垃圾向指定场所以外的农村地区转移、倾倒或填埋的问题。</w:t>
      </w:r>
    </w:p>
    <w:p w14:paraId="68F3BEDA">
      <w:pPr>
        <w:pStyle w:val="3"/>
        <w:bidi w:val="0"/>
        <w:rPr>
          <w:rFonts w:hint="eastAsia"/>
          <w:color w:val="auto"/>
          <w:highlight w:val="none"/>
          <w:lang w:eastAsia="zh-CN"/>
        </w:rPr>
      </w:pPr>
      <w:bookmarkStart w:id="15" w:name="_Toc20155"/>
      <w:r>
        <w:rPr>
          <w:rFonts w:hint="eastAsia"/>
          <w:color w:val="auto"/>
          <w:highlight w:val="none"/>
          <w:lang w:val="en-US" w:eastAsia="zh-CN"/>
        </w:rPr>
        <w:t>固镇县建筑垃圾治理相关规划</w:t>
      </w:r>
      <w:bookmarkEnd w:id="15"/>
    </w:p>
    <w:p w14:paraId="4F30582A">
      <w:pPr>
        <w:pStyle w:val="4"/>
        <w:bidi w:val="0"/>
        <w:rPr>
          <w:rFonts w:hint="default"/>
          <w:color w:val="auto"/>
          <w:highlight w:val="none"/>
          <w:lang w:val="en-US" w:eastAsia="zh-CN"/>
        </w:rPr>
      </w:pPr>
      <w:r>
        <w:rPr>
          <w:rFonts w:hint="eastAsia"/>
          <w:color w:val="auto"/>
          <w:highlight w:val="none"/>
          <w:lang w:val="en-US" w:eastAsia="zh-CN"/>
        </w:rPr>
        <w:t>《固镇县国土空间总体规划（2021—2035年）》</w:t>
      </w:r>
    </w:p>
    <w:p w14:paraId="6E692567">
      <w:pPr>
        <w:pStyle w:val="40"/>
        <w:rPr>
          <w:rFonts w:hint="default" w:eastAsia="宋体"/>
          <w:b/>
          <w:bCs/>
          <w:color w:val="auto"/>
          <w:highlight w:val="none"/>
          <w:lang w:val="en-US" w:eastAsia="zh-CN"/>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lang w:val="en-US" w:eastAsia="zh-CN"/>
        </w:rPr>
        <w:t>原文内容</w:t>
      </w:r>
    </w:p>
    <w:p w14:paraId="5185A31B">
      <w:pPr>
        <w:pStyle w:val="40"/>
        <w:rPr>
          <w:rFonts w:hint="eastAsia"/>
          <w:color w:val="auto"/>
          <w:highlight w:val="none"/>
          <w:lang w:val="en-US" w:eastAsia="zh-CN"/>
        </w:rPr>
      </w:pPr>
      <w:r>
        <w:rPr>
          <w:rFonts w:hint="eastAsia"/>
          <w:b/>
          <w:bCs/>
          <w:color w:val="auto"/>
          <w:highlight w:val="none"/>
          <w:lang w:val="en-US" w:eastAsia="zh-CN"/>
        </w:rPr>
        <w:t>规划范围：</w:t>
      </w:r>
      <w:r>
        <w:rPr>
          <w:rFonts w:hint="eastAsia"/>
          <w:color w:val="auto"/>
          <w:highlight w:val="none"/>
          <w:lang w:val="en-US" w:eastAsia="zh-CN"/>
        </w:rPr>
        <w:t>固镇县行政辖区内全部国土空间，总面积1360.75平方公里，又以省道、主要道路、铁路、城镇开发边界、河流等要素划定中心城区范围，北至奋进路、东至 S101、南至纬十路、西至 S224。规划范围总面积为 65.16 平方公里。</w:t>
      </w:r>
    </w:p>
    <w:p w14:paraId="6DF17F73">
      <w:pPr>
        <w:pStyle w:val="40"/>
        <w:rPr>
          <w:rFonts w:hint="default" w:eastAsia="宋体"/>
          <w:color w:val="auto"/>
          <w:highlight w:val="none"/>
          <w:lang w:val="en-US" w:eastAsia="zh-CN"/>
        </w:rPr>
      </w:pPr>
    </w:p>
    <w:p w14:paraId="3374FBCC">
      <w:pPr>
        <w:pStyle w:val="40"/>
        <w:rPr>
          <w:rFonts w:hint="default" w:eastAsia="宋体"/>
          <w:b/>
          <w:bCs/>
          <w:color w:val="auto"/>
          <w:highlight w:val="none"/>
          <w:lang w:val="en-US" w:eastAsia="zh-CN"/>
        </w:rPr>
      </w:pPr>
      <w:r>
        <w:rPr>
          <w:rFonts w:hint="eastAsia"/>
          <w:b/>
          <w:bCs/>
          <w:color w:val="auto"/>
          <w:highlight w:val="none"/>
          <w:lang w:val="en-US" w:eastAsia="zh-CN"/>
        </w:rPr>
        <w:t>发展目标：</w:t>
      </w:r>
    </w:p>
    <w:p w14:paraId="2629E12B">
      <w:pPr>
        <w:bidi w:val="0"/>
        <w:rPr>
          <w:highlight w:val="none"/>
          <w:lang w:val="en-US" w:eastAsia="zh-CN"/>
        </w:rPr>
      </w:pPr>
      <w:r>
        <w:rPr>
          <w:highlight w:val="none"/>
          <w:lang w:val="en-US" w:eastAsia="zh-CN"/>
        </w:rPr>
        <w:t>到 2025 年，国土空间格局明显优化。农业空间布局更加合理，生态空间保护成效显著，城镇空间更加集约高效，国土空间治理能力显著提升，建设宜居宜业宜游宜养的现代化城市，为城镇发展和乡村振兴提供空间和要素保障。</w:t>
      </w:r>
    </w:p>
    <w:p w14:paraId="5284CBF8">
      <w:pPr>
        <w:bidi w:val="0"/>
        <w:rPr>
          <w:highlight w:val="none"/>
          <w:lang w:val="en-US" w:eastAsia="zh-CN"/>
        </w:rPr>
      </w:pPr>
      <w:r>
        <w:rPr>
          <w:highlight w:val="none"/>
          <w:lang w:val="en-US" w:eastAsia="zh-CN"/>
        </w:rPr>
        <w:t>到 2035 年，国土空间格局全面优化，国土空间安全底线更加牢固，国土空间治理体系和治理能力达到皖北先进水平。 区域竞争力持续增强，全面建成宜居宜业宜游宜养的现代生活新城镇。</w:t>
      </w:r>
    </w:p>
    <w:p w14:paraId="62B56CEE">
      <w:pPr>
        <w:bidi w:val="0"/>
        <w:rPr>
          <w:highlight w:val="none"/>
        </w:rPr>
      </w:pPr>
      <w:r>
        <w:rPr>
          <w:highlight w:val="none"/>
          <w:lang w:val="en-US" w:eastAsia="zh-CN"/>
        </w:rPr>
        <w:t>到 2050 年，全面融入长三角一体化发展，生态文明建设成果显著，人居环境建设取得巨大成就。建设具有特色的产业集群。全面实现高端化、智能化、绿色化发展。</w:t>
      </w:r>
    </w:p>
    <w:p w14:paraId="6B1B914F">
      <w:pPr>
        <w:keepNext w:val="0"/>
        <w:keepLines w:val="0"/>
        <w:widowControl/>
        <w:suppressLineNumbers w:val="0"/>
        <w:jc w:val="left"/>
        <w:rPr>
          <w:highlight w:val="none"/>
        </w:rPr>
      </w:pPr>
    </w:p>
    <w:p w14:paraId="1714CB17">
      <w:pPr>
        <w:pStyle w:val="40"/>
        <w:rPr>
          <w:rFonts w:hint="default" w:eastAsia="宋体"/>
          <w:b/>
          <w:bCs/>
          <w:color w:val="auto"/>
          <w:highlight w:val="none"/>
          <w:lang w:val="en-US" w:eastAsia="zh-CN"/>
        </w:rPr>
      </w:pPr>
      <w:r>
        <w:rPr>
          <w:rFonts w:hint="eastAsia"/>
          <w:b/>
          <w:bCs/>
          <w:color w:val="auto"/>
          <w:highlight w:val="none"/>
          <w:lang w:val="en-US" w:eastAsia="zh-CN"/>
        </w:rPr>
        <w:t>环卫规划：</w:t>
      </w:r>
    </w:p>
    <w:p w14:paraId="377FD97A">
      <w:pPr>
        <w:bidi w:val="0"/>
        <w:rPr>
          <w:highlight w:val="none"/>
          <w:lang w:val="en-US" w:eastAsia="zh-CN"/>
        </w:rPr>
      </w:pPr>
      <w:r>
        <w:rPr>
          <w:highlight w:val="none"/>
          <w:lang w:val="en-US" w:eastAsia="zh-CN"/>
        </w:rPr>
        <w:t xml:space="preserve">以减量化、资源化、无害化为原则，积极推行垃圾分类，加快推进生活垃圾、建筑垃圾、厨余垃圾等资源化利用。至2035 年，全县生活垃圾无害化处置率达到 100%，原生生活垃圾零填埋，一般工业固废、危险废物安全处置率及医疗垃圾收集处置率稳定达到 100%。 </w:t>
      </w:r>
    </w:p>
    <w:p w14:paraId="5553FC2D">
      <w:pPr>
        <w:bidi w:val="0"/>
        <w:rPr>
          <w:rFonts w:hint="default"/>
          <w:highlight w:val="none"/>
          <w:lang w:val="en-US"/>
        </w:rPr>
      </w:pPr>
      <w:r>
        <w:rPr>
          <w:highlight w:val="none"/>
          <w:lang w:val="en-US" w:eastAsia="zh-CN"/>
        </w:rPr>
        <w:t>完善生活垃圾分类转运系统，加快垃圾转运站和垃圾填埋场建设，改造现有垃圾填埋场，完善垃圾无害化资源化处理设施，全域形成“村收—镇运—县统筹处理”的环卫设施体系。现有公厕原则上予以保留，加快中心城区、旅游景区的公共厕所建设，公共厕所的选址应因地制宜、合理规划，并符合相关</w:t>
      </w:r>
      <w:r>
        <w:rPr>
          <w:rFonts w:hint="eastAsia"/>
          <w:highlight w:val="none"/>
          <w:lang w:val="en-US" w:eastAsia="zh-CN"/>
        </w:rPr>
        <w:t>规范要求。</w:t>
      </w:r>
    </w:p>
    <w:p w14:paraId="5BDC0799">
      <w:pPr>
        <w:pStyle w:val="40"/>
        <w:rPr>
          <w:rFonts w:hint="default" w:eastAsia="宋体"/>
          <w:b/>
          <w:bCs/>
          <w:color w:val="auto"/>
          <w:highlight w:val="none"/>
          <w:lang w:val="en-US" w:eastAsia="zh-CN"/>
        </w:rPr>
      </w:pPr>
      <w:r>
        <w:rPr>
          <w:rFonts w:hint="eastAsia"/>
          <w:b/>
          <w:bCs/>
          <w:color w:val="auto"/>
          <w:highlight w:val="none"/>
          <w:lang w:val="en-US" w:eastAsia="zh-CN"/>
        </w:rPr>
        <w:t>（2）相关解读</w:t>
      </w:r>
    </w:p>
    <w:p w14:paraId="598D8D46">
      <w:pPr>
        <w:pStyle w:val="40"/>
        <w:rPr>
          <w:rFonts w:hint="eastAsia"/>
          <w:color w:val="auto"/>
          <w:highlight w:val="none"/>
          <w:lang w:eastAsia="zh-CN"/>
        </w:rPr>
      </w:pPr>
      <w:r>
        <w:rPr>
          <w:rFonts w:hint="eastAsia"/>
          <w:color w:val="auto"/>
          <w:highlight w:val="none"/>
        </w:rPr>
        <w:t>本规划范围为</w:t>
      </w:r>
      <w:r>
        <w:rPr>
          <w:rFonts w:hint="eastAsia"/>
          <w:color w:val="auto"/>
          <w:highlight w:val="none"/>
          <w:lang w:val="en-US" w:eastAsia="zh-CN"/>
        </w:rPr>
        <w:t>固镇县</w:t>
      </w:r>
      <w:r>
        <w:rPr>
          <w:rFonts w:hint="eastAsia"/>
          <w:color w:val="auto"/>
          <w:highlight w:val="none"/>
        </w:rPr>
        <w:t>全域，发展目标围绕</w:t>
      </w:r>
      <w:r>
        <w:rPr>
          <w:rFonts w:hint="eastAsia"/>
          <w:color w:val="auto"/>
          <w:highlight w:val="none"/>
          <w:lang w:eastAsia="zh-CN"/>
        </w:rPr>
        <w:t>固镇县</w:t>
      </w:r>
      <w:r>
        <w:rPr>
          <w:rFonts w:hint="eastAsia"/>
          <w:color w:val="auto"/>
          <w:highlight w:val="none"/>
        </w:rPr>
        <w:t>“</w:t>
      </w:r>
      <w:r>
        <w:rPr>
          <w:highlight w:val="none"/>
          <w:lang w:val="en-US" w:eastAsia="zh-CN"/>
        </w:rPr>
        <w:t>全面融入长三角一体化发展</w:t>
      </w:r>
      <w:r>
        <w:rPr>
          <w:rFonts w:hint="eastAsia"/>
          <w:color w:val="auto"/>
          <w:highlight w:val="none"/>
          <w:lang w:eastAsia="zh-CN"/>
        </w:rPr>
        <w:t>”</w:t>
      </w:r>
      <w:r>
        <w:rPr>
          <w:rFonts w:hint="eastAsia"/>
          <w:color w:val="auto"/>
          <w:highlight w:val="none"/>
          <w:lang w:val="en-US" w:eastAsia="zh-CN"/>
        </w:rPr>
        <w:t>的目标，并强化生态环境保护。在建筑垃圾处理处置方面，强调</w:t>
      </w:r>
      <w:r>
        <w:rPr>
          <w:highlight w:val="none"/>
          <w:lang w:val="en-US" w:eastAsia="zh-CN"/>
        </w:rPr>
        <w:t>以减量化、资源化、无害化为原则，积极推行建筑垃圾</w:t>
      </w:r>
      <w:r>
        <w:rPr>
          <w:rFonts w:hint="eastAsia"/>
          <w:highlight w:val="none"/>
          <w:lang w:val="en-US" w:eastAsia="zh-CN"/>
        </w:rPr>
        <w:t>的</w:t>
      </w:r>
      <w:r>
        <w:rPr>
          <w:highlight w:val="none"/>
          <w:lang w:val="en-US" w:eastAsia="zh-CN"/>
        </w:rPr>
        <w:t>资源化利用</w:t>
      </w:r>
      <w:r>
        <w:rPr>
          <w:rFonts w:hint="eastAsia"/>
          <w:highlight w:val="none"/>
          <w:lang w:val="en-US" w:eastAsia="zh-CN"/>
        </w:rPr>
        <w:t>，</w:t>
      </w:r>
      <w:r>
        <w:rPr>
          <w:rFonts w:hint="eastAsia"/>
          <w:color w:val="auto"/>
          <w:highlight w:val="none"/>
        </w:rPr>
        <w:t>有效减少建筑垃圾产生和排放，不断推进工程建设可持续发展和生态环境改善</w:t>
      </w:r>
      <w:r>
        <w:rPr>
          <w:rFonts w:hint="eastAsia"/>
          <w:color w:val="auto"/>
          <w:highlight w:val="none"/>
          <w:lang w:eastAsia="zh-CN"/>
        </w:rPr>
        <w:t>。</w:t>
      </w:r>
    </w:p>
    <w:p w14:paraId="7D5B6347">
      <w:pPr>
        <w:pStyle w:val="4"/>
        <w:bidi w:val="0"/>
        <w:rPr>
          <w:rFonts w:hint="default"/>
          <w:color w:val="auto"/>
          <w:highlight w:val="none"/>
          <w:lang w:val="en-US" w:eastAsia="zh-CN"/>
        </w:rPr>
      </w:pPr>
      <w:r>
        <w:rPr>
          <w:rFonts w:hint="eastAsia"/>
          <w:b/>
          <w:bCs/>
          <w:highlight w:val="none"/>
          <w:lang w:val="sq-AL" w:eastAsia="zh-CN"/>
        </w:rPr>
        <w:t>《</w:t>
      </w:r>
      <w:r>
        <w:rPr>
          <w:b/>
          <w:bCs/>
          <w:highlight w:val="none"/>
          <w:lang w:val="sq-AL"/>
        </w:rPr>
        <w:t>固镇县"十四五"生态环境保护规划</w:t>
      </w:r>
      <w:r>
        <w:rPr>
          <w:rFonts w:hint="eastAsia"/>
          <w:b/>
          <w:bCs/>
          <w:highlight w:val="none"/>
          <w:lang w:val="sq-AL" w:eastAsia="zh-CN"/>
        </w:rPr>
        <w:t>》</w:t>
      </w:r>
    </w:p>
    <w:p w14:paraId="704D9CB4">
      <w:pPr>
        <w:bidi w:val="0"/>
        <w:rPr>
          <w:rFonts w:hint="default"/>
          <w:b/>
          <w:bCs/>
          <w:highlight w:val="none"/>
          <w:lang w:val="en-US" w:eastAsia="zh-CN"/>
        </w:rPr>
      </w:pPr>
      <w:r>
        <w:rPr>
          <w:rFonts w:hint="eastAsia"/>
          <w:b/>
          <w:bCs/>
          <w:highlight w:val="none"/>
          <w:lang w:eastAsia="zh-CN"/>
        </w:rPr>
        <w:t>（</w:t>
      </w:r>
      <w:r>
        <w:rPr>
          <w:rFonts w:hint="eastAsia"/>
          <w:b/>
          <w:bCs/>
          <w:highlight w:val="none"/>
          <w:lang w:val="en-US" w:eastAsia="zh-CN"/>
        </w:rPr>
        <w:t>1</w:t>
      </w:r>
      <w:r>
        <w:rPr>
          <w:rFonts w:hint="eastAsia"/>
          <w:b/>
          <w:bCs/>
          <w:highlight w:val="none"/>
          <w:lang w:eastAsia="zh-CN"/>
        </w:rPr>
        <w:t>）</w:t>
      </w:r>
      <w:r>
        <w:rPr>
          <w:rFonts w:hint="eastAsia"/>
          <w:b/>
          <w:bCs/>
          <w:highlight w:val="none"/>
          <w:lang w:val="en-US" w:eastAsia="zh-CN"/>
        </w:rPr>
        <w:t>原文内容</w:t>
      </w:r>
    </w:p>
    <w:p w14:paraId="2C0439BC">
      <w:pPr>
        <w:bidi w:val="0"/>
        <w:rPr>
          <w:highlight w:val="none"/>
          <w:lang w:val="sq-AL"/>
        </w:rPr>
      </w:pPr>
      <w:r>
        <w:rPr>
          <w:highlight w:val="none"/>
          <w:lang w:val="sq-AL"/>
        </w:rPr>
        <w:t>对全县产废和危废经营企业进行规范化管理；制定医疗废物集中处置运作程序及具体方案，积极落实部门责任制；对非正规垃圾堆放点进行进一步排查整治；大力推行城乡环卫一体化，加强乡村环卫管理，按</w:t>
      </w:r>
      <w:r>
        <w:rPr>
          <w:rFonts w:hint="eastAsia"/>
          <w:highlight w:val="none"/>
          <w:lang w:val="sq-AL"/>
        </w:rPr>
        <w:t>“</w:t>
      </w:r>
      <w:r>
        <w:rPr>
          <w:highlight w:val="none"/>
          <w:lang w:val="sq-AL"/>
        </w:rPr>
        <w:t>户分类、村收集、镇办运输、市县处理</w:t>
      </w:r>
      <w:r>
        <w:rPr>
          <w:rFonts w:hint="eastAsia"/>
          <w:highlight w:val="none"/>
          <w:lang w:val="sq-AL"/>
        </w:rPr>
        <w:t>”</w:t>
      </w:r>
      <w:r>
        <w:rPr>
          <w:highlight w:val="none"/>
          <w:lang w:val="sq-AL"/>
        </w:rPr>
        <w:t>的模式进行管理，按照</w:t>
      </w:r>
      <w:r>
        <w:rPr>
          <w:rFonts w:hint="eastAsia"/>
          <w:highlight w:val="none"/>
          <w:lang w:val="sq-AL"/>
        </w:rPr>
        <w:t>“</w:t>
      </w:r>
      <w:r>
        <w:rPr>
          <w:highlight w:val="none"/>
          <w:lang w:val="sq-AL"/>
        </w:rPr>
        <w:t>谁生产、谁付费</w:t>
      </w:r>
      <w:r>
        <w:rPr>
          <w:rFonts w:hint="eastAsia"/>
          <w:highlight w:val="none"/>
          <w:lang w:val="sq-AL"/>
        </w:rPr>
        <w:t>”</w:t>
      </w:r>
      <w:r>
        <w:rPr>
          <w:highlight w:val="none"/>
          <w:lang w:val="sq-AL"/>
        </w:rPr>
        <w:t>的原则建立市场化运作经费保障机制；建立农业废弃物回收管理机制，加强农业固废的监督检查，开展废弃农膜回收利用工作，加强农药废弃物回收无害化处理工作；稳步推进建筑垃圾专项整治工作，积极推进建筑垃圾综合化利用，提高建筑垃圾处置效益；提高</w:t>
      </w:r>
      <w:r>
        <w:rPr>
          <w:rFonts w:hint="eastAsia"/>
          <w:highlight w:val="none"/>
          <w:lang w:val="sq-AL" w:eastAsia="zh-CN"/>
        </w:rPr>
        <w:t>秸秆</w:t>
      </w:r>
      <w:r>
        <w:rPr>
          <w:highlight w:val="none"/>
          <w:lang w:val="sq-AL"/>
        </w:rPr>
        <w:t>综合利用率，大力推广</w:t>
      </w:r>
      <w:r>
        <w:rPr>
          <w:rFonts w:hint="eastAsia"/>
          <w:highlight w:val="none"/>
          <w:lang w:val="sq-AL" w:eastAsia="zh-CN"/>
        </w:rPr>
        <w:t>秸秆</w:t>
      </w:r>
      <w:r>
        <w:rPr>
          <w:highlight w:val="none"/>
          <w:lang w:val="sq-AL"/>
        </w:rPr>
        <w:t>固化成型燃料和高效低排户用秸和炉具；落实全县产业结构调整政策，大力发展低耗能产业，对我县产生高风险污染物的企业进行技术改造，</w:t>
      </w:r>
      <w:bookmarkStart w:id="88" w:name="_GoBack"/>
      <w:bookmarkEnd w:id="88"/>
      <w:r>
        <w:rPr>
          <w:highlight w:val="none"/>
          <w:lang w:val="sq-AL"/>
        </w:rPr>
        <w:t>最大限度的减少工业废弃物堆放带来的环境污染。</w:t>
      </w:r>
    </w:p>
    <w:p w14:paraId="3D593E5D">
      <w:pPr>
        <w:bidi w:val="0"/>
        <w:rPr>
          <w:rFonts w:hint="default"/>
          <w:b/>
          <w:bCs/>
          <w:highlight w:val="none"/>
          <w:lang w:val="en-US" w:eastAsia="zh-CN"/>
        </w:rPr>
      </w:pPr>
      <w:r>
        <w:rPr>
          <w:rFonts w:hint="eastAsia"/>
          <w:b/>
          <w:bCs/>
          <w:highlight w:val="none"/>
          <w:lang w:val="en-US" w:eastAsia="zh-CN"/>
        </w:rPr>
        <w:t>（2）相关解读</w:t>
      </w:r>
    </w:p>
    <w:p w14:paraId="44BE49E3">
      <w:pPr>
        <w:bidi w:val="0"/>
        <w:rPr>
          <w:rFonts w:hint="eastAsia"/>
          <w:highlight w:val="none"/>
          <w:lang w:val="en-US" w:eastAsia="zh-CN"/>
        </w:rPr>
      </w:pPr>
      <w:r>
        <w:rPr>
          <w:rFonts w:hint="eastAsia"/>
          <w:highlight w:val="none"/>
          <w:lang w:val="en-US" w:eastAsia="zh-CN"/>
        </w:rPr>
        <w:t>固镇县十四五生态环境保护规划</w:t>
      </w:r>
      <w:r>
        <w:rPr>
          <w:highlight w:val="none"/>
        </w:rPr>
        <w:t>为</w:t>
      </w:r>
      <w:r>
        <w:rPr>
          <w:rFonts w:hint="default"/>
          <w:highlight w:val="none"/>
        </w:rPr>
        <w:t>2035年</w:t>
      </w:r>
      <w:r>
        <w:rPr>
          <w:rFonts w:hint="eastAsia"/>
          <w:highlight w:val="none"/>
          <w:lang w:val="en-US" w:eastAsia="zh-CN"/>
        </w:rPr>
        <w:t>固镇</w:t>
      </w:r>
      <w:r>
        <w:rPr>
          <w:rFonts w:hint="default"/>
          <w:highlight w:val="none"/>
        </w:rPr>
        <w:t>全面建设新阶段现代化“高特美强”新固镇奠定坚实基础。</w:t>
      </w:r>
      <w:r>
        <w:rPr>
          <w:rFonts w:hint="eastAsia"/>
          <w:highlight w:val="none"/>
          <w:lang w:val="en-US" w:eastAsia="zh-CN"/>
        </w:rPr>
        <w:t>其中对建筑垃圾有明确的治理要求，要求加快推进</w:t>
      </w:r>
      <w:r>
        <w:rPr>
          <w:highlight w:val="none"/>
          <w:lang w:val="sq-AL"/>
        </w:rPr>
        <w:t>建筑垃圾综合化利用，</w:t>
      </w:r>
      <w:r>
        <w:rPr>
          <w:rFonts w:hint="eastAsia"/>
          <w:highlight w:val="none"/>
          <w:lang w:val="en-US" w:eastAsia="zh-CN"/>
        </w:rPr>
        <w:t>建设末端的资源化处置设施，</w:t>
      </w:r>
      <w:r>
        <w:rPr>
          <w:highlight w:val="none"/>
          <w:lang w:val="sq-AL"/>
        </w:rPr>
        <w:t>提高建筑垃圾处置效益</w:t>
      </w:r>
      <w:r>
        <w:rPr>
          <w:rFonts w:hint="eastAsia"/>
          <w:highlight w:val="none"/>
          <w:lang w:val="sq-AL" w:eastAsia="zh-CN"/>
        </w:rPr>
        <w:t>。</w:t>
      </w:r>
    </w:p>
    <w:p w14:paraId="1EF5C5D9">
      <w:pPr>
        <w:pStyle w:val="4"/>
        <w:bidi w:val="0"/>
        <w:rPr>
          <w:rFonts w:hint="default"/>
          <w:color w:val="auto"/>
          <w:highlight w:val="none"/>
          <w:lang w:val="en-US" w:eastAsia="zh-CN"/>
        </w:rPr>
      </w:pPr>
      <w:r>
        <w:rPr>
          <w:rFonts w:hint="default"/>
          <w:color w:val="auto"/>
          <w:highlight w:val="none"/>
          <w:lang w:val="en-US" w:eastAsia="zh-CN"/>
        </w:rPr>
        <w:t>《固镇县城市建筑垃圾管理办法》</w:t>
      </w:r>
    </w:p>
    <w:p w14:paraId="195A0287">
      <w:pPr>
        <w:pStyle w:val="40"/>
        <w:rPr>
          <w:rFonts w:hint="eastAsia"/>
          <w:color w:val="auto"/>
          <w:highlight w:val="none"/>
          <w:lang w:val="en-US" w:eastAsia="zh-CN"/>
        </w:rPr>
      </w:pPr>
      <w:r>
        <w:rPr>
          <w:rFonts w:hint="eastAsia"/>
          <w:color w:val="auto"/>
          <w:highlight w:val="none"/>
          <w:lang w:val="en-US" w:eastAsia="zh-CN"/>
        </w:rPr>
        <w:t>固镇县高度重视无废城市的建设工作，为深入推进“建筑垃圾”的管理工作，保障城市市容和环境卫生，促进建筑垃圾资源化利用，根据《中华人民共和国固体废物污染环境防治法》《城市建筑垃圾管理规定》《蚌埠市城市建筑垃圾管理办法》和有关法律、法规、规章，结合固镇县的实际，制定了该管理办法。</w:t>
      </w:r>
    </w:p>
    <w:p w14:paraId="7C5C0B7A">
      <w:pPr>
        <w:pStyle w:val="40"/>
        <w:rPr>
          <w:rFonts w:hint="eastAsia"/>
          <w:color w:val="auto"/>
          <w:highlight w:val="none"/>
          <w:lang w:val="en-US" w:eastAsia="zh-CN"/>
        </w:rPr>
      </w:pPr>
      <w:r>
        <w:rPr>
          <w:rFonts w:hint="eastAsia"/>
          <w:color w:val="auto"/>
          <w:highlight w:val="none"/>
          <w:lang w:val="en-US" w:eastAsia="zh-CN"/>
        </w:rPr>
        <w:t>《办法》规定县人民政府领导建筑垃圾管理工作。城市管理主管部门负责统筹协调和监督管理，发改、公安交警、自然资源、生态环境、住建、交通运输、水利等主管部门按照职责做好监督管理相关工作。乡(镇)人民政府、街道办事处按照职权做好本辖区内建筑垃圾管理的有关工作。规定了建筑垃圾处置实行减量化、资源化、无害化和谁产生、谁承担处置责任的原则。</w:t>
      </w:r>
    </w:p>
    <w:p w14:paraId="51A46C3B">
      <w:pPr>
        <w:pStyle w:val="40"/>
        <w:rPr>
          <w:rFonts w:hint="eastAsia"/>
          <w:color w:val="auto"/>
          <w:highlight w:val="none"/>
          <w:lang w:val="en-US" w:eastAsia="zh-CN"/>
        </w:rPr>
      </w:pPr>
      <w:r>
        <w:rPr>
          <w:rFonts w:hint="eastAsia"/>
          <w:color w:val="auto"/>
          <w:highlight w:val="none"/>
          <w:lang w:val="en-US" w:eastAsia="zh-CN"/>
        </w:rPr>
        <w:t>《办法》规定产生建筑垃圾的建设单位或者施工单位应在开工建设前按规定提供有关材料向城市管理主管部门申请《建筑垃圾处置核准(排放许可证》。城市管理主管部门自受理申请之日起 10 个工作日内作出核准决定。建筑垃圾运输车辆应符合营运资质、喷涂统一标识、安装车载设备、满足技术规范、安装密闭设施等方面要求(第十六条)，经核准后增加的运输车辆，应按规定办理单车运输标识变更手续。</w:t>
      </w:r>
    </w:p>
    <w:p w14:paraId="1619FB1E">
      <w:pPr>
        <w:pStyle w:val="40"/>
        <w:rPr>
          <w:rFonts w:hint="eastAsia"/>
          <w:color w:val="auto"/>
          <w:highlight w:val="none"/>
          <w:lang w:val="en-US" w:eastAsia="zh-CN"/>
        </w:rPr>
      </w:pPr>
      <w:r>
        <w:rPr>
          <w:rFonts w:hint="eastAsia"/>
          <w:color w:val="auto"/>
          <w:highlight w:val="none"/>
          <w:lang w:val="en-US" w:eastAsia="zh-CN"/>
        </w:rPr>
        <w:t>《办法》规定家庭和店面装修垃圾可以堆放至物业服务人、村(居)民委员会指定地点并由其统一委托运输单位清运，也可以自行委托运输单位清运。其中，不得将建筑垃圾混入生活垃圾处置，不得将危险废物混入建筑垃圾处置。</w:t>
      </w:r>
    </w:p>
    <w:p w14:paraId="5F7DBE05">
      <w:pPr>
        <w:pStyle w:val="40"/>
        <w:rPr>
          <w:rFonts w:hint="default"/>
          <w:color w:val="auto"/>
          <w:highlight w:val="none"/>
          <w:lang w:val="en-US" w:eastAsia="zh-CN"/>
        </w:rPr>
      </w:pPr>
      <w:r>
        <w:rPr>
          <w:rFonts w:hint="eastAsia"/>
          <w:color w:val="auto"/>
          <w:highlight w:val="none"/>
          <w:lang w:val="en-US" w:eastAsia="zh-CN"/>
        </w:rPr>
        <w:t>此外，关于建筑垃圾的源头管理、排放、处置、运输及最终的消纳和资源化利用等，该办法中都有相关的明确要求。对于建筑垃圾的监督管理，也强调建立统一的管控平台，加强对建筑垃圾的管理管控。如有违反该办法的行为也由相应的部门对违法实体追究其法律责任。</w:t>
      </w:r>
    </w:p>
    <w:p w14:paraId="1310A52E">
      <w:pPr>
        <w:pStyle w:val="2"/>
        <w:bidi w:val="0"/>
        <w:rPr>
          <w:rFonts w:hint="eastAsia"/>
          <w:color w:val="auto"/>
          <w:lang w:val="en-US" w:eastAsia="zh-CN"/>
        </w:rPr>
      </w:pPr>
      <w:bookmarkStart w:id="16" w:name="_Toc18270"/>
      <w:r>
        <w:rPr>
          <w:rFonts w:hint="eastAsia"/>
          <w:color w:val="auto"/>
          <w:lang w:val="en-US" w:eastAsia="zh-CN"/>
        </w:rPr>
        <w:t>现状分析</w:t>
      </w:r>
      <w:bookmarkEnd w:id="16"/>
    </w:p>
    <w:p w14:paraId="21AD5B03">
      <w:pPr>
        <w:pStyle w:val="3"/>
        <w:bidi w:val="0"/>
        <w:rPr>
          <w:color w:val="auto"/>
        </w:rPr>
      </w:pPr>
      <w:bookmarkStart w:id="17" w:name="_Toc23942"/>
      <w:bookmarkStart w:id="18" w:name="_Toc25453"/>
      <w:bookmarkStart w:id="19" w:name="_Toc30469"/>
      <w:r>
        <w:rPr>
          <w:rFonts w:hint="eastAsia"/>
          <w:color w:val="auto"/>
          <w:lang w:val="en-US" w:eastAsia="zh-CN"/>
        </w:rPr>
        <w:t>城市概况</w:t>
      </w:r>
      <w:bookmarkEnd w:id="17"/>
      <w:bookmarkEnd w:id="18"/>
    </w:p>
    <w:p w14:paraId="53991E14">
      <w:pPr>
        <w:pStyle w:val="4"/>
        <w:bidi w:val="0"/>
        <w:rPr>
          <w:color w:val="auto"/>
        </w:rPr>
      </w:pPr>
      <w:r>
        <w:rPr>
          <w:rFonts w:hint="eastAsia"/>
          <w:color w:val="auto"/>
          <w:lang w:val="en-US" w:eastAsia="zh-CN"/>
        </w:rPr>
        <w:t>地理位置</w:t>
      </w:r>
    </w:p>
    <w:p w14:paraId="23BFB3FB">
      <w:pPr>
        <w:bidi w:val="0"/>
        <w:rPr>
          <w:rFonts w:hint="eastAsia"/>
          <w:color w:val="auto"/>
          <w:lang w:eastAsia="zh-CN"/>
        </w:rPr>
      </w:pPr>
      <w:r>
        <w:rPr>
          <w:rFonts w:hint="eastAsia"/>
          <w:color w:val="auto"/>
          <w:lang w:eastAsia="zh-CN"/>
        </w:rPr>
        <w:t>固镇县位于安徽省北部，地处北纬33°10′—33°30′和东经117°02′—117°36′之间；南濒北淝河与蚌埠市郊为邻，北抵沱河与灵璧县相望，东与</w:t>
      </w:r>
      <w:r>
        <w:rPr>
          <w:rFonts w:hint="eastAsia"/>
          <w:color w:val="auto"/>
          <w:lang w:eastAsia="zh-CN"/>
        </w:rPr>
        <w:fldChar w:fldCharType="begin"/>
      </w:r>
      <w:r>
        <w:rPr>
          <w:rFonts w:hint="eastAsia"/>
          <w:color w:val="auto"/>
          <w:lang w:eastAsia="zh-CN"/>
        </w:rPr>
        <w:instrText xml:space="preserve"> HYPERLINK "https://baike.baidu.com/item/%E4%BA%94%E6%B2%B3%E5%8E%BF/8340401?fromModule=lemma_inlink" \t "https://baike.baidu.com/item/%E5%9B%BA%E9%95%87%E5%8E%BF/_blank" </w:instrText>
      </w:r>
      <w:r>
        <w:rPr>
          <w:rFonts w:hint="eastAsia"/>
          <w:color w:val="auto"/>
          <w:lang w:eastAsia="zh-CN"/>
        </w:rPr>
        <w:fldChar w:fldCharType="separate"/>
      </w:r>
      <w:r>
        <w:rPr>
          <w:rFonts w:hint="eastAsia"/>
          <w:color w:val="auto"/>
          <w:lang w:eastAsia="zh-CN"/>
        </w:rPr>
        <w:t>五河县</w:t>
      </w:r>
      <w:r>
        <w:rPr>
          <w:rFonts w:hint="eastAsia"/>
          <w:color w:val="auto"/>
          <w:lang w:eastAsia="zh-CN"/>
        </w:rPr>
        <w:fldChar w:fldCharType="end"/>
      </w:r>
      <w:r>
        <w:rPr>
          <w:rFonts w:hint="eastAsia"/>
          <w:color w:val="auto"/>
          <w:lang w:eastAsia="zh-CN"/>
        </w:rPr>
        <w:t>接壤，西南与怀远县毗连，西北与宿州市埇桥区搭界。东西宽约47千米，南北长约51千米，总面积约1363平方千米。</w:t>
      </w:r>
    </w:p>
    <w:p w14:paraId="5D0F0FCC">
      <w:pPr>
        <w:bidi w:val="0"/>
        <w:ind w:left="0" w:leftChars="0" w:firstLine="0" w:firstLineChars="0"/>
        <w:jc w:val="center"/>
        <w:rPr>
          <w:rFonts w:hint="eastAsia"/>
          <w:color w:val="auto"/>
          <w:highlight w:val="red"/>
          <w:lang w:eastAsia="zh-CN"/>
        </w:rPr>
      </w:pPr>
      <w:r>
        <w:drawing>
          <wp:inline distT="0" distB="0" distL="114300" distR="114300">
            <wp:extent cx="4638675" cy="6370320"/>
            <wp:effectExtent l="0" t="0" r="9525" b="50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0"/>
                    <a:stretch>
                      <a:fillRect/>
                    </a:stretch>
                  </pic:blipFill>
                  <pic:spPr>
                    <a:xfrm>
                      <a:off x="0" y="0"/>
                      <a:ext cx="4638675" cy="6370320"/>
                    </a:xfrm>
                    <a:prstGeom prst="rect">
                      <a:avLst/>
                    </a:prstGeom>
                    <a:noFill/>
                    <a:ln>
                      <a:noFill/>
                    </a:ln>
                  </pic:spPr>
                </pic:pic>
              </a:graphicData>
            </a:graphic>
          </wp:inline>
        </w:drawing>
      </w:r>
    </w:p>
    <w:p w14:paraId="383234BE">
      <w:pPr>
        <w:pStyle w:val="13"/>
        <w:rPr>
          <w:rFonts w:hint="default" w:eastAsia="宋体"/>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3.1</w:t>
      </w:r>
      <w:r>
        <w:rPr>
          <w:color w:val="auto"/>
          <w:highlight w:val="none"/>
        </w:rPr>
        <w:fldChar w:fldCharType="end"/>
      </w:r>
      <w:r>
        <w:rPr>
          <w:rFonts w:hint="eastAsia"/>
          <w:color w:val="auto"/>
          <w:highlight w:val="none"/>
          <w:lang w:eastAsia="zh-CN"/>
        </w:rPr>
        <w:t>-</w:t>
      </w:r>
      <w:r>
        <w:rPr>
          <w:color w:val="auto"/>
          <w:highlight w:val="none"/>
        </w:rPr>
        <w:fldChar w:fldCharType="begin"/>
      </w:r>
      <w:r>
        <w:rPr>
          <w:color w:val="auto"/>
          <w:highlight w:val="none"/>
        </w:rPr>
        <w:instrText xml:space="preserve"> SEQ 图 \* ARABIC \s 2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固镇县地理位置图</w:t>
      </w:r>
    </w:p>
    <w:p w14:paraId="390EC613">
      <w:pPr>
        <w:pStyle w:val="4"/>
        <w:bidi w:val="0"/>
        <w:rPr>
          <w:color w:val="auto"/>
          <w:highlight w:val="none"/>
        </w:rPr>
      </w:pPr>
      <w:r>
        <w:rPr>
          <w:rFonts w:hint="eastAsia"/>
          <w:color w:val="auto"/>
          <w:lang w:val="en-US" w:eastAsia="zh-CN"/>
        </w:rPr>
        <w:t>行政区划和人口</w:t>
      </w:r>
    </w:p>
    <w:p w14:paraId="03ED3EA7">
      <w:pPr>
        <w:bidi w:val="0"/>
        <w:rPr>
          <w:rFonts w:hint="eastAsia"/>
          <w:highlight w:val="none"/>
          <w:lang w:val="en-US" w:eastAsia="zh-CN"/>
        </w:rPr>
      </w:pPr>
      <w:r>
        <w:rPr>
          <w:rFonts w:hint="eastAsia"/>
          <w:color w:val="auto"/>
          <w:highlight w:val="none"/>
          <w:lang w:eastAsia="zh-CN"/>
        </w:rPr>
        <w:t> </w:t>
      </w:r>
      <w:r>
        <w:rPr>
          <w:rFonts w:hint="eastAsia"/>
          <w:highlight w:val="none"/>
          <w:lang w:eastAsia="zh-CN"/>
        </w:rPr>
        <w:t> 固镇县</w:t>
      </w:r>
      <w:r>
        <w:rPr>
          <w:rFonts w:hint="eastAsia"/>
          <w:highlight w:val="none"/>
          <w:lang w:val="en-US" w:eastAsia="zh-CN"/>
        </w:rPr>
        <w:t>全境共计1363平方公里</w:t>
      </w:r>
      <w:r>
        <w:rPr>
          <w:highlight w:val="none"/>
        </w:rPr>
        <w:t>，辖11个乡镇1个省级开发区：</w:t>
      </w:r>
      <w:r>
        <w:rPr>
          <w:rFonts w:hint="default"/>
          <w:highlight w:val="none"/>
        </w:rPr>
        <w:fldChar w:fldCharType="begin"/>
      </w:r>
      <w:r>
        <w:rPr>
          <w:rFonts w:hint="default"/>
          <w:highlight w:val="none"/>
        </w:rPr>
        <w:instrText xml:space="preserve"> HYPERLINK "https://baike.baidu.com/item/%E8%B0%B7%E9%98%B3%E9%95%87/61588342?fromModule=lemma_inlink" \t "https://baike.baidu.com/item/%E5%9B%BA%E9%95%87%E5%8E%BF/_blank" </w:instrText>
      </w:r>
      <w:r>
        <w:rPr>
          <w:rFonts w:hint="default"/>
          <w:highlight w:val="none"/>
        </w:rPr>
        <w:fldChar w:fldCharType="separate"/>
      </w:r>
      <w:r>
        <w:rPr>
          <w:rFonts w:hint="default"/>
          <w:highlight w:val="none"/>
        </w:rPr>
        <w:t>谷阳镇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"https://baike.baidu.com/item/%E7%8E%8B%E5%BA%84%E9%95%87/4875338?fromModule=lemma_inlink" \t "https://baike.baidu.com/item/%E5%9B%BA%E9%95%87%E5%8E%BF/_blank" </w:instrText>
      </w:r>
      <w:r>
        <w:rPr>
          <w:rFonts w:hint="default"/>
          <w:highlight w:val="none"/>
        </w:rPr>
        <w:fldChar w:fldCharType="separate"/>
      </w:r>
      <w:r>
        <w:rPr>
          <w:rFonts w:hint="default"/>
          <w:highlight w:val="none"/>
        </w:rPr>
        <w:t>王庄镇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"https://baike.baidu.com/item/%E6%96%B0%E9%A9%AC%E6%A1%A5%E9%95%87/5905874?fromModule=lemma_inlink" \t "https://baike.baidu.com/item/%E5%9B%BA%E9%95%87%E5%8E%BF/_blank" </w:instrText>
      </w:r>
      <w:r>
        <w:rPr>
          <w:rFonts w:hint="default"/>
          <w:highlight w:val="none"/>
        </w:rPr>
        <w:fldChar w:fldCharType="separate"/>
      </w:r>
      <w:r>
        <w:rPr>
          <w:rFonts w:hint="default"/>
          <w:highlight w:val="none"/>
        </w:rPr>
        <w:t>新马桥镇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"https://baike.baidu.com/item/%E8%BF%9E%E5%9F%8E%E9%95%87/2629659?fromModule=lemma_inlink" \t "https://baike.baidu.com/item/%E5%9B%BA%E9%95%87%E5%8E%BF/_blank" </w:instrText>
      </w:r>
      <w:r>
        <w:rPr>
          <w:rFonts w:hint="default"/>
          <w:highlight w:val="none"/>
        </w:rPr>
        <w:fldChar w:fldCharType="separate"/>
      </w:r>
      <w:r>
        <w:rPr>
          <w:rFonts w:hint="default"/>
          <w:highlight w:val="none"/>
        </w:rPr>
        <w:t>连城镇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"https://baike.baidu.com/item/%E5%88%98%E9%9B%86%E9%95%87/6059711?fromModule=lemma_inlink" \t "https://baike.baidu.com/item/%E5%9B%BA%E9%95%87%E5%8E%BF/_blank" </w:instrText>
      </w:r>
      <w:r>
        <w:rPr>
          <w:rFonts w:hint="default"/>
          <w:highlight w:val="none"/>
        </w:rPr>
        <w:fldChar w:fldCharType="separate"/>
      </w:r>
      <w:r>
        <w:rPr>
          <w:rFonts w:hint="default"/>
          <w:highlight w:val="none"/>
        </w:rPr>
        <w:t>刘集镇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"https://baike.baidu.com/item/%E4%BB%BB%E6%A1%A5%E9%95%87/4943741?fromModule=lemma_inlink" \t "https://baike.baidu.com/item/%E5%9B%BA%E9%95%87%E5%8E%BF/_blank" </w:instrText>
      </w:r>
      <w:r>
        <w:rPr>
          <w:rFonts w:hint="default"/>
          <w:highlight w:val="none"/>
        </w:rPr>
        <w:fldChar w:fldCharType="separate"/>
      </w:r>
      <w:r>
        <w:rPr>
          <w:rFonts w:hint="default"/>
          <w:highlight w:val="none"/>
        </w:rPr>
        <w:t>任桥镇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"https://baike.baidu.com/item/%E6%B9%96%E6%B2%9F%E9%95%87/5908230?fromModule=lemma_inlink" \t "https://baike.baidu.com/item/%E5%9B%BA%E9%95%87%E5%8E%BF/_blank" </w:instrText>
      </w:r>
      <w:r>
        <w:rPr>
          <w:rFonts w:hint="default"/>
          <w:highlight w:val="none"/>
        </w:rPr>
        <w:fldChar w:fldCharType="separate"/>
      </w:r>
      <w:r>
        <w:rPr>
          <w:rFonts w:hint="default"/>
          <w:highlight w:val="none"/>
        </w:rPr>
        <w:t>湖沟镇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"https://baike.baidu.com/item/%E6%BF%A0%E5%9F%8E%E9%95%87/6608883?fromModule=lemma_inlink" \t "https://baike.baidu.com/item/%E5%9B%BA%E9%95%87%E5%8E%BF/_blank" </w:instrText>
      </w:r>
      <w:r>
        <w:rPr>
          <w:rFonts w:hint="default"/>
          <w:highlight w:val="none"/>
        </w:rPr>
        <w:fldChar w:fldCharType="separate"/>
      </w:r>
      <w:r>
        <w:rPr>
          <w:rFonts w:hint="default"/>
          <w:highlight w:val="none"/>
        </w:rPr>
        <w:t>濠城镇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"https://baike.baidu.com/item/%E6%9D%A8%E5%BA%99%E9%95%87/61588389?fromModule=lemma_inlink" \t "https://baike.baidu.com/item/%E5%9B%BA%E9%95%87%E5%8E%BF/_blank" </w:instrText>
      </w:r>
      <w:r>
        <w:rPr>
          <w:rFonts w:hint="default"/>
          <w:highlight w:val="none"/>
        </w:rPr>
        <w:fldChar w:fldCharType="separate"/>
      </w:r>
      <w:r>
        <w:rPr>
          <w:rFonts w:hint="default"/>
          <w:highlight w:val="none"/>
        </w:rPr>
        <w:t>杨庙镇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"https://baike.baidu.com/item/%E4%BB%B2%E5%85%B4%E9%95%87/61588363?fromModule=lemma_inlink" \t "https://baike.baidu.com/item/%E5%9B%BA%E9%95%87%E5%8E%BF/_blank" </w:instrText>
      </w:r>
      <w:r>
        <w:rPr>
          <w:rFonts w:hint="default"/>
          <w:highlight w:val="none"/>
        </w:rPr>
        <w:fldChar w:fldCharType="separate"/>
      </w:r>
      <w:r>
        <w:rPr>
          <w:rFonts w:hint="default"/>
          <w:highlight w:val="none"/>
        </w:rPr>
        <w:t>仲兴镇</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HYPERLINK "https://baike.baidu.com/item/%E7%9F%B3%E6%B9%96%E4%B9%A1/80386?fromModule=lemma_inlink" \t "https://baike.baidu.com/item/%E5%9B%BA%E9%95%87%E5%8E%BF/_blank" </w:instrText>
      </w:r>
      <w:r>
        <w:rPr>
          <w:rFonts w:hint="default"/>
          <w:highlight w:val="none"/>
        </w:rPr>
        <w:fldChar w:fldCharType="separate"/>
      </w:r>
      <w:r>
        <w:rPr>
          <w:rFonts w:hint="default"/>
          <w:highlight w:val="none"/>
        </w:rPr>
        <w:t>石湖乡</w:t>
      </w:r>
      <w:r>
        <w:rPr>
          <w:rFonts w:hint="default"/>
          <w:highlight w:val="none"/>
        </w:rPr>
        <w:fldChar w:fldCharType="end"/>
      </w:r>
      <w:r>
        <w:rPr>
          <w:rFonts w:hint="eastAsia"/>
          <w:highlight w:val="none"/>
          <w:lang w:val="en-US" w:eastAsia="zh-CN"/>
        </w:rPr>
        <w:t>。</w:t>
      </w:r>
    </w:p>
    <w:p w14:paraId="43FB5E82">
      <w:pPr>
        <w:bidi w:val="0"/>
        <w:rPr>
          <w:rFonts w:hint="eastAsia"/>
          <w:lang w:eastAsia="zh-CN"/>
        </w:rPr>
      </w:pPr>
      <w:r>
        <w:rPr>
          <w:highlight w:val="none"/>
        </w:rPr>
        <w:t>根据第七次人口普查数据，截至2020年11月1日零时，固镇县常住人口为</w:t>
      </w:r>
      <w:r>
        <w:t>501449人。2023年，固镇县常住人口为49.4万，城镇化率为38%，连续三年呈增长态势，较2022年城镇化率提高了2.5个百分点，提升率居全市第一位。</w:t>
      </w:r>
    </w:p>
    <w:p w14:paraId="72712907">
      <w:pPr>
        <w:pStyle w:val="4"/>
        <w:bidi w:val="0"/>
        <w:rPr>
          <w:color w:val="auto"/>
        </w:rPr>
      </w:pPr>
      <w:r>
        <w:rPr>
          <w:rFonts w:hint="eastAsia"/>
          <w:color w:val="auto"/>
          <w:lang w:val="en-US" w:eastAsia="zh-CN"/>
        </w:rPr>
        <w:t>历史沿革</w:t>
      </w:r>
    </w:p>
    <w:p w14:paraId="26D05A2E">
      <w:pPr>
        <w:bidi w:val="0"/>
      </w:pPr>
      <w:r>
        <w:t>固镇历史悠久，秦汉以后，多次设国、郡、州、县、镇。汉高祖刘邦在此设立谷阳县，遗迹尚存；北魏太和年间改设谷阳镇，后演变为固镇。公元前202年，著名的“垓下之战”发生在县境内，开启了汉王朝400年基业，留下了“四面楚歌”、“霸王别姬”等故事，“垓下遗址”被列为国家级重点文物保护单位。东汉著名的经学家、文字家许慎曾在固镇为官，著有《说文解字》，开启了中国字典之先河。</w:t>
      </w:r>
    </w:p>
    <w:p w14:paraId="41005BA5">
      <w:pPr>
        <w:bidi w:val="0"/>
      </w:pPr>
      <w:r>
        <w:rPr>
          <w:rFonts w:hint="eastAsia"/>
          <w:lang w:val="en-US" w:eastAsia="zh-CN"/>
        </w:rPr>
        <w:t>建国后</w:t>
      </w:r>
      <w:r>
        <w:t>，国务院决定由宿县、灵璧县、怀远县、五河县衔接处各一部，析置固镇县，属宿县专区。1965年7月1日，固镇县以固镇为治所，正式成立，属宿县专区管辖。1983年7月1日，固镇县由宿县地区划归蚌埠市管辖。</w:t>
      </w:r>
    </w:p>
    <w:p w14:paraId="64A2EE69">
      <w:pPr>
        <w:pStyle w:val="4"/>
        <w:bidi w:val="0"/>
        <w:rPr>
          <w:color w:val="auto"/>
        </w:rPr>
      </w:pPr>
      <w:r>
        <w:rPr>
          <w:rFonts w:hint="eastAsia"/>
          <w:color w:val="auto"/>
          <w:lang w:val="en-US" w:eastAsia="zh-CN"/>
        </w:rPr>
        <w:t>自然条件</w:t>
      </w:r>
    </w:p>
    <w:p w14:paraId="589BD3E6">
      <w:pPr>
        <w:bidi w:val="0"/>
        <w:rPr>
          <w:rFonts w:hint="eastAsia"/>
          <w:b/>
          <w:bCs/>
          <w:color w:val="auto"/>
          <w:lang w:eastAsia="zh-CN"/>
        </w:rPr>
      </w:pPr>
      <w:r>
        <w:rPr>
          <w:rFonts w:hint="eastAsia"/>
          <w:b/>
          <w:bCs/>
          <w:color w:val="auto"/>
          <w:lang w:eastAsia="zh-CN"/>
        </w:rPr>
        <w:t>（1）地形地貌</w:t>
      </w:r>
    </w:p>
    <w:p w14:paraId="45523E48">
      <w:pPr>
        <w:bidi w:val="0"/>
      </w:pPr>
      <w:r>
        <w:rPr>
          <w:rFonts w:hint="default"/>
          <w:lang w:val="en-US" w:eastAsia="zh-CN"/>
        </w:rPr>
        <w:t>固镇县由于受黄河泛滥的影响，形成潮土类型。河间平原受黄水浸淹较重，PH值由6.5左右上升到7.5左右；沿河缓坡地带地势相对较高，受黄泛浸蚀较弱，PH值变化微弱，仍在6.7～7.5之间，保持着棕壤的特点。</w:t>
      </w:r>
    </w:p>
    <w:p w14:paraId="4A7B7715">
      <w:pPr>
        <w:bidi w:val="0"/>
        <w:rPr>
          <w:rFonts w:hint="default"/>
        </w:rPr>
      </w:pPr>
      <w:r>
        <w:rPr>
          <w:rFonts w:hint="default"/>
          <w:lang w:val="en-US" w:eastAsia="zh-CN"/>
        </w:rPr>
        <w:t>固镇县土壤的成土母质，主要是黄土性古河流沉积物，其次为黄泛沉积物，黄土性古河流沉积物起初富含碳酸钙，在漫长的成土过程中，碳酸钙被淋到底层。这种沉积物分选作用很不明显，多为重壤。黄泛沉积物则是黄河夺淮后因黄水泛滥而沉积的。这种沉积物分选作用强，沿河按紧沙慢淤的规律分布，碳酸钙含量在10%以上。</w:t>
      </w:r>
    </w:p>
    <w:p w14:paraId="69E57209">
      <w:pPr>
        <w:bidi w:val="0"/>
        <w:rPr>
          <w:rFonts w:hint="default"/>
        </w:rPr>
      </w:pPr>
      <w:r>
        <w:rPr>
          <w:rFonts w:hint="default"/>
          <w:lang w:val="en-US" w:eastAsia="zh-CN"/>
        </w:rPr>
        <w:t>固镇县海拔高度为22.5～16.0米，地势以1/10000的自然坡降度自西北向东南倾斜，因受河水浸蚀的影响，境内形成一种河口较低河岸较高、河间微凸的地形。全县1450平方千米的土地可分为湖地、湾地和岗坡地3种类型。</w:t>
      </w:r>
    </w:p>
    <w:p w14:paraId="32D593C0">
      <w:pPr>
        <w:bidi w:val="0"/>
        <w:rPr>
          <w:rFonts w:hint="default"/>
          <w:b/>
          <w:bCs/>
          <w:color w:val="auto"/>
          <w:lang w:val="en-US"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lang w:val="en-US" w:eastAsia="zh-CN"/>
        </w:rPr>
        <w:t>气候</w:t>
      </w:r>
    </w:p>
    <w:p w14:paraId="193BA09C">
      <w:pPr>
        <w:bidi w:val="0"/>
      </w:pPr>
      <w:r>
        <w:t>固镇县气候属亚热带和暖温带过渡带，气候兼有南北之长，四季分明，光照充足，年平均气温14.9℃，降雨量871毫米，日照2170小时。</w:t>
      </w:r>
    </w:p>
    <w:p w14:paraId="6E422245">
      <w:pPr>
        <w:bidi w:val="0"/>
        <w:rPr>
          <w:rFonts w:hint="default"/>
          <w:b/>
          <w:bCs/>
          <w:color w:val="auto"/>
          <w:lang w:val="en-US" w:eastAsia="zh-CN"/>
        </w:rPr>
      </w:pPr>
      <w:r>
        <w:rPr>
          <w:rFonts w:hint="eastAsia"/>
          <w:b/>
          <w:bCs/>
          <w:color w:val="auto"/>
          <w:lang w:eastAsia="zh-CN"/>
        </w:rPr>
        <w:t>（</w:t>
      </w:r>
      <w:r>
        <w:rPr>
          <w:rFonts w:hint="eastAsia"/>
          <w:b/>
          <w:bCs/>
          <w:color w:val="auto"/>
          <w:lang w:val="en-US" w:eastAsia="zh-CN"/>
        </w:rPr>
        <w:t>3</w:t>
      </w:r>
      <w:r>
        <w:rPr>
          <w:rFonts w:hint="eastAsia"/>
          <w:b/>
          <w:bCs/>
          <w:color w:val="auto"/>
          <w:lang w:eastAsia="zh-CN"/>
        </w:rPr>
        <w:t>）</w:t>
      </w:r>
      <w:r>
        <w:rPr>
          <w:rFonts w:hint="eastAsia"/>
          <w:b/>
          <w:bCs/>
          <w:color w:val="auto"/>
          <w:lang w:val="en-US" w:eastAsia="zh-CN"/>
        </w:rPr>
        <w:t>水文特征</w:t>
      </w:r>
    </w:p>
    <w:p w14:paraId="2F012533">
      <w:pPr>
        <w:bidi w:val="0"/>
        <w:rPr>
          <w:rFonts w:hint="eastAsia"/>
          <w:color w:val="auto"/>
          <w:lang w:eastAsia="zh-CN"/>
        </w:rPr>
      </w:pPr>
      <w:r>
        <w:rPr>
          <w:rFonts w:hint="eastAsia"/>
          <w:color w:val="auto"/>
          <w:lang w:eastAsia="zh-CN"/>
        </w:rPr>
        <w:t>固镇县自北向南有</w:t>
      </w:r>
      <w:r>
        <w:rPr>
          <w:rFonts w:hint="eastAsia"/>
          <w:color w:val="auto"/>
          <w:lang w:eastAsia="zh-CN"/>
        </w:rPr>
        <w:fldChar w:fldCharType="begin"/>
      </w:r>
      <w:r>
        <w:rPr>
          <w:rFonts w:hint="eastAsia"/>
          <w:color w:val="auto"/>
          <w:lang w:eastAsia="zh-CN"/>
        </w:rPr>
        <w:instrText xml:space="preserve"> HYPERLINK "https://baike.baidu.com/item/%E6%B2%B1%E6%B2%B3/3092844?fromModule=lemma_inlink" \t "https://baike.baidu.com/item/%E5%9B%BA%E9%95%87%E5%8E%BF/_blank" </w:instrText>
      </w:r>
      <w:r>
        <w:rPr>
          <w:rFonts w:hint="eastAsia"/>
          <w:color w:val="auto"/>
          <w:lang w:eastAsia="zh-CN"/>
        </w:rPr>
        <w:fldChar w:fldCharType="separate"/>
      </w:r>
      <w:r>
        <w:rPr>
          <w:rFonts w:hint="eastAsia"/>
          <w:color w:val="auto"/>
          <w:lang w:eastAsia="zh-CN"/>
        </w:rPr>
        <w:t>沱河</w:t>
      </w:r>
      <w:r>
        <w:rPr>
          <w:rFonts w:hint="eastAsia"/>
          <w:color w:val="auto"/>
          <w:lang w:eastAsia="zh-CN"/>
        </w:rPr>
        <w:fldChar w:fldCharType="end"/>
      </w:r>
      <w:r>
        <w:rPr>
          <w:rFonts w:hint="eastAsia"/>
          <w:color w:val="auto"/>
          <w:lang w:eastAsia="zh-CN"/>
        </w:rPr>
        <w:t>、</w:t>
      </w:r>
      <w:r>
        <w:rPr>
          <w:rFonts w:hint="eastAsia"/>
          <w:color w:val="auto"/>
          <w:lang w:eastAsia="zh-CN"/>
        </w:rPr>
        <w:fldChar w:fldCharType="begin"/>
      </w:r>
      <w:r>
        <w:rPr>
          <w:rFonts w:hint="eastAsia"/>
          <w:color w:val="auto"/>
          <w:lang w:eastAsia="zh-CN"/>
        </w:rPr>
        <w:instrText xml:space="preserve"> HYPERLINK "https://baike.baidu.com/item/%E6%B5%8D%E6%B2%B3/6230255?fromModule=lemma_inlink" \t "https://baike.baidu.com/item/%E5%9B%BA%E9%95%87%E5%8E%BF/_blank" </w:instrText>
      </w:r>
      <w:r>
        <w:rPr>
          <w:rFonts w:hint="eastAsia"/>
          <w:color w:val="auto"/>
          <w:lang w:eastAsia="zh-CN"/>
        </w:rPr>
        <w:fldChar w:fldCharType="separate"/>
      </w:r>
      <w:r>
        <w:rPr>
          <w:rFonts w:hint="eastAsia"/>
          <w:color w:val="auto"/>
          <w:lang w:eastAsia="zh-CN"/>
        </w:rPr>
        <w:t>浍河</w:t>
      </w:r>
      <w:r>
        <w:rPr>
          <w:rFonts w:hint="eastAsia"/>
          <w:color w:val="auto"/>
          <w:lang w:eastAsia="zh-CN"/>
        </w:rPr>
        <w:fldChar w:fldCharType="end"/>
      </w:r>
      <w:r>
        <w:rPr>
          <w:rFonts w:hint="eastAsia"/>
          <w:color w:val="auto"/>
          <w:lang w:eastAsia="zh-CN"/>
        </w:rPr>
        <w:t>、</w:t>
      </w:r>
      <w:r>
        <w:rPr>
          <w:rFonts w:hint="eastAsia"/>
          <w:color w:val="auto"/>
          <w:lang w:eastAsia="zh-CN"/>
        </w:rPr>
        <w:fldChar w:fldCharType="begin"/>
      </w:r>
      <w:r>
        <w:rPr>
          <w:rFonts w:hint="eastAsia"/>
          <w:color w:val="auto"/>
          <w:lang w:eastAsia="zh-CN"/>
        </w:rPr>
        <w:instrText xml:space="preserve"> HYPERLINK "https://baike.baidu.com/item/%E6%BE%A5%E6%B2%B3/3092672?fromModule=lemma_inlink" \t "https://baike.baidu.com/item/%E5%9B%BA%E9%95%87%E5%8E%BF/_blank" </w:instrText>
      </w:r>
      <w:r>
        <w:rPr>
          <w:rFonts w:hint="eastAsia"/>
          <w:color w:val="auto"/>
          <w:lang w:eastAsia="zh-CN"/>
        </w:rPr>
        <w:fldChar w:fldCharType="separate"/>
      </w:r>
      <w:r>
        <w:rPr>
          <w:rFonts w:hint="eastAsia"/>
          <w:color w:val="auto"/>
          <w:lang w:eastAsia="zh-CN"/>
        </w:rPr>
        <w:t>澥河</w:t>
      </w:r>
      <w:r>
        <w:rPr>
          <w:rFonts w:hint="eastAsia"/>
          <w:color w:val="auto"/>
          <w:lang w:eastAsia="zh-CN"/>
        </w:rPr>
        <w:fldChar w:fldCharType="end"/>
      </w:r>
      <w:r>
        <w:rPr>
          <w:rFonts w:hint="eastAsia"/>
          <w:color w:val="auto"/>
          <w:lang w:eastAsia="zh-CN"/>
        </w:rPr>
        <w:t>，和</w:t>
      </w:r>
      <w:r>
        <w:rPr>
          <w:rFonts w:hint="eastAsia"/>
          <w:color w:val="auto"/>
          <w:lang w:eastAsia="zh-CN"/>
        </w:rPr>
        <w:fldChar w:fldCharType="begin"/>
      </w:r>
      <w:r>
        <w:rPr>
          <w:rFonts w:hint="eastAsia"/>
          <w:color w:val="auto"/>
          <w:lang w:eastAsia="zh-CN"/>
        </w:rPr>
        <w:instrText xml:space="preserve"> HYPERLINK "https://baike.baidu.com/item/%E5%8C%97%E6%B7%9D%E6%B2%B3/1809975?fromModule=lemma_inlink" \t "https://baike.baidu.com/item/%E5%9B%BA%E9%95%87%E5%8E%BF/_blank" </w:instrText>
      </w:r>
      <w:r>
        <w:rPr>
          <w:rFonts w:hint="eastAsia"/>
          <w:color w:val="auto"/>
          <w:lang w:eastAsia="zh-CN"/>
        </w:rPr>
        <w:fldChar w:fldCharType="separate"/>
      </w:r>
      <w:r>
        <w:rPr>
          <w:rFonts w:hint="eastAsia"/>
          <w:color w:val="auto"/>
          <w:lang w:eastAsia="zh-CN"/>
        </w:rPr>
        <w:t>北淝河</w:t>
      </w:r>
      <w:r>
        <w:rPr>
          <w:rFonts w:hint="eastAsia"/>
          <w:color w:val="auto"/>
          <w:lang w:eastAsia="zh-CN"/>
        </w:rPr>
        <w:fldChar w:fldCharType="end"/>
      </w:r>
      <w:r>
        <w:rPr>
          <w:rFonts w:hint="eastAsia"/>
          <w:color w:val="auto"/>
          <w:lang w:eastAsia="zh-CN"/>
        </w:rPr>
        <w:t>过境，沱河、浍河、澥河属漴潼河水系，北淝河属淮河水系，水面为88平方千米，占固镇县总面积的6.1%。</w:t>
      </w:r>
    </w:p>
    <w:p w14:paraId="70CA0958">
      <w:pPr>
        <w:bidi w:val="0"/>
        <w:rPr>
          <w:rFonts w:hint="default"/>
          <w:b/>
          <w:bCs/>
          <w:color w:val="auto"/>
          <w:lang w:val="en-US" w:eastAsia="zh-CN"/>
        </w:rPr>
      </w:pPr>
      <w:r>
        <w:rPr>
          <w:rFonts w:hint="eastAsia"/>
          <w:b/>
          <w:bCs/>
          <w:color w:val="auto"/>
          <w:lang w:eastAsia="zh-CN"/>
        </w:rPr>
        <w:t>（</w:t>
      </w:r>
      <w:r>
        <w:rPr>
          <w:rFonts w:hint="eastAsia"/>
          <w:b/>
          <w:bCs/>
          <w:color w:val="auto"/>
          <w:lang w:val="en-US" w:eastAsia="zh-CN"/>
        </w:rPr>
        <w:t>4</w:t>
      </w:r>
      <w:r>
        <w:rPr>
          <w:rFonts w:hint="eastAsia"/>
          <w:b/>
          <w:bCs/>
          <w:color w:val="auto"/>
          <w:lang w:eastAsia="zh-CN"/>
        </w:rPr>
        <w:t>）</w:t>
      </w:r>
      <w:r>
        <w:rPr>
          <w:rFonts w:hint="eastAsia"/>
          <w:b/>
          <w:bCs/>
          <w:color w:val="auto"/>
          <w:lang w:val="en-US" w:eastAsia="zh-CN"/>
        </w:rPr>
        <w:t>植物资源</w:t>
      </w:r>
    </w:p>
    <w:p w14:paraId="7B50F2E8">
      <w:pPr>
        <w:bidi w:val="0"/>
        <w:rPr>
          <w:rFonts w:hint="eastAsia"/>
          <w:color w:val="auto"/>
          <w:lang w:eastAsia="zh-CN"/>
        </w:rPr>
      </w:pPr>
      <w:r>
        <w:rPr>
          <w:rFonts w:hint="eastAsia"/>
          <w:color w:val="auto"/>
          <w:lang w:eastAsia="zh-CN"/>
        </w:rPr>
        <w:t>固镇县主要有藕、</w:t>
      </w:r>
      <w:r>
        <w:rPr>
          <w:rFonts w:hint="eastAsia"/>
          <w:color w:val="auto"/>
          <w:lang w:eastAsia="zh-CN"/>
        </w:rPr>
        <w:fldChar w:fldCharType="begin"/>
      </w:r>
      <w:r>
        <w:rPr>
          <w:rFonts w:hint="eastAsia"/>
          <w:color w:val="auto"/>
          <w:lang w:eastAsia="zh-CN"/>
        </w:rPr>
        <w:instrText xml:space="preserve"> HYPERLINK "https://baike.baidu.com/item/%E8%8F%B1%E8%A7%92/576056?fromModule=lemma_inlink" \t "https://baike.baidu.com/item/%E5%9B%BA%E9%95%87%E5%8E%BF/_blank" </w:instrText>
      </w:r>
      <w:r>
        <w:rPr>
          <w:rFonts w:hint="eastAsia"/>
          <w:color w:val="auto"/>
          <w:lang w:eastAsia="zh-CN"/>
        </w:rPr>
        <w:fldChar w:fldCharType="separate"/>
      </w:r>
      <w:r>
        <w:rPr>
          <w:rFonts w:hint="eastAsia"/>
          <w:color w:val="auto"/>
          <w:lang w:eastAsia="zh-CN"/>
        </w:rPr>
        <w:t>菱角</w:t>
      </w:r>
      <w:r>
        <w:rPr>
          <w:rFonts w:hint="eastAsia"/>
          <w:color w:val="auto"/>
          <w:lang w:eastAsia="zh-CN"/>
        </w:rPr>
        <w:fldChar w:fldCharType="end"/>
      </w:r>
      <w:r>
        <w:rPr>
          <w:rFonts w:hint="eastAsia"/>
          <w:color w:val="auto"/>
          <w:lang w:eastAsia="zh-CN"/>
        </w:rPr>
        <w:t>、芦苇等水生植物。木本植物主要有</w:t>
      </w:r>
      <w:r>
        <w:rPr>
          <w:rFonts w:hint="eastAsia"/>
          <w:color w:val="auto"/>
          <w:lang w:eastAsia="zh-CN"/>
        </w:rPr>
        <w:fldChar w:fldCharType="begin"/>
      </w:r>
      <w:r>
        <w:rPr>
          <w:rFonts w:hint="eastAsia"/>
          <w:color w:val="auto"/>
          <w:lang w:eastAsia="zh-CN"/>
        </w:rPr>
        <w:instrText xml:space="preserve"> HYPERLINK "https://baike.baidu.com/item/%E8%87%AD%E6%A4%BF/1803364?fromModule=lemma_inlink" \t "https://baike.baidu.com/item/%E5%9B%BA%E9%95%87%E5%8E%BF/_blank" </w:instrText>
      </w:r>
      <w:r>
        <w:rPr>
          <w:rFonts w:hint="eastAsia"/>
          <w:color w:val="auto"/>
          <w:lang w:eastAsia="zh-CN"/>
        </w:rPr>
        <w:fldChar w:fldCharType="separate"/>
      </w:r>
      <w:r>
        <w:rPr>
          <w:rFonts w:hint="eastAsia"/>
          <w:color w:val="auto"/>
          <w:lang w:eastAsia="zh-CN"/>
        </w:rPr>
        <w:t>臭椿</w:t>
      </w:r>
      <w:r>
        <w:rPr>
          <w:rFonts w:hint="eastAsia"/>
          <w:color w:val="auto"/>
          <w:lang w:eastAsia="zh-CN"/>
        </w:rPr>
        <w:fldChar w:fldCharType="end"/>
      </w:r>
      <w:r>
        <w:rPr>
          <w:rFonts w:hint="eastAsia"/>
          <w:color w:val="auto"/>
          <w:lang w:eastAsia="zh-CN"/>
        </w:rPr>
        <w:t>、泡桐、中槐、桑、枣、榆、苦楝、枫杨、旱柳、棠棣、侧柏、杏、桃、梨等。其中银杏为珍贵的遗树种，杨树、刺槐、臭椿、</w:t>
      </w:r>
      <w:r>
        <w:rPr>
          <w:rFonts w:hint="eastAsia"/>
          <w:color w:val="auto"/>
          <w:lang w:eastAsia="zh-CN"/>
        </w:rPr>
        <w:fldChar w:fldCharType="begin"/>
      </w:r>
      <w:r>
        <w:rPr>
          <w:rFonts w:hint="eastAsia"/>
          <w:color w:val="auto"/>
          <w:lang w:eastAsia="zh-CN"/>
        </w:rPr>
        <w:instrText xml:space="preserve"> HYPERLINK "https://baike.baidu.com/item/%E6%B3%A1%E6%A1%90/718953?fromModule=lemma_inlink" \t "https://baike.baidu.com/item/%E5%9B%BA%E9%95%87%E5%8E%BF/_blank" </w:instrText>
      </w:r>
      <w:r>
        <w:rPr>
          <w:rFonts w:hint="eastAsia"/>
          <w:color w:val="auto"/>
          <w:lang w:eastAsia="zh-CN"/>
        </w:rPr>
        <w:fldChar w:fldCharType="separate"/>
      </w:r>
      <w:r>
        <w:rPr>
          <w:rFonts w:hint="eastAsia"/>
          <w:color w:val="auto"/>
          <w:lang w:eastAsia="zh-CN"/>
        </w:rPr>
        <w:t>泡桐</w:t>
      </w:r>
      <w:r>
        <w:rPr>
          <w:rFonts w:hint="eastAsia"/>
          <w:color w:val="auto"/>
          <w:lang w:eastAsia="zh-CN"/>
        </w:rPr>
        <w:fldChar w:fldCharType="end"/>
      </w:r>
      <w:r>
        <w:rPr>
          <w:rFonts w:hint="eastAsia"/>
          <w:color w:val="auto"/>
          <w:lang w:eastAsia="zh-CN"/>
        </w:rPr>
        <w:t>的面积和立木蓄积量最大。花草类主要有月季、</w:t>
      </w:r>
      <w:r>
        <w:rPr>
          <w:rFonts w:hint="eastAsia"/>
          <w:color w:val="auto"/>
          <w:lang w:eastAsia="zh-CN"/>
        </w:rPr>
        <w:fldChar w:fldCharType="begin"/>
      </w:r>
      <w:r>
        <w:rPr>
          <w:rFonts w:hint="eastAsia"/>
          <w:color w:val="auto"/>
          <w:lang w:eastAsia="zh-CN"/>
        </w:rPr>
        <w:instrText xml:space="preserve"> HYPERLINK "https://baike.baidu.com/item/%E7%89%A1%E4%B8%B9/6080?fromModule=lemma_inlink" \t "https://baike.baidu.com/item/%E5%9B%BA%E9%95%87%E5%8E%BF/_blank" </w:instrText>
      </w:r>
      <w:r>
        <w:rPr>
          <w:rFonts w:hint="eastAsia"/>
          <w:color w:val="auto"/>
          <w:lang w:eastAsia="zh-CN"/>
        </w:rPr>
        <w:fldChar w:fldCharType="separate"/>
      </w:r>
      <w:r>
        <w:rPr>
          <w:rFonts w:hint="eastAsia"/>
          <w:color w:val="auto"/>
          <w:lang w:eastAsia="zh-CN"/>
        </w:rPr>
        <w:t>牡丹</w:t>
      </w:r>
      <w:r>
        <w:rPr>
          <w:rFonts w:hint="eastAsia"/>
          <w:color w:val="auto"/>
          <w:lang w:eastAsia="zh-CN"/>
        </w:rPr>
        <w:fldChar w:fldCharType="end"/>
      </w:r>
      <w:r>
        <w:rPr>
          <w:rFonts w:hint="eastAsia"/>
          <w:color w:val="auto"/>
          <w:lang w:eastAsia="zh-CN"/>
        </w:rPr>
        <w:t>、</w:t>
      </w:r>
      <w:r>
        <w:rPr>
          <w:rFonts w:hint="eastAsia"/>
          <w:color w:val="auto"/>
          <w:lang w:eastAsia="zh-CN"/>
        </w:rPr>
        <w:fldChar w:fldCharType="begin"/>
      </w:r>
      <w:r>
        <w:rPr>
          <w:rFonts w:hint="eastAsia"/>
          <w:color w:val="auto"/>
          <w:lang w:eastAsia="zh-CN"/>
        </w:rPr>
        <w:instrText xml:space="preserve"> HYPERLINK "https://baike.baidu.com/item/%E8%9C%A1%E6%A2%85/839586?fromModule=lemma_inlink" \t "https://baike.baidu.com/item/%E5%9B%BA%E9%95%87%E5%8E%BF/_blank" </w:instrText>
      </w:r>
      <w:r>
        <w:rPr>
          <w:rFonts w:hint="eastAsia"/>
          <w:color w:val="auto"/>
          <w:lang w:eastAsia="zh-CN"/>
        </w:rPr>
        <w:fldChar w:fldCharType="separate"/>
      </w:r>
      <w:r>
        <w:rPr>
          <w:rFonts w:hint="eastAsia"/>
          <w:color w:val="auto"/>
          <w:lang w:eastAsia="zh-CN"/>
        </w:rPr>
        <w:t>蜡梅</w:t>
      </w:r>
      <w:r>
        <w:rPr>
          <w:rFonts w:hint="eastAsia"/>
          <w:color w:val="auto"/>
          <w:lang w:eastAsia="zh-CN"/>
        </w:rPr>
        <w:fldChar w:fldCharType="end"/>
      </w:r>
      <w:r>
        <w:rPr>
          <w:rFonts w:hint="eastAsia"/>
          <w:color w:val="auto"/>
          <w:lang w:eastAsia="zh-CN"/>
        </w:rPr>
        <w:t>、</w:t>
      </w:r>
      <w:r>
        <w:rPr>
          <w:rFonts w:hint="eastAsia"/>
          <w:color w:val="auto"/>
          <w:lang w:eastAsia="zh-CN"/>
        </w:rPr>
        <w:fldChar w:fldCharType="begin"/>
      </w:r>
      <w:r>
        <w:rPr>
          <w:rFonts w:hint="eastAsia"/>
          <w:color w:val="auto"/>
          <w:lang w:eastAsia="zh-CN"/>
        </w:rPr>
        <w:instrText xml:space="preserve"> HYPERLINK "https://baike.baidu.com/item/%E8%94%B7%E8%96%87/65296?fromModule=lemma_inlink" \t "https://baike.baidu.com/item/%E5%9B%BA%E9%95%87%E5%8E%BF/_blank" </w:instrText>
      </w:r>
      <w:r>
        <w:rPr>
          <w:rFonts w:hint="eastAsia"/>
          <w:color w:val="auto"/>
          <w:lang w:eastAsia="zh-CN"/>
        </w:rPr>
        <w:fldChar w:fldCharType="separate"/>
      </w:r>
      <w:r>
        <w:rPr>
          <w:rFonts w:hint="eastAsia"/>
          <w:color w:val="auto"/>
          <w:lang w:eastAsia="zh-CN"/>
        </w:rPr>
        <w:t>蔷薇</w:t>
      </w:r>
      <w:r>
        <w:rPr>
          <w:rFonts w:hint="eastAsia"/>
          <w:color w:val="auto"/>
          <w:lang w:eastAsia="zh-CN"/>
        </w:rPr>
        <w:fldChar w:fldCharType="end"/>
      </w:r>
      <w:r>
        <w:rPr>
          <w:rFonts w:hint="eastAsia"/>
          <w:color w:val="auto"/>
          <w:lang w:eastAsia="zh-CN"/>
        </w:rPr>
        <w:t>等。药用植物主要有半夏、光菇、益母草、</w:t>
      </w:r>
      <w:r>
        <w:rPr>
          <w:rFonts w:hint="eastAsia"/>
          <w:color w:val="auto"/>
          <w:lang w:eastAsia="zh-CN"/>
        </w:rPr>
        <w:fldChar w:fldCharType="begin"/>
      </w:r>
      <w:r>
        <w:rPr>
          <w:rFonts w:hint="eastAsia"/>
          <w:color w:val="auto"/>
          <w:lang w:eastAsia="zh-CN"/>
        </w:rPr>
        <w:instrText xml:space="preserve"> HYPERLINK "https://baike.baidu.com/item/%E5%9C%B0%E9%AA%A8%E7%9A%AE/901291?fromModule=lemma_inlink" \t "https://baike.baidu.com/item/%E5%9B%BA%E9%95%87%E5%8E%BF/_blank" </w:instrText>
      </w:r>
      <w:r>
        <w:rPr>
          <w:rFonts w:hint="eastAsia"/>
          <w:color w:val="auto"/>
          <w:lang w:eastAsia="zh-CN"/>
        </w:rPr>
        <w:fldChar w:fldCharType="separate"/>
      </w:r>
      <w:r>
        <w:rPr>
          <w:rFonts w:hint="eastAsia"/>
          <w:color w:val="auto"/>
          <w:lang w:eastAsia="zh-CN"/>
        </w:rPr>
        <w:t>地骨皮</w:t>
      </w:r>
      <w:r>
        <w:rPr>
          <w:rFonts w:hint="eastAsia"/>
          <w:color w:val="auto"/>
          <w:lang w:eastAsia="zh-CN"/>
        </w:rPr>
        <w:fldChar w:fldCharType="end"/>
      </w:r>
      <w:r>
        <w:rPr>
          <w:rFonts w:hint="eastAsia"/>
          <w:color w:val="auto"/>
          <w:lang w:eastAsia="zh-CN"/>
        </w:rPr>
        <w:t>等，尤以</w:t>
      </w:r>
      <w:r>
        <w:rPr>
          <w:rFonts w:hint="eastAsia"/>
          <w:color w:val="auto"/>
          <w:lang w:eastAsia="zh-CN"/>
        </w:rPr>
        <w:fldChar w:fldCharType="begin"/>
      </w:r>
      <w:r>
        <w:rPr>
          <w:rFonts w:hint="eastAsia"/>
          <w:color w:val="auto"/>
          <w:lang w:eastAsia="zh-CN"/>
        </w:rPr>
        <w:instrText xml:space="preserve"> HYPERLINK "https://baike.baidu.com/item/%E5%8D%8A%E5%A4%8F/21892?fromModule=lemma_inlink" \t "https://baike.baidu.com/item/%E5%9B%BA%E9%95%87%E5%8E%BF/_blank" </w:instrText>
      </w:r>
      <w:r>
        <w:rPr>
          <w:rFonts w:hint="eastAsia"/>
          <w:color w:val="auto"/>
          <w:lang w:eastAsia="zh-CN"/>
        </w:rPr>
        <w:fldChar w:fldCharType="separate"/>
      </w:r>
      <w:r>
        <w:rPr>
          <w:rFonts w:hint="eastAsia"/>
          <w:color w:val="auto"/>
          <w:lang w:eastAsia="zh-CN"/>
        </w:rPr>
        <w:t>半夏</w:t>
      </w:r>
      <w:r>
        <w:rPr>
          <w:rFonts w:hint="eastAsia"/>
          <w:color w:val="auto"/>
          <w:lang w:eastAsia="zh-CN"/>
        </w:rPr>
        <w:fldChar w:fldCharType="end"/>
      </w:r>
      <w:r>
        <w:rPr>
          <w:rFonts w:hint="eastAsia"/>
          <w:color w:val="auto"/>
          <w:lang w:eastAsia="zh-CN"/>
        </w:rPr>
        <w:t>最为名贵。</w:t>
      </w:r>
    </w:p>
    <w:p w14:paraId="4324C421">
      <w:pPr>
        <w:bidi w:val="0"/>
        <w:rPr>
          <w:rFonts w:hint="default"/>
          <w:b/>
          <w:bCs/>
          <w:color w:val="auto"/>
          <w:lang w:val="en-US" w:eastAsia="zh-CN"/>
        </w:rPr>
      </w:pPr>
      <w:r>
        <w:rPr>
          <w:rFonts w:hint="eastAsia"/>
          <w:b/>
          <w:bCs/>
          <w:color w:val="auto"/>
          <w:lang w:eastAsia="zh-CN"/>
        </w:rPr>
        <w:t>（</w:t>
      </w:r>
      <w:r>
        <w:rPr>
          <w:rFonts w:hint="eastAsia"/>
          <w:b/>
          <w:bCs/>
          <w:color w:val="auto"/>
          <w:lang w:val="en-US" w:eastAsia="zh-CN"/>
        </w:rPr>
        <w:t>5</w:t>
      </w:r>
      <w:r>
        <w:rPr>
          <w:rFonts w:hint="eastAsia"/>
          <w:b/>
          <w:bCs/>
          <w:color w:val="auto"/>
          <w:lang w:eastAsia="zh-CN"/>
        </w:rPr>
        <w:t>）</w:t>
      </w:r>
      <w:r>
        <w:rPr>
          <w:rFonts w:hint="eastAsia"/>
          <w:b/>
          <w:bCs/>
          <w:color w:val="auto"/>
          <w:lang w:val="en-US" w:eastAsia="zh-CN"/>
        </w:rPr>
        <w:t>动物资源</w:t>
      </w:r>
    </w:p>
    <w:p w14:paraId="23A3596D">
      <w:pPr>
        <w:bidi w:val="0"/>
        <w:rPr>
          <w:rFonts w:hint="eastAsia"/>
          <w:color w:val="auto"/>
          <w:lang w:eastAsia="zh-CN"/>
        </w:rPr>
      </w:pPr>
      <w:r>
        <w:rPr>
          <w:rFonts w:hint="eastAsia"/>
          <w:color w:val="auto"/>
          <w:lang w:eastAsia="zh-CN"/>
        </w:rPr>
        <w:t>固镇县主要有黄牛、水牛、马、驴、骡、山羊、猪等家畜；家禽类主要有鸡、鸭、鹅、鸽等；昆虫类主要有蚕、蜜蜂（可入药）等；水族类主要有家鱼、螃蟹、大对虾、三角帆蚌等。兽类主要有</w:t>
      </w:r>
      <w:r>
        <w:rPr>
          <w:rFonts w:hint="eastAsia"/>
          <w:color w:val="auto"/>
          <w:lang w:eastAsia="zh-CN"/>
        </w:rPr>
        <w:fldChar w:fldCharType="begin"/>
      </w:r>
      <w:r>
        <w:rPr>
          <w:rFonts w:hint="eastAsia"/>
          <w:color w:val="auto"/>
          <w:lang w:eastAsia="zh-CN"/>
        </w:rPr>
        <w:instrText xml:space="preserve"> HYPERLINK "https://baike.baidu.com/item/%E9%BB%84%E9%BC%AC/709676?fromModule=lemma_inlink" \t "https://baike.baidu.com/item/%E5%9B%BA%E9%95%87%E5%8E%BF/_blank" </w:instrText>
      </w:r>
      <w:r>
        <w:rPr>
          <w:rFonts w:hint="eastAsia"/>
          <w:color w:val="auto"/>
          <w:lang w:eastAsia="zh-CN"/>
        </w:rPr>
        <w:fldChar w:fldCharType="separate"/>
      </w:r>
      <w:r>
        <w:rPr>
          <w:rFonts w:hint="eastAsia"/>
          <w:color w:val="auto"/>
          <w:lang w:eastAsia="zh-CN"/>
        </w:rPr>
        <w:t>黄鼬</w:t>
      </w:r>
      <w:r>
        <w:rPr>
          <w:rFonts w:hint="eastAsia"/>
          <w:color w:val="auto"/>
          <w:lang w:eastAsia="zh-CN"/>
        </w:rPr>
        <w:fldChar w:fldCharType="end"/>
      </w:r>
      <w:r>
        <w:rPr>
          <w:rFonts w:hint="eastAsia"/>
          <w:color w:val="auto"/>
          <w:lang w:eastAsia="zh-CN"/>
        </w:rPr>
        <w:t>、</w:t>
      </w:r>
      <w:r>
        <w:rPr>
          <w:rFonts w:hint="eastAsia"/>
          <w:color w:val="auto"/>
          <w:lang w:eastAsia="zh-CN"/>
        </w:rPr>
        <w:fldChar w:fldCharType="begin"/>
      </w:r>
      <w:r>
        <w:rPr>
          <w:rFonts w:hint="eastAsia"/>
          <w:color w:val="auto"/>
          <w:lang w:eastAsia="zh-CN"/>
        </w:rPr>
        <w:instrText xml:space="preserve"> HYPERLINK "https://baike.baidu.com/item/%E9%87%8E%E5%85%94/1474021?fromModule=lemma_inlink" \t "https://baike.baidu.com/item/%E5%9B%BA%E9%95%87%E5%8E%BF/_blank" </w:instrText>
      </w:r>
      <w:r>
        <w:rPr>
          <w:rFonts w:hint="eastAsia"/>
          <w:color w:val="auto"/>
          <w:lang w:eastAsia="zh-CN"/>
        </w:rPr>
        <w:fldChar w:fldCharType="separate"/>
      </w:r>
      <w:r>
        <w:rPr>
          <w:rFonts w:hint="eastAsia"/>
          <w:color w:val="auto"/>
          <w:lang w:eastAsia="zh-CN"/>
        </w:rPr>
        <w:t>野兔</w:t>
      </w:r>
      <w:r>
        <w:rPr>
          <w:rFonts w:hint="eastAsia"/>
          <w:color w:val="auto"/>
          <w:lang w:eastAsia="zh-CN"/>
        </w:rPr>
        <w:fldChar w:fldCharType="end"/>
      </w:r>
      <w:r>
        <w:rPr>
          <w:rFonts w:hint="eastAsia"/>
          <w:color w:val="auto"/>
          <w:lang w:eastAsia="zh-CN"/>
        </w:rPr>
        <w:t>、獾、</w:t>
      </w:r>
      <w:r>
        <w:rPr>
          <w:rFonts w:hint="eastAsia"/>
          <w:color w:val="auto"/>
          <w:lang w:eastAsia="zh-CN"/>
        </w:rPr>
        <w:fldChar w:fldCharType="begin"/>
      </w:r>
      <w:r>
        <w:rPr>
          <w:rFonts w:hint="eastAsia"/>
          <w:color w:val="auto"/>
          <w:lang w:eastAsia="zh-CN"/>
        </w:rPr>
        <w:instrText xml:space="preserve"> HYPERLINK "https://baike.baidu.com/item/%E7%81%B5%E7%8C%AB/6005?fromModule=lemma_inlink" \t "https://baike.baidu.com/item/%E5%9B%BA%E9%95%87%E5%8E%BF/_blank" </w:instrText>
      </w:r>
      <w:r>
        <w:rPr>
          <w:rFonts w:hint="eastAsia"/>
          <w:color w:val="auto"/>
          <w:lang w:eastAsia="zh-CN"/>
        </w:rPr>
        <w:fldChar w:fldCharType="separate"/>
      </w:r>
      <w:r>
        <w:rPr>
          <w:rFonts w:hint="eastAsia"/>
          <w:color w:val="auto"/>
          <w:lang w:eastAsia="zh-CN"/>
        </w:rPr>
        <w:t>灵猫</w:t>
      </w:r>
      <w:r>
        <w:rPr>
          <w:rFonts w:hint="eastAsia"/>
          <w:color w:val="auto"/>
          <w:lang w:eastAsia="zh-CN"/>
        </w:rPr>
        <w:fldChar w:fldCharType="end"/>
      </w:r>
      <w:r>
        <w:rPr>
          <w:rFonts w:hint="eastAsia"/>
          <w:color w:val="auto"/>
          <w:lang w:eastAsia="zh-CN"/>
        </w:rPr>
        <w:t>、家鼠、田鼠、刺猬、蝙蝠等；鸟类主要有燕子、喜鹊、斑鸠、鹌鹑、麻雀、啄木鸟、</w:t>
      </w:r>
      <w:r>
        <w:rPr>
          <w:rFonts w:hint="eastAsia"/>
          <w:color w:val="auto"/>
          <w:lang w:eastAsia="zh-CN"/>
        </w:rPr>
        <w:fldChar w:fldCharType="begin"/>
      </w:r>
      <w:r>
        <w:rPr>
          <w:rFonts w:hint="eastAsia"/>
          <w:color w:val="auto"/>
          <w:lang w:eastAsia="zh-CN"/>
        </w:rPr>
        <w:instrText xml:space="preserve"> HYPERLINK "https://baike.baidu.com/item/%E7%BB%BF%E5%A4%B4%E9%B8%AD/416077?fromModule=lemma_inlink" \t "https://baike.baidu.com/item/%E5%9B%BA%E9%95%87%E5%8E%BF/_blank" </w:instrText>
      </w:r>
      <w:r>
        <w:rPr>
          <w:rFonts w:hint="eastAsia"/>
          <w:color w:val="auto"/>
          <w:lang w:eastAsia="zh-CN"/>
        </w:rPr>
        <w:fldChar w:fldCharType="separate"/>
      </w:r>
      <w:r>
        <w:rPr>
          <w:rFonts w:hint="eastAsia"/>
          <w:color w:val="auto"/>
          <w:lang w:eastAsia="zh-CN"/>
        </w:rPr>
        <w:t>绿头鸭</w:t>
      </w:r>
      <w:r>
        <w:rPr>
          <w:rFonts w:hint="eastAsia"/>
          <w:color w:val="auto"/>
          <w:lang w:eastAsia="zh-CN"/>
        </w:rPr>
        <w:fldChar w:fldCharType="end"/>
      </w:r>
      <w:r>
        <w:rPr>
          <w:rFonts w:hint="eastAsia"/>
          <w:color w:val="auto"/>
          <w:lang w:eastAsia="zh-CN"/>
        </w:rPr>
        <w:t>等；爬行两栖类主要有蚂蚁、蜥蜴、壁虎、</w:t>
      </w:r>
      <w:r>
        <w:rPr>
          <w:rFonts w:hint="eastAsia"/>
          <w:color w:val="auto"/>
          <w:lang w:eastAsia="zh-CN"/>
        </w:rPr>
        <w:fldChar w:fldCharType="begin"/>
      </w:r>
      <w:r>
        <w:rPr>
          <w:rFonts w:hint="eastAsia"/>
          <w:color w:val="auto"/>
          <w:lang w:eastAsia="zh-CN"/>
        </w:rPr>
        <w:instrText xml:space="preserve"> HYPERLINK "https://baike.baidu.com/item/%E8%9D%8E%E5%AD%90/25470?fromModule=lemma_inlink" \t "https://baike.baidu.com/item/%E5%9B%BA%E9%95%87%E5%8E%BF/_blank" </w:instrText>
      </w:r>
      <w:r>
        <w:rPr>
          <w:rFonts w:hint="eastAsia"/>
          <w:color w:val="auto"/>
          <w:lang w:eastAsia="zh-CN"/>
        </w:rPr>
        <w:fldChar w:fldCharType="separate"/>
      </w:r>
      <w:r>
        <w:rPr>
          <w:rFonts w:hint="eastAsia"/>
          <w:color w:val="auto"/>
          <w:lang w:eastAsia="zh-CN"/>
        </w:rPr>
        <w:t>蝎子</w:t>
      </w:r>
      <w:r>
        <w:rPr>
          <w:rFonts w:hint="eastAsia"/>
          <w:color w:val="auto"/>
          <w:lang w:eastAsia="zh-CN"/>
        </w:rPr>
        <w:fldChar w:fldCharType="end"/>
      </w:r>
      <w:r>
        <w:rPr>
          <w:rFonts w:hint="eastAsia"/>
          <w:color w:val="auto"/>
          <w:lang w:eastAsia="zh-CN"/>
        </w:rPr>
        <w:t>、蜗牛、蜘蛛等；水族类主要有鲤鱼、鳜鱼、鲫鱼、粘鱼、银鱼等。</w:t>
      </w:r>
    </w:p>
    <w:p w14:paraId="65F8E119">
      <w:pPr>
        <w:pStyle w:val="4"/>
        <w:bidi w:val="0"/>
        <w:rPr>
          <w:color w:val="auto"/>
        </w:rPr>
      </w:pPr>
      <w:r>
        <w:rPr>
          <w:rFonts w:hint="eastAsia"/>
          <w:color w:val="auto"/>
          <w:lang w:val="en-US" w:eastAsia="zh-CN"/>
        </w:rPr>
        <w:t>经济社会发展情况</w:t>
      </w:r>
    </w:p>
    <w:p w14:paraId="1D8120F6">
      <w:pPr>
        <w:bidi w:val="0"/>
        <w:rPr>
          <w:rFonts w:hint="eastAsia"/>
        </w:rPr>
      </w:pPr>
      <w:r>
        <w:rPr>
          <w:rFonts w:hint="eastAsia"/>
        </w:rPr>
        <w:t>2023年，</w:t>
      </w:r>
      <w:r>
        <w:rPr>
          <w:rFonts w:hint="eastAsia"/>
          <w:lang w:val="en-US" w:eastAsia="zh-CN"/>
        </w:rPr>
        <w:t>固镇</w:t>
      </w:r>
      <w:r>
        <w:rPr>
          <w:rFonts w:hint="eastAsia"/>
        </w:rPr>
        <w:t>县经济运行总体呈现企稳回升、持续向好的发展态势。根据地区生产总值统一核算结果，2023年，全县生产总值305.1亿元，按可比价格计算，比上年增长6.5%。其中，第一产业增加值85.7亿元，增长3.5%；第二产业增加值84.3亿元，增长6.7%；第三产业增加值135.0亿元，增长8.6%。三次产业结构比为28.1:27.6:44.3。</w:t>
      </w:r>
    </w:p>
    <w:p w14:paraId="5FDD92F9">
      <w:pPr>
        <w:pStyle w:val="3"/>
        <w:bidi w:val="0"/>
        <w:rPr>
          <w:color w:val="auto"/>
        </w:rPr>
      </w:pPr>
      <w:bookmarkStart w:id="20" w:name="_Toc21196"/>
      <w:bookmarkStart w:id="21" w:name="_Toc12115"/>
      <w:r>
        <w:rPr>
          <w:rFonts w:hint="eastAsia"/>
          <w:color w:val="auto"/>
          <w:lang w:val="en-US" w:eastAsia="zh-CN"/>
        </w:rPr>
        <w:t>建筑垃圾管理现状</w:t>
      </w:r>
      <w:bookmarkEnd w:id="20"/>
      <w:bookmarkEnd w:id="21"/>
    </w:p>
    <w:p w14:paraId="31C3CBE4">
      <w:pPr>
        <w:pStyle w:val="4"/>
        <w:bidi w:val="0"/>
        <w:rPr>
          <w:color w:val="auto"/>
        </w:rPr>
      </w:pPr>
      <w:r>
        <w:rPr>
          <w:rFonts w:hint="eastAsia"/>
          <w:color w:val="auto"/>
          <w:lang w:val="en-US" w:eastAsia="zh-CN"/>
        </w:rPr>
        <w:t>管理机构</w:t>
      </w:r>
    </w:p>
    <w:p w14:paraId="25F760A6">
      <w:pPr>
        <w:pStyle w:val="40"/>
        <w:rPr>
          <w:rFonts w:hint="eastAsia"/>
          <w:b w:val="0"/>
          <w:bCs w:val="0"/>
          <w:color w:val="auto"/>
          <w:lang w:val="en-US" w:eastAsia="zh-CN"/>
        </w:rPr>
      </w:pPr>
      <w:r>
        <w:rPr>
          <w:rFonts w:hint="eastAsia"/>
          <w:b w:val="0"/>
          <w:bCs w:val="0"/>
          <w:color w:val="auto"/>
          <w:lang w:val="en-US" w:eastAsia="zh-CN"/>
        </w:rPr>
        <w:t>固镇县城市管理局是固镇县人民政府工作部门，负责全县范围内的城市管理和行政执法工作，也是建筑垃圾行政主管单位。</w:t>
      </w:r>
    </w:p>
    <w:p w14:paraId="14FD6E75">
      <w:pPr>
        <w:pStyle w:val="40"/>
        <w:rPr>
          <w:rFonts w:hint="default"/>
          <w:b w:val="0"/>
          <w:bCs w:val="0"/>
          <w:color w:val="auto"/>
          <w:lang w:val="en-US" w:eastAsia="zh-CN"/>
        </w:rPr>
      </w:pPr>
      <w:r>
        <w:rPr>
          <w:rFonts w:hint="eastAsia"/>
          <w:b w:val="0"/>
          <w:bCs w:val="0"/>
          <w:color w:val="auto"/>
          <w:lang w:val="en-US" w:eastAsia="zh-CN"/>
        </w:rPr>
        <w:t>主要职责：负责城市建筑垃圾、工程渣土处置管理工作；负责建筑垃圾运输单位资质以及从事城市生活垃圾经营性清扫、收集、运输、处理服务单位资质管理，依法整治乱堆乱倒垃圾和其他废弃物，督促相关部门、单位做好拆迁现场、施工现场的环境卫生工作；负责组织县区生活垃圾处理费、建筑垃圾和工程渣土处置费的征收，并监督使用。</w:t>
      </w:r>
    </w:p>
    <w:p w14:paraId="2618B2B6">
      <w:pPr>
        <w:pStyle w:val="4"/>
        <w:bidi w:val="0"/>
        <w:rPr>
          <w:color w:val="auto"/>
        </w:rPr>
      </w:pPr>
      <w:r>
        <w:rPr>
          <w:rFonts w:hint="eastAsia"/>
          <w:color w:val="auto"/>
          <w:lang w:val="en-US" w:eastAsia="zh-CN"/>
        </w:rPr>
        <w:t>智慧管理</w:t>
      </w:r>
    </w:p>
    <w:p w14:paraId="4BAE78C6">
      <w:pPr>
        <w:bidi w:val="0"/>
        <w:rPr>
          <w:rFonts w:hint="eastAsia" w:cs="Times New Roman"/>
          <w:b w:val="0"/>
          <w:bCs w:val="0"/>
          <w:color w:val="auto"/>
          <w:kern w:val="2"/>
          <w:sz w:val="28"/>
          <w:szCs w:val="24"/>
          <w:lang w:val="en-US" w:eastAsia="zh-CN" w:bidi="ar-SA"/>
        </w:rPr>
      </w:pPr>
      <w:r>
        <w:rPr>
          <w:rFonts w:hint="eastAsia" w:cs="Times New Roman"/>
          <w:b w:val="0"/>
          <w:bCs w:val="0"/>
          <w:color w:val="auto"/>
          <w:kern w:val="2"/>
          <w:sz w:val="28"/>
          <w:szCs w:val="24"/>
          <w:lang w:val="en-US" w:eastAsia="zh-CN" w:bidi="ar-SA"/>
        </w:rPr>
        <w:t>现阶段固镇县暂无建筑垃圾收集运输处理信息化系统，</w:t>
      </w:r>
      <w:r>
        <w:rPr>
          <w:rFonts w:hint="eastAsia" w:ascii="Times New Roman" w:hAnsi="Times New Roman" w:eastAsia="宋体" w:cs="Times New Roman"/>
          <w:b w:val="0"/>
          <w:bCs w:val="0"/>
          <w:color w:val="auto"/>
          <w:kern w:val="2"/>
          <w:sz w:val="28"/>
          <w:szCs w:val="24"/>
          <w:lang w:val="en-US" w:eastAsia="zh-CN" w:bidi="ar-SA"/>
        </w:rPr>
        <w:t>建筑垃圾管理仍以“人防为主、技防为辅”，目前初步</w:t>
      </w:r>
      <w:r>
        <w:rPr>
          <w:rFonts w:hint="eastAsia" w:cs="Times New Roman"/>
          <w:b w:val="0"/>
          <w:bCs w:val="0"/>
          <w:color w:val="auto"/>
          <w:kern w:val="2"/>
          <w:sz w:val="28"/>
          <w:szCs w:val="24"/>
          <w:lang w:val="en-US" w:eastAsia="zh-CN" w:bidi="ar-SA"/>
        </w:rPr>
        <w:t>建立建筑垃圾处置核准制度，但全流程监管不足。</w:t>
      </w:r>
    </w:p>
    <w:p w14:paraId="60363ACE">
      <w:pPr>
        <w:pStyle w:val="3"/>
        <w:bidi w:val="0"/>
        <w:rPr>
          <w:color w:val="auto"/>
        </w:rPr>
      </w:pPr>
      <w:bookmarkStart w:id="22" w:name="_Toc31164"/>
      <w:r>
        <w:rPr>
          <w:rFonts w:hint="eastAsia"/>
          <w:color w:val="auto"/>
          <w:lang w:val="en-US" w:eastAsia="zh-CN"/>
        </w:rPr>
        <w:t>建筑垃圾现状产生量</w:t>
      </w:r>
      <w:bookmarkEnd w:id="22"/>
    </w:p>
    <w:p w14:paraId="76A951EF">
      <w:pPr>
        <w:bidi w:val="0"/>
        <w:rPr>
          <w:rFonts w:hint="eastAsia"/>
          <w:color w:val="auto"/>
          <w:lang w:val="en-US" w:eastAsia="zh-CN"/>
        </w:rPr>
      </w:pPr>
      <w:r>
        <w:rPr>
          <w:rFonts w:hint="eastAsia"/>
          <w:color w:val="auto"/>
          <w:lang w:val="en-US" w:eastAsia="zh-CN"/>
        </w:rPr>
        <w:t>固镇县近五年建筑垃圾年平均产生量约52.98万吨，各类建筑垃圾近五年产生量平均数分别为工程渣土（含工程泥浆）约36万吨、工程垃圾约0.34万吨、拆除垃圾约16.2万吨、装修垃圾约0.44万吨。</w:t>
      </w:r>
    </w:p>
    <w:p w14:paraId="36E240B4">
      <w:pPr>
        <w:pStyle w:val="13"/>
        <w:rPr>
          <w:rFonts w:hint="default"/>
          <w:color w:val="auto"/>
          <w:lang w:val="en-US" w:eastAsia="zh-CN"/>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3.3</w:t>
      </w:r>
      <w:r>
        <w:rPr>
          <w:color w:val="auto"/>
        </w:rPr>
        <w:fldChar w:fldCharType="end"/>
      </w:r>
      <w:r>
        <w:rPr>
          <w:rFonts w:hint="eastAsia"/>
          <w:color w:val="auto"/>
          <w:lang w:eastAsia="zh-CN"/>
        </w:rPr>
        <w:t>-</w:t>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rFonts w:hint="eastAsia"/>
          <w:color w:val="auto"/>
          <w:lang w:val="en-US" w:eastAsia="zh-CN"/>
        </w:rPr>
        <w:t xml:space="preserve"> 近五年建筑垃圾产生量统计表</w:t>
      </w:r>
    </w:p>
    <w:tbl>
      <w:tblPr>
        <w:tblStyle w:val="4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5"/>
        <w:gridCol w:w="1509"/>
        <w:gridCol w:w="1509"/>
        <w:gridCol w:w="1509"/>
        <w:gridCol w:w="1509"/>
        <w:gridCol w:w="1509"/>
        <w:gridCol w:w="1643"/>
      </w:tblGrid>
      <w:tr w14:paraId="06CEC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5A391">
            <w:pPr>
              <w:pStyle w:val="107"/>
              <w:bidi w:val="0"/>
              <w:rPr>
                <w:rFonts w:hint="eastAsia"/>
              </w:rPr>
            </w:pPr>
            <w:r>
              <w:rPr>
                <w:rFonts w:hint="eastAsia"/>
                <w:lang w:val="en-US" w:eastAsia="zh-CN"/>
              </w:rPr>
              <w:t>建筑垃圾类型</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D724">
            <w:pPr>
              <w:pStyle w:val="107"/>
              <w:bidi w:val="0"/>
              <w:rPr>
                <w:rFonts w:hint="eastAsia"/>
              </w:rPr>
            </w:pPr>
            <w:r>
              <w:rPr>
                <w:rFonts w:hint="eastAsia"/>
                <w:lang w:val="en-US" w:eastAsia="zh-CN"/>
              </w:rPr>
              <w:t>2019年（万吨）</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E1776">
            <w:pPr>
              <w:pStyle w:val="107"/>
              <w:bidi w:val="0"/>
              <w:rPr>
                <w:rFonts w:hint="eastAsia"/>
              </w:rPr>
            </w:pPr>
            <w:r>
              <w:rPr>
                <w:rFonts w:hint="eastAsia"/>
                <w:lang w:val="en-US" w:eastAsia="zh-CN"/>
              </w:rPr>
              <w:t>2020年（万吨）</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E02A0">
            <w:pPr>
              <w:pStyle w:val="107"/>
              <w:bidi w:val="0"/>
              <w:rPr>
                <w:rFonts w:hint="eastAsia"/>
              </w:rPr>
            </w:pPr>
            <w:r>
              <w:rPr>
                <w:rFonts w:hint="eastAsia"/>
                <w:lang w:val="en-US" w:eastAsia="zh-CN"/>
              </w:rPr>
              <w:t>2021年（万吨）</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A0ABB">
            <w:pPr>
              <w:pStyle w:val="107"/>
              <w:bidi w:val="0"/>
              <w:rPr>
                <w:rFonts w:hint="eastAsia"/>
              </w:rPr>
            </w:pPr>
            <w:r>
              <w:rPr>
                <w:rFonts w:hint="eastAsia"/>
                <w:lang w:val="en-US" w:eastAsia="zh-CN"/>
              </w:rPr>
              <w:t>2022年（万吨）</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79631">
            <w:pPr>
              <w:pStyle w:val="107"/>
              <w:bidi w:val="0"/>
              <w:rPr>
                <w:rFonts w:hint="eastAsia"/>
              </w:rPr>
            </w:pPr>
            <w:r>
              <w:rPr>
                <w:rFonts w:hint="eastAsia"/>
                <w:lang w:val="en-US" w:eastAsia="zh-CN"/>
              </w:rPr>
              <w:t>2023年（万吨）</w:t>
            </w:r>
          </w:p>
        </w:tc>
        <w:tc>
          <w:tcPr>
            <w:tcW w:w="7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E4F2C">
            <w:pPr>
              <w:pStyle w:val="107"/>
              <w:bidi w:val="0"/>
              <w:rPr>
                <w:rFonts w:hint="eastAsia"/>
              </w:rPr>
            </w:pPr>
            <w:r>
              <w:rPr>
                <w:rFonts w:hint="eastAsia"/>
                <w:lang w:val="en-US" w:eastAsia="zh-CN"/>
              </w:rPr>
              <w:t>年平均量（万吨）</w:t>
            </w:r>
          </w:p>
        </w:tc>
      </w:tr>
      <w:tr w14:paraId="652D9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7A5AC">
            <w:pPr>
              <w:pStyle w:val="107"/>
              <w:bidi w:val="0"/>
              <w:rPr>
                <w:rFonts w:hint="eastAsia"/>
              </w:rPr>
            </w:pPr>
            <w:r>
              <w:rPr>
                <w:rFonts w:hint="eastAsia"/>
                <w:lang w:val="en-US" w:eastAsia="zh-CN"/>
              </w:rPr>
              <w:t>工程渣土（含工程泥浆）</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ECE5D">
            <w:pPr>
              <w:pStyle w:val="107"/>
              <w:bidi w:val="0"/>
              <w:rPr>
                <w:rFonts w:hint="eastAsia"/>
              </w:rPr>
            </w:pPr>
            <w:r>
              <w:rPr>
                <w:rFonts w:hint="eastAsia"/>
                <w:lang w:val="en-US" w:eastAsia="zh-CN"/>
              </w:rPr>
              <w:t>30</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F13DA">
            <w:pPr>
              <w:pStyle w:val="107"/>
              <w:bidi w:val="0"/>
              <w:rPr>
                <w:rFonts w:hint="eastAsia"/>
              </w:rPr>
            </w:pPr>
            <w:r>
              <w:rPr>
                <w:rFonts w:hint="eastAsia"/>
                <w:lang w:val="en-US" w:eastAsia="zh-CN"/>
              </w:rPr>
              <w:t>20</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95979">
            <w:pPr>
              <w:pStyle w:val="107"/>
              <w:bidi w:val="0"/>
              <w:rPr>
                <w:rFonts w:hint="eastAsia"/>
              </w:rPr>
            </w:pPr>
            <w:r>
              <w:rPr>
                <w:rFonts w:hint="eastAsia"/>
                <w:lang w:val="en-US" w:eastAsia="zh-CN"/>
              </w:rPr>
              <w:t>60</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6EDC7">
            <w:pPr>
              <w:pStyle w:val="107"/>
              <w:bidi w:val="0"/>
              <w:rPr>
                <w:rFonts w:hint="eastAsia"/>
              </w:rPr>
            </w:pPr>
            <w:r>
              <w:rPr>
                <w:rFonts w:hint="eastAsia"/>
                <w:lang w:val="en-US" w:eastAsia="zh-CN"/>
              </w:rPr>
              <w:t>50</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2814F">
            <w:pPr>
              <w:pStyle w:val="107"/>
              <w:bidi w:val="0"/>
              <w:rPr>
                <w:rFonts w:hint="eastAsia"/>
              </w:rPr>
            </w:pPr>
            <w:r>
              <w:rPr>
                <w:rFonts w:hint="eastAsia"/>
                <w:lang w:val="en-US" w:eastAsia="zh-CN"/>
              </w:rPr>
              <w:t>20</w:t>
            </w:r>
          </w:p>
        </w:tc>
        <w:tc>
          <w:tcPr>
            <w:tcW w:w="7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E9C70">
            <w:pPr>
              <w:pStyle w:val="107"/>
              <w:bidi w:val="0"/>
              <w:rPr>
                <w:rFonts w:hint="eastAsia"/>
              </w:rPr>
            </w:pPr>
            <w:r>
              <w:rPr>
                <w:rFonts w:hint="eastAsia"/>
                <w:lang w:val="en-US" w:eastAsia="zh-CN"/>
              </w:rPr>
              <w:t xml:space="preserve">36.00 </w:t>
            </w:r>
          </w:p>
        </w:tc>
      </w:tr>
      <w:tr w14:paraId="7284A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42707">
            <w:pPr>
              <w:pStyle w:val="107"/>
              <w:bidi w:val="0"/>
              <w:rPr>
                <w:rFonts w:hint="eastAsia"/>
              </w:rPr>
            </w:pPr>
            <w:r>
              <w:rPr>
                <w:rFonts w:hint="eastAsia"/>
                <w:lang w:val="en-US" w:eastAsia="zh-CN"/>
              </w:rPr>
              <w:t>工程垃圾</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C29AC">
            <w:pPr>
              <w:pStyle w:val="107"/>
              <w:bidi w:val="0"/>
              <w:rPr>
                <w:rFonts w:hint="eastAsia"/>
              </w:rPr>
            </w:pPr>
            <w:r>
              <w:rPr>
                <w:rFonts w:hint="eastAsia"/>
                <w:lang w:val="en-US" w:eastAsia="zh-CN"/>
              </w:rPr>
              <w:t>0.3</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8905D">
            <w:pPr>
              <w:pStyle w:val="107"/>
              <w:bidi w:val="0"/>
              <w:rPr>
                <w:rFonts w:hint="eastAsia"/>
              </w:rPr>
            </w:pPr>
            <w:r>
              <w:rPr>
                <w:rFonts w:hint="eastAsia"/>
                <w:lang w:val="en-US" w:eastAsia="zh-CN"/>
              </w:rPr>
              <w:t>0.2</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F7286">
            <w:pPr>
              <w:pStyle w:val="107"/>
              <w:bidi w:val="0"/>
              <w:rPr>
                <w:rFonts w:hint="eastAsia"/>
              </w:rPr>
            </w:pPr>
            <w:r>
              <w:rPr>
                <w:rFonts w:hint="eastAsia"/>
                <w:lang w:val="en-US" w:eastAsia="zh-CN"/>
              </w:rPr>
              <w:t>0.4</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4D0A8">
            <w:pPr>
              <w:pStyle w:val="107"/>
              <w:bidi w:val="0"/>
              <w:rPr>
                <w:rFonts w:hint="eastAsia"/>
              </w:rPr>
            </w:pPr>
            <w:r>
              <w:rPr>
                <w:rFonts w:hint="eastAsia"/>
                <w:lang w:val="en-US" w:eastAsia="zh-CN"/>
              </w:rPr>
              <w:t>0.6</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4D8FC">
            <w:pPr>
              <w:pStyle w:val="107"/>
              <w:bidi w:val="0"/>
              <w:rPr>
                <w:rFonts w:hint="eastAsia"/>
              </w:rPr>
            </w:pPr>
            <w:r>
              <w:rPr>
                <w:rFonts w:hint="eastAsia"/>
                <w:lang w:val="en-US" w:eastAsia="zh-CN"/>
              </w:rPr>
              <w:t>0.2</w:t>
            </w:r>
          </w:p>
        </w:tc>
        <w:tc>
          <w:tcPr>
            <w:tcW w:w="7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F15C2">
            <w:pPr>
              <w:pStyle w:val="107"/>
              <w:bidi w:val="0"/>
              <w:rPr>
                <w:rFonts w:hint="eastAsia"/>
              </w:rPr>
            </w:pPr>
            <w:r>
              <w:rPr>
                <w:rFonts w:hint="eastAsia"/>
                <w:lang w:val="en-US" w:eastAsia="zh-CN"/>
              </w:rPr>
              <w:t xml:space="preserve">0.34 </w:t>
            </w:r>
          </w:p>
        </w:tc>
      </w:tr>
      <w:tr w14:paraId="75FA3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3F24F">
            <w:pPr>
              <w:pStyle w:val="107"/>
              <w:bidi w:val="0"/>
              <w:rPr>
                <w:rFonts w:hint="eastAsia"/>
              </w:rPr>
            </w:pPr>
            <w:r>
              <w:rPr>
                <w:rFonts w:hint="eastAsia"/>
                <w:lang w:val="en-US" w:eastAsia="zh-CN"/>
              </w:rPr>
              <w:t>拆除垃圾</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37D8">
            <w:pPr>
              <w:pStyle w:val="107"/>
              <w:bidi w:val="0"/>
              <w:rPr>
                <w:rFonts w:hint="eastAsia"/>
              </w:rPr>
            </w:pPr>
            <w:r>
              <w:rPr>
                <w:rFonts w:hint="eastAsia"/>
                <w:lang w:val="en-US" w:eastAsia="zh-CN"/>
              </w:rPr>
              <w:t>10</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DADA4">
            <w:pPr>
              <w:pStyle w:val="107"/>
              <w:bidi w:val="0"/>
              <w:rPr>
                <w:rFonts w:hint="eastAsia"/>
              </w:rPr>
            </w:pPr>
            <w:r>
              <w:rPr>
                <w:rFonts w:hint="eastAsia"/>
                <w:lang w:val="en-US" w:eastAsia="zh-CN"/>
              </w:rPr>
              <w:t>5</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1E814">
            <w:pPr>
              <w:pStyle w:val="107"/>
              <w:bidi w:val="0"/>
              <w:rPr>
                <w:rFonts w:hint="eastAsia"/>
              </w:rPr>
            </w:pPr>
            <w:r>
              <w:rPr>
                <w:rFonts w:hint="eastAsia"/>
                <w:lang w:val="en-US" w:eastAsia="zh-CN"/>
              </w:rPr>
              <w:t>36</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E9CFE">
            <w:pPr>
              <w:pStyle w:val="107"/>
              <w:bidi w:val="0"/>
              <w:rPr>
                <w:rFonts w:hint="eastAsia"/>
              </w:rPr>
            </w:pPr>
            <w:r>
              <w:rPr>
                <w:rFonts w:hint="eastAsia"/>
                <w:lang w:val="en-US" w:eastAsia="zh-CN"/>
              </w:rPr>
              <w:t>24</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2C222">
            <w:pPr>
              <w:pStyle w:val="107"/>
              <w:bidi w:val="0"/>
              <w:rPr>
                <w:rFonts w:hint="eastAsia"/>
              </w:rPr>
            </w:pPr>
            <w:r>
              <w:rPr>
                <w:rFonts w:hint="eastAsia"/>
                <w:lang w:val="en-US" w:eastAsia="zh-CN"/>
              </w:rPr>
              <w:t>6</w:t>
            </w:r>
          </w:p>
        </w:tc>
        <w:tc>
          <w:tcPr>
            <w:tcW w:w="7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C256">
            <w:pPr>
              <w:pStyle w:val="107"/>
              <w:bidi w:val="0"/>
              <w:rPr>
                <w:rFonts w:hint="eastAsia"/>
              </w:rPr>
            </w:pPr>
            <w:r>
              <w:rPr>
                <w:rFonts w:hint="eastAsia"/>
                <w:lang w:val="en-US" w:eastAsia="zh-CN"/>
              </w:rPr>
              <w:t xml:space="preserve">16.20 </w:t>
            </w:r>
          </w:p>
        </w:tc>
      </w:tr>
      <w:tr w14:paraId="05FAC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AFD5">
            <w:pPr>
              <w:pStyle w:val="107"/>
              <w:bidi w:val="0"/>
              <w:rPr>
                <w:rFonts w:hint="eastAsia"/>
              </w:rPr>
            </w:pPr>
            <w:r>
              <w:rPr>
                <w:rFonts w:hint="eastAsia"/>
                <w:lang w:val="en-US" w:eastAsia="zh-CN"/>
              </w:rPr>
              <w:t>装修垃圾</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E8B97">
            <w:pPr>
              <w:pStyle w:val="107"/>
              <w:bidi w:val="0"/>
              <w:rPr>
                <w:rFonts w:hint="eastAsia"/>
              </w:rPr>
            </w:pPr>
            <w:r>
              <w:rPr>
                <w:rFonts w:hint="eastAsia"/>
                <w:lang w:val="en-US" w:eastAsia="zh-CN"/>
              </w:rPr>
              <w:t>0.4</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A80AE">
            <w:pPr>
              <w:pStyle w:val="107"/>
              <w:bidi w:val="0"/>
              <w:rPr>
                <w:rFonts w:hint="eastAsia"/>
              </w:rPr>
            </w:pPr>
            <w:r>
              <w:rPr>
                <w:rFonts w:hint="eastAsia"/>
                <w:lang w:val="en-US" w:eastAsia="zh-CN"/>
              </w:rPr>
              <w:t>0.3</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A99E9">
            <w:pPr>
              <w:pStyle w:val="107"/>
              <w:bidi w:val="0"/>
              <w:rPr>
                <w:rFonts w:hint="eastAsia"/>
              </w:rPr>
            </w:pPr>
            <w:r>
              <w:rPr>
                <w:rFonts w:hint="eastAsia"/>
                <w:lang w:val="en-US" w:eastAsia="zh-CN"/>
              </w:rPr>
              <w:t>0.5</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224E0">
            <w:pPr>
              <w:pStyle w:val="107"/>
              <w:bidi w:val="0"/>
              <w:rPr>
                <w:rFonts w:hint="eastAsia"/>
              </w:rPr>
            </w:pPr>
            <w:r>
              <w:rPr>
                <w:rFonts w:hint="eastAsia"/>
                <w:lang w:val="en-US" w:eastAsia="zh-CN"/>
              </w:rPr>
              <w:t>0.5</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19430">
            <w:pPr>
              <w:pStyle w:val="107"/>
              <w:bidi w:val="0"/>
              <w:rPr>
                <w:rFonts w:hint="eastAsia"/>
              </w:rPr>
            </w:pPr>
            <w:r>
              <w:rPr>
                <w:rFonts w:hint="eastAsia"/>
                <w:lang w:val="en-US" w:eastAsia="zh-CN"/>
              </w:rPr>
              <w:t>0.5</w:t>
            </w:r>
          </w:p>
        </w:tc>
        <w:tc>
          <w:tcPr>
            <w:tcW w:w="7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54647">
            <w:pPr>
              <w:pStyle w:val="107"/>
              <w:bidi w:val="0"/>
              <w:rPr>
                <w:rFonts w:hint="eastAsia"/>
              </w:rPr>
            </w:pPr>
            <w:r>
              <w:rPr>
                <w:rFonts w:hint="eastAsia"/>
                <w:lang w:val="en-US" w:eastAsia="zh-CN"/>
              </w:rPr>
              <w:t xml:space="preserve">0.44 </w:t>
            </w:r>
          </w:p>
        </w:tc>
      </w:tr>
      <w:tr w14:paraId="0B827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42B4">
            <w:pPr>
              <w:pStyle w:val="107"/>
              <w:bidi w:val="0"/>
              <w:rPr>
                <w:rFonts w:hint="eastAsia"/>
              </w:rPr>
            </w:pPr>
            <w:r>
              <w:rPr>
                <w:rFonts w:hint="eastAsia"/>
                <w:lang w:val="en-US" w:eastAsia="zh-CN"/>
              </w:rPr>
              <w:t>合计</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81B1">
            <w:pPr>
              <w:pStyle w:val="107"/>
              <w:bidi w:val="0"/>
              <w:rPr>
                <w:rFonts w:hint="eastAsia"/>
              </w:rPr>
            </w:pPr>
            <w:r>
              <w:rPr>
                <w:rFonts w:hint="eastAsia"/>
                <w:lang w:val="en-US" w:eastAsia="zh-CN"/>
              </w:rPr>
              <w:t>40.7</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382DD">
            <w:pPr>
              <w:pStyle w:val="107"/>
              <w:bidi w:val="0"/>
              <w:rPr>
                <w:rFonts w:hint="eastAsia"/>
              </w:rPr>
            </w:pPr>
            <w:r>
              <w:rPr>
                <w:rFonts w:hint="eastAsia"/>
                <w:lang w:val="en-US" w:eastAsia="zh-CN"/>
              </w:rPr>
              <w:t>25.5</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15060">
            <w:pPr>
              <w:pStyle w:val="107"/>
              <w:bidi w:val="0"/>
              <w:rPr>
                <w:rFonts w:hint="eastAsia"/>
              </w:rPr>
            </w:pPr>
            <w:r>
              <w:rPr>
                <w:rFonts w:hint="eastAsia"/>
                <w:lang w:val="en-US" w:eastAsia="zh-CN"/>
              </w:rPr>
              <w:t>96.9</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F833B">
            <w:pPr>
              <w:pStyle w:val="107"/>
              <w:bidi w:val="0"/>
              <w:rPr>
                <w:rFonts w:hint="eastAsia"/>
              </w:rPr>
            </w:pPr>
            <w:r>
              <w:rPr>
                <w:rFonts w:hint="eastAsia"/>
                <w:lang w:val="en-US" w:eastAsia="zh-CN"/>
              </w:rPr>
              <w:t>75.1</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1119C">
            <w:pPr>
              <w:pStyle w:val="107"/>
              <w:bidi w:val="0"/>
              <w:rPr>
                <w:rFonts w:hint="eastAsia"/>
              </w:rPr>
            </w:pPr>
            <w:r>
              <w:rPr>
                <w:rFonts w:hint="eastAsia"/>
                <w:lang w:val="en-US" w:eastAsia="zh-CN"/>
              </w:rPr>
              <w:t>26.7</w:t>
            </w:r>
          </w:p>
        </w:tc>
        <w:tc>
          <w:tcPr>
            <w:tcW w:w="7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B8FCA">
            <w:pPr>
              <w:pStyle w:val="107"/>
              <w:bidi w:val="0"/>
              <w:rPr>
                <w:rFonts w:hint="eastAsia"/>
              </w:rPr>
            </w:pPr>
            <w:r>
              <w:rPr>
                <w:rFonts w:hint="eastAsia"/>
                <w:lang w:val="en-US" w:eastAsia="zh-CN"/>
              </w:rPr>
              <w:t xml:space="preserve">52.98 </w:t>
            </w:r>
          </w:p>
        </w:tc>
      </w:tr>
    </w:tbl>
    <w:p w14:paraId="2F7D923B">
      <w:pPr>
        <w:pStyle w:val="40"/>
        <w:ind w:left="0" w:leftChars="0" w:firstLine="0" w:firstLineChars="0"/>
        <w:jc w:val="center"/>
      </w:pPr>
    </w:p>
    <w:p w14:paraId="33BCC936">
      <w:pPr>
        <w:pStyle w:val="40"/>
        <w:ind w:left="0" w:leftChars="0" w:firstLine="0" w:firstLineChars="0"/>
        <w:jc w:val="center"/>
        <w:rPr>
          <w:rFonts w:hint="default" w:cs="Times New Roman"/>
          <w:b w:val="0"/>
          <w:bCs w:val="0"/>
          <w:color w:val="auto"/>
          <w:kern w:val="2"/>
          <w:sz w:val="28"/>
          <w:szCs w:val="24"/>
          <w:lang w:val="en-US" w:eastAsia="zh-CN" w:bidi="ar-SA"/>
        </w:rPr>
      </w:pPr>
      <w:r>
        <w:drawing>
          <wp:inline distT="0" distB="0" distL="114300" distR="114300">
            <wp:extent cx="6480175" cy="3599815"/>
            <wp:effectExtent l="4445" t="4445" r="5080" b="1524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017254">
      <w:pPr>
        <w:pStyle w:val="13"/>
        <w:bidi w:val="0"/>
        <w:ind w:left="0" w:leftChars="0" w:firstLine="0" w:firstLineChars="0"/>
        <w:rPr>
          <w:rFonts w:hint="default"/>
          <w:b/>
          <w:bCs/>
          <w:color w:val="auto"/>
          <w:lang w:val="en-US" w:eastAsia="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3.3</w:t>
      </w:r>
      <w:r>
        <w:rPr>
          <w:color w:val="auto"/>
        </w:rPr>
        <w:fldChar w:fldCharType="end"/>
      </w:r>
      <w:r>
        <w:rPr>
          <w:rFonts w:hint="eastAsia"/>
          <w:color w:val="auto"/>
          <w:lang w:eastAsia="zh-CN"/>
        </w:rPr>
        <w:t>-</w:t>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r>
        <w:rPr>
          <w:rFonts w:hint="eastAsia"/>
          <w:color w:val="auto"/>
          <w:lang w:val="en-US" w:eastAsia="zh-CN"/>
        </w:rPr>
        <w:t xml:space="preserve"> 工程渣土近五年产生量图</w:t>
      </w:r>
    </w:p>
    <w:p w14:paraId="6F9A0CA5">
      <w:pPr>
        <w:pStyle w:val="40"/>
        <w:ind w:left="0" w:leftChars="0" w:firstLine="0" w:firstLineChars="0"/>
        <w:jc w:val="center"/>
        <w:rPr>
          <w:color w:val="auto"/>
        </w:rPr>
      </w:pPr>
      <w:r>
        <w:drawing>
          <wp:inline distT="0" distB="0" distL="114300" distR="114300">
            <wp:extent cx="6480175" cy="3599815"/>
            <wp:effectExtent l="4445" t="4445" r="5080" b="15240"/>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4E06A6">
      <w:pPr>
        <w:pStyle w:val="13"/>
        <w:bidi w:val="0"/>
        <w:ind w:left="0" w:leftChars="0" w:firstLine="0" w:firstLineChars="0"/>
        <w:rPr>
          <w:rFonts w:hint="default"/>
          <w:b/>
          <w:bCs/>
          <w:color w:val="auto"/>
          <w:lang w:val="en-US" w:eastAsia="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3.3</w:t>
      </w:r>
      <w:r>
        <w:rPr>
          <w:color w:val="auto"/>
        </w:rPr>
        <w:fldChar w:fldCharType="end"/>
      </w:r>
      <w:r>
        <w:rPr>
          <w:rFonts w:hint="eastAsia"/>
          <w:color w:val="auto"/>
          <w:lang w:eastAsia="zh-CN"/>
        </w:rPr>
        <w:t>-</w:t>
      </w:r>
      <w:r>
        <w:rPr>
          <w:color w:val="auto"/>
        </w:rPr>
        <w:fldChar w:fldCharType="begin"/>
      </w:r>
      <w:r>
        <w:rPr>
          <w:color w:val="auto"/>
        </w:rPr>
        <w:instrText xml:space="preserve"> SEQ 图 \* ARABIC \s 2 </w:instrText>
      </w:r>
      <w:r>
        <w:rPr>
          <w:color w:val="auto"/>
        </w:rPr>
        <w:fldChar w:fldCharType="separate"/>
      </w:r>
      <w:r>
        <w:rPr>
          <w:color w:val="auto"/>
        </w:rPr>
        <w:t>2</w:t>
      </w:r>
      <w:r>
        <w:rPr>
          <w:color w:val="auto"/>
        </w:rPr>
        <w:fldChar w:fldCharType="end"/>
      </w:r>
      <w:r>
        <w:rPr>
          <w:rFonts w:hint="eastAsia"/>
          <w:color w:val="auto"/>
          <w:lang w:val="en-US" w:eastAsia="zh-CN"/>
        </w:rPr>
        <w:t xml:space="preserve"> 工程垃圾近五年产生量图</w:t>
      </w:r>
    </w:p>
    <w:p w14:paraId="4943678B">
      <w:pPr>
        <w:pStyle w:val="40"/>
        <w:ind w:left="0" w:leftChars="0" w:firstLine="0" w:firstLineChars="0"/>
        <w:jc w:val="center"/>
        <w:rPr>
          <w:rFonts w:hint="default"/>
          <w:color w:val="auto"/>
          <w:lang w:val="en-US" w:eastAsia="zh-CN"/>
        </w:rPr>
      </w:pPr>
      <w:r>
        <w:drawing>
          <wp:inline distT="0" distB="0" distL="114300" distR="114300">
            <wp:extent cx="6480175" cy="3599815"/>
            <wp:effectExtent l="4445" t="4445" r="5080" b="15240"/>
            <wp:docPr id="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CC047D">
      <w:pPr>
        <w:pStyle w:val="13"/>
        <w:bidi w:val="0"/>
        <w:ind w:left="0" w:leftChars="0" w:firstLine="0" w:firstLineChars="0"/>
        <w:rPr>
          <w:rFonts w:hint="default"/>
          <w:b/>
          <w:bCs/>
          <w:color w:val="auto"/>
          <w:lang w:val="en-US" w:eastAsia="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3.3</w:t>
      </w:r>
      <w:r>
        <w:rPr>
          <w:color w:val="auto"/>
        </w:rPr>
        <w:fldChar w:fldCharType="end"/>
      </w:r>
      <w:r>
        <w:rPr>
          <w:rFonts w:hint="eastAsia"/>
          <w:color w:val="auto"/>
          <w:lang w:eastAsia="zh-CN"/>
        </w:rPr>
        <w:t>-</w:t>
      </w:r>
      <w:r>
        <w:rPr>
          <w:color w:val="auto"/>
        </w:rPr>
        <w:fldChar w:fldCharType="begin"/>
      </w:r>
      <w:r>
        <w:rPr>
          <w:color w:val="auto"/>
        </w:rPr>
        <w:instrText xml:space="preserve"> SEQ 图 \* ARABIC \s 2 </w:instrText>
      </w:r>
      <w:r>
        <w:rPr>
          <w:color w:val="auto"/>
        </w:rPr>
        <w:fldChar w:fldCharType="separate"/>
      </w:r>
      <w:r>
        <w:rPr>
          <w:color w:val="auto"/>
        </w:rPr>
        <w:t>3</w:t>
      </w:r>
      <w:r>
        <w:rPr>
          <w:color w:val="auto"/>
        </w:rPr>
        <w:fldChar w:fldCharType="end"/>
      </w:r>
      <w:r>
        <w:rPr>
          <w:rFonts w:hint="eastAsia"/>
          <w:color w:val="auto"/>
          <w:lang w:val="en-US" w:eastAsia="zh-CN"/>
        </w:rPr>
        <w:t xml:space="preserve"> 拆除垃圾近五年产生量图</w:t>
      </w:r>
    </w:p>
    <w:p w14:paraId="14186313">
      <w:pPr>
        <w:pStyle w:val="40"/>
        <w:ind w:left="0" w:leftChars="0" w:firstLine="0" w:firstLineChars="0"/>
        <w:jc w:val="center"/>
        <w:rPr>
          <w:rFonts w:hint="default" w:cs="Times New Roman"/>
          <w:b w:val="0"/>
          <w:bCs w:val="0"/>
          <w:color w:val="auto"/>
          <w:kern w:val="2"/>
          <w:sz w:val="28"/>
          <w:szCs w:val="24"/>
          <w:lang w:val="en-US" w:eastAsia="zh-CN" w:bidi="ar-SA"/>
        </w:rPr>
      </w:pPr>
      <w:r>
        <w:drawing>
          <wp:inline distT="0" distB="0" distL="114300" distR="114300">
            <wp:extent cx="6480175" cy="3599815"/>
            <wp:effectExtent l="4445" t="4445" r="5080" b="15240"/>
            <wp:docPr id="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3AA092">
      <w:pPr>
        <w:pStyle w:val="13"/>
        <w:bidi w:val="0"/>
        <w:ind w:left="0" w:leftChars="0" w:firstLine="0" w:firstLineChars="0"/>
        <w:rPr>
          <w:rFonts w:hint="default"/>
          <w:b/>
          <w:bCs/>
          <w:color w:val="auto"/>
          <w:lang w:val="en-US" w:eastAsia="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3.3</w:t>
      </w:r>
      <w:r>
        <w:rPr>
          <w:color w:val="auto"/>
        </w:rPr>
        <w:fldChar w:fldCharType="end"/>
      </w:r>
      <w:r>
        <w:rPr>
          <w:rFonts w:hint="eastAsia"/>
          <w:color w:val="auto"/>
          <w:lang w:eastAsia="zh-CN"/>
        </w:rPr>
        <w:t>-</w:t>
      </w:r>
      <w:r>
        <w:rPr>
          <w:color w:val="auto"/>
        </w:rPr>
        <w:fldChar w:fldCharType="begin"/>
      </w:r>
      <w:r>
        <w:rPr>
          <w:color w:val="auto"/>
        </w:rPr>
        <w:instrText xml:space="preserve"> SEQ 图 \* ARABIC \s 2 </w:instrText>
      </w:r>
      <w:r>
        <w:rPr>
          <w:color w:val="auto"/>
        </w:rPr>
        <w:fldChar w:fldCharType="separate"/>
      </w:r>
      <w:r>
        <w:rPr>
          <w:color w:val="auto"/>
        </w:rPr>
        <w:t>4</w:t>
      </w:r>
      <w:r>
        <w:rPr>
          <w:color w:val="auto"/>
        </w:rPr>
        <w:fldChar w:fldCharType="end"/>
      </w:r>
      <w:r>
        <w:rPr>
          <w:rFonts w:hint="eastAsia"/>
          <w:color w:val="auto"/>
          <w:lang w:val="en-US" w:eastAsia="zh-CN"/>
        </w:rPr>
        <w:t xml:space="preserve"> 装修垃圾近五年产生量图</w:t>
      </w:r>
    </w:p>
    <w:p w14:paraId="6B3864BA">
      <w:pPr>
        <w:pStyle w:val="3"/>
        <w:bidi w:val="0"/>
        <w:rPr>
          <w:color w:val="auto"/>
        </w:rPr>
      </w:pPr>
      <w:bookmarkStart w:id="23" w:name="_Toc9913"/>
      <w:r>
        <w:rPr>
          <w:rFonts w:hint="eastAsia"/>
          <w:color w:val="auto"/>
          <w:lang w:val="en-US" w:eastAsia="zh-CN"/>
        </w:rPr>
        <w:t>收运现状</w:t>
      </w:r>
      <w:bookmarkEnd w:id="23"/>
    </w:p>
    <w:p w14:paraId="3C270BAD">
      <w:pPr>
        <w:pStyle w:val="4"/>
        <w:bidi w:val="0"/>
        <w:rPr>
          <w:color w:val="auto"/>
        </w:rPr>
      </w:pPr>
      <w:r>
        <w:rPr>
          <w:rFonts w:hint="eastAsia"/>
          <w:color w:val="auto"/>
          <w:lang w:val="en-US" w:eastAsia="zh-CN"/>
        </w:rPr>
        <w:t>收运主体</w:t>
      </w:r>
    </w:p>
    <w:p w14:paraId="41AA450C">
      <w:pPr>
        <w:bidi w:val="0"/>
        <w:rPr>
          <w:rFonts w:hint="eastAsia"/>
          <w:b w:val="0"/>
          <w:bCs w:val="0"/>
          <w:color w:val="auto"/>
          <w:lang w:eastAsia="zh-CN"/>
        </w:rPr>
      </w:pPr>
      <w:r>
        <w:rPr>
          <w:rFonts w:hint="eastAsia"/>
          <w:b w:val="0"/>
          <w:bCs w:val="0"/>
          <w:color w:val="auto"/>
          <w:lang w:val="en-US" w:eastAsia="zh-CN"/>
        </w:rPr>
        <w:t>固镇县</w:t>
      </w:r>
      <w:r>
        <w:rPr>
          <w:rFonts w:hint="eastAsia"/>
          <w:b w:val="0"/>
          <w:bCs w:val="0"/>
          <w:color w:val="auto"/>
          <w:lang w:eastAsia="zh-CN"/>
        </w:rPr>
        <w:t>建筑垃圾运输服务企业应当向</w:t>
      </w:r>
      <w:r>
        <w:rPr>
          <w:rFonts w:hint="eastAsia"/>
          <w:b w:val="0"/>
          <w:bCs w:val="0"/>
          <w:color w:val="auto"/>
          <w:lang w:val="en-US" w:eastAsia="zh-CN"/>
        </w:rPr>
        <w:t>县城市管理局</w:t>
      </w:r>
      <w:r>
        <w:rPr>
          <w:rFonts w:hint="eastAsia"/>
          <w:b w:val="0"/>
          <w:bCs w:val="0"/>
          <w:color w:val="auto"/>
          <w:lang w:eastAsia="zh-CN"/>
        </w:rPr>
        <w:t>提出申请，获得城市建筑垃圾处置核准后，方可运输建筑垃圾。建筑垃圾运输服务企业按核准的时段、路线等进行处置活动。建筑垃圾实行“谁产生、谁付费”，清运费用由产生单位承担，收费情况由</w:t>
      </w:r>
      <w:r>
        <w:rPr>
          <w:rFonts w:hint="eastAsia"/>
          <w:b w:val="0"/>
          <w:bCs w:val="0"/>
          <w:color w:val="auto"/>
          <w:lang w:val="en-US" w:eastAsia="zh-CN"/>
        </w:rPr>
        <w:t>县发改委</w:t>
      </w:r>
      <w:r>
        <w:rPr>
          <w:rFonts w:hint="eastAsia"/>
          <w:b w:val="0"/>
          <w:bCs w:val="0"/>
          <w:color w:val="auto"/>
          <w:lang w:eastAsia="zh-CN"/>
        </w:rPr>
        <w:t>和市场监管局进行监管。已核准的建筑垃圾运输企业，在清运过程中自觉接受</w:t>
      </w:r>
      <w:r>
        <w:rPr>
          <w:rFonts w:hint="eastAsia"/>
          <w:b w:val="0"/>
          <w:bCs w:val="0"/>
          <w:color w:val="auto"/>
          <w:lang w:val="en-US" w:eastAsia="zh-CN"/>
        </w:rPr>
        <w:t>县城市管理局</w:t>
      </w:r>
      <w:r>
        <w:rPr>
          <w:rFonts w:hint="eastAsia"/>
          <w:b w:val="0"/>
          <w:bCs w:val="0"/>
          <w:color w:val="auto"/>
          <w:lang w:eastAsia="zh-CN"/>
        </w:rPr>
        <w:t>等相关单位的依法检查。</w:t>
      </w:r>
    </w:p>
    <w:p w14:paraId="2709CE17">
      <w:pPr>
        <w:pStyle w:val="4"/>
        <w:bidi w:val="0"/>
        <w:rPr>
          <w:color w:val="auto"/>
        </w:rPr>
      </w:pPr>
      <w:r>
        <w:rPr>
          <w:rFonts w:hint="eastAsia"/>
          <w:color w:val="auto"/>
          <w:lang w:val="en-US" w:eastAsia="zh-CN"/>
        </w:rPr>
        <w:t>收运企业与车辆</w:t>
      </w:r>
    </w:p>
    <w:p w14:paraId="07AEBC8C">
      <w:pPr>
        <w:pStyle w:val="40"/>
        <w:rPr>
          <w:rFonts w:hint="eastAsia"/>
          <w:b w:val="0"/>
          <w:bCs w:val="0"/>
          <w:color w:val="auto"/>
          <w:lang w:eastAsia="zh-CN"/>
        </w:rPr>
      </w:pPr>
      <w:r>
        <w:rPr>
          <w:rFonts w:hint="eastAsia"/>
          <w:b w:val="0"/>
          <w:bCs w:val="0"/>
          <w:color w:val="auto"/>
          <w:lang w:val="en-US" w:eastAsia="zh-CN"/>
        </w:rPr>
        <w:t>严肃查处未经核准的个人和企业进入建筑垃圾处置市场，严禁将建筑垃圾运输外包给无运输资质的企业或个人。</w:t>
      </w:r>
    </w:p>
    <w:p w14:paraId="5D0AA3DF">
      <w:pPr>
        <w:pStyle w:val="40"/>
        <w:rPr>
          <w:rFonts w:hint="eastAsia"/>
          <w:b/>
          <w:bCs/>
          <w:color w:val="auto"/>
          <w:highlight w:val="none"/>
          <w:lang w:eastAsia="zh-CN"/>
        </w:rPr>
      </w:pPr>
      <w:r>
        <w:rPr>
          <w:rFonts w:hint="eastAsia"/>
          <w:b w:val="0"/>
          <w:bCs w:val="0"/>
          <w:color w:val="auto"/>
          <w:lang w:eastAsia="zh-CN"/>
        </w:rPr>
        <w:t>目前</w:t>
      </w:r>
      <w:r>
        <w:rPr>
          <w:rFonts w:hint="eastAsia"/>
          <w:b w:val="0"/>
          <w:bCs w:val="0"/>
          <w:color w:val="auto"/>
          <w:lang w:val="en-US" w:eastAsia="zh-CN"/>
        </w:rPr>
        <w:t>固镇县</w:t>
      </w:r>
      <w:r>
        <w:rPr>
          <w:rFonts w:hint="eastAsia"/>
          <w:b w:val="0"/>
          <w:bCs w:val="0"/>
          <w:color w:val="auto"/>
          <w:highlight w:val="none"/>
          <w:lang w:eastAsia="zh-CN"/>
        </w:rPr>
        <w:t>主要建筑垃圾运输企业及运输车辆相关情况如下表：</w:t>
      </w:r>
    </w:p>
    <w:p w14:paraId="2B191ED6">
      <w:pPr>
        <w:pStyle w:val="13"/>
        <w:rPr>
          <w:rFonts w:hint="eastAsia"/>
          <w:color w:val="auto"/>
          <w:highlight w:val="none"/>
          <w:lang w:val="en-US" w:eastAsia="zh-CN"/>
        </w:rPr>
      </w:pPr>
      <w:r>
        <w:rPr>
          <w:color w:val="auto"/>
          <w:highlight w:val="none"/>
        </w:rPr>
        <w:t xml:space="preserve">表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3.4</w:t>
      </w:r>
      <w:r>
        <w:rPr>
          <w:color w:val="auto"/>
          <w:highlight w:val="none"/>
        </w:rPr>
        <w:fldChar w:fldCharType="end"/>
      </w:r>
      <w:r>
        <w:rPr>
          <w:rFonts w:hint="eastAsia"/>
          <w:color w:val="auto"/>
          <w:highlight w:val="none"/>
          <w:lang w:eastAsia="zh-CN"/>
        </w:rPr>
        <w:t>-</w:t>
      </w:r>
      <w:r>
        <w:rPr>
          <w:color w:val="auto"/>
          <w:highlight w:val="none"/>
        </w:rPr>
        <w:fldChar w:fldCharType="begin"/>
      </w:r>
      <w:r>
        <w:rPr>
          <w:color w:val="auto"/>
          <w:highlight w:val="none"/>
        </w:rPr>
        <w:instrText xml:space="preserve"> SEQ 表 \* ARABIC \s 2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建筑垃圾运输企业及运输车辆相关情况表</w:t>
      </w:r>
    </w:p>
    <w:tbl>
      <w:tblPr>
        <w:tblStyle w:val="4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0"/>
        <w:gridCol w:w="6814"/>
        <w:gridCol w:w="2637"/>
      </w:tblGrid>
      <w:tr w14:paraId="40247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DA78">
            <w:pPr>
              <w:pStyle w:val="107"/>
              <w:bidi w:val="0"/>
              <w:rPr>
                <w:rFonts w:hint="eastAsia"/>
                <w:highlight w:val="none"/>
              </w:rPr>
            </w:pPr>
            <w:r>
              <w:rPr>
                <w:rFonts w:hint="eastAsia"/>
                <w:highlight w:val="none"/>
                <w:lang w:val="en-US" w:eastAsia="zh-CN"/>
              </w:rPr>
              <w:t>序号</w:t>
            </w:r>
          </w:p>
        </w:tc>
        <w:tc>
          <w:tcPr>
            <w:tcW w:w="6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B703">
            <w:pPr>
              <w:pStyle w:val="107"/>
              <w:bidi w:val="0"/>
              <w:rPr>
                <w:rFonts w:hint="eastAsia"/>
                <w:highlight w:val="none"/>
              </w:rPr>
            </w:pPr>
            <w:r>
              <w:rPr>
                <w:rFonts w:hint="eastAsia"/>
                <w:highlight w:val="none"/>
                <w:lang w:val="en-US" w:eastAsia="zh-CN"/>
              </w:rPr>
              <w:t>运输企业</w:t>
            </w:r>
          </w:p>
        </w:tc>
        <w:tc>
          <w:tcPr>
            <w:tcW w:w="2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28968">
            <w:pPr>
              <w:pStyle w:val="107"/>
              <w:bidi w:val="0"/>
              <w:rPr>
                <w:rFonts w:hint="eastAsia"/>
                <w:highlight w:val="none"/>
              </w:rPr>
            </w:pPr>
            <w:r>
              <w:rPr>
                <w:rFonts w:hint="eastAsia"/>
                <w:highlight w:val="none"/>
                <w:lang w:val="en-US" w:eastAsia="zh-CN"/>
              </w:rPr>
              <w:t>所属车辆（辆）</w:t>
            </w:r>
          </w:p>
        </w:tc>
      </w:tr>
      <w:tr w14:paraId="6F4E7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B7CD3">
            <w:pPr>
              <w:pStyle w:val="107"/>
              <w:bidi w:val="0"/>
              <w:rPr>
                <w:rFonts w:hint="eastAsia"/>
                <w:highlight w:val="none"/>
              </w:rPr>
            </w:pPr>
            <w:r>
              <w:rPr>
                <w:rFonts w:hint="eastAsia"/>
                <w:highlight w:val="none"/>
                <w:lang w:val="en-US" w:eastAsia="zh-CN"/>
              </w:rPr>
              <w:t>1</w:t>
            </w:r>
          </w:p>
        </w:tc>
        <w:tc>
          <w:tcPr>
            <w:tcW w:w="6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6984A">
            <w:pPr>
              <w:keepNext w:val="0"/>
              <w:keepLines w:val="0"/>
              <w:widowControl/>
              <w:suppressLineNumbers w:val="0"/>
              <w:kinsoku/>
              <w:autoSpaceDE/>
              <w:autoSpaceDN/>
              <w:adjustRightInd/>
              <w:snapToGrid/>
              <w:spacing w:line="240" w:lineRule="auto"/>
              <w:ind w:firstLine="0" w:firstLineChars="0"/>
              <w:jc w:val="center"/>
              <w:textAlignment w:val="center"/>
              <w:rPr>
                <w:rFonts w:hint="eastAsia"/>
                <w:highlight w:val="none"/>
              </w:rPr>
            </w:pPr>
            <w:r>
              <w:rPr>
                <w:rFonts w:hint="eastAsia" w:ascii="宋体" w:hAnsi="宋体" w:eastAsia="宋体" w:cs="宋体"/>
                <w:i w:val="0"/>
                <w:iCs w:val="0"/>
                <w:snapToGrid/>
                <w:color w:val="000000"/>
                <w:kern w:val="0"/>
                <w:sz w:val="24"/>
                <w:szCs w:val="24"/>
                <w:highlight w:val="none"/>
                <w:u w:val="none"/>
                <w:lang w:val="en-US" w:eastAsia="zh-CN" w:bidi="ar"/>
              </w:rPr>
              <w:t>安徽省固镇县大运汽车贸易有限公司</w:t>
            </w:r>
          </w:p>
        </w:tc>
        <w:tc>
          <w:tcPr>
            <w:tcW w:w="2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F8D27">
            <w:pPr>
              <w:widowControl w:val="0"/>
              <w:kinsoku/>
              <w:autoSpaceDE/>
              <w:autoSpaceDN/>
              <w:adjustRightInd/>
              <w:snapToGrid/>
              <w:spacing w:line="240" w:lineRule="auto"/>
              <w:ind w:firstLine="0" w:firstLineChars="0"/>
              <w:jc w:val="center"/>
              <w:textAlignment w:val="auto"/>
              <w:rPr>
                <w:rFonts w:hint="eastAsia"/>
                <w:highlight w:val="none"/>
              </w:rPr>
            </w:pPr>
            <w:r>
              <w:rPr>
                <w:rFonts w:hint="eastAsia" w:ascii="宋体" w:hAnsi="宋体" w:eastAsia="宋体" w:cs="宋体"/>
                <w:i w:val="0"/>
                <w:iCs w:val="0"/>
                <w:snapToGrid/>
                <w:color w:val="000000"/>
                <w:kern w:val="2"/>
                <w:sz w:val="22"/>
                <w:szCs w:val="22"/>
                <w:highlight w:val="none"/>
                <w:u w:val="none"/>
                <w:lang w:val="en-US" w:eastAsia="zh-CN"/>
              </w:rPr>
              <w:t>5</w:t>
            </w:r>
          </w:p>
        </w:tc>
      </w:tr>
      <w:tr w14:paraId="364B2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0EC19">
            <w:pPr>
              <w:pStyle w:val="107"/>
              <w:bidi w:val="0"/>
              <w:rPr>
                <w:rFonts w:hint="eastAsia"/>
                <w:highlight w:val="none"/>
              </w:rPr>
            </w:pPr>
            <w:r>
              <w:rPr>
                <w:rFonts w:hint="eastAsia"/>
                <w:highlight w:val="none"/>
                <w:lang w:val="en-US" w:eastAsia="zh-CN"/>
              </w:rPr>
              <w:t>2</w:t>
            </w:r>
          </w:p>
        </w:tc>
        <w:tc>
          <w:tcPr>
            <w:tcW w:w="6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47754">
            <w:pPr>
              <w:keepNext w:val="0"/>
              <w:keepLines w:val="0"/>
              <w:widowControl/>
              <w:suppressLineNumbers w:val="0"/>
              <w:kinsoku/>
              <w:autoSpaceDE/>
              <w:autoSpaceDN/>
              <w:adjustRightInd/>
              <w:snapToGrid/>
              <w:spacing w:line="240" w:lineRule="auto"/>
              <w:ind w:firstLine="0" w:firstLineChars="0"/>
              <w:jc w:val="center"/>
              <w:textAlignment w:val="center"/>
              <w:rPr>
                <w:rFonts w:hint="eastAsia"/>
                <w:highlight w:val="none"/>
              </w:rPr>
            </w:pPr>
            <w:r>
              <w:rPr>
                <w:rFonts w:hint="eastAsia" w:ascii="宋体" w:hAnsi="宋体" w:eastAsia="宋体" w:cs="宋体"/>
                <w:i w:val="0"/>
                <w:iCs w:val="0"/>
                <w:snapToGrid/>
                <w:color w:val="000000"/>
                <w:kern w:val="0"/>
                <w:sz w:val="24"/>
                <w:szCs w:val="24"/>
                <w:highlight w:val="none"/>
                <w:u w:val="none"/>
                <w:lang w:val="en-US" w:eastAsia="zh-CN" w:bidi="ar"/>
              </w:rPr>
              <w:t>安徽省兴运运输有限公司</w:t>
            </w:r>
          </w:p>
        </w:tc>
        <w:tc>
          <w:tcPr>
            <w:tcW w:w="2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65EDB">
            <w:pPr>
              <w:widowControl w:val="0"/>
              <w:kinsoku/>
              <w:autoSpaceDE/>
              <w:autoSpaceDN/>
              <w:adjustRightInd/>
              <w:snapToGrid/>
              <w:spacing w:line="240" w:lineRule="auto"/>
              <w:ind w:firstLine="0" w:firstLineChars="0"/>
              <w:jc w:val="center"/>
              <w:textAlignment w:val="auto"/>
              <w:rPr>
                <w:rFonts w:hint="eastAsia"/>
                <w:highlight w:val="none"/>
              </w:rPr>
            </w:pPr>
            <w:r>
              <w:rPr>
                <w:rFonts w:hint="eastAsia" w:ascii="宋体" w:hAnsi="宋体" w:eastAsia="宋体" w:cs="宋体"/>
                <w:i w:val="0"/>
                <w:iCs w:val="0"/>
                <w:snapToGrid/>
                <w:color w:val="000000"/>
                <w:kern w:val="2"/>
                <w:sz w:val="22"/>
                <w:szCs w:val="22"/>
                <w:highlight w:val="none"/>
                <w:u w:val="none"/>
                <w:lang w:val="en-US" w:eastAsia="zh-CN"/>
              </w:rPr>
              <w:t>5</w:t>
            </w:r>
          </w:p>
        </w:tc>
      </w:tr>
      <w:tr w14:paraId="309AE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4E0CD">
            <w:pPr>
              <w:pStyle w:val="107"/>
              <w:bidi w:val="0"/>
              <w:rPr>
                <w:rFonts w:hint="eastAsia"/>
                <w:highlight w:val="none"/>
              </w:rPr>
            </w:pPr>
            <w:r>
              <w:rPr>
                <w:rFonts w:hint="eastAsia"/>
                <w:highlight w:val="none"/>
                <w:lang w:val="en-US" w:eastAsia="zh-CN"/>
              </w:rPr>
              <w:t>3</w:t>
            </w:r>
          </w:p>
        </w:tc>
        <w:tc>
          <w:tcPr>
            <w:tcW w:w="6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0154">
            <w:pPr>
              <w:keepNext w:val="0"/>
              <w:keepLines w:val="0"/>
              <w:widowControl/>
              <w:suppressLineNumbers w:val="0"/>
              <w:kinsoku/>
              <w:autoSpaceDE/>
              <w:autoSpaceDN/>
              <w:adjustRightInd/>
              <w:snapToGrid/>
              <w:spacing w:line="240" w:lineRule="auto"/>
              <w:ind w:firstLine="0" w:firstLineChars="0"/>
              <w:jc w:val="center"/>
              <w:textAlignment w:val="center"/>
              <w:rPr>
                <w:rFonts w:hint="eastAsia"/>
                <w:highlight w:val="none"/>
              </w:rPr>
            </w:pPr>
            <w:r>
              <w:rPr>
                <w:rFonts w:hint="eastAsia" w:ascii="宋体" w:hAnsi="宋体" w:eastAsia="宋体" w:cs="宋体"/>
                <w:i w:val="0"/>
                <w:iCs w:val="0"/>
                <w:snapToGrid/>
                <w:color w:val="000000"/>
                <w:kern w:val="0"/>
                <w:sz w:val="24"/>
                <w:szCs w:val="24"/>
                <w:highlight w:val="none"/>
                <w:u w:val="none"/>
                <w:lang w:val="en-US" w:eastAsia="zh-CN" w:bidi="ar"/>
              </w:rPr>
              <w:t>固镇县润程运输有限公司</w:t>
            </w:r>
          </w:p>
        </w:tc>
        <w:tc>
          <w:tcPr>
            <w:tcW w:w="2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F0BFC">
            <w:pPr>
              <w:widowControl w:val="0"/>
              <w:kinsoku/>
              <w:autoSpaceDE/>
              <w:autoSpaceDN/>
              <w:adjustRightInd/>
              <w:snapToGrid/>
              <w:spacing w:line="240" w:lineRule="auto"/>
              <w:ind w:firstLine="0" w:firstLineChars="0"/>
              <w:jc w:val="center"/>
              <w:textAlignment w:val="auto"/>
              <w:rPr>
                <w:rFonts w:hint="eastAsia"/>
                <w:highlight w:val="none"/>
              </w:rPr>
            </w:pPr>
            <w:r>
              <w:rPr>
                <w:rFonts w:hint="eastAsia" w:ascii="宋体" w:hAnsi="宋体" w:eastAsia="宋体" w:cs="宋体"/>
                <w:i w:val="0"/>
                <w:iCs w:val="0"/>
                <w:snapToGrid/>
                <w:color w:val="000000"/>
                <w:kern w:val="2"/>
                <w:sz w:val="22"/>
                <w:szCs w:val="22"/>
                <w:highlight w:val="none"/>
                <w:u w:val="none"/>
                <w:lang w:val="en-US" w:eastAsia="zh-CN"/>
              </w:rPr>
              <w:t>5</w:t>
            </w:r>
          </w:p>
        </w:tc>
      </w:tr>
      <w:tr w14:paraId="6256F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60C4C">
            <w:pPr>
              <w:pStyle w:val="107"/>
              <w:bidi w:val="0"/>
              <w:rPr>
                <w:rFonts w:hint="eastAsia"/>
                <w:highlight w:val="none"/>
              </w:rPr>
            </w:pPr>
            <w:r>
              <w:rPr>
                <w:rFonts w:hint="eastAsia"/>
                <w:highlight w:val="none"/>
                <w:lang w:val="en-US" w:eastAsia="zh-CN"/>
              </w:rPr>
              <w:t>4</w:t>
            </w:r>
          </w:p>
        </w:tc>
        <w:tc>
          <w:tcPr>
            <w:tcW w:w="6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6E5F3">
            <w:pPr>
              <w:keepNext w:val="0"/>
              <w:keepLines w:val="0"/>
              <w:widowControl/>
              <w:suppressLineNumbers w:val="0"/>
              <w:kinsoku/>
              <w:autoSpaceDE/>
              <w:autoSpaceDN/>
              <w:adjustRightInd/>
              <w:snapToGrid/>
              <w:spacing w:line="240" w:lineRule="auto"/>
              <w:ind w:firstLine="0" w:firstLineChars="0"/>
              <w:jc w:val="center"/>
              <w:textAlignment w:val="center"/>
              <w:rPr>
                <w:rFonts w:hint="eastAsia"/>
                <w:highlight w:val="none"/>
              </w:rPr>
            </w:pPr>
            <w:r>
              <w:rPr>
                <w:rFonts w:hint="eastAsia" w:ascii="宋体" w:hAnsi="宋体" w:eastAsia="宋体" w:cs="宋体"/>
                <w:i w:val="0"/>
                <w:iCs w:val="0"/>
                <w:snapToGrid/>
                <w:color w:val="000000"/>
                <w:kern w:val="0"/>
                <w:sz w:val="24"/>
                <w:szCs w:val="24"/>
                <w:highlight w:val="none"/>
                <w:u w:val="none"/>
                <w:lang w:val="en-US" w:eastAsia="zh-CN" w:bidi="ar"/>
              </w:rPr>
              <w:t>安徽鑫瑞建筑工程机械有限公司</w:t>
            </w:r>
          </w:p>
        </w:tc>
        <w:tc>
          <w:tcPr>
            <w:tcW w:w="2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5DED3">
            <w:pPr>
              <w:widowControl w:val="0"/>
              <w:kinsoku/>
              <w:autoSpaceDE/>
              <w:autoSpaceDN/>
              <w:adjustRightInd/>
              <w:snapToGrid/>
              <w:spacing w:line="240" w:lineRule="auto"/>
              <w:ind w:firstLine="0" w:firstLineChars="0"/>
              <w:jc w:val="center"/>
              <w:textAlignment w:val="auto"/>
              <w:rPr>
                <w:rFonts w:hint="eastAsia"/>
                <w:highlight w:val="none"/>
              </w:rPr>
            </w:pPr>
            <w:r>
              <w:rPr>
                <w:rFonts w:hint="eastAsia" w:ascii="宋体" w:hAnsi="宋体" w:eastAsia="宋体" w:cs="宋体"/>
                <w:i w:val="0"/>
                <w:iCs w:val="0"/>
                <w:snapToGrid/>
                <w:color w:val="000000"/>
                <w:kern w:val="2"/>
                <w:sz w:val="22"/>
                <w:szCs w:val="22"/>
                <w:highlight w:val="none"/>
                <w:u w:val="none"/>
                <w:lang w:val="en-US" w:eastAsia="zh-CN"/>
              </w:rPr>
              <w:t>12</w:t>
            </w:r>
          </w:p>
        </w:tc>
      </w:tr>
      <w:tr w14:paraId="02D15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1529">
            <w:pPr>
              <w:pStyle w:val="107"/>
              <w:bidi w:val="0"/>
              <w:rPr>
                <w:rFonts w:hint="eastAsia"/>
                <w:highlight w:val="none"/>
              </w:rPr>
            </w:pPr>
            <w:r>
              <w:rPr>
                <w:rFonts w:hint="eastAsia"/>
                <w:highlight w:val="none"/>
                <w:lang w:val="en-US" w:eastAsia="zh-CN"/>
              </w:rPr>
              <w:t>5</w:t>
            </w:r>
          </w:p>
        </w:tc>
        <w:tc>
          <w:tcPr>
            <w:tcW w:w="6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EAFEC">
            <w:pPr>
              <w:widowControl w:val="0"/>
              <w:kinsoku/>
              <w:autoSpaceDE/>
              <w:autoSpaceDN/>
              <w:adjustRightInd/>
              <w:snapToGrid/>
              <w:spacing w:line="240" w:lineRule="auto"/>
              <w:ind w:firstLine="0" w:firstLineChars="0"/>
              <w:jc w:val="center"/>
              <w:textAlignment w:val="auto"/>
              <w:rPr>
                <w:rFonts w:hint="eastAsia"/>
                <w:highlight w:val="none"/>
              </w:rPr>
            </w:pPr>
            <w:r>
              <w:rPr>
                <w:rFonts w:hint="eastAsia" w:ascii="宋体" w:hAnsi="宋体" w:eastAsia="宋体" w:cs="宋体"/>
                <w:i w:val="0"/>
                <w:iCs w:val="0"/>
                <w:snapToGrid/>
                <w:color w:val="000000"/>
                <w:kern w:val="2"/>
                <w:sz w:val="22"/>
                <w:szCs w:val="22"/>
                <w:highlight w:val="none"/>
                <w:u w:val="none"/>
                <w:lang w:val="en-US" w:eastAsia="zh-CN"/>
              </w:rPr>
              <w:t>固镇县安迅物流有限公司</w:t>
            </w:r>
          </w:p>
        </w:tc>
        <w:tc>
          <w:tcPr>
            <w:tcW w:w="2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6CD8E">
            <w:pPr>
              <w:widowControl w:val="0"/>
              <w:kinsoku/>
              <w:autoSpaceDE/>
              <w:autoSpaceDN/>
              <w:adjustRightInd/>
              <w:snapToGrid/>
              <w:spacing w:line="240" w:lineRule="auto"/>
              <w:ind w:firstLine="0" w:firstLineChars="0"/>
              <w:jc w:val="center"/>
              <w:textAlignment w:val="auto"/>
              <w:rPr>
                <w:rFonts w:hint="eastAsia"/>
                <w:highlight w:val="none"/>
              </w:rPr>
            </w:pPr>
            <w:r>
              <w:rPr>
                <w:rFonts w:hint="eastAsia" w:ascii="宋体" w:hAnsi="宋体" w:eastAsia="宋体" w:cs="宋体"/>
                <w:i w:val="0"/>
                <w:iCs w:val="0"/>
                <w:snapToGrid/>
                <w:color w:val="000000"/>
                <w:kern w:val="2"/>
                <w:sz w:val="22"/>
                <w:szCs w:val="22"/>
                <w:highlight w:val="none"/>
                <w:u w:val="none"/>
                <w:lang w:val="en-US" w:eastAsia="zh-CN"/>
              </w:rPr>
              <w:t>10</w:t>
            </w:r>
          </w:p>
        </w:tc>
      </w:tr>
    </w:tbl>
    <w:p w14:paraId="06A6C383">
      <w:pPr>
        <w:pStyle w:val="4"/>
        <w:bidi w:val="0"/>
        <w:rPr>
          <w:rFonts w:hint="eastAsia"/>
          <w:color w:val="auto"/>
          <w:lang w:val="en-US" w:eastAsia="zh-CN"/>
        </w:rPr>
      </w:pPr>
      <w:r>
        <w:rPr>
          <w:rFonts w:hint="eastAsia"/>
          <w:color w:val="auto"/>
          <w:lang w:val="en-US" w:eastAsia="zh-CN"/>
        </w:rPr>
        <w:t>收运方式</w:t>
      </w:r>
    </w:p>
    <w:p w14:paraId="4EA14204">
      <w:pPr>
        <w:bidi w:val="0"/>
        <w:rPr>
          <w:rFonts w:hint="eastAsia"/>
          <w:color w:val="auto"/>
          <w:lang w:eastAsia="zh-CN"/>
        </w:rPr>
      </w:pPr>
      <w:r>
        <w:rPr>
          <w:rFonts w:hint="eastAsia"/>
          <w:color w:val="auto"/>
          <w:lang w:val="en-US" w:eastAsia="zh-CN"/>
        </w:rPr>
        <w:t>固镇县</w:t>
      </w:r>
      <w:r>
        <w:rPr>
          <w:rFonts w:hint="eastAsia"/>
          <w:color w:val="auto"/>
          <w:lang w:eastAsia="zh-CN"/>
        </w:rPr>
        <w:t>产生建筑工程渣土、工程泥浆、工程垃圾、</w:t>
      </w:r>
      <w:r>
        <w:rPr>
          <w:rFonts w:hint="eastAsia"/>
          <w:color w:val="auto"/>
          <w:lang w:val="en-US" w:eastAsia="zh-CN"/>
        </w:rPr>
        <w:t>拆除垃圾</w:t>
      </w:r>
      <w:r>
        <w:rPr>
          <w:rFonts w:hint="eastAsia"/>
          <w:color w:val="auto"/>
          <w:lang w:eastAsia="zh-CN"/>
        </w:rPr>
        <w:t>的建设单位或者施工单位一般直接委托给具有资质的、已在</w:t>
      </w:r>
      <w:r>
        <w:rPr>
          <w:rFonts w:hint="eastAsia"/>
          <w:color w:val="auto"/>
          <w:lang w:val="en-US" w:eastAsia="zh-CN"/>
        </w:rPr>
        <w:t>固镇县城市管理局</w:t>
      </w:r>
      <w:r>
        <w:rPr>
          <w:rFonts w:hint="eastAsia"/>
          <w:color w:val="auto"/>
          <w:lang w:eastAsia="zh-CN"/>
        </w:rPr>
        <w:t>备案的运输公司进行上门收运。</w:t>
      </w:r>
    </w:p>
    <w:p w14:paraId="099A4B36">
      <w:pPr>
        <w:bidi w:val="0"/>
        <w:rPr>
          <w:rFonts w:hint="eastAsia"/>
          <w:color w:val="auto"/>
          <w:lang w:eastAsia="zh-CN"/>
        </w:rPr>
      </w:pPr>
      <w:r>
        <w:rPr>
          <w:rFonts w:hint="eastAsia"/>
          <w:color w:val="auto"/>
          <w:lang w:eastAsia="zh-CN"/>
        </w:rPr>
        <w:t>装修垃圾实行管理责任区、责任人制度，住宅小区由物业负责；自行管理的小区，由业主委员会负责；未聘请物业且未成立业主委员会的小区，由村（居）民委员会负责。机关、团体、部队、学校以及其他企事业单位，由本单位负责。经营场所由经营单位、管理单位或者产权人负责。</w:t>
      </w:r>
    </w:p>
    <w:p w14:paraId="1EC4FE54">
      <w:pPr>
        <w:bidi w:val="0"/>
        <w:rPr>
          <w:rFonts w:hint="eastAsia"/>
          <w:b/>
          <w:bCs/>
          <w:color w:val="auto"/>
          <w:lang w:eastAsia="zh-CN"/>
        </w:rPr>
      </w:pPr>
      <w:r>
        <w:rPr>
          <w:rFonts w:hint="eastAsia"/>
          <w:color w:val="auto"/>
          <w:lang w:eastAsia="zh-CN"/>
        </w:rPr>
        <w:t>装修垃圾产生单位和个人处置前将时间、地点、规模等信息告知管理责任人，管理责任人负责指导、服务开展建筑垃圾分类处置，根据垃圾类别联系运输单位运送至</w:t>
      </w:r>
      <w:r>
        <w:rPr>
          <w:rFonts w:hint="eastAsia"/>
          <w:color w:val="auto"/>
          <w:lang w:val="en-US" w:eastAsia="zh-CN"/>
        </w:rPr>
        <w:t>县城市管理局指定的场所</w:t>
      </w:r>
      <w:r>
        <w:rPr>
          <w:rFonts w:hint="eastAsia"/>
          <w:color w:val="auto"/>
          <w:lang w:eastAsia="zh-CN"/>
        </w:rPr>
        <w:t>进行处置，建筑垃圾产生单位和个人负责支付相关费用。</w:t>
      </w:r>
    </w:p>
    <w:p w14:paraId="1B71DA38">
      <w:pPr>
        <w:pStyle w:val="3"/>
        <w:bidi w:val="0"/>
        <w:rPr>
          <w:color w:val="auto"/>
        </w:rPr>
      </w:pPr>
      <w:bookmarkStart w:id="24" w:name="_Toc30601"/>
      <w:r>
        <w:rPr>
          <w:rFonts w:hint="eastAsia"/>
          <w:color w:val="auto"/>
          <w:lang w:val="en-US" w:eastAsia="zh-CN"/>
        </w:rPr>
        <w:t>分类处理现状</w:t>
      </w:r>
      <w:bookmarkEnd w:id="24"/>
    </w:p>
    <w:p w14:paraId="565B6340">
      <w:pPr>
        <w:bidi w:val="0"/>
        <w:rPr>
          <w:rFonts w:hint="eastAsia"/>
          <w:b w:val="0"/>
          <w:bCs w:val="0"/>
          <w:color w:val="auto"/>
          <w:lang w:eastAsia="zh-CN"/>
        </w:rPr>
      </w:pPr>
      <w:r>
        <w:rPr>
          <w:rFonts w:hint="eastAsia"/>
          <w:b/>
          <w:bCs/>
          <w:color w:val="auto"/>
          <w:lang w:eastAsia="zh-CN"/>
        </w:rPr>
        <w:t>（1）工程渣土</w:t>
      </w:r>
      <w:r>
        <w:rPr>
          <w:rFonts w:hint="eastAsia"/>
          <w:b/>
          <w:bCs/>
          <w:color w:val="auto"/>
          <w:lang w:val="en-US" w:eastAsia="zh-CN"/>
        </w:rPr>
        <w:t>和工程泥浆</w:t>
      </w:r>
      <w:r>
        <w:rPr>
          <w:rFonts w:hint="eastAsia"/>
          <w:b/>
          <w:bCs/>
          <w:color w:val="auto"/>
          <w:lang w:eastAsia="zh-CN"/>
        </w:rPr>
        <w:t>：</w:t>
      </w:r>
      <w:r>
        <w:rPr>
          <w:rFonts w:hint="eastAsia"/>
          <w:color w:val="auto"/>
          <w:lang w:eastAsia="zh-CN"/>
        </w:rPr>
        <w:t>目前对工程渣土的处理去向的监管体系较为完善，工程渣土以就地回填为主，无法就地回填的，通过市场平衡的方式进行填埋。建筑工地产生的工程渣土由施工单位或运输单位寻找渣土消纳渠道，优先用于基坑回填、道路工程、场地地坪抬高、防洪设施建设等需土工程。</w:t>
      </w:r>
    </w:p>
    <w:p w14:paraId="612F9F47">
      <w:pPr>
        <w:pStyle w:val="40"/>
        <w:rPr>
          <w:rFonts w:hint="eastAsia"/>
          <w:b w:val="0"/>
          <w:bCs w:val="0"/>
          <w:color w:val="auto"/>
          <w:lang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）拆除垃圾和工程垃圾：</w:t>
      </w:r>
      <w:r>
        <w:rPr>
          <w:rFonts w:hint="eastAsia"/>
          <w:b w:val="0"/>
          <w:bCs w:val="0"/>
          <w:color w:val="auto"/>
          <w:lang w:eastAsia="zh-CN"/>
        </w:rPr>
        <w:t>建筑工地产生的</w:t>
      </w:r>
      <w:r>
        <w:rPr>
          <w:rFonts w:hint="eastAsia"/>
          <w:b w:val="0"/>
          <w:bCs w:val="0"/>
          <w:color w:val="auto"/>
          <w:lang w:val="en-US" w:eastAsia="zh-CN"/>
        </w:rPr>
        <w:t>拆除垃圾和工程垃圾</w:t>
      </w:r>
      <w:r>
        <w:rPr>
          <w:rFonts w:hint="eastAsia"/>
          <w:b w:val="0"/>
          <w:bCs w:val="0"/>
          <w:color w:val="auto"/>
          <w:lang w:eastAsia="zh-CN"/>
        </w:rPr>
        <w:t>现场进行分类，废旧金属、纸质包装材料、木材废料等低价值可回收垃圾出售给废旧物品回收站点回收利用，废弃砖瓦块、混凝土块、水泥块等委托清运单位清运至建筑垃圾资源化处理厂进行处理，塑料、纸张等可焚烧垃圾委托清运单位运至焚烧厂进行处理，涂料、沥青等有害垃圾委托清运单位运至无害化处理设施进行处理。</w:t>
      </w:r>
    </w:p>
    <w:p w14:paraId="56BFDA04">
      <w:pPr>
        <w:pStyle w:val="40"/>
        <w:rPr>
          <w:rFonts w:hint="default"/>
          <w:color w:val="auto"/>
          <w:lang w:val="en-US" w:eastAsia="zh-CN"/>
        </w:rPr>
      </w:pPr>
      <w:r>
        <w:rPr>
          <w:rFonts w:hint="eastAsia"/>
          <w:b/>
          <w:bCs/>
          <w:color w:val="auto"/>
          <w:lang w:eastAsia="zh-CN"/>
        </w:rPr>
        <w:t>（</w:t>
      </w:r>
      <w:r>
        <w:rPr>
          <w:rFonts w:hint="eastAsia"/>
          <w:b/>
          <w:bCs/>
          <w:color w:val="auto"/>
          <w:lang w:val="en-US" w:eastAsia="zh-CN"/>
        </w:rPr>
        <w:t>3</w:t>
      </w:r>
      <w:r>
        <w:rPr>
          <w:rFonts w:hint="eastAsia"/>
          <w:b/>
          <w:bCs/>
          <w:color w:val="auto"/>
          <w:lang w:eastAsia="zh-CN"/>
        </w:rPr>
        <w:t>）装修垃圾：</w:t>
      </w:r>
      <w:r>
        <w:rPr>
          <w:rFonts w:hint="eastAsia"/>
          <w:b w:val="0"/>
          <w:bCs w:val="0"/>
          <w:color w:val="auto"/>
          <w:lang w:eastAsia="zh-CN"/>
        </w:rPr>
        <w:t>产生装修垃圾单位或个人</w:t>
      </w:r>
      <w:r>
        <w:rPr>
          <w:rFonts w:hint="eastAsia"/>
          <w:b w:val="0"/>
          <w:bCs w:val="0"/>
          <w:color w:val="auto"/>
          <w:lang w:val="en-US" w:eastAsia="zh-CN"/>
        </w:rPr>
        <w:t>在源头进行分拣，</w:t>
      </w:r>
      <w:r>
        <w:rPr>
          <w:rFonts w:hint="eastAsia"/>
          <w:b w:val="0"/>
          <w:bCs w:val="0"/>
          <w:color w:val="auto"/>
          <w:lang w:eastAsia="zh-CN"/>
        </w:rPr>
        <w:t>分拣出的塑料、纸张等可焚烧垃圾委托运输服务企业清运至焚烧厂进行处理。</w:t>
      </w:r>
      <w:r>
        <w:rPr>
          <w:rFonts w:hint="eastAsia"/>
          <w:b w:val="0"/>
          <w:bCs w:val="0"/>
          <w:color w:val="auto"/>
          <w:lang w:val="en-US" w:eastAsia="zh-CN"/>
        </w:rPr>
        <w:t>骨料送至建筑垃圾资源化利用厂生产再生建筑材料。但由于部分老旧小区无独立的建筑垃圾收集点，装修垃圾部分混入生活垃圾。</w:t>
      </w:r>
    </w:p>
    <w:p w14:paraId="60F68C25">
      <w:pPr>
        <w:pStyle w:val="3"/>
        <w:bidi w:val="0"/>
        <w:rPr>
          <w:color w:val="auto"/>
        </w:rPr>
      </w:pPr>
      <w:bookmarkStart w:id="25" w:name="_Toc1587"/>
      <w:r>
        <w:rPr>
          <w:rFonts w:hint="eastAsia"/>
          <w:color w:val="auto"/>
          <w:lang w:val="en-US" w:eastAsia="zh-CN"/>
        </w:rPr>
        <w:t>现状分析与评价</w:t>
      </w:r>
      <w:bookmarkEnd w:id="25"/>
    </w:p>
    <w:p w14:paraId="1C1B155B">
      <w:pPr>
        <w:pStyle w:val="40"/>
        <w:rPr>
          <w:rFonts w:hint="default"/>
          <w:b/>
          <w:bCs/>
          <w:color w:val="auto"/>
          <w:lang w:val="en-US" w:eastAsia="zh-CN"/>
        </w:rPr>
      </w:pPr>
      <w:r>
        <w:rPr>
          <w:rFonts w:hint="eastAsia"/>
          <w:b/>
          <w:bCs/>
          <w:color w:val="auto"/>
          <w:lang w:val="en-US" w:eastAsia="zh-CN"/>
        </w:rPr>
        <w:t>1.建筑垃圾源头减量机制尚未完善</w:t>
      </w:r>
    </w:p>
    <w:p w14:paraId="70A3AA0D">
      <w:pPr>
        <w:bidi w:val="0"/>
        <w:rPr>
          <w:rFonts w:hint="default"/>
          <w:b w:val="0"/>
          <w:bCs w:val="0"/>
          <w:color w:val="auto"/>
          <w:lang w:val="en-US" w:eastAsia="zh-CN"/>
        </w:rPr>
      </w:pPr>
      <w:r>
        <w:rPr>
          <w:rFonts w:hint="eastAsia"/>
          <w:b w:val="0"/>
          <w:bCs w:val="0"/>
          <w:color w:val="auto"/>
          <w:lang w:eastAsia="zh-CN"/>
        </w:rPr>
        <w:t>当前建筑垃圾的源头排放管理仅限于处理核准制度，未与监管制度形成联动。</w:t>
      </w:r>
      <w:r>
        <w:rPr>
          <w:rFonts w:hint="eastAsia"/>
          <w:b w:val="0"/>
          <w:bCs w:val="0"/>
          <w:color w:val="auto"/>
          <w:lang w:val="en-US" w:eastAsia="zh-CN"/>
        </w:rPr>
        <w:t>建议应由城市管理主管部门牵头，相关部门联动，加强对固投项目建筑垃圾产量进行评估统计，强化审批加监管模式，压实建筑垃圾的源头排放管理。</w:t>
      </w:r>
    </w:p>
    <w:p w14:paraId="4A5D954A">
      <w:pPr>
        <w:pStyle w:val="40"/>
        <w:rPr>
          <w:rFonts w:hint="default"/>
          <w:b/>
          <w:bCs/>
          <w:color w:val="auto"/>
          <w:lang w:val="en-US" w:eastAsia="zh-CN"/>
        </w:rPr>
      </w:pPr>
      <w:r>
        <w:rPr>
          <w:rFonts w:hint="eastAsia"/>
          <w:b/>
          <w:bCs/>
          <w:color w:val="auto"/>
          <w:lang w:val="en-US" w:eastAsia="zh-CN"/>
        </w:rPr>
        <w:t>2.建筑垃圾分类收运水平还有待提高</w:t>
      </w:r>
    </w:p>
    <w:p w14:paraId="520DCEC3">
      <w:pPr>
        <w:pStyle w:val="40"/>
        <w:rPr>
          <w:rFonts w:hint="eastAsia"/>
          <w:b w:val="0"/>
          <w:bCs w:val="0"/>
          <w:color w:val="auto"/>
          <w:lang w:val="en-US" w:eastAsia="zh-CN"/>
        </w:rPr>
      </w:pPr>
      <w:r>
        <w:rPr>
          <w:rFonts w:hint="eastAsia"/>
          <w:b w:val="0"/>
          <w:bCs w:val="0"/>
          <w:color w:val="auto"/>
          <w:lang w:val="en-US" w:eastAsia="zh-CN"/>
        </w:rPr>
        <w:t>目前固镇县装修垃圾部分进行源头分拣，但是分类收集运输还未形成完整的体系，混合收集的现象依然大量存在，这样不仅使可直接重新利用的物料被浪费，而且增加了运输和处理量，同时使无害化处理复杂化，与国外发达国家实行分类收集后分别进行处理的方式相比增加了预处理设备投入，加大了处理成本。</w:t>
      </w:r>
    </w:p>
    <w:p w14:paraId="0445FD55">
      <w:pPr>
        <w:bidi w:val="0"/>
        <w:rPr>
          <w:rFonts w:hint="default"/>
          <w:b/>
          <w:bCs/>
          <w:color w:val="auto"/>
          <w:lang w:val="en-US" w:eastAsia="zh-CN"/>
        </w:rPr>
      </w:pPr>
      <w:r>
        <w:rPr>
          <w:rFonts w:hint="eastAsia"/>
          <w:b/>
          <w:bCs/>
          <w:color w:val="auto"/>
          <w:lang w:val="en-US" w:eastAsia="zh-CN"/>
        </w:rPr>
        <w:t>3.已建立收运体系，但收运设施配套仍不足</w:t>
      </w:r>
    </w:p>
    <w:p w14:paraId="7DDF2B22">
      <w:pPr>
        <w:bidi w:val="0"/>
        <w:rPr>
          <w:rFonts w:hint="eastAsia"/>
          <w:b w:val="0"/>
          <w:bCs w:val="0"/>
          <w:color w:val="auto"/>
          <w:lang w:eastAsia="zh-CN"/>
        </w:rPr>
      </w:pPr>
      <w:r>
        <w:rPr>
          <w:rFonts w:hint="eastAsia"/>
          <w:b w:val="0"/>
          <w:bCs w:val="0"/>
          <w:color w:val="auto"/>
          <w:lang w:eastAsia="zh-CN"/>
        </w:rPr>
        <w:t>当前</w:t>
      </w:r>
      <w:r>
        <w:rPr>
          <w:rFonts w:hint="eastAsia"/>
          <w:b w:val="0"/>
          <w:bCs w:val="0"/>
          <w:color w:val="auto"/>
          <w:lang w:val="en-US" w:eastAsia="zh-CN"/>
        </w:rPr>
        <w:t>固镇县</w:t>
      </w:r>
      <w:r>
        <w:rPr>
          <w:rFonts w:hint="eastAsia"/>
          <w:b w:val="0"/>
          <w:bCs w:val="0"/>
          <w:color w:val="auto"/>
          <w:lang w:eastAsia="zh-CN"/>
        </w:rPr>
        <w:t>新建小区</w:t>
      </w:r>
      <w:r>
        <w:rPr>
          <w:rFonts w:hint="eastAsia"/>
          <w:b w:val="0"/>
          <w:bCs w:val="0"/>
          <w:color w:val="auto"/>
          <w:lang w:val="en-US" w:eastAsia="zh-CN"/>
        </w:rPr>
        <w:t>大部分</w:t>
      </w:r>
      <w:r>
        <w:rPr>
          <w:rFonts w:hint="eastAsia"/>
          <w:b w:val="0"/>
          <w:bCs w:val="0"/>
          <w:color w:val="auto"/>
          <w:lang w:eastAsia="zh-CN"/>
        </w:rPr>
        <w:t>建设有</w:t>
      </w:r>
      <w:r>
        <w:rPr>
          <w:rFonts w:hint="eastAsia"/>
          <w:b w:val="0"/>
          <w:bCs w:val="0"/>
          <w:color w:val="auto"/>
          <w:lang w:val="en-US" w:eastAsia="zh-CN"/>
        </w:rPr>
        <w:t>装修垃圾收集点</w:t>
      </w:r>
      <w:r>
        <w:rPr>
          <w:rFonts w:hint="eastAsia"/>
          <w:b w:val="0"/>
          <w:bCs w:val="0"/>
          <w:color w:val="auto"/>
          <w:lang w:eastAsia="zh-CN"/>
        </w:rPr>
        <w:t>，</w:t>
      </w:r>
      <w:r>
        <w:rPr>
          <w:rFonts w:hint="eastAsia"/>
          <w:b w:val="0"/>
          <w:bCs w:val="0"/>
          <w:color w:val="auto"/>
          <w:lang w:val="en-US" w:eastAsia="zh-CN"/>
        </w:rPr>
        <w:t>但多数</w:t>
      </w:r>
      <w:r>
        <w:rPr>
          <w:rFonts w:hint="eastAsia"/>
          <w:b w:val="0"/>
          <w:bCs w:val="0"/>
          <w:color w:val="auto"/>
          <w:lang w:eastAsia="zh-CN"/>
        </w:rPr>
        <w:t>老旧小区无规范化</w:t>
      </w:r>
      <w:r>
        <w:rPr>
          <w:rFonts w:hint="eastAsia"/>
          <w:b w:val="0"/>
          <w:bCs w:val="0"/>
          <w:color w:val="auto"/>
          <w:lang w:val="en-US" w:eastAsia="zh-CN"/>
        </w:rPr>
        <w:t>装修垃圾收集点</w:t>
      </w:r>
      <w:r>
        <w:rPr>
          <w:rFonts w:hint="eastAsia"/>
          <w:b w:val="0"/>
          <w:bCs w:val="0"/>
          <w:color w:val="auto"/>
          <w:lang w:eastAsia="zh-CN"/>
        </w:rPr>
        <w:t>，特别是乡镇</w:t>
      </w:r>
      <w:r>
        <w:rPr>
          <w:rFonts w:hint="eastAsia"/>
          <w:b w:val="0"/>
          <w:bCs w:val="0"/>
          <w:color w:val="auto"/>
          <w:lang w:val="en-US" w:eastAsia="zh-CN"/>
        </w:rPr>
        <w:t>无装修垃圾转运点</w:t>
      </w:r>
      <w:r>
        <w:rPr>
          <w:rFonts w:hint="eastAsia"/>
          <w:b w:val="0"/>
          <w:bCs w:val="0"/>
          <w:color w:val="auto"/>
          <w:lang w:eastAsia="zh-CN"/>
        </w:rPr>
        <w:t>，导致前端投放缺乏有效渠道。</w:t>
      </w:r>
    </w:p>
    <w:p w14:paraId="68BDF930">
      <w:pPr>
        <w:bidi w:val="0"/>
        <w:rPr>
          <w:rFonts w:hint="default"/>
          <w:b w:val="0"/>
          <w:bCs w:val="0"/>
          <w:color w:val="auto"/>
          <w:lang w:val="en-US" w:eastAsia="zh-CN"/>
        </w:rPr>
      </w:pPr>
      <w:r>
        <w:rPr>
          <w:rFonts w:hint="eastAsia"/>
          <w:b w:val="0"/>
          <w:bCs w:val="0"/>
          <w:color w:val="auto"/>
          <w:lang w:val="en-US" w:eastAsia="zh-CN"/>
        </w:rPr>
        <w:t>固镇县工程渣土采用区域调配的方式，即出土工地建设单位或施工单位自行联系需土方，这种方式在短段时间内可以实现渣土区域自我平衡，但从长久来看，仍然需要设置建筑垃圾调配场进行中转暂存。</w:t>
      </w:r>
    </w:p>
    <w:p w14:paraId="68C74F7A">
      <w:pPr>
        <w:pStyle w:val="40"/>
        <w:rPr>
          <w:rFonts w:hint="default"/>
          <w:b/>
          <w:bCs/>
          <w:color w:val="auto"/>
          <w:lang w:val="en-US" w:eastAsia="zh-CN"/>
        </w:rPr>
      </w:pPr>
      <w:r>
        <w:rPr>
          <w:rFonts w:hint="eastAsia"/>
          <w:b/>
          <w:bCs/>
          <w:color w:val="auto"/>
          <w:lang w:val="en-US" w:eastAsia="zh-CN"/>
        </w:rPr>
        <w:t>4.部门工作积极性较高，但统筹协作有待加强</w:t>
      </w:r>
    </w:p>
    <w:p w14:paraId="29680D5D">
      <w:pPr>
        <w:pStyle w:val="40"/>
        <w:rPr>
          <w:rFonts w:hint="eastAsia"/>
          <w:b w:val="0"/>
          <w:bCs w:val="0"/>
          <w:color w:val="auto"/>
          <w:lang w:val="en-US" w:eastAsia="zh-CN"/>
        </w:rPr>
      </w:pPr>
      <w:r>
        <w:rPr>
          <w:rFonts w:hint="eastAsia"/>
          <w:b w:val="0"/>
          <w:bCs w:val="0"/>
          <w:color w:val="auto"/>
          <w:lang w:val="en-US" w:eastAsia="zh-CN"/>
        </w:rPr>
        <w:t>建筑垃圾从源头产生、中端收运、末端处置涉及县住房和城乡建设局、县交通局、县水利局、县农业农村局、县城市管理局、县公安局、县自然资源和规划局、县生态环境局等十多个部门。各部门所掌握的信息不对称，建筑垃圾源头管控、中端监管、末端处置的闭环体系还不严密。</w:t>
      </w:r>
    </w:p>
    <w:p w14:paraId="1EF72163">
      <w:pPr>
        <w:pStyle w:val="40"/>
        <w:rPr>
          <w:rFonts w:hint="default"/>
          <w:b/>
          <w:bCs/>
          <w:color w:val="auto"/>
          <w:lang w:val="en-US" w:eastAsia="zh-CN"/>
        </w:rPr>
      </w:pPr>
      <w:r>
        <w:rPr>
          <w:rFonts w:hint="eastAsia"/>
          <w:b/>
          <w:bCs/>
          <w:color w:val="auto"/>
          <w:lang w:val="en-US" w:eastAsia="zh-CN"/>
        </w:rPr>
        <w:t>5.信息化平台处于初级阶段，信息化管理系统需升级</w:t>
      </w:r>
    </w:p>
    <w:p w14:paraId="0839A269">
      <w:pPr>
        <w:bidi w:val="0"/>
        <w:rPr>
          <w:rFonts w:hint="eastAsia"/>
          <w:b w:val="0"/>
          <w:bCs w:val="0"/>
          <w:color w:val="auto"/>
          <w:lang w:val="en-US" w:eastAsia="zh-CN"/>
        </w:rPr>
      </w:pPr>
      <w:r>
        <w:rPr>
          <w:rFonts w:hint="eastAsia"/>
          <w:b w:val="0"/>
          <w:bCs w:val="0"/>
          <w:color w:val="auto"/>
          <w:lang w:val="en-US" w:eastAsia="zh-CN"/>
        </w:rPr>
        <w:t>目前固镇县无建筑垃圾收集运输处理信息化系统，</w:t>
      </w:r>
      <w:r>
        <w:rPr>
          <w:rFonts w:hint="eastAsia" w:ascii="Times New Roman" w:hAnsi="Times New Roman" w:eastAsia="宋体" w:cs="Times New Roman"/>
          <w:b w:val="0"/>
          <w:bCs w:val="0"/>
          <w:color w:val="auto"/>
          <w:kern w:val="2"/>
          <w:sz w:val="28"/>
          <w:szCs w:val="24"/>
          <w:lang w:val="en-US" w:eastAsia="zh-CN" w:bidi="ar-SA"/>
        </w:rPr>
        <w:t>建筑垃圾管理仍以“人防为主、技防为辅”，目前初步</w:t>
      </w:r>
      <w:r>
        <w:rPr>
          <w:rFonts w:hint="eastAsia" w:cs="Times New Roman"/>
          <w:b w:val="0"/>
          <w:bCs w:val="0"/>
          <w:color w:val="auto"/>
          <w:kern w:val="2"/>
          <w:sz w:val="28"/>
          <w:szCs w:val="24"/>
          <w:lang w:val="en-US" w:eastAsia="zh-CN" w:bidi="ar-SA"/>
        </w:rPr>
        <w:t>建立建筑垃圾处置核准制度，但</w:t>
      </w:r>
      <w:r>
        <w:rPr>
          <w:rFonts w:hint="eastAsia"/>
          <w:b w:val="0"/>
          <w:bCs w:val="0"/>
          <w:color w:val="auto"/>
          <w:lang w:val="en-US" w:eastAsia="zh-CN"/>
        </w:rPr>
        <w:t>渣土运输车行驶轨迹是否合理，建筑垃圾的运输过程是否规范，末端处置设施的接受量是否与源头匹配，都需要进行</w:t>
      </w:r>
      <w:r>
        <w:rPr>
          <w:rFonts w:hint="eastAsia" w:cs="Times New Roman"/>
          <w:b w:val="0"/>
          <w:bCs w:val="0"/>
          <w:color w:val="auto"/>
          <w:kern w:val="2"/>
          <w:sz w:val="28"/>
          <w:szCs w:val="24"/>
          <w:lang w:val="en-US" w:eastAsia="zh-CN" w:bidi="ar-SA"/>
        </w:rPr>
        <w:t>全流程监管</w:t>
      </w:r>
      <w:r>
        <w:rPr>
          <w:rFonts w:hint="eastAsia"/>
          <w:b w:val="0"/>
          <w:bCs w:val="0"/>
          <w:color w:val="auto"/>
          <w:lang w:val="en-US" w:eastAsia="zh-CN"/>
        </w:rPr>
        <w:t>，并建立信用管理制度。</w:t>
      </w:r>
    </w:p>
    <w:p w14:paraId="581E54E4">
      <w:pPr>
        <w:bidi w:val="0"/>
        <w:rPr>
          <w:rFonts w:hint="default"/>
          <w:b/>
          <w:bCs/>
          <w:color w:val="auto"/>
          <w:lang w:val="en-US" w:eastAsia="zh-CN"/>
        </w:rPr>
      </w:pPr>
      <w:r>
        <w:rPr>
          <w:rFonts w:hint="eastAsia"/>
          <w:b/>
          <w:bCs/>
          <w:color w:val="auto"/>
          <w:lang w:val="en-US" w:eastAsia="zh-CN"/>
        </w:rPr>
        <w:t>6.末端处置设施仍需完善</w:t>
      </w:r>
    </w:p>
    <w:p w14:paraId="2A174564">
      <w:pPr>
        <w:pStyle w:val="40"/>
        <w:rPr>
          <w:rFonts w:hint="eastAsia"/>
          <w:b w:val="0"/>
          <w:bCs w:val="0"/>
          <w:color w:val="auto"/>
          <w:lang w:val="en-US" w:eastAsia="zh-CN"/>
        </w:rPr>
      </w:pPr>
      <w:r>
        <w:rPr>
          <w:rFonts w:hint="eastAsia"/>
          <w:b w:val="0"/>
          <w:bCs w:val="0"/>
          <w:color w:val="auto"/>
          <w:lang w:val="en-US" w:eastAsia="zh-CN"/>
        </w:rPr>
        <w:t>目前固镇县主要依靠生产建筑材料企业接收较纯的建筑垃圾骨料，实现部分建筑垃圾资源化，但无法满足全县建筑垃圾处理需求。</w:t>
      </w:r>
    </w:p>
    <w:p w14:paraId="3B13315F">
      <w:pPr>
        <w:pStyle w:val="40"/>
        <w:rPr>
          <w:rFonts w:hint="eastAsia"/>
          <w:b w:val="0"/>
          <w:bCs w:val="0"/>
          <w:color w:val="auto"/>
          <w:lang w:val="en-US" w:eastAsia="zh-CN"/>
        </w:rPr>
      </w:pPr>
      <w:r>
        <w:rPr>
          <w:rFonts w:hint="eastAsia"/>
          <w:b w:val="0"/>
          <w:bCs w:val="0"/>
          <w:color w:val="auto"/>
          <w:lang w:val="en-US" w:eastAsia="zh-CN"/>
        </w:rPr>
        <w:t>由于末端处置设施的缺失，难以推动提高前端收运效率，因此固镇县亟须完善建筑垃圾末端处置设施，通过建筑垃圾末端设施的完善不仅能保护环境，提高建筑垃圾资源化利用率和经济性，还能创造更多的就业渠道，使建筑垃圾处置更具活力，实现可持续发展。</w:t>
      </w:r>
    </w:p>
    <w:p w14:paraId="60D202BD">
      <w:pPr>
        <w:bidi w:val="0"/>
        <w:rPr>
          <w:rFonts w:hint="default"/>
          <w:b/>
          <w:bCs/>
          <w:color w:val="auto"/>
          <w:lang w:val="en-US" w:eastAsia="zh-CN"/>
        </w:rPr>
      </w:pPr>
      <w:r>
        <w:rPr>
          <w:rFonts w:hint="eastAsia"/>
          <w:b/>
          <w:bCs/>
          <w:color w:val="auto"/>
          <w:lang w:val="en-US" w:eastAsia="zh-CN"/>
        </w:rPr>
        <w:t>7.建筑垃圾处理意识有待提高</w:t>
      </w:r>
    </w:p>
    <w:p w14:paraId="3A31721D">
      <w:pPr>
        <w:bidi w:val="0"/>
        <w:rPr>
          <w:rFonts w:hint="eastAsia"/>
          <w:b w:val="0"/>
          <w:bCs w:val="0"/>
          <w:color w:val="auto"/>
          <w:lang w:eastAsia="zh-CN"/>
        </w:rPr>
      </w:pPr>
      <w:r>
        <w:rPr>
          <w:rFonts w:hint="eastAsia"/>
          <w:b w:val="0"/>
          <w:bCs w:val="0"/>
          <w:color w:val="auto"/>
          <w:lang w:eastAsia="zh-CN"/>
        </w:rPr>
        <w:t>随着建筑垃圾管理制度的制定和执行宣传，部分群众、施工单位、道路开挖单位、运输单位、装修单位及从业人员已初步形成建筑垃圾规范化处置意识，但大部分民众建筑垃圾的分类处理意识仍然</w:t>
      </w:r>
      <w:r>
        <w:rPr>
          <w:rFonts w:hint="eastAsia"/>
          <w:b w:val="0"/>
          <w:bCs w:val="0"/>
          <w:color w:val="auto"/>
          <w:lang w:val="en-US" w:eastAsia="zh-CN"/>
        </w:rPr>
        <w:t>有待提高</w:t>
      </w:r>
      <w:r>
        <w:rPr>
          <w:rFonts w:hint="eastAsia"/>
          <w:b w:val="0"/>
          <w:bCs w:val="0"/>
          <w:color w:val="auto"/>
          <w:lang w:eastAsia="zh-CN"/>
        </w:rPr>
        <w:t>，应当加强建筑企业的源头减量引导和居民装修垃圾“谁产生、谁处理”的宣传，要充分发挥舆论导向和媒体监督作用，广泛宣传建筑垃圾减量化的重要性，普及建筑垃圾减量化和现场再利用的基础知识，增强参建单位和人员的资源节约意识、环保意识。让民众真正意识到建筑垃圾处理的必要性，了解建筑垃圾分类处理的全过程，保障建筑垃圾治理的各项工作顺利开展。</w:t>
      </w:r>
    </w:p>
    <w:p w14:paraId="7EFF136D">
      <w:pPr>
        <w:pStyle w:val="3"/>
        <w:bidi w:val="0"/>
        <w:rPr>
          <w:color w:val="auto"/>
        </w:rPr>
      </w:pPr>
      <w:bookmarkStart w:id="26" w:name="_Toc32150"/>
      <w:r>
        <w:rPr>
          <w:rFonts w:hint="eastAsia"/>
          <w:color w:val="auto"/>
          <w:lang w:val="en-US" w:eastAsia="zh-CN"/>
        </w:rPr>
        <w:t>发展趋势</w:t>
      </w:r>
      <w:bookmarkEnd w:id="26"/>
    </w:p>
    <w:p w14:paraId="755CBCE9">
      <w:pPr>
        <w:pStyle w:val="4"/>
        <w:bidi w:val="0"/>
        <w:rPr>
          <w:color w:val="auto"/>
        </w:rPr>
      </w:pPr>
      <w:r>
        <w:rPr>
          <w:rFonts w:hint="eastAsia"/>
          <w:color w:val="auto"/>
          <w:lang w:val="en-US" w:eastAsia="zh-CN"/>
        </w:rPr>
        <w:t>资源化利用</w:t>
      </w:r>
    </w:p>
    <w:p w14:paraId="6F47B79E">
      <w:pPr>
        <w:rPr>
          <w:rFonts w:hint="eastAsia"/>
          <w:b w:val="0"/>
          <w:bCs w:val="0"/>
          <w:color w:val="auto"/>
          <w:lang w:eastAsia="zh-CN"/>
        </w:rPr>
      </w:pPr>
      <w:r>
        <w:rPr>
          <w:rFonts w:hint="eastAsia"/>
          <w:b w:val="0"/>
          <w:bCs w:val="0"/>
          <w:color w:val="auto"/>
          <w:lang w:eastAsia="zh-CN"/>
        </w:rPr>
        <w:t>技术进步推动了建筑垃圾资源化利用的效率和质量，如通过新型破碎筛分设备，建筑垃圾可以转化为再生骨料、再生预拌混凝土等多种再生产品。</w:t>
      </w:r>
    </w:p>
    <w:p w14:paraId="2F7C2C7B">
      <w:pPr>
        <w:rPr>
          <w:rFonts w:hint="eastAsia"/>
          <w:b w:val="0"/>
          <w:bCs w:val="0"/>
          <w:color w:val="auto"/>
          <w:lang w:eastAsia="zh-CN"/>
        </w:rPr>
      </w:pPr>
      <w:r>
        <w:rPr>
          <w:rFonts w:hint="eastAsia"/>
          <w:b w:val="0"/>
          <w:bCs w:val="0"/>
          <w:color w:val="auto"/>
          <w:lang w:eastAsia="zh-CN"/>
        </w:rPr>
        <w:t>资源化利用不仅减少了垃圾的填埋和焚烧，还降低了对自然资源的开采，实现了经济效益和环境效益的双赢。</w:t>
      </w:r>
    </w:p>
    <w:p w14:paraId="61DD6637">
      <w:pPr>
        <w:pStyle w:val="4"/>
        <w:bidi w:val="0"/>
        <w:rPr>
          <w:color w:val="auto"/>
        </w:rPr>
      </w:pPr>
      <w:r>
        <w:rPr>
          <w:rFonts w:hint="eastAsia"/>
          <w:color w:val="auto"/>
          <w:lang w:val="en-US" w:eastAsia="zh-CN"/>
        </w:rPr>
        <w:t>鼓励就地化处理</w:t>
      </w:r>
    </w:p>
    <w:p w14:paraId="6F7794A0">
      <w:pPr>
        <w:rPr>
          <w:rFonts w:hint="eastAsia"/>
          <w:b w:val="0"/>
          <w:bCs w:val="0"/>
          <w:color w:val="auto"/>
          <w:lang w:eastAsia="zh-CN"/>
        </w:rPr>
      </w:pPr>
      <w:r>
        <w:rPr>
          <w:rFonts w:hint="eastAsia"/>
          <w:b w:val="0"/>
          <w:bCs w:val="0"/>
          <w:color w:val="auto"/>
          <w:lang w:eastAsia="zh-CN"/>
        </w:rPr>
        <w:t>建筑垃圾就地分类和处理，减少建筑垃圾的运输成本和最终处理成本，尤其当就地处理和利用成为可能时，这一优势尤为明显。同时减少建筑垃圾运输可能带来的二次污染。</w:t>
      </w:r>
    </w:p>
    <w:p w14:paraId="5383A0DD">
      <w:pPr>
        <w:pStyle w:val="4"/>
        <w:bidi w:val="0"/>
        <w:rPr>
          <w:color w:val="auto"/>
        </w:rPr>
      </w:pPr>
      <w:r>
        <w:rPr>
          <w:rFonts w:hint="eastAsia"/>
          <w:color w:val="auto"/>
          <w:lang w:val="en-US" w:eastAsia="zh-CN"/>
        </w:rPr>
        <w:t>注重新技术利用</w:t>
      </w:r>
    </w:p>
    <w:p w14:paraId="009518A8">
      <w:pPr>
        <w:rPr>
          <w:rFonts w:hint="eastAsia"/>
          <w:b w:val="0"/>
          <w:bCs w:val="0"/>
          <w:color w:val="auto"/>
          <w:highlight w:val="none"/>
          <w:lang w:eastAsia="zh-CN"/>
        </w:rPr>
      </w:pPr>
      <w:r>
        <w:rPr>
          <w:rFonts w:hint="eastAsia"/>
          <w:b w:val="0"/>
          <w:bCs w:val="0"/>
          <w:color w:val="auto"/>
          <w:highlight w:val="none"/>
          <w:lang w:eastAsia="zh-CN"/>
        </w:rPr>
        <w:t>数字化平台——通过建立智能化管理平台，实现建筑垃圾处理过程的实时监控和数据分析，提升处理效率和管理水平。</w:t>
      </w:r>
    </w:p>
    <w:p w14:paraId="1D176EEB">
      <w:pPr>
        <w:rPr>
          <w:rFonts w:hint="eastAsia"/>
          <w:b w:val="0"/>
          <w:bCs w:val="0"/>
          <w:color w:val="auto"/>
          <w:lang w:eastAsia="zh-CN"/>
        </w:rPr>
      </w:pPr>
      <w:r>
        <w:rPr>
          <w:rFonts w:hint="eastAsia"/>
          <w:b w:val="0"/>
          <w:bCs w:val="0"/>
          <w:color w:val="auto"/>
          <w:lang w:eastAsia="zh-CN"/>
        </w:rPr>
        <w:t>新型处置技术——采用固定式破碎机、移动式破碎机、磁选分类机、风选分类机等新型处置设备，提高建筑垃圾综合利用。</w:t>
      </w:r>
    </w:p>
    <w:p w14:paraId="11BFA39C">
      <w:pPr>
        <w:rPr>
          <w:rFonts w:hint="eastAsia"/>
          <w:b w:val="0"/>
          <w:bCs w:val="0"/>
          <w:color w:val="auto"/>
          <w:lang w:eastAsia="zh-CN"/>
        </w:rPr>
      </w:pPr>
      <w:r>
        <w:rPr>
          <w:rFonts w:hint="eastAsia"/>
          <w:b w:val="0"/>
          <w:bCs w:val="0"/>
          <w:color w:val="auto"/>
          <w:lang w:eastAsia="zh-CN"/>
        </w:rPr>
        <w:br w:type="page"/>
      </w:r>
    </w:p>
    <w:p w14:paraId="0C3DF99F">
      <w:pPr>
        <w:pStyle w:val="2"/>
        <w:bidi w:val="0"/>
        <w:rPr>
          <w:color w:val="auto"/>
        </w:rPr>
      </w:pPr>
      <w:bookmarkStart w:id="27" w:name="_Toc31032"/>
      <w:r>
        <w:rPr>
          <w:rFonts w:hint="eastAsia"/>
          <w:color w:val="auto"/>
          <w:lang w:val="en-US" w:eastAsia="zh-CN"/>
        </w:rPr>
        <w:t>规划目标</w:t>
      </w:r>
      <w:bookmarkEnd w:id="27"/>
    </w:p>
    <w:p w14:paraId="7A2D411C">
      <w:pPr>
        <w:pStyle w:val="3"/>
        <w:bidi w:val="0"/>
        <w:rPr>
          <w:color w:val="auto"/>
        </w:rPr>
      </w:pPr>
      <w:bookmarkStart w:id="28" w:name="_Toc15654"/>
      <w:r>
        <w:rPr>
          <w:rFonts w:hint="eastAsia"/>
          <w:color w:val="auto"/>
          <w:lang w:val="en-US" w:eastAsia="zh-CN"/>
        </w:rPr>
        <w:t>总体目标</w:t>
      </w:r>
      <w:bookmarkEnd w:id="28"/>
    </w:p>
    <w:p w14:paraId="6BC81DBA">
      <w:pPr>
        <w:bidi w:val="0"/>
        <w:rPr>
          <w:rFonts w:hint="eastAsia"/>
          <w:color w:val="auto"/>
          <w:lang w:eastAsia="zh-CN"/>
        </w:rPr>
      </w:pPr>
      <w:r>
        <w:rPr>
          <w:rFonts w:hint="eastAsia"/>
          <w:color w:val="auto"/>
          <w:lang w:eastAsia="zh-CN"/>
        </w:rPr>
        <w:t>提高建筑垃圾处理资源化、减量化、无害化水平，切实健全完善建筑垃圾治理体系。坚持建筑垃圾综合利用的理念，合理、安全、环保地解决排放与处置的矛盾，逐步建成源头分类、再生利用、无害化处置的可持续化建筑废弃物处置体系；建立良性互动的管理体制和法规政策体系，实现建筑垃圾从源头减量到消纳处置的全过程管控；建立健康良性的建筑垃圾资源化产业体系。</w:t>
      </w:r>
    </w:p>
    <w:p w14:paraId="1DABC679">
      <w:pPr>
        <w:bidi w:val="0"/>
        <w:rPr>
          <w:rFonts w:hint="eastAsia"/>
          <w:color w:val="auto"/>
          <w:lang w:eastAsia="zh-CN"/>
        </w:rPr>
      </w:pPr>
      <w:r>
        <w:rPr>
          <w:rFonts w:hint="eastAsia"/>
          <w:color w:val="auto"/>
          <w:lang w:eastAsia="zh-CN"/>
        </w:rPr>
        <w:t>通过科学系统地规划建设，提升建筑垃圾资源化利用和安全处置水平，逐步建立与城市发展需求相匹配的建筑垃圾治理体系，提高城市精细化治理水平，力争早日实现“无废城市”目标。</w:t>
      </w:r>
    </w:p>
    <w:p w14:paraId="642473FD">
      <w:pPr>
        <w:pStyle w:val="3"/>
        <w:bidi w:val="0"/>
        <w:rPr>
          <w:color w:val="auto"/>
        </w:rPr>
      </w:pPr>
      <w:bookmarkStart w:id="29" w:name="_Toc30800"/>
      <w:r>
        <w:rPr>
          <w:rFonts w:hint="eastAsia"/>
          <w:color w:val="auto"/>
          <w:lang w:val="en-US" w:eastAsia="zh-CN"/>
        </w:rPr>
        <w:t>分期目标</w:t>
      </w:r>
      <w:bookmarkEnd w:id="29"/>
    </w:p>
    <w:p w14:paraId="63968F39">
      <w:pPr>
        <w:bidi w:val="0"/>
        <w:rPr>
          <w:rFonts w:hint="eastAsia"/>
          <w:b/>
          <w:bCs/>
          <w:color w:val="auto"/>
          <w:lang w:eastAsia="zh-CN"/>
        </w:rPr>
      </w:pPr>
      <w:r>
        <w:rPr>
          <w:rFonts w:hint="eastAsia"/>
          <w:b/>
          <w:bCs/>
          <w:color w:val="auto"/>
          <w:lang w:eastAsia="zh-CN"/>
        </w:rPr>
        <w:t>近期目标（2024～20</w:t>
      </w:r>
      <w:r>
        <w:rPr>
          <w:rFonts w:hint="eastAsia"/>
          <w:b/>
          <w:bCs/>
          <w:color w:val="auto"/>
          <w:lang w:val="en-US" w:eastAsia="zh-CN"/>
        </w:rPr>
        <w:t>25</w:t>
      </w:r>
      <w:r>
        <w:rPr>
          <w:rFonts w:hint="eastAsia"/>
          <w:b/>
          <w:bCs/>
          <w:color w:val="auto"/>
          <w:lang w:eastAsia="zh-CN"/>
        </w:rPr>
        <w:t>年）：</w:t>
      </w:r>
      <w:r>
        <w:rPr>
          <w:rFonts w:hint="eastAsia"/>
          <w:b w:val="0"/>
          <w:bCs w:val="0"/>
          <w:color w:val="auto"/>
          <w:lang w:eastAsia="zh-CN"/>
        </w:rPr>
        <w:t>完善现有的建筑垃圾收运系统和管理机制，加强源头减量、分类管理、综合利用、消纳设施和场所布局及建设、部门协同监管、全过程数字化治理等工作，实现建筑垃圾从源头到处置的全过程管控；加快提升全县建筑垃圾规范化分类、收集、运输和安全处置水平，建设符合城市建设发展的建筑垃圾消纳网络和提升资源化利用水平。</w:t>
      </w:r>
    </w:p>
    <w:p w14:paraId="4305B1EC">
      <w:pPr>
        <w:bidi w:val="0"/>
        <w:rPr>
          <w:rFonts w:hint="eastAsia"/>
          <w:b/>
          <w:bCs/>
          <w:color w:val="auto"/>
          <w:lang w:eastAsia="zh-CN"/>
        </w:rPr>
      </w:pPr>
    </w:p>
    <w:p w14:paraId="15A94135">
      <w:pPr>
        <w:bidi w:val="0"/>
        <w:rPr>
          <w:rFonts w:hint="eastAsia"/>
          <w:b/>
          <w:bCs/>
          <w:color w:val="auto"/>
          <w:lang w:eastAsia="zh-CN"/>
        </w:rPr>
      </w:pPr>
    </w:p>
    <w:p w14:paraId="3BE24A7D">
      <w:pPr>
        <w:bidi w:val="0"/>
        <w:rPr>
          <w:rFonts w:hint="eastAsia"/>
          <w:b w:val="0"/>
          <w:bCs w:val="0"/>
          <w:color w:val="auto"/>
          <w:lang w:eastAsia="zh-CN"/>
        </w:rPr>
      </w:pPr>
      <w:r>
        <w:rPr>
          <w:rFonts w:hint="eastAsia"/>
          <w:b/>
          <w:bCs/>
          <w:color w:val="auto"/>
          <w:lang w:eastAsia="zh-CN"/>
        </w:rPr>
        <w:t>远期目标（20</w:t>
      </w:r>
      <w:r>
        <w:rPr>
          <w:rFonts w:hint="eastAsia"/>
          <w:b/>
          <w:bCs/>
          <w:color w:val="auto"/>
          <w:lang w:val="en-US" w:eastAsia="zh-CN"/>
        </w:rPr>
        <w:t>26</w:t>
      </w:r>
      <w:r>
        <w:rPr>
          <w:rFonts w:hint="eastAsia"/>
          <w:b/>
          <w:bCs/>
          <w:color w:val="auto"/>
          <w:lang w:eastAsia="zh-CN"/>
        </w:rPr>
        <w:t>～2035年）：</w:t>
      </w:r>
      <w:r>
        <w:rPr>
          <w:rFonts w:hint="eastAsia"/>
          <w:b w:val="0"/>
          <w:bCs w:val="0"/>
          <w:color w:val="auto"/>
          <w:lang w:eastAsia="zh-CN"/>
        </w:rPr>
        <w:t>建立与城市发展相协调的建筑垃圾处理系统，进一步提高建筑垃圾的资源化利用率，建立处理工艺经济可行、处理设施配置合理、技术可靠、环保达标、国内领先的建筑垃圾治理体系，实现建筑垃圾从产生到消纳全过程的信息化控制和管理。</w:t>
      </w:r>
    </w:p>
    <w:p w14:paraId="199FBE55">
      <w:pPr>
        <w:pStyle w:val="13"/>
        <w:rPr>
          <w:rFonts w:hint="eastAsia"/>
          <w:color w:val="auto"/>
          <w:lang w:val="en-US" w:eastAsia="zh-CN"/>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4.2</w:t>
      </w:r>
      <w:r>
        <w:rPr>
          <w:color w:val="auto"/>
        </w:rPr>
        <w:fldChar w:fldCharType="end"/>
      </w:r>
      <w:r>
        <w:rPr>
          <w:rFonts w:hint="eastAsia"/>
          <w:color w:val="auto"/>
          <w:lang w:eastAsia="zh-CN"/>
        </w:rPr>
        <w:t>-</w:t>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rFonts w:hint="eastAsia"/>
          <w:color w:val="auto"/>
          <w:lang w:val="en-US" w:eastAsia="zh-CN"/>
        </w:rPr>
        <w:t xml:space="preserve">  建筑垃圾规划指标体系</w:t>
      </w:r>
    </w:p>
    <w:tbl>
      <w:tblPr>
        <w:tblStyle w:val="4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47"/>
        <w:gridCol w:w="1073"/>
        <w:gridCol w:w="4371"/>
        <w:gridCol w:w="2190"/>
        <w:gridCol w:w="2192"/>
      </w:tblGrid>
      <w:tr w14:paraId="52154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99899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534551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指标类别</w:t>
            </w:r>
          </w:p>
        </w:tc>
        <w:tc>
          <w:tcPr>
            <w:tcW w:w="2086" w:type="pct"/>
            <w:tcBorders>
              <w:top w:val="single" w:color="000000" w:sz="4" w:space="0"/>
              <w:left w:val="single" w:color="000000" w:sz="4" w:space="0"/>
              <w:bottom w:val="single" w:color="000000" w:sz="4" w:space="0"/>
              <w:right w:val="single" w:color="000000" w:sz="4" w:space="0"/>
            </w:tcBorders>
            <w:noWrap/>
            <w:vAlign w:val="center"/>
          </w:tcPr>
          <w:p w14:paraId="05FFB5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指标内容</w:t>
            </w:r>
          </w:p>
        </w:tc>
        <w:tc>
          <w:tcPr>
            <w:tcW w:w="1045" w:type="pct"/>
            <w:tcBorders>
              <w:top w:val="single" w:color="000000" w:sz="4" w:space="0"/>
              <w:left w:val="single" w:color="000000" w:sz="4" w:space="0"/>
              <w:bottom w:val="single" w:color="000000" w:sz="4" w:space="0"/>
              <w:right w:val="single" w:color="000000" w:sz="4" w:space="0"/>
            </w:tcBorders>
            <w:noWrap/>
            <w:vAlign w:val="center"/>
          </w:tcPr>
          <w:p w14:paraId="23C323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近期目标（2025年）</w:t>
            </w:r>
          </w:p>
        </w:tc>
        <w:tc>
          <w:tcPr>
            <w:tcW w:w="1046" w:type="pct"/>
            <w:tcBorders>
              <w:top w:val="single" w:color="000000" w:sz="4" w:space="0"/>
              <w:left w:val="single" w:color="000000" w:sz="4" w:space="0"/>
              <w:bottom w:val="single" w:color="000000" w:sz="4" w:space="0"/>
              <w:right w:val="single" w:color="000000" w:sz="4" w:space="0"/>
            </w:tcBorders>
            <w:noWrap/>
            <w:vAlign w:val="center"/>
          </w:tcPr>
          <w:p w14:paraId="5E295C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远期目标（2035年）</w:t>
            </w:r>
          </w:p>
        </w:tc>
      </w:tr>
      <w:tr w14:paraId="4798E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38415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512" w:type="pct"/>
            <w:vMerge w:val="restart"/>
            <w:tcBorders>
              <w:top w:val="single" w:color="000000" w:sz="4" w:space="0"/>
              <w:left w:val="single" w:color="000000" w:sz="4" w:space="0"/>
              <w:bottom w:val="single" w:color="000000" w:sz="4" w:space="0"/>
              <w:right w:val="single" w:color="000000" w:sz="4" w:space="0"/>
            </w:tcBorders>
            <w:noWrap/>
            <w:vAlign w:val="center"/>
          </w:tcPr>
          <w:p w14:paraId="7B6E17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减量化</w:t>
            </w:r>
          </w:p>
        </w:tc>
        <w:tc>
          <w:tcPr>
            <w:tcW w:w="2086" w:type="pct"/>
            <w:tcBorders>
              <w:top w:val="single" w:color="000000" w:sz="4" w:space="0"/>
              <w:left w:val="single" w:color="000000" w:sz="4" w:space="0"/>
              <w:bottom w:val="single" w:color="000000" w:sz="4" w:space="0"/>
              <w:right w:val="single" w:color="000000" w:sz="4" w:space="0"/>
            </w:tcBorders>
            <w:noWrap w:val="0"/>
            <w:vAlign w:val="center"/>
          </w:tcPr>
          <w:p w14:paraId="67D252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新建建筑施工现场建筑垃圾排放量（不包括</w:t>
            </w:r>
          </w:p>
          <w:p w14:paraId="392D0F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工程渣土、工程泥浆）（t/万m²）</w:t>
            </w:r>
          </w:p>
        </w:tc>
        <w:tc>
          <w:tcPr>
            <w:tcW w:w="1045" w:type="pct"/>
            <w:tcBorders>
              <w:top w:val="single" w:color="000000" w:sz="4" w:space="0"/>
              <w:left w:val="single" w:color="000000" w:sz="4" w:space="0"/>
              <w:bottom w:val="single" w:color="000000" w:sz="4" w:space="0"/>
              <w:right w:val="single" w:color="000000" w:sz="4" w:space="0"/>
            </w:tcBorders>
            <w:noWrap/>
            <w:vAlign w:val="center"/>
          </w:tcPr>
          <w:p w14:paraId="3772BF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1046" w:type="pct"/>
            <w:tcBorders>
              <w:top w:val="single" w:color="000000" w:sz="4" w:space="0"/>
              <w:left w:val="single" w:color="000000" w:sz="4" w:space="0"/>
              <w:bottom w:val="single" w:color="000000" w:sz="4" w:space="0"/>
              <w:right w:val="single" w:color="000000" w:sz="4" w:space="0"/>
            </w:tcBorders>
            <w:noWrap/>
            <w:vAlign w:val="center"/>
          </w:tcPr>
          <w:p w14:paraId="5BABB3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≤280</w:t>
            </w:r>
          </w:p>
        </w:tc>
      </w:tr>
      <w:tr w14:paraId="01BE0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2A79D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512" w:type="pct"/>
            <w:vMerge w:val="continue"/>
            <w:tcBorders>
              <w:top w:val="single" w:color="000000" w:sz="4" w:space="0"/>
              <w:left w:val="single" w:color="000000" w:sz="4" w:space="0"/>
              <w:bottom w:val="single" w:color="000000" w:sz="4" w:space="0"/>
              <w:right w:val="single" w:color="000000" w:sz="4" w:space="0"/>
            </w:tcBorders>
            <w:noWrap/>
            <w:vAlign w:val="center"/>
          </w:tcPr>
          <w:p w14:paraId="1890B5D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c>
          <w:tcPr>
            <w:tcW w:w="2086" w:type="pct"/>
            <w:tcBorders>
              <w:top w:val="single" w:color="000000" w:sz="4" w:space="0"/>
              <w:left w:val="single" w:color="000000" w:sz="4" w:space="0"/>
              <w:bottom w:val="single" w:color="000000" w:sz="4" w:space="0"/>
              <w:right w:val="single" w:color="000000" w:sz="4" w:space="0"/>
            </w:tcBorders>
            <w:noWrap w:val="0"/>
            <w:vAlign w:val="center"/>
          </w:tcPr>
          <w:p w14:paraId="0B696D2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装配式建筑施工现场建筑垃圾排放量（不包</w:t>
            </w:r>
          </w:p>
          <w:p w14:paraId="624A8D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括工程渣土、工程泥浆）（t/万m²）</w:t>
            </w:r>
          </w:p>
        </w:tc>
        <w:tc>
          <w:tcPr>
            <w:tcW w:w="1045" w:type="pct"/>
            <w:tcBorders>
              <w:top w:val="single" w:color="000000" w:sz="4" w:space="0"/>
              <w:left w:val="single" w:color="000000" w:sz="4" w:space="0"/>
              <w:bottom w:val="single" w:color="000000" w:sz="4" w:space="0"/>
              <w:right w:val="single" w:color="000000" w:sz="4" w:space="0"/>
            </w:tcBorders>
            <w:noWrap/>
            <w:vAlign w:val="center"/>
          </w:tcPr>
          <w:p w14:paraId="455337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1046" w:type="pct"/>
            <w:tcBorders>
              <w:top w:val="single" w:color="000000" w:sz="4" w:space="0"/>
              <w:left w:val="single" w:color="000000" w:sz="4" w:space="0"/>
              <w:bottom w:val="single" w:color="000000" w:sz="4" w:space="0"/>
              <w:right w:val="single" w:color="000000" w:sz="4" w:space="0"/>
            </w:tcBorders>
            <w:noWrap/>
            <w:vAlign w:val="center"/>
          </w:tcPr>
          <w:p w14:paraId="6F9F1D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≤180</w:t>
            </w:r>
          </w:p>
        </w:tc>
      </w:tr>
      <w:tr w14:paraId="1B635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18B9F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3</w:t>
            </w: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2A1BE1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资源化</w:t>
            </w:r>
          </w:p>
        </w:tc>
        <w:tc>
          <w:tcPr>
            <w:tcW w:w="2086" w:type="pct"/>
            <w:tcBorders>
              <w:top w:val="single" w:color="000000" w:sz="4" w:space="0"/>
              <w:left w:val="single" w:color="000000" w:sz="4" w:space="0"/>
              <w:bottom w:val="single" w:color="000000" w:sz="4" w:space="0"/>
              <w:right w:val="single" w:color="000000" w:sz="4" w:space="0"/>
            </w:tcBorders>
            <w:noWrap/>
            <w:vAlign w:val="center"/>
          </w:tcPr>
          <w:p w14:paraId="7AE06E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建筑垃圾资源化利用率</w:t>
            </w:r>
            <w:r>
              <w:rPr>
                <w:rFonts w:hint="eastAsia" w:ascii="宋体" w:hAnsi="宋体" w:eastAsia="宋体" w:cs="宋体"/>
                <w:i w:val="0"/>
                <w:iCs w:val="0"/>
                <w:color w:val="auto"/>
                <w:kern w:val="0"/>
                <w:sz w:val="21"/>
                <w:szCs w:val="21"/>
                <w:u w:val="none"/>
                <w:lang w:val="en-US" w:eastAsia="zh-CN" w:bidi="ar"/>
              </w:rPr>
              <w:t>（%）</w:t>
            </w:r>
          </w:p>
        </w:tc>
        <w:tc>
          <w:tcPr>
            <w:tcW w:w="1045" w:type="pct"/>
            <w:tcBorders>
              <w:top w:val="single" w:color="000000" w:sz="4" w:space="0"/>
              <w:left w:val="single" w:color="000000" w:sz="4" w:space="0"/>
              <w:bottom w:val="single" w:color="000000" w:sz="4" w:space="0"/>
              <w:right w:val="single" w:color="000000" w:sz="4" w:space="0"/>
            </w:tcBorders>
            <w:noWrap/>
            <w:vAlign w:val="center"/>
          </w:tcPr>
          <w:p w14:paraId="5E0905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60</w:t>
            </w:r>
          </w:p>
        </w:tc>
        <w:tc>
          <w:tcPr>
            <w:tcW w:w="1046" w:type="pct"/>
            <w:tcBorders>
              <w:top w:val="single" w:color="000000" w:sz="4" w:space="0"/>
              <w:left w:val="single" w:color="000000" w:sz="4" w:space="0"/>
              <w:bottom w:val="single" w:color="000000" w:sz="4" w:space="0"/>
              <w:right w:val="single" w:color="000000" w:sz="4" w:space="0"/>
            </w:tcBorders>
            <w:noWrap/>
            <w:vAlign w:val="center"/>
          </w:tcPr>
          <w:p w14:paraId="4523CD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90</w:t>
            </w:r>
          </w:p>
        </w:tc>
      </w:tr>
      <w:tr w14:paraId="08982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5FAF8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4</w:t>
            </w:r>
          </w:p>
        </w:tc>
        <w:tc>
          <w:tcPr>
            <w:tcW w:w="512" w:type="pct"/>
            <w:vMerge w:val="restart"/>
            <w:tcBorders>
              <w:top w:val="single" w:color="000000" w:sz="4" w:space="0"/>
              <w:left w:val="single" w:color="000000" w:sz="4" w:space="0"/>
              <w:bottom w:val="single" w:color="000000" w:sz="4" w:space="0"/>
              <w:right w:val="single" w:color="000000" w:sz="4" w:space="0"/>
            </w:tcBorders>
            <w:noWrap/>
            <w:vAlign w:val="center"/>
          </w:tcPr>
          <w:p w14:paraId="6DAC91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无害化</w:t>
            </w:r>
          </w:p>
        </w:tc>
        <w:tc>
          <w:tcPr>
            <w:tcW w:w="2086" w:type="pct"/>
            <w:tcBorders>
              <w:top w:val="single" w:color="000000" w:sz="4" w:space="0"/>
              <w:left w:val="single" w:color="000000" w:sz="4" w:space="0"/>
              <w:bottom w:val="single" w:color="000000" w:sz="4" w:space="0"/>
              <w:right w:val="single" w:color="000000" w:sz="4" w:space="0"/>
            </w:tcBorders>
            <w:noWrap/>
            <w:vAlign w:val="center"/>
          </w:tcPr>
          <w:p w14:paraId="167CA8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建筑垃圾收运率（%）</w:t>
            </w:r>
          </w:p>
        </w:tc>
        <w:tc>
          <w:tcPr>
            <w:tcW w:w="1045" w:type="pct"/>
            <w:tcBorders>
              <w:top w:val="single" w:color="000000" w:sz="4" w:space="0"/>
              <w:left w:val="single" w:color="000000" w:sz="4" w:space="0"/>
              <w:bottom w:val="single" w:color="000000" w:sz="4" w:space="0"/>
              <w:right w:val="single" w:color="000000" w:sz="4" w:space="0"/>
            </w:tcBorders>
            <w:noWrap/>
            <w:vAlign w:val="center"/>
          </w:tcPr>
          <w:p w14:paraId="6783C0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046" w:type="pct"/>
            <w:tcBorders>
              <w:top w:val="single" w:color="000000" w:sz="4" w:space="0"/>
              <w:left w:val="single" w:color="000000" w:sz="4" w:space="0"/>
              <w:bottom w:val="single" w:color="000000" w:sz="4" w:space="0"/>
              <w:right w:val="single" w:color="000000" w:sz="4" w:space="0"/>
            </w:tcBorders>
            <w:noWrap/>
            <w:vAlign w:val="center"/>
          </w:tcPr>
          <w:p w14:paraId="538876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14:paraId="55949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74485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5</w:t>
            </w:r>
          </w:p>
        </w:tc>
        <w:tc>
          <w:tcPr>
            <w:tcW w:w="512" w:type="pct"/>
            <w:vMerge w:val="continue"/>
            <w:tcBorders>
              <w:top w:val="single" w:color="000000" w:sz="4" w:space="0"/>
              <w:left w:val="single" w:color="000000" w:sz="4" w:space="0"/>
              <w:bottom w:val="single" w:color="000000" w:sz="4" w:space="0"/>
              <w:right w:val="single" w:color="000000" w:sz="4" w:space="0"/>
            </w:tcBorders>
            <w:noWrap/>
            <w:vAlign w:val="center"/>
          </w:tcPr>
          <w:p w14:paraId="1AFA665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c>
          <w:tcPr>
            <w:tcW w:w="2086" w:type="pct"/>
            <w:tcBorders>
              <w:top w:val="single" w:color="000000" w:sz="4" w:space="0"/>
              <w:left w:val="single" w:color="000000" w:sz="4" w:space="0"/>
              <w:bottom w:val="single" w:color="000000" w:sz="4" w:space="0"/>
              <w:right w:val="single" w:color="000000" w:sz="4" w:space="0"/>
            </w:tcBorders>
            <w:noWrap/>
            <w:vAlign w:val="center"/>
          </w:tcPr>
          <w:p w14:paraId="06A2A7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建筑垃圾密闭化收运率（%）</w:t>
            </w:r>
          </w:p>
        </w:tc>
        <w:tc>
          <w:tcPr>
            <w:tcW w:w="1045" w:type="pct"/>
            <w:tcBorders>
              <w:top w:val="single" w:color="000000" w:sz="4" w:space="0"/>
              <w:left w:val="single" w:color="000000" w:sz="4" w:space="0"/>
              <w:bottom w:val="single" w:color="000000" w:sz="4" w:space="0"/>
              <w:right w:val="single" w:color="000000" w:sz="4" w:space="0"/>
            </w:tcBorders>
            <w:noWrap/>
            <w:vAlign w:val="center"/>
          </w:tcPr>
          <w:p w14:paraId="1E44C9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046" w:type="pct"/>
            <w:tcBorders>
              <w:top w:val="single" w:color="000000" w:sz="4" w:space="0"/>
              <w:left w:val="single" w:color="000000" w:sz="4" w:space="0"/>
              <w:bottom w:val="single" w:color="000000" w:sz="4" w:space="0"/>
              <w:right w:val="single" w:color="000000" w:sz="4" w:space="0"/>
            </w:tcBorders>
            <w:noWrap/>
            <w:vAlign w:val="center"/>
          </w:tcPr>
          <w:p w14:paraId="4B7D4A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14:paraId="3F45A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400A2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6</w:t>
            </w:r>
          </w:p>
        </w:tc>
        <w:tc>
          <w:tcPr>
            <w:tcW w:w="512" w:type="pct"/>
            <w:vMerge w:val="continue"/>
            <w:tcBorders>
              <w:top w:val="single" w:color="000000" w:sz="4" w:space="0"/>
              <w:left w:val="single" w:color="000000" w:sz="4" w:space="0"/>
              <w:bottom w:val="single" w:color="000000" w:sz="4" w:space="0"/>
              <w:right w:val="single" w:color="000000" w:sz="4" w:space="0"/>
            </w:tcBorders>
            <w:noWrap/>
            <w:vAlign w:val="center"/>
          </w:tcPr>
          <w:p w14:paraId="5E6C0FD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c>
          <w:tcPr>
            <w:tcW w:w="2086" w:type="pct"/>
            <w:tcBorders>
              <w:top w:val="single" w:color="000000" w:sz="4" w:space="0"/>
              <w:left w:val="single" w:color="000000" w:sz="4" w:space="0"/>
              <w:bottom w:val="single" w:color="000000" w:sz="4" w:space="0"/>
              <w:right w:val="single" w:color="000000" w:sz="4" w:space="0"/>
            </w:tcBorders>
            <w:noWrap/>
            <w:vAlign w:val="center"/>
          </w:tcPr>
          <w:p w14:paraId="030D52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建筑垃圾无害化处置率（%）</w:t>
            </w:r>
          </w:p>
        </w:tc>
        <w:tc>
          <w:tcPr>
            <w:tcW w:w="1045" w:type="pct"/>
            <w:tcBorders>
              <w:top w:val="single" w:color="000000" w:sz="4" w:space="0"/>
              <w:left w:val="single" w:color="000000" w:sz="4" w:space="0"/>
              <w:bottom w:val="single" w:color="000000" w:sz="4" w:space="0"/>
              <w:right w:val="single" w:color="000000" w:sz="4" w:space="0"/>
            </w:tcBorders>
            <w:noWrap/>
            <w:vAlign w:val="center"/>
          </w:tcPr>
          <w:p w14:paraId="149570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046" w:type="pct"/>
            <w:tcBorders>
              <w:top w:val="single" w:color="000000" w:sz="4" w:space="0"/>
              <w:left w:val="single" w:color="000000" w:sz="4" w:space="0"/>
              <w:bottom w:val="single" w:color="000000" w:sz="4" w:space="0"/>
              <w:right w:val="single" w:color="000000" w:sz="4" w:space="0"/>
            </w:tcBorders>
            <w:noWrap/>
            <w:vAlign w:val="center"/>
          </w:tcPr>
          <w:p w14:paraId="451BC4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14:paraId="038DE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27A4C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7</w:t>
            </w:r>
          </w:p>
        </w:tc>
        <w:tc>
          <w:tcPr>
            <w:tcW w:w="512" w:type="pct"/>
            <w:vMerge w:val="restart"/>
            <w:tcBorders>
              <w:top w:val="single" w:color="000000" w:sz="4" w:space="0"/>
              <w:left w:val="single" w:color="000000" w:sz="4" w:space="0"/>
              <w:bottom w:val="single" w:color="000000" w:sz="4" w:space="0"/>
              <w:right w:val="single" w:color="000000" w:sz="4" w:space="0"/>
            </w:tcBorders>
            <w:noWrap/>
            <w:vAlign w:val="center"/>
          </w:tcPr>
          <w:p w14:paraId="4E3FCB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数字化</w:t>
            </w:r>
          </w:p>
        </w:tc>
        <w:tc>
          <w:tcPr>
            <w:tcW w:w="2086" w:type="pct"/>
            <w:tcBorders>
              <w:top w:val="single" w:color="000000" w:sz="4" w:space="0"/>
              <w:left w:val="single" w:color="000000" w:sz="4" w:space="0"/>
              <w:bottom w:val="single" w:color="000000" w:sz="4" w:space="0"/>
              <w:right w:val="single" w:color="000000" w:sz="4" w:space="0"/>
            </w:tcBorders>
            <w:noWrap/>
            <w:vAlign w:val="center"/>
          </w:tcPr>
          <w:p w14:paraId="09F136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建筑垃圾运输车卫星定位装置接入率（%）</w:t>
            </w:r>
          </w:p>
        </w:tc>
        <w:tc>
          <w:tcPr>
            <w:tcW w:w="1045" w:type="pct"/>
            <w:tcBorders>
              <w:top w:val="single" w:color="000000" w:sz="4" w:space="0"/>
              <w:left w:val="single" w:color="000000" w:sz="4" w:space="0"/>
              <w:bottom w:val="single" w:color="000000" w:sz="4" w:space="0"/>
              <w:right w:val="single" w:color="000000" w:sz="4" w:space="0"/>
            </w:tcBorders>
            <w:noWrap/>
            <w:vAlign w:val="center"/>
          </w:tcPr>
          <w:p w14:paraId="42967B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046" w:type="pct"/>
            <w:tcBorders>
              <w:top w:val="single" w:color="000000" w:sz="4" w:space="0"/>
              <w:left w:val="single" w:color="000000" w:sz="4" w:space="0"/>
              <w:bottom w:val="single" w:color="000000" w:sz="4" w:space="0"/>
              <w:right w:val="single" w:color="000000" w:sz="4" w:space="0"/>
            </w:tcBorders>
            <w:noWrap/>
            <w:vAlign w:val="center"/>
          </w:tcPr>
          <w:p w14:paraId="1E2A70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14:paraId="66411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2B640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8</w:t>
            </w:r>
          </w:p>
        </w:tc>
        <w:tc>
          <w:tcPr>
            <w:tcW w:w="512" w:type="pct"/>
            <w:vMerge w:val="continue"/>
            <w:tcBorders>
              <w:top w:val="single" w:color="000000" w:sz="4" w:space="0"/>
              <w:left w:val="single" w:color="000000" w:sz="4" w:space="0"/>
              <w:bottom w:val="single" w:color="000000" w:sz="4" w:space="0"/>
              <w:right w:val="single" w:color="000000" w:sz="4" w:space="0"/>
            </w:tcBorders>
            <w:noWrap/>
            <w:vAlign w:val="center"/>
          </w:tcPr>
          <w:p w14:paraId="4150DFA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c>
          <w:tcPr>
            <w:tcW w:w="2086" w:type="pct"/>
            <w:tcBorders>
              <w:top w:val="single" w:color="000000" w:sz="4" w:space="0"/>
              <w:left w:val="single" w:color="000000" w:sz="4" w:space="0"/>
              <w:bottom w:val="single" w:color="000000" w:sz="4" w:space="0"/>
              <w:right w:val="single" w:color="000000" w:sz="4" w:space="0"/>
            </w:tcBorders>
            <w:noWrap/>
            <w:vAlign w:val="center"/>
          </w:tcPr>
          <w:p w14:paraId="7213E8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工程项目视频监控接入率（%）</w:t>
            </w:r>
          </w:p>
        </w:tc>
        <w:tc>
          <w:tcPr>
            <w:tcW w:w="1045" w:type="pct"/>
            <w:tcBorders>
              <w:top w:val="single" w:color="000000" w:sz="4" w:space="0"/>
              <w:left w:val="single" w:color="000000" w:sz="4" w:space="0"/>
              <w:bottom w:val="single" w:color="000000" w:sz="4" w:space="0"/>
              <w:right w:val="single" w:color="000000" w:sz="4" w:space="0"/>
            </w:tcBorders>
            <w:noWrap/>
            <w:vAlign w:val="center"/>
          </w:tcPr>
          <w:p w14:paraId="3CC016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w:t>
            </w:r>
          </w:p>
        </w:tc>
        <w:tc>
          <w:tcPr>
            <w:tcW w:w="1046" w:type="pct"/>
            <w:tcBorders>
              <w:top w:val="single" w:color="000000" w:sz="4" w:space="0"/>
              <w:left w:val="single" w:color="000000" w:sz="4" w:space="0"/>
              <w:bottom w:val="single" w:color="000000" w:sz="4" w:space="0"/>
              <w:right w:val="single" w:color="000000" w:sz="4" w:space="0"/>
            </w:tcBorders>
            <w:noWrap/>
            <w:vAlign w:val="center"/>
          </w:tcPr>
          <w:p w14:paraId="5A6B53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14:paraId="2DE8A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F56A1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9</w:t>
            </w:r>
          </w:p>
        </w:tc>
        <w:tc>
          <w:tcPr>
            <w:tcW w:w="512" w:type="pct"/>
            <w:vMerge w:val="continue"/>
            <w:tcBorders>
              <w:top w:val="single" w:color="000000" w:sz="4" w:space="0"/>
              <w:left w:val="single" w:color="000000" w:sz="4" w:space="0"/>
              <w:bottom w:val="single" w:color="000000" w:sz="4" w:space="0"/>
              <w:right w:val="single" w:color="000000" w:sz="4" w:space="0"/>
            </w:tcBorders>
            <w:noWrap/>
            <w:vAlign w:val="center"/>
          </w:tcPr>
          <w:p w14:paraId="44C5492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c>
          <w:tcPr>
            <w:tcW w:w="2086" w:type="pct"/>
            <w:tcBorders>
              <w:top w:val="single" w:color="000000" w:sz="4" w:space="0"/>
              <w:left w:val="single" w:color="000000" w:sz="4" w:space="0"/>
              <w:bottom w:val="single" w:color="000000" w:sz="4" w:space="0"/>
              <w:right w:val="single" w:color="000000" w:sz="4" w:space="0"/>
            </w:tcBorders>
            <w:noWrap/>
            <w:vAlign w:val="center"/>
          </w:tcPr>
          <w:p w14:paraId="36986C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建筑垃圾消纳场所视频监控接入率（%）</w:t>
            </w:r>
          </w:p>
        </w:tc>
        <w:tc>
          <w:tcPr>
            <w:tcW w:w="1045" w:type="pct"/>
            <w:tcBorders>
              <w:top w:val="single" w:color="000000" w:sz="4" w:space="0"/>
              <w:left w:val="single" w:color="000000" w:sz="4" w:space="0"/>
              <w:bottom w:val="single" w:color="000000" w:sz="4" w:space="0"/>
              <w:right w:val="single" w:color="000000" w:sz="4" w:space="0"/>
            </w:tcBorders>
            <w:noWrap/>
            <w:vAlign w:val="center"/>
          </w:tcPr>
          <w:p w14:paraId="47AEAF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046" w:type="pct"/>
            <w:tcBorders>
              <w:top w:val="single" w:color="000000" w:sz="4" w:space="0"/>
              <w:left w:val="single" w:color="000000" w:sz="4" w:space="0"/>
              <w:bottom w:val="single" w:color="000000" w:sz="4" w:space="0"/>
              <w:right w:val="single" w:color="000000" w:sz="4" w:space="0"/>
            </w:tcBorders>
            <w:noWrap/>
            <w:vAlign w:val="center"/>
          </w:tcPr>
          <w:p w14:paraId="6F39EE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bl>
    <w:p w14:paraId="56D1D6DA">
      <w:pPr>
        <w:pStyle w:val="40"/>
        <w:rPr>
          <w:rFonts w:hint="default"/>
          <w:b/>
          <w:bCs/>
          <w:color w:val="auto"/>
          <w:lang w:val="en-US" w:eastAsia="zh-CN"/>
        </w:rPr>
      </w:pPr>
      <w:r>
        <w:rPr>
          <w:rFonts w:hint="eastAsia"/>
          <w:b/>
          <w:bCs/>
          <w:color w:val="auto"/>
          <w:lang w:val="en-US" w:eastAsia="zh-CN"/>
        </w:rPr>
        <w:t>指标说明：</w:t>
      </w:r>
    </w:p>
    <w:bookmarkEnd w:id="19"/>
    <w:p w14:paraId="784A6DEC">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b/>
          <w:bCs/>
          <w:color w:val="auto"/>
          <w:kern w:val="2"/>
          <w:sz w:val="28"/>
          <w:szCs w:val="28"/>
          <w:lang w:val="en-US" w:eastAsia="zh-CN" w:bidi="ar-SA"/>
        </w:rPr>
      </w:pPr>
      <w:bookmarkStart w:id="30" w:name="_Toc500074294"/>
      <w:r>
        <w:rPr>
          <w:rFonts w:hint="eastAsia"/>
          <w:b/>
          <w:bCs/>
          <w:color w:val="auto"/>
          <w:kern w:val="2"/>
          <w:sz w:val="28"/>
          <w:szCs w:val="28"/>
          <w:lang w:val="en-US" w:eastAsia="zh-CN" w:bidi="ar-SA"/>
        </w:rPr>
        <w:t>1.新建建筑施工现场建筑垃圾排放量（不包括工程渣土、工程泥浆）</w:t>
      </w:r>
    </w:p>
    <w:p w14:paraId="5EAF8717">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color w:val="auto"/>
          <w:kern w:val="2"/>
          <w:sz w:val="28"/>
          <w:szCs w:val="28"/>
          <w:lang w:val="en-US" w:eastAsia="zh-CN" w:bidi="ar-SA"/>
        </w:rPr>
      </w:pPr>
      <w:r>
        <w:rPr>
          <w:rFonts w:hint="eastAsia"/>
          <w:color w:val="auto"/>
          <w:kern w:val="2"/>
          <w:sz w:val="28"/>
          <w:szCs w:val="28"/>
          <w:lang w:val="en-US" w:eastAsia="zh-CN" w:bidi="ar-SA"/>
        </w:rPr>
        <w:t>指标解释：新建建筑施工现场建筑垃圾（不包括工程渣土、工程泥浆）排放量与施工现场面积的比值。</w:t>
      </w:r>
    </w:p>
    <w:p w14:paraId="7D972786">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color w:val="auto"/>
          <w:kern w:val="2"/>
          <w:sz w:val="28"/>
          <w:szCs w:val="28"/>
          <w:lang w:val="en-US" w:eastAsia="zh-CN" w:bidi="ar-SA"/>
        </w:rPr>
      </w:pPr>
      <w:r>
        <w:rPr>
          <w:rFonts w:hint="eastAsia"/>
          <w:color w:val="auto"/>
          <w:kern w:val="2"/>
          <w:sz w:val="28"/>
          <w:szCs w:val="28"/>
          <w:lang w:val="en-US" w:eastAsia="zh-CN" w:bidi="ar-SA"/>
        </w:rPr>
        <w:t>计算方法：新建建筑施工现场建筑垃圾排放量（不包括工程渣土、工程泥浆）（t/万 m²）=新建建筑施工现场建筑垃圾（不包括工程渣土、工程泥浆）排放量（t）÷施工现场面积（万 m²）</w:t>
      </w:r>
    </w:p>
    <w:p w14:paraId="60AA57FA">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b/>
          <w:bCs/>
          <w:color w:val="auto"/>
          <w:kern w:val="2"/>
          <w:sz w:val="28"/>
          <w:szCs w:val="28"/>
          <w:lang w:val="en-US" w:eastAsia="zh-CN" w:bidi="ar-SA"/>
        </w:rPr>
      </w:pPr>
      <w:r>
        <w:rPr>
          <w:rFonts w:hint="eastAsia"/>
          <w:b/>
          <w:bCs/>
          <w:color w:val="auto"/>
          <w:kern w:val="2"/>
          <w:sz w:val="28"/>
          <w:szCs w:val="28"/>
          <w:lang w:val="en-US" w:eastAsia="zh-CN" w:bidi="ar-SA"/>
        </w:rPr>
        <w:t>2.装配式建筑施工现场建筑垃圾排放量（不包括工程渣土、工程泥浆）</w:t>
      </w:r>
    </w:p>
    <w:p w14:paraId="502E166E">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color w:val="auto"/>
          <w:kern w:val="2"/>
          <w:sz w:val="28"/>
          <w:szCs w:val="28"/>
          <w:lang w:val="en-US" w:eastAsia="zh-CN" w:bidi="ar-SA"/>
        </w:rPr>
      </w:pPr>
      <w:r>
        <w:rPr>
          <w:rFonts w:hint="eastAsia"/>
          <w:color w:val="auto"/>
          <w:kern w:val="2"/>
          <w:sz w:val="28"/>
          <w:szCs w:val="28"/>
          <w:lang w:val="en-US" w:eastAsia="zh-CN" w:bidi="ar-SA"/>
        </w:rPr>
        <w:t>指标解释：建成区装配式建筑施工现场建筑垃圾（不包括工程渣土、工程泥浆）排放量与施工现场面积的比值。</w:t>
      </w:r>
    </w:p>
    <w:p w14:paraId="59BCC412">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color w:val="auto"/>
          <w:kern w:val="2"/>
          <w:sz w:val="28"/>
          <w:szCs w:val="28"/>
          <w:lang w:val="en-US" w:eastAsia="zh-CN" w:bidi="ar-SA"/>
        </w:rPr>
      </w:pPr>
      <w:r>
        <w:rPr>
          <w:rFonts w:hint="eastAsia"/>
          <w:color w:val="auto"/>
          <w:kern w:val="2"/>
          <w:sz w:val="28"/>
          <w:szCs w:val="28"/>
          <w:lang w:val="en-US" w:eastAsia="zh-CN" w:bidi="ar-SA"/>
        </w:rPr>
        <w:t>计算方法：装配式建筑施工现场建筑垃圾排放量（不包括工程渣土、工程泥浆）（t/万m²）=建成区装配式建筑施工现场建筑垃圾（不包括工程渣土、工程泥浆）排放量（t）÷施工现场面积（万 m²）</w:t>
      </w:r>
    </w:p>
    <w:p w14:paraId="730A8F12">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color w:val="auto"/>
          <w:kern w:val="2"/>
          <w:sz w:val="28"/>
          <w:szCs w:val="28"/>
          <w:lang w:val="en-US" w:eastAsia="zh-CN" w:bidi="ar-SA"/>
        </w:rPr>
      </w:pPr>
      <w:r>
        <w:rPr>
          <w:rFonts w:hint="eastAsia"/>
          <w:b/>
          <w:bCs/>
          <w:color w:val="auto"/>
          <w:kern w:val="2"/>
          <w:sz w:val="28"/>
          <w:szCs w:val="28"/>
          <w:lang w:val="en-US" w:eastAsia="zh-CN" w:bidi="ar-SA"/>
        </w:rPr>
        <w:t>3.建筑垃圾资源化利用率</w:t>
      </w:r>
    </w:p>
    <w:p w14:paraId="7FB2F806">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color w:val="auto"/>
          <w:kern w:val="2"/>
          <w:sz w:val="28"/>
          <w:szCs w:val="28"/>
          <w:lang w:val="en-US" w:eastAsia="zh-CN" w:bidi="ar-SA"/>
        </w:rPr>
      </w:pPr>
      <w:r>
        <w:rPr>
          <w:rFonts w:hint="eastAsia"/>
          <w:color w:val="auto"/>
          <w:kern w:val="2"/>
          <w:sz w:val="28"/>
          <w:szCs w:val="28"/>
          <w:lang w:val="en-US" w:eastAsia="zh-CN" w:bidi="ar-SA"/>
        </w:rPr>
        <w:t>指标解释：一定时期内当地建筑垃圾直接利用以及资源化利用体积量，占同期建筑垃圾产生总体积量的百分比。</w:t>
      </w:r>
    </w:p>
    <w:p w14:paraId="3F14A7AF">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color w:val="auto"/>
          <w:kern w:val="2"/>
          <w:sz w:val="28"/>
          <w:szCs w:val="28"/>
          <w:lang w:val="en-US" w:eastAsia="zh-CN" w:bidi="ar-SA"/>
        </w:rPr>
      </w:pPr>
      <w:r>
        <w:rPr>
          <w:rFonts w:hint="eastAsia"/>
          <w:color w:val="auto"/>
          <w:kern w:val="2"/>
          <w:sz w:val="28"/>
          <w:szCs w:val="28"/>
          <w:lang w:val="en-US" w:eastAsia="zh-CN" w:bidi="ar-SA"/>
        </w:rPr>
        <w:t>计算方法：建筑垃圾综合利用利率（%）=建筑垃圾综合利用总量÷建筑垃圾产生总量×100%。</w:t>
      </w:r>
    </w:p>
    <w:p w14:paraId="1FC1E707">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b/>
          <w:bCs/>
          <w:color w:val="auto"/>
          <w:kern w:val="2"/>
          <w:sz w:val="28"/>
          <w:szCs w:val="28"/>
          <w:lang w:val="en-US" w:eastAsia="zh-CN" w:bidi="ar-SA"/>
        </w:rPr>
      </w:pPr>
      <w:r>
        <w:rPr>
          <w:rFonts w:hint="eastAsia"/>
          <w:b/>
          <w:bCs/>
          <w:color w:val="auto"/>
          <w:kern w:val="2"/>
          <w:sz w:val="28"/>
          <w:szCs w:val="28"/>
          <w:lang w:val="en-US" w:eastAsia="zh-CN" w:bidi="ar-SA"/>
        </w:rPr>
        <w:t>4.建筑垃圾收运率</w:t>
      </w:r>
    </w:p>
    <w:p w14:paraId="7B3AA665">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color w:val="auto"/>
          <w:kern w:val="2"/>
          <w:sz w:val="28"/>
          <w:szCs w:val="28"/>
          <w:lang w:val="en-US" w:eastAsia="zh-CN" w:bidi="ar-SA"/>
        </w:rPr>
      </w:pPr>
      <w:r>
        <w:rPr>
          <w:rFonts w:hint="eastAsia"/>
          <w:color w:val="auto"/>
          <w:kern w:val="2"/>
          <w:sz w:val="28"/>
          <w:szCs w:val="28"/>
          <w:lang w:val="en-US" w:eastAsia="zh-CN" w:bidi="ar-SA"/>
        </w:rPr>
        <w:t>指标解释：指使用合法建筑垃圾运输车辆收运且规范处置建筑垃圾总量与建筑垃圾申报处置核准总量的比率。建筑垃圾收运总量基于建筑垃圾电子转移联单来计算。收运建筑垃圾总量及申报处置核准总量范围均为统计周期内完成处置的项目。</w:t>
      </w:r>
    </w:p>
    <w:p w14:paraId="70304A28">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color w:val="auto"/>
          <w:kern w:val="2"/>
          <w:sz w:val="28"/>
          <w:szCs w:val="28"/>
          <w:lang w:val="en-US" w:eastAsia="zh-CN" w:bidi="ar-SA"/>
        </w:rPr>
      </w:pPr>
      <w:r>
        <w:rPr>
          <w:rFonts w:hint="eastAsia"/>
          <w:color w:val="auto"/>
          <w:kern w:val="2"/>
          <w:sz w:val="28"/>
          <w:szCs w:val="28"/>
          <w:lang w:val="en-US" w:eastAsia="zh-CN" w:bidi="ar-SA"/>
        </w:rPr>
        <w:t>计算方法：建筑垃圾收运率（%）=使用合法建筑垃圾运输车辆收运且规范处置的建筑垃圾总量÷领取建筑垃圾处置核准手续的建筑垃圾总量×100%。</w:t>
      </w:r>
    </w:p>
    <w:p w14:paraId="60F11D14">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b/>
          <w:bCs/>
          <w:color w:val="auto"/>
          <w:kern w:val="2"/>
          <w:sz w:val="28"/>
          <w:szCs w:val="28"/>
          <w:lang w:val="en-US" w:eastAsia="zh-CN" w:bidi="ar-SA"/>
        </w:rPr>
      </w:pPr>
      <w:r>
        <w:rPr>
          <w:rFonts w:hint="eastAsia"/>
          <w:b/>
          <w:bCs/>
          <w:color w:val="auto"/>
          <w:kern w:val="2"/>
          <w:sz w:val="28"/>
          <w:szCs w:val="28"/>
          <w:lang w:val="en-US" w:eastAsia="zh-CN" w:bidi="ar-SA"/>
        </w:rPr>
        <w:t>5.建筑垃圾运输车卫星定位装置接入率</w:t>
      </w:r>
    </w:p>
    <w:p w14:paraId="51A46454">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color w:val="auto"/>
          <w:kern w:val="2"/>
          <w:sz w:val="28"/>
          <w:szCs w:val="28"/>
          <w:lang w:val="en-US" w:eastAsia="zh-CN" w:bidi="ar-SA"/>
        </w:rPr>
      </w:pPr>
      <w:r>
        <w:rPr>
          <w:rFonts w:hint="eastAsia"/>
          <w:color w:val="auto"/>
          <w:kern w:val="2"/>
          <w:sz w:val="28"/>
          <w:szCs w:val="28"/>
          <w:lang w:val="en-US" w:eastAsia="zh-CN" w:bidi="ar-SA"/>
        </w:rPr>
        <w:t>指标解释：指建筑垃圾运输车辆的卫星定位装置按规定要求接入监控平台的数量与全部从事建筑垃圾运输车辆总数的比率。</w:t>
      </w:r>
    </w:p>
    <w:p w14:paraId="4FC1C21B">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color w:val="auto"/>
          <w:kern w:val="2"/>
          <w:sz w:val="28"/>
          <w:szCs w:val="28"/>
          <w:lang w:val="en-US" w:eastAsia="zh-CN" w:bidi="ar-SA"/>
        </w:rPr>
      </w:pPr>
      <w:r>
        <w:rPr>
          <w:rFonts w:hint="eastAsia"/>
          <w:color w:val="auto"/>
          <w:kern w:val="2"/>
          <w:sz w:val="28"/>
          <w:szCs w:val="28"/>
          <w:lang w:val="en-US" w:eastAsia="zh-CN" w:bidi="ar-SA"/>
        </w:rPr>
        <w:t>计算方法：建筑垃圾运输车卫星定位装置接入率（%）=接入监控平台运输车数量÷全部运输车数量×100%。</w:t>
      </w:r>
    </w:p>
    <w:p w14:paraId="03064D33">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b/>
          <w:bCs/>
          <w:color w:val="auto"/>
          <w:kern w:val="2"/>
          <w:sz w:val="28"/>
          <w:szCs w:val="28"/>
          <w:lang w:val="en-US" w:eastAsia="zh-CN" w:bidi="ar-SA"/>
        </w:rPr>
      </w:pPr>
      <w:r>
        <w:rPr>
          <w:rFonts w:hint="eastAsia"/>
          <w:b/>
          <w:bCs/>
          <w:color w:val="auto"/>
          <w:kern w:val="2"/>
          <w:sz w:val="28"/>
          <w:szCs w:val="28"/>
          <w:lang w:val="en-US" w:eastAsia="zh-CN" w:bidi="ar-SA"/>
        </w:rPr>
        <w:t>6.工程项目视频监控接入率</w:t>
      </w:r>
    </w:p>
    <w:p w14:paraId="66A0976C">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color w:val="auto"/>
          <w:kern w:val="2"/>
          <w:sz w:val="28"/>
          <w:szCs w:val="28"/>
          <w:lang w:val="en-US" w:eastAsia="zh-CN" w:bidi="ar-SA"/>
        </w:rPr>
      </w:pPr>
      <w:r>
        <w:rPr>
          <w:rFonts w:hint="eastAsia"/>
          <w:color w:val="auto"/>
          <w:kern w:val="2"/>
          <w:sz w:val="28"/>
          <w:szCs w:val="28"/>
          <w:lang w:val="en-US" w:eastAsia="zh-CN" w:bidi="ar-SA"/>
        </w:rPr>
        <w:t>指标解释：指按规定要求安装的视频监控接入省建筑垃圾系统的工程项目数量与应安装监控的工程项目数量的比率。建筑面积5000平方米及以上的工程项目应安装监控。</w:t>
      </w:r>
    </w:p>
    <w:p w14:paraId="2FD5A297">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color w:val="auto"/>
          <w:kern w:val="2"/>
          <w:sz w:val="28"/>
          <w:szCs w:val="28"/>
          <w:lang w:val="en-US" w:eastAsia="zh-CN" w:bidi="ar-SA"/>
        </w:rPr>
      </w:pPr>
      <w:r>
        <w:rPr>
          <w:rFonts w:hint="eastAsia"/>
          <w:color w:val="auto"/>
          <w:kern w:val="2"/>
          <w:sz w:val="28"/>
          <w:szCs w:val="28"/>
          <w:lang w:val="en-US" w:eastAsia="zh-CN" w:bidi="ar-SA"/>
        </w:rPr>
        <w:t>计算方法：工程项目视频监控接入率（%）=接入监控的工程项目数量÷应安装监控的工程项目数量×100%。</w:t>
      </w:r>
    </w:p>
    <w:p w14:paraId="6A0093A1">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b/>
          <w:bCs/>
          <w:color w:val="auto"/>
          <w:kern w:val="2"/>
          <w:sz w:val="28"/>
          <w:szCs w:val="28"/>
          <w:lang w:val="en-US" w:eastAsia="zh-CN" w:bidi="ar-SA"/>
        </w:rPr>
      </w:pPr>
      <w:r>
        <w:rPr>
          <w:rFonts w:hint="eastAsia"/>
          <w:b/>
          <w:bCs/>
          <w:color w:val="auto"/>
          <w:kern w:val="2"/>
          <w:sz w:val="28"/>
          <w:szCs w:val="28"/>
          <w:lang w:val="en-US" w:eastAsia="zh-CN" w:bidi="ar-SA"/>
        </w:rPr>
        <w:t>7.建筑垃圾消纳场所视频监控接入率</w:t>
      </w:r>
    </w:p>
    <w:p w14:paraId="1D3D011B">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color w:val="auto"/>
          <w:kern w:val="2"/>
          <w:sz w:val="28"/>
          <w:szCs w:val="28"/>
          <w:lang w:val="en-US" w:eastAsia="zh-CN" w:bidi="ar-SA"/>
        </w:rPr>
      </w:pPr>
      <w:r>
        <w:rPr>
          <w:rFonts w:hint="eastAsia"/>
          <w:color w:val="auto"/>
          <w:kern w:val="2"/>
          <w:sz w:val="28"/>
          <w:szCs w:val="28"/>
          <w:lang w:val="en-US" w:eastAsia="zh-CN" w:bidi="ar-SA"/>
        </w:rPr>
        <w:t>指标解释：指已将符合要求的视频监控接入省建筑垃圾系统的建筑垃圾消纳场所数量与所有实际运行的建筑垃圾消纳场所数量的比率。建筑垃圾消纳场所，包括建筑垃圾转运调配场所、填埋处理场所、资源化利用场所，场所数量以省建筑垃圾系统入库数量为基准。</w:t>
      </w:r>
    </w:p>
    <w:p w14:paraId="760E608B">
      <w:pPr>
        <w:pStyle w:val="40"/>
        <w:keepNext w:val="0"/>
        <w:keepLines w:val="0"/>
        <w:pageBreakBefore w:val="0"/>
        <w:widowControl w:val="0"/>
        <w:kinsoku/>
        <w:wordWrap/>
        <w:overflowPunct/>
        <w:topLinePunct w:val="0"/>
        <w:autoSpaceDE/>
        <w:autoSpaceDN/>
        <w:bidi w:val="0"/>
        <w:adjustRightInd/>
        <w:snapToGrid w:val="0"/>
        <w:spacing w:before="120" w:after="0" w:afterLines="0" w:line="360" w:lineRule="auto"/>
        <w:ind w:left="0" w:leftChars="0" w:right="0" w:rightChars="0" w:firstLine="552" w:firstLineChars="200"/>
        <w:jc w:val="both"/>
        <w:textAlignment w:val="auto"/>
        <w:outlineLvl w:val="9"/>
        <w:rPr>
          <w:rFonts w:hint="eastAsia"/>
          <w:color w:val="auto"/>
          <w:kern w:val="2"/>
          <w:sz w:val="28"/>
          <w:szCs w:val="28"/>
          <w:lang w:val="en-US" w:eastAsia="zh-CN" w:bidi="ar-SA"/>
        </w:rPr>
      </w:pPr>
      <w:r>
        <w:rPr>
          <w:rFonts w:hint="eastAsia"/>
          <w:color w:val="auto"/>
          <w:kern w:val="2"/>
          <w:sz w:val="28"/>
          <w:szCs w:val="28"/>
          <w:lang w:val="en-US" w:eastAsia="zh-CN" w:bidi="ar-SA"/>
        </w:rPr>
        <w:t>计算方法：建筑垃圾消纳场所视频监控接入率（%）=接入视频监控的消纳场所数量÷实际运行消纳场所数量×100%。</w:t>
      </w:r>
    </w:p>
    <w:p w14:paraId="0E5CF4B8">
      <w:pPr>
        <w:pStyle w:val="2"/>
        <w:bidi w:val="0"/>
        <w:rPr>
          <w:color w:val="auto"/>
          <w:highlight w:val="none"/>
        </w:rPr>
      </w:pPr>
      <w:bookmarkStart w:id="31" w:name="_Toc28583"/>
      <w:r>
        <w:rPr>
          <w:rFonts w:hint="eastAsia"/>
          <w:color w:val="auto"/>
          <w:highlight w:val="none"/>
          <w:lang w:val="en-US" w:eastAsia="zh-CN"/>
        </w:rPr>
        <w:t>规模预测</w:t>
      </w:r>
      <w:bookmarkEnd w:id="31"/>
    </w:p>
    <w:p w14:paraId="44CCA955">
      <w:pPr>
        <w:pStyle w:val="3"/>
        <w:bidi w:val="0"/>
        <w:rPr>
          <w:color w:val="auto"/>
          <w:highlight w:val="none"/>
        </w:rPr>
      </w:pPr>
      <w:bookmarkStart w:id="32" w:name="_Toc5650"/>
      <w:r>
        <w:rPr>
          <w:rFonts w:hint="eastAsia"/>
          <w:color w:val="auto"/>
          <w:highlight w:val="none"/>
          <w:lang w:val="en-US" w:eastAsia="zh-CN"/>
        </w:rPr>
        <w:t>工程垃圾产生量预测</w:t>
      </w:r>
      <w:bookmarkEnd w:id="32"/>
    </w:p>
    <w:p w14:paraId="1D640B39">
      <w:pPr>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相关规划、文件对工程垃圾产生量的相关要求；</w:t>
      </w:r>
    </w:p>
    <w:p w14:paraId="35105281">
      <w:pPr>
        <w:keepNext w:val="0"/>
        <w:keepLines w:val="0"/>
        <w:widowControl/>
        <w:suppressLineNumbers w:val="0"/>
        <w:jc w:val="left"/>
        <w:rPr>
          <w:rFonts w:hint="eastAsia"/>
          <w:color w:val="auto"/>
          <w:highlight w:val="none"/>
          <w:lang w:eastAsia="zh-CN"/>
        </w:rPr>
      </w:pPr>
      <w:r>
        <w:rPr>
          <w:rFonts w:hint="eastAsia"/>
          <w:color w:val="auto"/>
          <w:highlight w:val="none"/>
          <w:lang w:eastAsia="zh-CN"/>
        </w:rPr>
        <w:t>1)《住房和城乡建设部关于推进建筑垃圾减量化的指导意见》（建质</w:t>
      </w:r>
      <w:r>
        <w:rPr>
          <w:rFonts w:hint="eastAsia"/>
          <w:color w:val="auto"/>
          <w:highlight w:val="none"/>
          <w:lang w:val="en-US" w:eastAsia="zh-CN"/>
        </w:rPr>
        <w:t>〔2020〕46号）</w:t>
      </w:r>
      <w:r>
        <w:rPr>
          <w:rFonts w:hint="eastAsia"/>
          <w:color w:val="auto"/>
          <w:highlight w:val="none"/>
          <w:lang w:eastAsia="zh-CN"/>
        </w:rPr>
        <w:t>的要求：</w:t>
      </w:r>
    </w:p>
    <w:p w14:paraId="2A6EB37A">
      <w:pPr>
        <w:bidi w:val="0"/>
        <w:rPr>
          <w:rFonts w:hint="eastAsia"/>
          <w:color w:val="auto"/>
          <w:highlight w:val="none"/>
          <w:lang w:eastAsia="zh-CN"/>
        </w:rPr>
      </w:pPr>
      <w:r>
        <w:rPr>
          <w:rFonts w:hint="eastAsia"/>
          <w:color w:val="auto"/>
          <w:highlight w:val="none"/>
          <w:lang w:eastAsia="zh-CN"/>
        </w:rPr>
        <w:t>2020年底，各地区建筑垃圾减量化工作机制初步建立。2025年底，各地区建筑垃圾减量化工作机制进一步完善，实现新建建筑施工工地建筑垃圾（不包括工程渣土、工程泥浆）排放量每万平方米不高于300吨，装配式建筑施工工地建筑垃圾（不包括工程渣土、工程泥浆）排放量每万平方米不高于200吨。</w:t>
      </w:r>
    </w:p>
    <w:p w14:paraId="36E0BA91">
      <w:pPr>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）《建筑垃圾处理技术标准》（CJJ/T134-2019）</w:t>
      </w:r>
      <w:r>
        <w:rPr>
          <w:rFonts w:hint="eastAsia"/>
          <w:color w:val="auto"/>
          <w:highlight w:val="none"/>
          <w:lang w:val="en-US" w:eastAsia="zh-CN"/>
        </w:rPr>
        <w:t>对工程垃圾的预测方法：</w:t>
      </w:r>
    </w:p>
    <w:p w14:paraId="09B0A997">
      <w:pPr>
        <w:bidi w:val="0"/>
        <w:jc w:val="center"/>
        <w:rPr>
          <w:rFonts w:hint="eastAsia"/>
          <w:b/>
          <w:bCs/>
          <w:color w:val="auto"/>
          <w:highlight w:val="none"/>
          <w:lang w:eastAsia="zh-CN"/>
        </w:rPr>
      </w:pPr>
      <w:r>
        <w:rPr>
          <w:color w:val="auto"/>
          <w:szCs w:val="28"/>
          <w:highlight w:val="none"/>
          <w:lang w:eastAsia="zh-CN"/>
        </w:rPr>
        <w:drawing>
          <wp:inline distT="0" distB="0" distL="114300" distR="114300">
            <wp:extent cx="2110740" cy="638810"/>
            <wp:effectExtent l="0" t="0" r="0" b="0"/>
            <wp:docPr id="3" name="图片 3" descr="QQ截图2019070919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190709195436"/>
                    <pic:cNvPicPr>
                      <a:picLocks noChangeAspect="1"/>
                    </pic:cNvPicPr>
                  </pic:nvPicPr>
                  <pic:blipFill>
                    <a:blip r:embed="rId15">
                      <a:clrChange>
                        <a:clrFrom>
                          <a:srgbClr val="FFFFFF">
                            <a:alpha val="100000"/>
                          </a:srgbClr>
                        </a:clrFrom>
                        <a:clrTo>
                          <a:srgbClr val="FFFFFF">
                            <a:alpha val="100000"/>
                            <a:alpha val="0"/>
                          </a:srgbClr>
                        </a:clrTo>
                      </a:clrChange>
                    </a:blip>
                    <a:stretch>
                      <a:fillRect/>
                    </a:stretch>
                  </pic:blipFill>
                  <pic:spPr>
                    <a:xfrm>
                      <a:off x="0" y="0"/>
                      <a:ext cx="2110740" cy="638810"/>
                    </a:xfrm>
                    <a:prstGeom prst="rect">
                      <a:avLst/>
                    </a:prstGeom>
                    <a:noFill/>
                    <a:ln>
                      <a:noFill/>
                    </a:ln>
                  </pic:spPr>
                </pic:pic>
              </a:graphicData>
            </a:graphic>
          </wp:inline>
        </w:drawing>
      </w:r>
    </w:p>
    <w:p w14:paraId="0E0E1B07">
      <w:pPr>
        <w:pStyle w:val="40"/>
        <w:ind w:firstLine="560"/>
        <w:rPr>
          <w:color w:val="auto"/>
          <w:szCs w:val="28"/>
          <w:highlight w:val="none"/>
          <w:lang w:eastAsia="zh-CN"/>
        </w:rPr>
      </w:pPr>
      <w:r>
        <w:rPr>
          <w:rFonts w:hAnsi="宋体"/>
          <w:color w:val="auto"/>
          <w:szCs w:val="28"/>
          <w:highlight w:val="none"/>
        </w:rPr>
        <w:t>式中：</w:t>
      </w:r>
      <w:r>
        <w:rPr>
          <w:color w:val="auto"/>
          <w:szCs w:val="28"/>
          <w:highlight w:val="none"/>
        </w:rPr>
        <w:t>M</w:t>
      </w:r>
      <w:r>
        <w:rPr>
          <w:color w:val="auto"/>
          <w:szCs w:val="28"/>
          <w:highlight w:val="none"/>
          <w:vertAlign w:val="subscript"/>
        </w:rPr>
        <w:t>g</w:t>
      </w:r>
      <w:r>
        <w:rPr>
          <w:color w:val="auto"/>
          <w:szCs w:val="28"/>
          <w:highlight w:val="none"/>
        </w:rPr>
        <w:t>—</w:t>
      </w:r>
      <w:r>
        <w:rPr>
          <w:rFonts w:hAnsi="宋体"/>
          <w:color w:val="auto"/>
          <w:szCs w:val="28"/>
          <w:highlight w:val="none"/>
        </w:rPr>
        <w:t>城市或区域工程垃圾日产生量</w:t>
      </w:r>
      <w:r>
        <w:rPr>
          <w:rFonts w:hint="eastAsia" w:hAnsi="宋体"/>
          <w:color w:val="auto"/>
          <w:szCs w:val="28"/>
          <w:highlight w:val="none"/>
          <w:lang w:eastAsia="zh-CN"/>
        </w:rPr>
        <w:t>（</w:t>
      </w:r>
      <w:r>
        <w:rPr>
          <w:color w:val="auto"/>
          <w:szCs w:val="28"/>
          <w:highlight w:val="none"/>
        </w:rPr>
        <w:t>t/</w:t>
      </w:r>
      <w:r>
        <w:rPr>
          <w:rFonts w:hint="eastAsia"/>
          <w:color w:val="auto"/>
          <w:szCs w:val="28"/>
          <w:highlight w:val="none"/>
          <w:lang w:val="en-US" w:eastAsia="zh-CN"/>
        </w:rPr>
        <w:t>a</w:t>
      </w:r>
      <w:r>
        <w:rPr>
          <w:rFonts w:hint="eastAsia" w:hAnsi="宋体"/>
          <w:color w:val="auto"/>
          <w:szCs w:val="28"/>
          <w:highlight w:val="none"/>
          <w:lang w:eastAsia="zh-CN"/>
        </w:rPr>
        <w:t>）</w:t>
      </w:r>
      <w:r>
        <w:rPr>
          <w:rFonts w:hAnsi="宋体"/>
          <w:color w:val="auto"/>
          <w:szCs w:val="28"/>
          <w:highlight w:val="none"/>
        </w:rPr>
        <w:t>。</w:t>
      </w:r>
    </w:p>
    <w:p w14:paraId="5FA1BDEC">
      <w:pPr>
        <w:pStyle w:val="40"/>
        <w:ind w:firstLine="560"/>
        <w:rPr>
          <w:color w:val="auto"/>
          <w:szCs w:val="28"/>
          <w:highlight w:val="none"/>
          <w:lang w:eastAsia="zh-CN"/>
        </w:rPr>
      </w:pPr>
      <w:r>
        <w:rPr>
          <w:color w:val="auto"/>
          <w:szCs w:val="28"/>
          <w:highlight w:val="none"/>
        </w:rPr>
        <w:t>R</w:t>
      </w:r>
      <w:r>
        <w:rPr>
          <w:color w:val="auto"/>
          <w:szCs w:val="28"/>
          <w:highlight w:val="none"/>
          <w:vertAlign w:val="subscript"/>
        </w:rPr>
        <w:t>g</w:t>
      </w:r>
      <w:r>
        <w:rPr>
          <w:color w:val="auto"/>
          <w:szCs w:val="28"/>
          <w:highlight w:val="none"/>
        </w:rPr>
        <w:t>—</w:t>
      </w:r>
      <w:r>
        <w:rPr>
          <w:rFonts w:hAnsi="宋体"/>
          <w:color w:val="auto"/>
          <w:szCs w:val="28"/>
          <w:highlight w:val="none"/>
        </w:rPr>
        <w:t>城市或区域新增建筑面积，</w:t>
      </w:r>
      <w:r>
        <w:rPr>
          <w:rFonts w:hint="eastAsia" w:hAnsi="宋体"/>
          <w:color w:val="auto"/>
          <w:szCs w:val="28"/>
          <w:highlight w:val="none"/>
          <w:lang w:eastAsia="zh-CN"/>
        </w:rPr>
        <w:t>（</w:t>
      </w:r>
      <w:r>
        <w:rPr>
          <w:rFonts w:hint="eastAsia" w:hAnsi="宋体"/>
          <w:color w:val="auto"/>
          <w:szCs w:val="28"/>
          <w:highlight w:val="none"/>
          <w:lang w:val="en-US" w:eastAsia="zh-CN"/>
        </w:rPr>
        <w:t>10</w:t>
      </w:r>
      <w:r>
        <w:rPr>
          <w:rFonts w:hint="eastAsia" w:hAnsi="宋体"/>
          <w:color w:val="auto"/>
          <w:szCs w:val="28"/>
          <w:highlight w:val="none"/>
          <w:vertAlign w:val="superscript"/>
          <w:lang w:val="en-US" w:eastAsia="zh-CN"/>
        </w:rPr>
        <w:t>4</w:t>
      </w:r>
      <w:r>
        <w:rPr>
          <w:rFonts w:hAnsi="宋体"/>
          <w:color w:val="auto"/>
          <w:szCs w:val="28"/>
          <w:highlight w:val="none"/>
          <w:lang w:eastAsia="zh-CN"/>
        </w:rPr>
        <w:t>㎡</w:t>
      </w:r>
      <w:r>
        <w:rPr>
          <w:rFonts w:hint="eastAsia" w:hAnsi="宋体"/>
          <w:color w:val="auto"/>
          <w:szCs w:val="28"/>
          <w:highlight w:val="none"/>
          <w:lang w:val="en-US" w:eastAsia="zh-CN"/>
        </w:rPr>
        <w:t>/a</w:t>
      </w:r>
      <w:r>
        <w:rPr>
          <w:rFonts w:hint="eastAsia" w:hAnsi="宋体"/>
          <w:color w:val="auto"/>
          <w:szCs w:val="28"/>
          <w:highlight w:val="none"/>
          <w:lang w:eastAsia="zh-CN"/>
        </w:rPr>
        <w:t>）</w:t>
      </w:r>
      <w:r>
        <w:rPr>
          <w:rFonts w:hAnsi="宋体"/>
          <w:color w:val="auto"/>
          <w:szCs w:val="28"/>
          <w:highlight w:val="none"/>
        </w:rPr>
        <w:t>。</w:t>
      </w:r>
    </w:p>
    <w:p w14:paraId="1F63C89F">
      <w:pPr>
        <w:pStyle w:val="40"/>
        <w:ind w:firstLine="560"/>
        <w:rPr>
          <w:color w:val="auto"/>
          <w:szCs w:val="28"/>
          <w:highlight w:val="none"/>
          <w:lang w:eastAsia="zh-CN"/>
        </w:rPr>
      </w:pPr>
      <w:r>
        <w:rPr>
          <w:color w:val="auto"/>
          <w:szCs w:val="28"/>
          <w:highlight w:val="none"/>
        </w:rPr>
        <w:t>m</w:t>
      </w:r>
      <w:r>
        <w:rPr>
          <w:color w:val="auto"/>
          <w:szCs w:val="28"/>
          <w:highlight w:val="none"/>
          <w:vertAlign w:val="subscript"/>
        </w:rPr>
        <w:t>g</w:t>
      </w:r>
      <w:r>
        <w:rPr>
          <w:color w:val="auto"/>
          <w:szCs w:val="28"/>
          <w:highlight w:val="none"/>
        </w:rPr>
        <w:t>—</w:t>
      </w:r>
      <w:r>
        <w:rPr>
          <w:rFonts w:hAnsi="宋体"/>
          <w:color w:val="auto"/>
          <w:szCs w:val="28"/>
          <w:highlight w:val="none"/>
        </w:rPr>
        <w:t>单位面积建筑垃圾产生量基数，</w:t>
      </w:r>
      <w:r>
        <w:rPr>
          <w:rFonts w:hint="eastAsia" w:hAnsi="宋体"/>
          <w:color w:val="auto"/>
          <w:szCs w:val="28"/>
          <w:highlight w:val="none"/>
          <w:lang w:eastAsia="zh-CN"/>
        </w:rPr>
        <w:t>（</w:t>
      </w:r>
      <w:r>
        <w:rPr>
          <w:color w:val="auto"/>
          <w:szCs w:val="28"/>
          <w:highlight w:val="none"/>
        </w:rPr>
        <w:t>t/</w:t>
      </w:r>
      <w:r>
        <w:rPr>
          <w:rFonts w:hint="eastAsia" w:hAnsi="宋体"/>
          <w:color w:val="auto"/>
          <w:szCs w:val="28"/>
          <w:highlight w:val="none"/>
          <w:lang w:val="en-US" w:eastAsia="zh-CN"/>
        </w:rPr>
        <w:t>10</w:t>
      </w:r>
      <w:r>
        <w:rPr>
          <w:rFonts w:hint="eastAsia" w:hAnsi="宋体"/>
          <w:color w:val="auto"/>
          <w:szCs w:val="28"/>
          <w:highlight w:val="none"/>
          <w:vertAlign w:val="superscript"/>
          <w:lang w:val="en-US" w:eastAsia="zh-CN"/>
        </w:rPr>
        <w:t>4</w:t>
      </w:r>
      <w:r>
        <w:rPr>
          <w:rFonts w:hAnsi="宋体"/>
          <w:color w:val="auto"/>
          <w:szCs w:val="28"/>
          <w:highlight w:val="none"/>
          <w:lang w:eastAsia="zh-CN"/>
        </w:rPr>
        <w:t>㎡</w:t>
      </w:r>
      <w:r>
        <w:rPr>
          <w:rFonts w:hint="eastAsia" w:hAnsi="宋体"/>
          <w:color w:val="auto"/>
          <w:szCs w:val="28"/>
          <w:highlight w:val="none"/>
          <w:lang w:eastAsia="zh-CN"/>
        </w:rPr>
        <w:t>）</w:t>
      </w:r>
      <w:r>
        <w:rPr>
          <w:rFonts w:hAnsi="宋体"/>
          <w:color w:val="auto"/>
          <w:szCs w:val="28"/>
          <w:highlight w:val="none"/>
        </w:rPr>
        <w:t>，可</w:t>
      </w:r>
      <w:r>
        <w:rPr>
          <w:rFonts w:hint="eastAsia" w:hAnsi="宋体"/>
          <w:color w:val="auto"/>
          <w:szCs w:val="28"/>
          <w:highlight w:val="none"/>
          <w:lang w:val="en-US" w:eastAsia="zh-CN"/>
        </w:rPr>
        <w:t>取300t/10</w:t>
      </w:r>
      <w:r>
        <w:rPr>
          <w:rFonts w:hint="eastAsia" w:hAnsi="宋体"/>
          <w:color w:val="auto"/>
          <w:szCs w:val="28"/>
          <w:highlight w:val="none"/>
          <w:vertAlign w:val="superscript"/>
          <w:lang w:val="en-US" w:eastAsia="zh-CN"/>
        </w:rPr>
        <w:t>4</w:t>
      </w:r>
      <w:r>
        <w:rPr>
          <w:rFonts w:hAnsi="宋体"/>
          <w:color w:val="auto"/>
          <w:szCs w:val="28"/>
          <w:highlight w:val="none"/>
          <w:lang w:eastAsia="zh-CN"/>
        </w:rPr>
        <w:t>㎡</w:t>
      </w:r>
      <w:r>
        <w:rPr>
          <w:rFonts w:hint="eastAsia" w:hAnsi="宋体"/>
          <w:color w:val="auto"/>
          <w:szCs w:val="28"/>
          <w:highlight w:val="none"/>
          <w:lang w:val="en-US" w:eastAsia="zh-CN"/>
        </w:rPr>
        <w:t>~800t/10</w:t>
      </w:r>
      <w:r>
        <w:rPr>
          <w:rFonts w:hint="eastAsia" w:hAnsi="宋体"/>
          <w:color w:val="auto"/>
          <w:szCs w:val="28"/>
          <w:highlight w:val="none"/>
          <w:vertAlign w:val="superscript"/>
          <w:lang w:val="en-US" w:eastAsia="zh-CN"/>
        </w:rPr>
        <w:t>4</w:t>
      </w:r>
      <w:r>
        <w:rPr>
          <w:rFonts w:hAnsi="宋体"/>
          <w:color w:val="auto"/>
          <w:szCs w:val="28"/>
          <w:highlight w:val="none"/>
          <w:lang w:eastAsia="zh-CN"/>
        </w:rPr>
        <w:t>㎡</w:t>
      </w:r>
      <w:r>
        <w:rPr>
          <w:rFonts w:hAnsi="宋体"/>
          <w:color w:val="auto"/>
          <w:szCs w:val="28"/>
          <w:highlight w:val="none"/>
        </w:rPr>
        <w:t>。</w:t>
      </w:r>
    </w:p>
    <w:p w14:paraId="1F46529A">
      <w:pPr>
        <w:pStyle w:val="40"/>
        <w:ind w:firstLine="560"/>
        <w:rPr>
          <w:color w:val="auto"/>
          <w:szCs w:val="28"/>
          <w:highlight w:val="none"/>
          <w:lang w:eastAsia="zh-CN"/>
        </w:rPr>
      </w:pPr>
      <w:r>
        <w:rPr>
          <w:color w:val="auto"/>
          <w:szCs w:val="28"/>
          <w:highlight w:val="none"/>
        </w:rPr>
        <w:t>k</w:t>
      </w:r>
      <w:r>
        <w:rPr>
          <w:color w:val="auto"/>
          <w:szCs w:val="28"/>
          <w:highlight w:val="none"/>
          <w:vertAlign w:val="subscript"/>
        </w:rPr>
        <w:t>g</w:t>
      </w:r>
      <w:r>
        <w:rPr>
          <w:color w:val="auto"/>
          <w:szCs w:val="28"/>
          <w:highlight w:val="none"/>
        </w:rPr>
        <w:t>—</w:t>
      </w:r>
      <w:r>
        <w:rPr>
          <w:rFonts w:hAnsi="宋体"/>
          <w:color w:val="auto"/>
          <w:szCs w:val="28"/>
          <w:highlight w:val="none"/>
        </w:rPr>
        <w:t>工程垃圾产生量修正系数。经济发展较快城市或区域可取</w:t>
      </w:r>
      <w:r>
        <w:rPr>
          <w:color w:val="auto"/>
          <w:szCs w:val="28"/>
          <w:highlight w:val="none"/>
        </w:rPr>
        <w:t>1.10</w:t>
      </w:r>
      <w:r>
        <w:rPr>
          <w:rFonts w:hAnsi="宋体"/>
          <w:color w:val="auto"/>
          <w:szCs w:val="28"/>
          <w:highlight w:val="none"/>
        </w:rPr>
        <w:t>～</w:t>
      </w:r>
      <w:r>
        <w:rPr>
          <w:color w:val="auto"/>
          <w:szCs w:val="28"/>
          <w:highlight w:val="none"/>
        </w:rPr>
        <w:t>1.20</w:t>
      </w:r>
      <w:r>
        <w:rPr>
          <w:rFonts w:hAnsi="宋体"/>
          <w:color w:val="auto"/>
          <w:szCs w:val="28"/>
          <w:highlight w:val="none"/>
        </w:rPr>
        <w:t>；经济发达城市或区域可取</w:t>
      </w:r>
      <w:r>
        <w:rPr>
          <w:color w:val="auto"/>
          <w:szCs w:val="28"/>
          <w:highlight w:val="none"/>
        </w:rPr>
        <w:t>1.00</w:t>
      </w:r>
      <w:r>
        <w:rPr>
          <w:rFonts w:hAnsi="宋体"/>
          <w:color w:val="auto"/>
          <w:szCs w:val="28"/>
          <w:highlight w:val="none"/>
        </w:rPr>
        <w:t>～</w:t>
      </w:r>
      <w:r>
        <w:rPr>
          <w:color w:val="auto"/>
          <w:szCs w:val="28"/>
          <w:highlight w:val="none"/>
        </w:rPr>
        <w:t>1.10</w:t>
      </w:r>
      <w:r>
        <w:rPr>
          <w:rFonts w:hAnsi="宋体"/>
          <w:color w:val="auto"/>
          <w:szCs w:val="28"/>
          <w:highlight w:val="none"/>
        </w:rPr>
        <w:t>；普通城市可取</w:t>
      </w:r>
      <w:r>
        <w:rPr>
          <w:color w:val="auto"/>
          <w:szCs w:val="28"/>
          <w:highlight w:val="none"/>
        </w:rPr>
        <w:t>0.8</w:t>
      </w:r>
      <w:r>
        <w:rPr>
          <w:rFonts w:hAnsi="宋体"/>
          <w:color w:val="auto"/>
          <w:szCs w:val="28"/>
          <w:highlight w:val="none"/>
        </w:rPr>
        <w:t>～</w:t>
      </w:r>
      <w:r>
        <w:rPr>
          <w:color w:val="auto"/>
          <w:szCs w:val="28"/>
          <w:highlight w:val="none"/>
        </w:rPr>
        <w:t>1.00</w:t>
      </w:r>
      <w:r>
        <w:rPr>
          <w:rFonts w:hAnsi="宋体"/>
          <w:color w:val="auto"/>
          <w:szCs w:val="28"/>
          <w:highlight w:val="none"/>
        </w:rPr>
        <w:t>。</w:t>
      </w:r>
    </w:p>
    <w:p w14:paraId="11405B9B">
      <w:pPr>
        <w:bidi w:val="0"/>
        <w:rPr>
          <w:rFonts w:hint="default"/>
          <w:color w:val="auto"/>
          <w:highlight w:val="yellow"/>
          <w:lang w:val="en-US" w:eastAsia="zh-CN"/>
        </w:rPr>
      </w:pPr>
      <w:r>
        <w:rPr>
          <w:rFonts w:hint="eastAsia"/>
          <w:color w:val="auto"/>
          <w:highlight w:val="none"/>
          <w:lang w:val="en-US" w:eastAsia="zh-CN"/>
        </w:rPr>
        <w:t>（3）工程垃圾产生量预测</w:t>
      </w:r>
    </w:p>
    <w:p w14:paraId="4A10B606">
      <w:pPr>
        <w:bidi w:val="0"/>
        <w:rPr>
          <w:rFonts w:hint="default"/>
          <w:color w:val="auto"/>
          <w:highlight w:val="none"/>
          <w:lang w:val="en-US" w:eastAsia="zh-CN"/>
        </w:rPr>
      </w:pPr>
      <w:r>
        <w:rPr>
          <w:rFonts w:hint="eastAsia"/>
          <w:color w:val="auto"/>
          <w:highlight w:val="none"/>
          <w:lang w:val="en-US" w:eastAsia="zh-CN"/>
        </w:rPr>
        <w:t>根据《2019—2023年固镇县统计年鉴》，固镇县辖区近五年新开工房屋施工面积如下表所示：</w:t>
      </w:r>
    </w:p>
    <w:p w14:paraId="367A3101">
      <w:pPr>
        <w:pStyle w:val="13"/>
        <w:rPr>
          <w:rFonts w:hint="eastAsia"/>
          <w:color w:val="auto"/>
          <w:highlight w:val="none"/>
          <w:lang w:val="en-US" w:eastAsia="zh-CN"/>
        </w:rPr>
      </w:pPr>
      <w:r>
        <w:rPr>
          <w:color w:val="auto"/>
          <w:highlight w:val="none"/>
        </w:rPr>
        <w:t xml:space="preserve">表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5.1</w:t>
      </w:r>
      <w:r>
        <w:rPr>
          <w:color w:val="auto"/>
          <w:highlight w:val="none"/>
        </w:rPr>
        <w:fldChar w:fldCharType="end"/>
      </w:r>
      <w:r>
        <w:rPr>
          <w:rFonts w:hint="eastAsia"/>
          <w:color w:val="auto"/>
          <w:highlight w:val="none"/>
          <w:lang w:eastAsia="zh-CN"/>
        </w:rPr>
        <w:t>-</w:t>
      </w:r>
      <w:r>
        <w:rPr>
          <w:color w:val="auto"/>
          <w:highlight w:val="none"/>
        </w:rPr>
        <w:fldChar w:fldCharType="begin"/>
      </w:r>
      <w:r>
        <w:rPr>
          <w:color w:val="auto"/>
          <w:highlight w:val="none"/>
        </w:rPr>
        <w:instrText xml:space="preserve"> SEQ 表 \* ARABIC \s 2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建筑垃圾产生量预测</w:t>
      </w:r>
    </w:p>
    <w:tbl>
      <w:tblPr>
        <w:tblStyle w:val="4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12"/>
        <w:gridCol w:w="4094"/>
        <w:gridCol w:w="4165"/>
      </w:tblGrid>
      <w:tr w14:paraId="31436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C34B2">
            <w:pPr>
              <w:pStyle w:val="107"/>
              <w:bidi w:val="0"/>
              <w:rPr>
                <w:rFonts w:hint="eastAsia"/>
              </w:rPr>
            </w:pPr>
            <w:r>
              <w:rPr>
                <w:rFonts w:hint="eastAsia"/>
                <w:lang w:val="en-US" w:eastAsia="zh-CN"/>
              </w:rPr>
              <w:t>年份</w:t>
            </w:r>
          </w:p>
        </w:tc>
        <w:tc>
          <w:tcPr>
            <w:tcW w:w="1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EACA4">
            <w:pPr>
              <w:pStyle w:val="107"/>
              <w:bidi w:val="0"/>
              <w:rPr>
                <w:rFonts w:hint="eastAsia"/>
              </w:rPr>
            </w:pPr>
            <w:r>
              <w:rPr>
                <w:rFonts w:hint="eastAsia"/>
                <w:lang w:val="en-US" w:eastAsia="zh-CN"/>
              </w:rPr>
              <w:t>竣工面积(万平方米）</w:t>
            </w:r>
          </w:p>
        </w:tc>
        <w:tc>
          <w:tcPr>
            <w:tcW w:w="1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565D1">
            <w:pPr>
              <w:pStyle w:val="107"/>
              <w:bidi w:val="0"/>
              <w:rPr>
                <w:rFonts w:hint="eastAsia"/>
              </w:rPr>
            </w:pPr>
            <w:r>
              <w:rPr>
                <w:rFonts w:hint="eastAsia"/>
                <w:lang w:val="en-US" w:eastAsia="zh-CN"/>
              </w:rPr>
              <w:t>新开工面积(万平方米）</w:t>
            </w:r>
          </w:p>
        </w:tc>
      </w:tr>
      <w:tr w14:paraId="7FD4D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A2C08">
            <w:pPr>
              <w:pStyle w:val="107"/>
              <w:bidi w:val="0"/>
              <w:rPr>
                <w:rFonts w:hint="eastAsia"/>
              </w:rPr>
            </w:pPr>
            <w:r>
              <w:rPr>
                <w:rFonts w:hint="eastAsia"/>
                <w:lang w:val="en-US" w:eastAsia="zh-CN"/>
              </w:rPr>
              <w:t>2019</w:t>
            </w:r>
          </w:p>
        </w:tc>
        <w:tc>
          <w:tcPr>
            <w:tcW w:w="1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324F0">
            <w:pPr>
              <w:pStyle w:val="107"/>
              <w:bidi w:val="0"/>
              <w:rPr>
                <w:rFonts w:hint="eastAsia"/>
              </w:rPr>
            </w:pPr>
            <w:r>
              <w:rPr>
                <w:rFonts w:hint="eastAsia"/>
                <w:lang w:val="en-US" w:eastAsia="zh-CN"/>
              </w:rPr>
              <w:t>14.31</w:t>
            </w:r>
          </w:p>
        </w:tc>
        <w:tc>
          <w:tcPr>
            <w:tcW w:w="1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0807E">
            <w:pPr>
              <w:pStyle w:val="107"/>
              <w:bidi w:val="0"/>
              <w:rPr>
                <w:rFonts w:hint="eastAsia"/>
              </w:rPr>
            </w:pPr>
            <w:r>
              <w:rPr>
                <w:rFonts w:hint="eastAsia"/>
                <w:lang w:val="en-US" w:eastAsia="zh-CN"/>
              </w:rPr>
              <w:t>31.81</w:t>
            </w:r>
          </w:p>
        </w:tc>
      </w:tr>
      <w:tr w14:paraId="7C003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31D51">
            <w:pPr>
              <w:pStyle w:val="107"/>
              <w:bidi w:val="0"/>
              <w:rPr>
                <w:rFonts w:hint="eastAsia"/>
              </w:rPr>
            </w:pPr>
            <w:r>
              <w:rPr>
                <w:rFonts w:hint="eastAsia"/>
                <w:lang w:val="en-US" w:eastAsia="zh-CN"/>
              </w:rPr>
              <w:t>2020</w:t>
            </w:r>
          </w:p>
        </w:tc>
        <w:tc>
          <w:tcPr>
            <w:tcW w:w="1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C0A6C">
            <w:pPr>
              <w:pStyle w:val="107"/>
              <w:bidi w:val="0"/>
              <w:rPr>
                <w:rFonts w:hint="eastAsia"/>
              </w:rPr>
            </w:pPr>
            <w:r>
              <w:rPr>
                <w:rFonts w:hint="eastAsia"/>
                <w:lang w:val="en-US" w:eastAsia="zh-CN"/>
              </w:rPr>
              <w:t>56.45</w:t>
            </w:r>
          </w:p>
        </w:tc>
        <w:tc>
          <w:tcPr>
            <w:tcW w:w="1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B83D7">
            <w:pPr>
              <w:pStyle w:val="107"/>
              <w:bidi w:val="0"/>
              <w:rPr>
                <w:rFonts w:hint="eastAsia"/>
              </w:rPr>
            </w:pPr>
            <w:r>
              <w:rPr>
                <w:rFonts w:hint="eastAsia"/>
                <w:lang w:val="en-US" w:eastAsia="zh-CN"/>
              </w:rPr>
              <w:t>107.35</w:t>
            </w:r>
          </w:p>
        </w:tc>
      </w:tr>
      <w:tr w14:paraId="19138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16ACD">
            <w:pPr>
              <w:pStyle w:val="107"/>
              <w:bidi w:val="0"/>
              <w:rPr>
                <w:rFonts w:hint="eastAsia"/>
              </w:rPr>
            </w:pPr>
            <w:r>
              <w:rPr>
                <w:rFonts w:hint="eastAsia"/>
                <w:lang w:val="en-US" w:eastAsia="zh-CN"/>
              </w:rPr>
              <w:t>2021</w:t>
            </w:r>
          </w:p>
        </w:tc>
        <w:tc>
          <w:tcPr>
            <w:tcW w:w="1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8D30D">
            <w:pPr>
              <w:pStyle w:val="107"/>
              <w:bidi w:val="0"/>
              <w:rPr>
                <w:rFonts w:hint="eastAsia"/>
              </w:rPr>
            </w:pPr>
            <w:r>
              <w:rPr>
                <w:rFonts w:hint="eastAsia"/>
                <w:lang w:val="en-US" w:eastAsia="zh-CN"/>
              </w:rPr>
              <w:t>40.32</w:t>
            </w:r>
          </w:p>
        </w:tc>
        <w:tc>
          <w:tcPr>
            <w:tcW w:w="1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9EEFF">
            <w:pPr>
              <w:pStyle w:val="107"/>
              <w:bidi w:val="0"/>
              <w:rPr>
                <w:rFonts w:hint="eastAsia"/>
              </w:rPr>
            </w:pPr>
            <w:r>
              <w:rPr>
                <w:rFonts w:hint="eastAsia"/>
                <w:lang w:val="en-US" w:eastAsia="zh-CN"/>
              </w:rPr>
              <w:t>92.08</w:t>
            </w:r>
          </w:p>
        </w:tc>
      </w:tr>
      <w:tr w14:paraId="3C609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BDBA9">
            <w:pPr>
              <w:pStyle w:val="107"/>
              <w:bidi w:val="0"/>
              <w:rPr>
                <w:rFonts w:hint="eastAsia"/>
              </w:rPr>
            </w:pPr>
            <w:r>
              <w:rPr>
                <w:rFonts w:hint="eastAsia"/>
                <w:lang w:val="en-US" w:eastAsia="zh-CN"/>
              </w:rPr>
              <w:t>2022</w:t>
            </w:r>
          </w:p>
        </w:tc>
        <w:tc>
          <w:tcPr>
            <w:tcW w:w="1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18F2A">
            <w:pPr>
              <w:pStyle w:val="107"/>
              <w:bidi w:val="0"/>
              <w:rPr>
                <w:rFonts w:hint="eastAsia"/>
              </w:rPr>
            </w:pPr>
            <w:r>
              <w:rPr>
                <w:rFonts w:hint="eastAsia"/>
                <w:lang w:val="en-US" w:eastAsia="zh-CN"/>
              </w:rPr>
              <w:t>57.04</w:t>
            </w:r>
          </w:p>
        </w:tc>
        <w:tc>
          <w:tcPr>
            <w:tcW w:w="1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A5B22">
            <w:pPr>
              <w:pStyle w:val="107"/>
              <w:bidi w:val="0"/>
              <w:rPr>
                <w:rFonts w:hint="eastAsia"/>
              </w:rPr>
            </w:pPr>
            <w:r>
              <w:rPr>
                <w:rFonts w:hint="eastAsia"/>
                <w:lang w:val="en-US" w:eastAsia="zh-CN"/>
              </w:rPr>
              <w:t>75.19</w:t>
            </w:r>
          </w:p>
        </w:tc>
      </w:tr>
      <w:tr w14:paraId="02D23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FFD3E">
            <w:pPr>
              <w:pStyle w:val="107"/>
              <w:bidi w:val="0"/>
              <w:rPr>
                <w:rFonts w:hint="eastAsia"/>
              </w:rPr>
            </w:pPr>
            <w:r>
              <w:rPr>
                <w:rFonts w:hint="eastAsia"/>
                <w:lang w:val="en-US" w:eastAsia="zh-CN"/>
              </w:rPr>
              <w:t>2023</w:t>
            </w:r>
          </w:p>
        </w:tc>
        <w:tc>
          <w:tcPr>
            <w:tcW w:w="1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E8A1C">
            <w:pPr>
              <w:pStyle w:val="107"/>
              <w:bidi w:val="0"/>
              <w:rPr>
                <w:rFonts w:hint="eastAsia"/>
              </w:rPr>
            </w:pPr>
            <w:r>
              <w:rPr>
                <w:rFonts w:hint="eastAsia"/>
                <w:lang w:val="en-US" w:eastAsia="zh-CN"/>
              </w:rPr>
              <w:t>43.74</w:t>
            </w:r>
          </w:p>
        </w:tc>
        <w:tc>
          <w:tcPr>
            <w:tcW w:w="1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4EBC5">
            <w:pPr>
              <w:pStyle w:val="107"/>
              <w:bidi w:val="0"/>
              <w:rPr>
                <w:rFonts w:hint="eastAsia"/>
              </w:rPr>
            </w:pPr>
            <w:r>
              <w:rPr>
                <w:rFonts w:hint="eastAsia"/>
                <w:lang w:val="en-US" w:eastAsia="zh-CN"/>
              </w:rPr>
              <w:t>51.37</w:t>
            </w:r>
          </w:p>
        </w:tc>
      </w:tr>
    </w:tbl>
    <w:p w14:paraId="389B91F1">
      <w:pPr>
        <w:ind w:left="0" w:leftChars="0" w:firstLine="0" w:firstLineChars="0"/>
        <w:rPr>
          <w:rFonts w:hint="eastAsia"/>
          <w:color w:val="auto"/>
          <w:highlight w:val="none"/>
          <w:lang w:val="en-US" w:eastAsia="zh-CN"/>
        </w:rPr>
      </w:pPr>
    </w:p>
    <w:p w14:paraId="38F26407">
      <w:pPr>
        <w:bidi w:val="0"/>
        <w:ind w:left="0" w:leftChars="0" w:firstLine="0" w:firstLineChars="0"/>
        <w:jc w:val="center"/>
        <w:rPr>
          <w:rFonts w:hint="eastAsia"/>
          <w:color w:val="auto"/>
          <w:highlight w:val="none"/>
          <w:lang w:val="en-US" w:eastAsia="zh-CN"/>
        </w:rPr>
      </w:pPr>
      <w:r>
        <w:drawing>
          <wp:inline distT="0" distB="0" distL="114300" distR="114300">
            <wp:extent cx="6480175" cy="3599815"/>
            <wp:effectExtent l="4445" t="4445" r="5080" b="15240"/>
            <wp:docPr id="1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EA519A">
      <w:pPr>
        <w:pStyle w:val="13"/>
        <w:bidi w:val="0"/>
        <w:ind w:left="0" w:leftChars="0" w:firstLine="0" w:firstLineChars="0"/>
        <w:rPr>
          <w:rFonts w:hint="default"/>
          <w:b/>
          <w:bCs/>
          <w:color w:val="auto"/>
          <w:lang w:val="en-US" w:eastAsia="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w:t>
      </w:r>
      <w:r>
        <w:rPr>
          <w:color w:val="auto"/>
        </w:rPr>
        <w:fldChar w:fldCharType="end"/>
      </w:r>
      <w:r>
        <w:rPr>
          <w:rFonts w:hint="eastAsia"/>
          <w:color w:val="auto"/>
          <w:lang w:eastAsia="zh-CN"/>
        </w:rPr>
        <w:t>-</w:t>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r>
        <w:rPr>
          <w:rFonts w:hint="eastAsia"/>
          <w:color w:val="auto"/>
          <w:lang w:val="en-US" w:eastAsia="zh-CN"/>
        </w:rPr>
        <w:t xml:space="preserve"> 近五年新开工面积图</w:t>
      </w:r>
    </w:p>
    <w:p w14:paraId="32FB262A">
      <w:pPr>
        <w:bidi w:val="0"/>
        <w:rPr>
          <w:rFonts w:hint="default"/>
          <w:color w:val="auto"/>
          <w:highlight w:val="none"/>
          <w:lang w:val="en-US" w:eastAsia="zh-CN"/>
        </w:rPr>
      </w:pPr>
      <w:r>
        <w:rPr>
          <w:rFonts w:hint="eastAsia"/>
          <w:color w:val="auto"/>
          <w:highlight w:val="none"/>
          <w:lang w:val="en-US" w:eastAsia="zh-CN"/>
        </w:rPr>
        <w:t>固镇县房屋新开工面积在2019年到达顶峰，随后呈逐年下降的状态，这符合固镇县近年的经济情况和规划范围内用地开发情况。2020年前后，固镇县房地产市场火热，导致房屋施工面积逐年增加，但至今以来，房产市场逐步趋于平稳，房屋施工面积预计也逐步减少。预测今后，房屋施工面积也将逐步稳定，再次大幅增加的可能性较低。</w:t>
      </w:r>
    </w:p>
    <w:p w14:paraId="7420073C">
      <w:pPr>
        <w:bidi w:val="0"/>
        <w:rPr>
          <w:rFonts w:hint="default"/>
          <w:color w:val="auto"/>
          <w:highlight w:val="none"/>
          <w:lang w:val="en-US" w:eastAsia="zh-CN"/>
        </w:rPr>
      </w:pPr>
      <w:r>
        <w:rPr>
          <w:rFonts w:hint="eastAsia"/>
          <w:color w:val="auto"/>
          <w:highlight w:val="none"/>
          <w:lang w:val="en-US" w:eastAsia="zh-CN"/>
        </w:rPr>
        <w:t>根据上述数据，本次计算固镇县</w:t>
      </w:r>
      <w:r>
        <w:rPr>
          <w:rFonts w:hAnsi="宋体"/>
          <w:color w:val="auto"/>
          <w:szCs w:val="28"/>
          <w:highlight w:val="none"/>
        </w:rPr>
        <w:t>新增建筑面积</w:t>
      </w:r>
      <w:r>
        <w:rPr>
          <w:rFonts w:hint="eastAsia"/>
          <w:color w:val="auto"/>
          <w:highlight w:val="none"/>
          <w:lang w:val="en-US" w:eastAsia="zh-CN"/>
        </w:rPr>
        <w:t>取新开工面积历年平均值，计71.56万平方米/年，远期以每年1%降低。随着建筑工艺和材料的发展，单位面积的工程垃圾产生基数也呈逐年下降的趋势。</w:t>
      </w:r>
    </w:p>
    <w:p w14:paraId="0F33DC85">
      <w:pPr>
        <w:pStyle w:val="13"/>
        <w:rPr>
          <w:rFonts w:hint="eastAsia"/>
          <w:color w:val="auto"/>
          <w:highlight w:val="none"/>
          <w:lang w:val="en-US" w:eastAsia="zh-CN"/>
        </w:rPr>
      </w:pPr>
      <w:r>
        <w:rPr>
          <w:color w:val="auto"/>
          <w:highlight w:val="none"/>
        </w:rPr>
        <w:t xml:space="preserve">表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5.1</w:t>
      </w:r>
      <w:r>
        <w:rPr>
          <w:color w:val="auto"/>
          <w:highlight w:val="none"/>
        </w:rPr>
        <w:fldChar w:fldCharType="end"/>
      </w:r>
      <w:r>
        <w:rPr>
          <w:rFonts w:hint="eastAsia"/>
          <w:color w:val="auto"/>
          <w:highlight w:val="none"/>
          <w:lang w:eastAsia="zh-CN"/>
        </w:rPr>
        <w:t>-</w:t>
      </w:r>
      <w:r>
        <w:rPr>
          <w:color w:val="auto"/>
          <w:highlight w:val="none"/>
        </w:rPr>
        <w:fldChar w:fldCharType="begin"/>
      </w:r>
      <w:r>
        <w:rPr>
          <w:color w:val="auto"/>
          <w:highlight w:val="none"/>
        </w:rPr>
        <w:instrText xml:space="preserve"> SEQ 表 \* ARABIC \s 2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lang w:val="en-US" w:eastAsia="zh-CN"/>
        </w:rPr>
        <w:t xml:space="preserve"> 工程垃圾预测表</w:t>
      </w:r>
    </w:p>
    <w:tbl>
      <w:tblPr>
        <w:tblStyle w:val="4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87"/>
        <w:gridCol w:w="2028"/>
        <w:gridCol w:w="2028"/>
        <w:gridCol w:w="2028"/>
      </w:tblGrid>
      <w:tr w14:paraId="062E6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91BF9">
            <w:pPr>
              <w:pStyle w:val="107"/>
              <w:bidi w:val="0"/>
              <w:rPr>
                <w:rFonts w:hint="eastAsia"/>
              </w:rPr>
            </w:pPr>
            <w:r>
              <w:rPr>
                <w:rFonts w:hint="eastAsia"/>
                <w:lang w:val="en-US" w:eastAsia="zh-CN"/>
              </w:rPr>
              <w:t>年份</w:t>
            </w: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3F426">
            <w:pPr>
              <w:pStyle w:val="107"/>
              <w:bidi w:val="0"/>
              <w:rPr>
                <w:rFonts w:hint="eastAsia"/>
              </w:rPr>
            </w:pPr>
            <w:r>
              <w:rPr>
                <w:rFonts w:hint="eastAsia"/>
                <w:lang w:val="en-US" w:eastAsia="zh-CN"/>
              </w:rPr>
              <w:t>2025年</w:t>
            </w: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5752B">
            <w:pPr>
              <w:pStyle w:val="107"/>
              <w:bidi w:val="0"/>
              <w:rPr>
                <w:rFonts w:hint="eastAsia"/>
              </w:rPr>
            </w:pPr>
            <w:r>
              <w:rPr>
                <w:rFonts w:hint="eastAsia"/>
                <w:lang w:val="en-US" w:eastAsia="zh-CN"/>
              </w:rPr>
              <w:t>2030年</w:t>
            </w: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F033">
            <w:pPr>
              <w:pStyle w:val="107"/>
              <w:bidi w:val="0"/>
              <w:rPr>
                <w:rFonts w:hint="eastAsia"/>
              </w:rPr>
            </w:pPr>
            <w:r>
              <w:rPr>
                <w:rFonts w:hint="eastAsia"/>
                <w:lang w:val="en-US" w:eastAsia="zh-CN"/>
              </w:rPr>
              <w:t>2035年</w:t>
            </w:r>
          </w:p>
        </w:tc>
      </w:tr>
      <w:tr w14:paraId="4BCE1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915B5">
            <w:pPr>
              <w:pStyle w:val="107"/>
              <w:bidi w:val="0"/>
              <w:rPr>
                <w:rFonts w:hint="eastAsia"/>
              </w:rPr>
            </w:pPr>
            <w:r>
              <w:rPr>
                <w:rFonts w:hint="eastAsia"/>
                <w:lang w:val="en-US" w:eastAsia="zh-CN"/>
              </w:rPr>
              <w:t>房屋建筑施工面积（万平方米/年）</w:t>
            </w: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5DD07">
            <w:pPr>
              <w:pStyle w:val="107"/>
              <w:bidi w:val="0"/>
              <w:rPr>
                <w:rFonts w:hint="eastAsia"/>
              </w:rPr>
            </w:pPr>
            <w:r>
              <w:rPr>
                <w:rFonts w:hint="eastAsia"/>
                <w:lang w:val="en-US" w:eastAsia="zh-CN"/>
              </w:rPr>
              <w:t>71.56</w:t>
            </w: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252FF">
            <w:pPr>
              <w:pStyle w:val="107"/>
              <w:bidi w:val="0"/>
              <w:rPr>
                <w:rFonts w:hint="eastAsia"/>
              </w:rPr>
            </w:pPr>
            <w:r>
              <w:rPr>
                <w:rFonts w:hint="eastAsia"/>
                <w:lang w:val="en-US" w:eastAsia="zh-CN"/>
              </w:rPr>
              <w:t>68.05</w:t>
            </w: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5C41E">
            <w:pPr>
              <w:pStyle w:val="107"/>
              <w:bidi w:val="0"/>
              <w:rPr>
                <w:rFonts w:hint="eastAsia"/>
              </w:rPr>
            </w:pPr>
            <w:r>
              <w:rPr>
                <w:rFonts w:hint="eastAsia"/>
                <w:lang w:val="en-US" w:eastAsia="zh-CN"/>
              </w:rPr>
              <w:t>64.07</w:t>
            </w:r>
          </w:p>
        </w:tc>
      </w:tr>
      <w:tr w14:paraId="1932A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CC311">
            <w:pPr>
              <w:pStyle w:val="107"/>
              <w:bidi w:val="0"/>
              <w:rPr>
                <w:rFonts w:hint="eastAsia"/>
              </w:rPr>
            </w:pPr>
            <w:r>
              <w:rPr>
                <w:rFonts w:hint="eastAsia"/>
                <w:lang w:val="en-US" w:eastAsia="zh-CN"/>
              </w:rPr>
              <w:t>单位面积工程垃圾产生量基数</w:t>
            </w:r>
            <w:r>
              <w:rPr>
                <w:rFonts w:hint="eastAsia"/>
                <w:lang w:val="en-US" w:eastAsia="zh-CN"/>
              </w:rPr>
              <w:br w:type="textWrapping"/>
            </w:r>
            <w:r>
              <w:rPr>
                <w:rFonts w:hint="eastAsia"/>
                <w:lang w:val="en-US" w:eastAsia="zh-CN"/>
              </w:rPr>
              <w:t>（吨/万平方米）</w:t>
            </w: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210B2">
            <w:pPr>
              <w:pStyle w:val="107"/>
              <w:bidi w:val="0"/>
              <w:rPr>
                <w:rFonts w:hint="eastAsia"/>
              </w:rPr>
            </w:pPr>
            <w:r>
              <w:rPr>
                <w:rFonts w:hint="eastAsia"/>
                <w:lang w:val="en-US" w:eastAsia="zh-CN"/>
              </w:rPr>
              <w:t>700</w:t>
            </w: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A4B64">
            <w:pPr>
              <w:pStyle w:val="107"/>
              <w:bidi w:val="0"/>
              <w:rPr>
                <w:rFonts w:hint="eastAsia"/>
              </w:rPr>
            </w:pPr>
            <w:r>
              <w:rPr>
                <w:rFonts w:hint="eastAsia"/>
                <w:lang w:val="en-US" w:eastAsia="zh-CN"/>
              </w:rPr>
              <w:t>600</w:t>
            </w: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366D1">
            <w:pPr>
              <w:pStyle w:val="107"/>
              <w:bidi w:val="0"/>
              <w:rPr>
                <w:rFonts w:hint="eastAsia"/>
              </w:rPr>
            </w:pPr>
            <w:r>
              <w:rPr>
                <w:rFonts w:hint="eastAsia"/>
                <w:lang w:val="en-US" w:eastAsia="zh-CN"/>
              </w:rPr>
              <w:t>500</w:t>
            </w:r>
          </w:p>
        </w:tc>
      </w:tr>
      <w:tr w14:paraId="6D249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B5FEB">
            <w:pPr>
              <w:pStyle w:val="107"/>
              <w:bidi w:val="0"/>
              <w:rPr>
                <w:rFonts w:hint="eastAsia"/>
              </w:rPr>
            </w:pPr>
            <w:r>
              <w:rPr>
                <w:rFonts w:hint="eastAsia"/>
                <w:lang w:val="en-US" w:eastAsia="zh-CN"/>
              </w:rPr>
              <w:t>工程垃圾产生量（万吨/年）</w:t>
            </w: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52D6">
            <w:pPr>
              <w:pStyle w:val="107"/>
              <w:bidi w:val="0"/>
              <w:rPr>
                <w:rFonts w:hint="eastAsia"/>
              </w:rPr>
            </w:pPr>
            <w:r>
              <w:rPr>
                <w:rFonts w:hint="eastAsia"/>
                <w:lang w:val="en-US" w:eastAsia="zh-CN"/>
              </w:rPr>
              <w:t>5.01</w:t>
            </w: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E238E">
            <w:pPr>
              <w:pStyle w:val="107"/>
              <w:bidi w:val="0"/>
              <w:rPr>
                <w:rFonts w:hint="eastAsia"/>
              </w:rPr>
            </w:pPr>
            <w:r>
              <w:rPr>
                <w:rFonts w:hint="eastAsia"/>
                <w:lang w:val="en-US" w:eastAsia="zh-CN"/>
              </w:rPr>
              <w:t xml:space="preserve">4.08 </w:t>
            </w: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67CB">
            <w:pPr>
              <w:pStyle w:val="107"/>
              <w:bidi w:val="0"/>
              <w:rPr>
                <w:rFonts w:hint="eastAsia"/>
              </w:rPr>
            </w:pPr>
            <w:r>
              <w:rPr>
                <w:rFonts w:hint="eastAsia"/>
                <w:lang w:val="en-US" w:eastAsia="zh-CN"/>
              </w:rPr>
              <w:t>3.2</w:t>
            </w:r>
          </w:p>
        </w:tc>
      </w:tr>
    </w:tbl>
    <w:p w14:paraId="572D7C00">
      <w:pPr>
        <w:pStyle w:val="40"/>
        <w:ind w:left="0" w:leftChars="0" w:firstLine="0" w:firstLineChars="0"/>
        <w:jc w:val="center"/>
        <w:rPr>
          <w:rFonts w:hint="eastAsia"/>
          <w:color w:val="auto"/>
          <w:highlight w:val="none"/>
          <w:lang w:val="en-US" w:eastAsia="zh-CN"/>
        </w:rPr>
      </w:pPr>
      <w:r>
        <w:drawing>
          <wp:inline distT="0" distB="0" distL="114300" distR="114300">
            <wp:extent cx="5760085" cy="3599815"/>
            <wp:effectExtent l="4445" t="4445" r="7620" b="15240"/>
            <wp:docPr id="1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B93B4A">
      <w:pPr>
        <w:pStyle w:val="13"/>
        <w:bidi w:val="0"/>
        <w:ind w:left="0" w:leftChars="0" w:firstLine="0" w:firstLineChars="0"/>
        <w:rPr>
          <w:rFonts w:hint="eastAsia"/>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5.1</w:t>
      </w:r>
      <w:r>
        <w:rPr>
          <w:color w:val="auto"/>
          <w:highlight w:val="none"/>
        </w:rPr>
        <w:fldChar w:fldCharType="end"/>
      </w:r>
      <w:r>
        <w:rPr>
          <w:rFonts w:hint="eastAsia"/>
          <w:color w:val="auto"/>
          <w:highlight w:val="none"/>
          <w:lang w:eastAsia="zh-CN"/>
        </w:rPr>
        <w:t>-</w:t>
      </w:r>
      <w:r>
        <w:rPr>
          <w:color w:val="auto"/>
          <w:highlight w:val="none"/>
        </w:rPr>
        <w:fldChar w:fldCharType="begin"/>
      </w:r>
      <w:r>
        <w:rPr>
          <w:color w:val="auto"/>
          <w:highlight w:val="none"/>
        </w:rPr>
        <w:instrText xml:space="preserve"> SEQ 图 \* ARABIC \s 2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lang w:val="en-US" w:eastAsia="zh-CN"/>
        </w:rPr>
        <w:t xml:space="preserve"> 工程垃圾产生量预测图</w:t>
      </w:r>
    </w:p>
    <w:p w14:paraId="35FC7DE4">
      <w:pPr>
        <w:bidi w:val="0"/>
        <w:ind w:firstLine="1104" w:firstLineChars="400"/>
        <w:rPr>
          <w:rFonts w:hint="default"/>
          <w:lang w:val="en-US" w:eastAsia="zh-CN"/>
        </w:rPr>
      </w:pPr>
      <w:r>
        <w:rPr>
          <w:rFonts w:hint="eastAsia"/>
          <w:lang w:val="en-US" w:eastAsia="zh-CN"/>
        </w:rPr>
        <w:t>本规划对工程垃圾的预测值与实际统计值存在一定偏差，通过走访调查及与建筑垃圾相关主管部门对接，出现这些误差的主要原因可能由于大部分工程垃圾在施工工地已被施工单位就地利用，一些无法就地消化的工程垃圾才被运出工地，该部分垃圾得以被统计从而形成了一定偏差。</w:t>
      </w:r>
    </w:p>
    <w:p w14:paraId="3594C252">
      <w:pPr>
        <w:pStyle w:val="3"/>
        <w:bidi w:val="0"/>
        <w:rPr>
          <w:color w:val="auto"/>
          <w:highlight w:val="none"/>
        </w:rPr>
      </w:pPr>
      <w:bookmarkStart w:id="33" w:name="_Toc10414"/>
      <w:r>
        <w:rPr>
          <w:rFonts w:hint="eastAsia"/>
          <w:color w:val="auto"/>
          <w:highlight w:val="none"/>
          <w:lang w:val="en-US" w:eastAsia="zh-CN"/>
        </w:rPr>
        <w:t>拆除垃圾产生量预测</w:t>
      </w:r>
      <w:bookmarkEnd w:id="33"/>
    </w:p>
    <w:p w14:paraId="7924D868">
      <w:pPr>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建筑垃圾处理技术标准</w:t>
      </w:r>
      <w:r>
        <w:rPr>
          <w:rFonts w:hint="eastAsia"/>
          <w:color w:val="auto"/>
          <w:highlight w:val="none"/>
          <w:lang w:eastAsia="zh-CN"/>
        </w:rPr>
        <w:t>》（CJJ/T134-2019）</w:t>
      </w:r>
      <w:r>
        <w:rPr>
          <w:rFonts w:hint="eastAsia"/>
          <w:color w:val="auto"/>
          <w:highlight w:val="none"/>
          <w:lang w:val="en-US" w:eastAsia="zh-CN"/>
        </w:rPr>
        <w:t>对拆除垃圾的预测方法</w:t>
      </w:r>
    </w:p>
    <w:p w14:paraId="222ED938">
      <w:pPr>
        <w:bidi w:val="0"/>
        <w:jc w:val="center"/>
        <w:rPr>
          <w:rFonts w:hint="eastAsia"/>
          <w:color w:val="auto"/>
          <w:highlight w:val="none"/>
          <w:lang w:eastAsia="zh-CN"/>
        </w:rPr>
      </w:pPr>
      <w:r>
        <w:rPr>
          <w:color w:val="auto"/>
          <w:szCs w:val="28"/>
          <w:highlight w:val="none"/>
          <w:lang w:eastAsia="zh-CN"/>
        </w:rPr>
        <w:drawing>
          <wp:inline distT="0" distB="0" distL="114300" distR="114300">
            <wp:extent cx="1826895" cy="603250"/>
            <wp:effectExtent l="0" t="0" r="0" b="0"/>
            <wp:docPr id="1" name="图片 1" descr="QQ截图2019070920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90709200942"/>
                    <pic:cNvPicPr>
                      <a:picLocks noChangeAspect="1"/>
                    </pic:cNvPicPr>
                  </pic:nvPicPr>
                  <pic:blipFill>
                    <a:blip r:embed="rId18">
                      <a:clrChange>
                        <a:clrFrom>
                          <a:srgbClr val="FFFFFF">
                            <a:alpha val="100000"/>
                          </a:srgbClr>
                        </a:clrFrom>
                        <a:clrTo>
                          <a:srgbClr val="FFFFFF">
                            <a:alpha val="100000"/>
                            <a:alpha val="0"/>
                          </a:srgbClr>
                        </a:clrTo>
                      </a:clrChange>
                    </a:blip>
                    <a:stretch>
                      <a:fillRect/>
                    </a:stretch>
                  </pic:blipFill>
                  <pic:spPr>
                    <a:xfrm>
                      <a:off x="0" y="0"/>
                      <a:ext cx="1826895" cy="603250"/>
                    </a:xfrm>
                    <a:prstGeom prst="rect">
                      <a:avLst/>
                    </a:prstGeom>
                    <a:noFill/>
                    <a:ln>
                      <a:noFill/>
                    </a:ln>
                  </pic:spPr>
                </pic:pic>
              </a:graphicData>
            </a:graphic>
          </wp:inline>
        </w:drawing>
      </w:r>
    </w:p>
    <w:p w14:paraId="032EDCF4">
      <w:pPr>
        <w:bidi w:val="0"/>
        <w:rPr>
          <w:rFonts w:hint="eastAsia"/>
          <w:color w:val="auto"/>
          <w:highlight w:val="none"/>
          <w:lang w:eastAsia="zh-CN"/>
        </w:rPr>
      </w:pPr>
      <w:r>
        <w:rPr>
          <w:rFonts w:hint="eastAsia"/>
          <w:color w:val="auto"/>
          <w:highlight w:val="none"/>
          <w:lang w:eastAsia="zh-CN"/>
        </w:rPr>
        <w:t>式中：M</w:t>
      </w:r>
      <w:r>
        <w:rPr>
          <w:rFonts w:hint="eastAsia"/>
          <w:color w:val="auto"/>
          <w:highlight w:val="none"/>
          <w:vertAlign w:val="subscript"/>
          <w:lang w:eastAsia="zh-CN"/>
        </w:rPr>
        <w:t>c</w:t>
      </w:r>
      <w:r>
        <w:rPr>
          <w:rFonts w:hint="eastAsia"/>
          <w:color w:val="auto"/>
          <w:highlight w:val="none"/>
          <w:lang w:eastAsia="zh-CN"/>
        </w:rPr>
        <w:t>—城市或区域拆除垃圾日产生量，t/ d。</w:t>
      </w:r>
    </w:p>
    <w:p w14:paraId="391E1964">
      <w:pPr>
        <w:bidi w:val="0"/>
        <w:rPr>
          <w:rFonts w:hint="eastAsia"/>
          <w:color w:val="auto"/>
          <w:highlight w:val="none"/>
          <w:lang w:eastAsia="zh-CN"/>
        </w:rPr>
      </w:pPr>
      <w:r>
        <w:rPr>
          <w:rFonts w:hint="eastAsia"/>
          <w:color w:val="auto"/>
          <w:highlight w:val="none"/>
          <w:lang w:eastAsia="zh-CN"/>
        </w:rPr>
        <w:t>R</w:t>
      </w:r>
      <w:r>
        <w:rPr>
          <w:rFonts w:hint="eastAsia"/>
          <w:color w:val="auto"/>
          <w:highlight w:val="none"/>
          <w:vertAlign w:val="subscript"/>
          <w:lang w:eastAsia="zh-CN"/>
        </w:rPr>
        <w:t>c</w:t>
      </w:r>
      <w:r>
        <w:rPr>
          <w:rFonts w:hint="eastAsia"/>
          <w:color w:val="auto"/>
          <w:highlight w:val="none"/>
          <w:lang w:eastAsia="zh-CN"/>
        </w:rPr>
        <w:t>—城市或区域拆房面积，万㎡。</w:t>
      </w:r>
    </w:p>
    <w:p w14:paraId="32CC349F">
      <w:pPr>
        <w:bidi w:val="0"/>
        <w:rPr>
          <w:rFonts w:hint="eastAsia"/>
          <w:color w:val="auto"/>
          <w:highlight w:val="none"/>
          <w:lang w:eastAsia="zh-CN"/>
        </w:rPr>
      </w:pPr>
      <w:r>
        <w:rPr>
          <w:rFonts w:hint="eastAsia"/>
          <w:color w:val="auto"/>
          <w:highlight w:val="none"/>
          <w:lang w:eastAsia="zh-CN"/>
        </w:rPr>
        <w:t>m</w:t>
      </w:r>
      <w:r>
        <w:rPr>
          <w:rFonts w:hint="eastAsia"/>
          <w:color w:val="auto"/>
          <w:highlight w:val="none"/>
          <w:vertAlign w:val="subscript"/>
          <w:lang w:eastAsia="zh-CN"/>
        </w:rPr>
        <w:t>c</w:t>
      </w:r>
      <w:r>
        <w:rPr>
          <w:rFonts w:hint="eastAsia"/>
          <w:color w:val="auto"/>
          <w:highlight w:val="none"/>
          <w:lang w:eastAsia="zh-CN"/>
        </w:rPr>
        <w:t>—单位面积建筑垃圾产生量基数，t/万㎡，可取</w:t>
      </w:r>
      <w:r>
        <w:rPr>
          <w:rFonts w:hint="eastAsia"/>
          <w:color w:val="auto"/>
          <w:highlight w:val="none"/>
          <w:lang w:val="en-US" w:eastAsia="zh-CN"/>
        </w:rPr>
        <w:t>8000t/10</w:t>
      </w:r>
      <w:r>
        <w:rPr>
          <w:rFonts w:hint="eastAsia"/>
          <w:color w:val="auto"/>
          <w:highlight w:val="none"/>
          <w:vertAlign w:val="superscript"/>
          <w:lang w:val="en-US" w:eastAsia="zh-CN"/>
        </w:rPr>
        <w:t>4</w:t>
      </w:r>
      <w:r>
        <w:rPr>
          <w:rFonts w:hint="eastAsia"/>
          <w:color w:val="auto"/>
          <w:highlight w:val="none"/>
          <w:lang w:val="en-US" w:eastAsia="zh-CN"/>
        </w:rPr>
        <w:t>㎡~13000t/10</w:t>
      </w:r>
      <w:r>
        <w:rPr>
          <w:rFonts w:hint="eastAsia"/>
          <w:color w:val="auto"/>
          <w:highlight w:val="none"/>
          <w:vertAlign w:val="superscript"/>
          <w:lang w:val="en-US" w:eastAsia="zh-CN"/>
        </w:rPr>
        <w:t>4</w:t>
      </w:r>
      <w:r>
        <w:rPr>
          <w:rFonts w:hint="eastAsia"/>
          <w:color w:val="auto"/>
          <w:highlight w:val="none"/>
          <w:lang w:val="en-US" w:eastAsia="zh-CN"/>
        </w:rPr>
        <w:t>㎡</w:t>
      </w:r>
      <w:r>
        <w:rPr>
          <w:rFonts w:hint="eastAsia"/>
          <w:color w:val="auto"/>
          <w:highlight w:val="none"/>
          <w:lang w:eastAsia="zh-CN"/>
        </w:rPr>
        <w:t>。</w:t>
      </w:r>
    </w:p>
    <w:p w14:paraId="616EEF4C">
      <w:pPr>
        <w:bidi w:val="0"/>
        <w:rPr>
          <w:rFonts w:hint="eastAsia"/>
          <w:color w:val="auto"/>
          <w:highlight w:val="none"/>
          <w:lang w:eastAsia="zh-CN"/>
        </w:rPr>
      </w:pPr>
      <w:r>
        <w:rPr>
          <w:rFonts w:hint="eastAsia"/>
          <w:color w:val="auto"/>
          <w:highlight w:val="none"/>
          <w:lang w:eastAsia="zh-CN"/>
        </w:rPr>
        <w:t>k</w:t>
      </w:r>
      <w:r>
        <w:rPr>
          <w:rFonts w:hint="eastAsia"/>
          <w:color w:val="auto"/>
          <w:highlight w:val="none"/>
          <w:vertAlign w:val="subscript"/>
          <w:lang w:eastAsia="zh-CN"/>
        </w:rPr>
        <w:t>c</w:t>
      </w:r>
      <w:r>
        <w:rPr>
          <w:rFonts w:hint="eastAsia"/>
          <w:color w:val="auto"/>
          <w:highlight w:val="none"/>
          <w:lang w:eastAsia="zh-CN"/>
        </w:rPr>
        <w:t>—拆除垃圾产生量修正系数。经济发展较快城市或区域可取1.10～1.20；经济发达城市或区域可取1.00～1.10；普通城市可取0.8～1.00。</w:t>
      </w:r>
    </w:p>
    <w:p w14:paraId="0315E5EA">
      <w:pPr>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拆除垃圾产量预测</w:t>
      </w:r>
    </w:p>
    <w:p w14:paraId="7B37DD7A">
      <w:pPr>
        <w:bidi w:val="0"/>
        <w:rPr>
          <w:rFonts w:hint="eastAsia"/>
          <w:color w:val="auto"/>
          <w:lang w:val="en-US" w:eastAsia="zh-CN"/>
        </w:rPr>
      </w:pPr>
      <w:r>
        <w:rPr>
          <w:rFonts w:hint="eastAsia"/>
          <w:color w:val="auto"/>
          <w:highlight w:val="none"/>
          <w:lang w:val="en-US" w:eastAsia="zh-CN"/>
        </w:rPr>
        <w:t>根据近五年拆除垃圾数据，可知棚户区拆除和改造高峰期过后，产生的拆除垃圾不断减少。由于缺乏未来房屋拆除和改造的规划数据，按照一般城市发展规律，近期预测拆除垃圾为历年平均值，计16.2万吨/年。远期拆除垃圾产生率以2%速度降低，预测规划期内拆除垃圾产生量如下表。</w:t>
      </w:r>
    </w:p>
    <w:p w14:paraId="7AE67FA1">
      <w:pPr>
        <w:pStyle w:val="13"/>
        <w:rPr>
          <w:rFonts w:hint="eastAsia"/>
          <w:color w:val="auto"/>
          <w:highlight w:val="none"/>
          <w:lang w:val="en-US" w:eastAsia="zh-CN"/>
        </w:rPr>
      </w:pPr>
      <w:r>
        <w:rPr>
          <w:color w:val="auto"/>
          <w:highlight w:val="none"/>
        </w:rPr>
        <w:t xml:space="preserve">表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5.2</w:t>
      </w:r>
      <w:r>
        <w:rPr>
          <w:color w:val="auto"/>
          <w:highlight w:val="none"/>
        </w:rPr>
        <w:fldChar w:fldCharType="end"/>
      </w:r>
      <w:r>
        <w:rPr>
          <w:rFonts w:hint="eastAsia"/>
          <w:color w:val="auto"/>
          <w:highlight w:val="none"/>
          <w:lang w:eastAsia="zh-CN"/>
        </w:rPr>
        <w:t>-</w:t>
      </w:r>
      <w:r>
        <w:rPr>
          <w:rFonts w:hint="eastAsia"/>
          <w:color w:val="auto"/>
          <w:highlight w:val="none"/>
          <w:lang w:val="en-US" w:eastAsia="zh-CN"/>
        </w:rPr>
        <w:t>1 拆除垃圾产生量预测表</w:t>
      </w:r>
    </w:p>
    <w:tbl>
      <w:tblPr>
        <w:tblStyle w:val="4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632"/>
        <w:gridCol w:w="2279"/>
        <w:gridCol w:w="2279"/>
        <w:gridCol w:w="2279"/>
      </w:tblGrid>
      <w:tr w14:paraId="6DF84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3104D">
            <w:pPr>
              <w:pStyle w:val="107"/>
              <w:bidi w:val="0"/>
              <w:rPr>
                <w:rFonts w:hint="eastAsia"/>
              </w:rPr>
            </w:pPr>
            <w:r>
              <w:rPr>
                <w:rFonts w:hint="eastAsia"/>
                <w:lang w:val="en-US" w:eastAsia="zh-CN"/>
              </w:rPr>
              <w:t>年份</w:t>
            </w:r>
          </w:p>
        </w:tc>
        <w:tc>
          <w:tcPr>
            <w:tcW w:w="1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DED8C">
            <w:pPr>
              <w:pStyle w:val="107"/>
              <w:bidi w:val="0"/>
              <w:rPr>
                <w:rFonts w:hint="eastAsia"/>
              </w:rPr>
            </w:pPr>
            <w:r>
              <w:rPr>
                <w:rFonts w:hint="eastAsia"/>
                <w:lang w:val="en-US" w:eastAsia="zh-CN"/>
              </w:rPr>
              <w:t>2025</w:t>
            </w:r>
          </w:p>
        </w:tc>
        <w:tc>
          <w:tcPr>
            <w:tcW w:w="1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0EFF0">
            <w:pPr>
              <w:pStyle w:val="107"/>
              <w:bidi w:val="0"/>
              <w:rPr>
                <w:rFonts w:hint="eastAsia"/>
              </w:rPr>
            </w:pPr>
            <w:r>
              <w:rPr>
                <w:rFonts w:hint="eastAsia"/>
                <w:lang w:val="en-US" w:eastAsia="zh-CN"/>
              </w:rPr>
              <w:t>2030</w:t>
            </w:r>
          </w:p>
        </w:tc>
        <w:tc>
          <w:tcPr>
            <w:tcW w:w="1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CC38B">
            <w:pPr>
              <w:pStyle w:val="107"/>
              <w:bidi w:val="0"/>
              <w:rPr>
                <w:rFonts w:hint="eastAsia"/>
              </w:rPr>
            </w:pPr>
            <w:r>
              <w:rPr>
                <w:rFonts w:hint="eastAsia"/>
                <w:lang w:val="en-US" w:eastAsia="zh-CN"/>
              </w:rPr>
              <w:t>2035</w:t>
            </w:r>
          </w:p>
        </w:tc>
      </w:tr>
      <w:tr w14:paraId="723F0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A06CD">
            <w:pPr>
              <w:pStyle w:val="107"/>
              <w:bidi w:val="0"/>
              <w:rPr>
                <w:rFonts w:hint="eastAsia"/>
              </w:rPr>
            </w:pPr>
            <w:r>
              <w:rPr>
                <w:rFonts w:hint="eastAsia"/>
                <w:lang w:val="en-US" w:eastAsia="zh-CN"/>
              </w:rPr>
              <w:t>拆除垃圾预测产生量（万吨/年）</w:t>
            </w:r>
          </w:p>
        </w:tc>
        <w:tc>
          <w:tcPr>
            <w:tcW w:w="1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98869">
            <w:pPr>
              <w:pStyle w:val="107"/>
              <w:bidi w:val="0"/>
              <w:rPr>
                <w:rFonts w:hint="eastAsia"/>
              </w:rPr>
            </w:pPr>
            <w:r>
              <w:rPr>
                <w:rFonts w:hint="eastAsia"/>
                <w:lang w:val="en-US" w:eastAsia="zh-CN"/>
              </w:rPr>
              <w:t xml:space="preserve">16.20 </w:t>
            </w:r>
          </w:p>
        </w:tc>
        <w:tc>
          <w:tcPr>
            <w:tcW w:w="1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64A60">
            <w:pPr>
              <w:pStyle w:val="107"/>
              <w:bidi w:val="0"/>
              <w:rPr>
                <w:rFonts w:hint="eastAsia"/>
              </w:rPr>
            </w:pPr>
            <w:r>
              <w:rPr>
                <w:rFonts w:hint="eastAsia"/>
                <w:lang w:val="en-US" w:eastAsia="zh-CN"/>
              </w:rPr>
              <w:t xml:space="preserve">14.64 </w:t>
            </w:r>
          </w:p>
        </w:tc>
        <w:tc>
          <w:tcPr>
            <w:tcW w:w="10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EAA34">
            <w:pPr>
              <w:pStyle w:val="107"/>
              <w:bidi w:val="0"/>
              <w:rPr>
                <w:rFonts w:hint="eastAsia"/>
              </w:rPr>
            </w:pPr>
            <w:r>
              <w:rPr>
                <w:rFonts w:hint="eastAsia"/>
                <w:lang w:val="en-US" w:eastAsia="zh-CN"/>
              </w:rPr>
              <w:t xml:space="preserve">13.24 </w:t>
            </w:r>
          </w:p>
        </w:tc>
      </w:tr>
    </w:tbl>
    <w:p w14:paraId="49EE1BE9">
      <w:pPr>
        <w:ind w:left="0" w:leftChars="0" w:firstLine="0" w:firstLineChars="0"/>
        <w:rPr>
          <w:rFonts w:hint="eastAsia"/>
          <w:color w:val="auto"/>
          <w:highlight w:val="none"/>
          <w:lang w:val="en-US" w:eastAsia="zh-CN"/>
        </w:rPr>
      </w:pPr>
    </w:p>
    <w:p w14:paraId="21FEF981">
      <w:pPr>
        <w:pStyle w:val="40"/>
        <w:ind w:left="0" w:leftChars="0" w:firstLine="0" w:firstLineChars="0"/>
        <w:jc w:val="center"/>
        <w:rPr>
          <w:rFonts w:hint="eastAsia"/>
          <w:color w:val="auto"/>
          <w:highlight w:val="none"/>
          <w:lang w:val="en-US" w:eastAsia="zh-CN"/>
        </w:rPr>
      </w:pPr>
      <w:r>
        <w:drawing>
          <wp:inline distT="0" distB="0" distL="114300" distR="114300">
            <wp:extent cx="5760085" cy="3599815"/>
            <wp:effectExtent l="4445" t="4445" r="7620" b="1524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D966BB">
      <w:pPr>
        <w:pStyle w:val="13"/>
        <w:bidi w:val="0"/>
        <w:ind w:left="0" w:leftChars="0" w:firstLine="0" w:firstLineChars="0"/>
        <w:rPr>
          <w:rFonts w:hint="eastAsia"/>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5.2</w:t>
      </w:r>
      <w:r>
        <w:rPr>
          <w:color w:val="auto"/>
          <w:highlight w:val="none"/>
        </w:rPr>
        <w:fldChar w:fldCharType="end"/>
      </w:r>
      <w:r>
        <w:rPr>
          <w:rFonts w:hint="eastAsia"/>
          <w:color w:val="auto"/>
          <w:highlight w:val="none"/>
          <w:lang w:eastAsia="zh-CN"/>
        </w:rPr>
        <w:t>-</w:t>
      </w:r>
      <w:r>
        <w:rPr>
          <w:color w:val="auto"/>
          <w:highlight w:val="none"/>
        </w:rPr>
        <w:fldChar w:fldCharType="begin"/>
      </w:r>
      <w:r>
        <w:rPr>
          <w:color w:val="auto"/>
          <w:highlight w:val="none"/>
        </w:rPr>
        <w:instrText xml:space="preserve"> SEQ 图 \* ARABIC \s 2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拆除垃圾产生量预测图</w:t>
      </w:r>
    </w:p>
    <w:p w14:paraId="0705407A">
      <w:pPr>
        <w:rPr>
          <w:rFonts w:hint="default"/>
          <w:highlight w:val="none"/>
          <w:lang w:val="en-US" w:eastAsia="zh-CN"/>
        </w:rPr>
      </w:pPr>
      <w:r>
        <w:rPr>
          <w:rFonts w:hint="eastAsia"/>
          <w:color w:val="auto"/>
          <w:highlight w:val="none"/>
          <w:lang w:val="en-US" w:eastAsia="zh-CN"/>
        </w:rPr>
        <w:t>规划预测拆除垃圾产生量与现状统计收运量存在一定偏差，通过现场调查走访和分析，判定导致这一情况的原因主要是因为固镇县房屋拆迁等作业是由属地政府通过招标的方式确认拆迁施工单位，该施工单位除负责拆迁施工外，还负责处置由此产生的拆除垃圾。因此，绝大部分拆除垃圾在施工阶段已经被资源化处置，尤其是高附加值拆除垃圾。现状统计的拆除垃圾收运量基本为现场未被资源化利用的剩余的低附加值拆除垃圾及部分无法细分的其他建筑垃圾混合物。</w:t>
      </w:r>
    </w:p>
    <w:p w14:paraId="6A5C1820">
      <w:pPr>
        <w:pStyle w:val="3"/>
        <w:bidi w:val="0"/>
        <w:rPr>
          <w:color w:val="auto"/>
          <w:highlight w:val="none"/>
        </w:rPr>
      </w:pPr>
      <w:bookmarkStart w:id="34" w:name="_Toc7602"/>
      <w:r>
        <w:rPr>
          <w:rFonts w:hint="eastAsia"/>
          <w:color w:val="auto"/>
          <w:highlight w:val="none"/>
          <w:lang w:val="en-US" w:eastAsia="zh-CN"/>
        </w:rPr>
        <w:t>装修垃圾产生量</w:t>
      </w:r>
      <w:bookmarkEnd w:id="34"/>
    </w:p>
    <w:p w14:paraId="214DDFED">
      <w:pPr>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建筑垃圾处理技术标准</w:t>
      </w:r>
      <w:r>
        <w:rPr>
          <w:rFonts w:hint="eastAsia"/>
          <w:color w:val="auto"/>
          <w:highlight w:val="none"/>
          <w:lang w:eastAsia="zh-CN"/>
        </w:rPr>
        <w:t>》（CJJ/T134-2019）</w:t>
      </w:r>
      <w:r>
        <w:rPr>
          <w:rFonts w:hint="eastAsia"/>
          <w:color w:val="auto"/>
          <w:highlight w:val="none"/>
          <w:lang w:val="en-US" w:eastAsia="zh-CN"/>
        </w:rPr>
        <w:t>对装修垃圾的预测方法</w:t>
      </w:r>
    </w:p>
    <w:p w14:paraId="4B1EAA8B">
      <w:pPr>
        <w:pStyle w:val="40"/>
        <w:jc w:val="center"/>
        <w:rPr>
          <w:rFonts w:hint="eastAsia"/>
          <w:color w:val="auto"/>
          <w:highlight w:val="none"/>
          <w:lang w:eastAsia="zh-CN"/>
        </w:rPr>
      </w:pPr>
      <w:r>
        <w:rPr>
          <w:bCs/>
          <w:color w:val="auto"/>
          <w:kern w:val="0"/>
          <w:position w:val="-12"/>
          <w:sz w:val="28"/>
          <w:szCs w:val="28"/>
          <w:highlight w:val="none"/>
        </w:rPr>
        <w:object>
          <v:shape id="_x0000_i1025" o:spt="75" type="#_x0000_t75" style="height:39.6pt;width:107.7pt;" o:ole="t" filled="f" o:preferrelative="t" stroked="f" coordsize="21600,21600">
            <v:path/>
            <v:fill on="f" focussize="0,0"/>
            <v:stroke on="f"/>
            <v:imagedata r:id="rId21" o:title=""/>
            <o:lock v:ext="edit" aspectratio="t"/>
            <w10:wrap type="none"/>
            <w10:anchorlock/>
          </v:shape>
          <o:OLEObject Type="Embed" ProgID="Equation.DSMT4" ShapeID="_x0000_i1025" DrawAspect="Content" ObjectID="_1468075725" r:id="rId20">
            <o:LockedField>false</o:LockedField>
          </o:OLEObject>
        </w:object>
      </w:r>
    </w:p>
    <w:p w14:paraId="4064EAD5">
      <w:pPr>
        <w:pStyle w:val="40"/>
        <w:rPr>
          <w:rFonts w:hint="eastAsia"/>
          <w:color w:val="auto"/>
          <w:highlight w:val="none"/>
          <w:lang w:eastAsia="zh-CN"/>
        </w:rPr>
      </w:pPr>
      <w:r>
        <w:rPr>
          <w:rFonts w:hint="eastAsia"/>
          <w:color w:val="auto"/>
          <w:highlight w:val="none"/>
          <w:lang w:eastAsia="zh-CN"/>
        </w:rPr>
        <w:t>式中：</w:t>
      </w:r>
      <w:r>
        <w:rPr>
          <w:color w:val="auto"/>
          <w:szCs w:val="28"/>
          <w:highlight w:val="none"/>
          <w:lang w:eastAsia="zh-CN"/>
        </w:rPr>
        <w:t>M</w:t>
      </w:r>
      <w:r>
        <w:rPr>
          <w:color w:val="auto"/>
          <w:szCs w:val="28"/>
          <w:highlight w:val="none"/>
          <w:vertAlign w:val="subscript"/>
        </w:rPr>
        <w:t>z</w:t>
      </w:r>
      <w:r>
        <w:rPr>
          <w:rFonts w:hint="eastAsia"/>
          <w:color w:val="auto"/>
          <w:highlight w:val="none"/>
          <w:lang w:eastAsia="zh-CN"/>
        </w:rPr>
        <w:t>——某城市或区域装修垃圾产生量（t/a）；</w:t>
      </w:r>
    </w:p>
    <w:p w14:paraId="32A096EF">
      <w:pPr>
        <w:pStyle w:val="40"/>
        <w:rPr>
          <w:rFonts w:hint="eastAsia"/>
          <w:color w:val="auto"/>
          <w:highlight w:val="none"/>
          <w:lang w:eastAsia="zh-CN"/>
        </w:rPr>
      </w:pPr>
      <w:r>
        <w:rPr>
          <w:rFonts w:hint="eastAsia"/>
          <w:color w:val="auto"/>
          <w:highlight w:val="none"/>
          <w:lang w:eastAsia="zh-CN"/>
        </w:rPr>
        <w:t xml:space="preserve">      </w:t>
      </w:r>
      <w:r>
        <w:rPr>
          <w:color w:val="auto"/>
          <w:szCs w:val="28"/>
          <w:highlight w:val="none"/>
          <w:lang w:eastAsia="zh-CN"/>
        </w:rPr>
        <w:t>R</w:t>
      </w:r>
      <w:r>
        <w:rPr>
          <w:color w:val="auto"/>
          <w:szCs w:val="28"/>
          <w:highlight w:val="none"/>
          <w:vertAlign w:val="subscript"/>
        </w:rPr>
        <w:t>z</w:t>
      </w:r>
      <w:r>
        <w:rPr>
          <w:rFonts w:hint="eastAsia"/>
          <w:color w:val="auto"/>
          <w:highlight w:val="none"/>
          <w:lang w:eastAsia="zh-CN"/>
        </w:rPr>
        <w:t>——城市或区域居民户数（户）；</w:t>
      </w:r>
    </w:p>
    <w:p w14:paraId="0079F579">
      <w:pPr>
        <w:pStyle w:val="40"/>
        <w:rPr>
          <w:rFonts w:hint="eastAsia"/>
          <w:color w:val="auto"/>
          <w:highlight w:val="none"/>
          <w:lang w:eastAsia="zh-CN"/>
        </w:rPr>
      </w:pPr>
      <w:r>
        <w:rPr>
          <w:rFonts w:hint="eastAsia"/>
          <w:color w:val="auto"/>
          <w:highlight w:val="none"/>
          <w:lang w:eastAsia="zh-CN"/>
        </w:rPr>
        <w:t xml:space="preserve">      </w:t>
      </w:r>
      <w:r>
        <w:rPr>
          <w:color w:val="auto"/>
          <w:szCs w:val="28"/>
          <w:highlight w:val="none"/>
          <w:lang w:eastAsia="zh-CN"/>
        </w:rPr>
        <w:t>m</w:t>
      </w:r>
      <w:r>
        <w:rPr>
          <w:color w:val="auto"/>
          <w:szCs w:val="28"/>
          <w:highlight w:val="none"/>
          <w:vertAlign w:val="subscript"/>
        </w:rPr>
        <w:t>z</w:t>
      </w:r>
      <w:r>
        <w:rPr>
          <w:rFonts w:hint="eastAsia"/>
          <w:color w:val="auto"/>
          <w:highlight w:val="none"/>
          <w:lang w:eastAsia="zh-CN"/>
        </w:rPr>
        <w:t>——单位户数装修垃圾产生量基数﹝t/（户·a）﹞，可取0.5t/（户·a）～1.0 t/（户·a）；</w:t>
      </w:r>
    </w:p>
    <w:p w14:paraId="5852E05C">
      <w:pPr>
        <w:pStyle w:val="40"/>
        <w:ind w:firstLine="1380" w:firstLineChars="500"/>
        <w:rPr>
          <w:color w:val="auto"/>
          <w:szCs w:val="28"/>
          <w:highlight w:val="none"/>
          <w:lang w:eastAsia="zh-CN"/>
        </w:rPr>
      </w:pPr>
      <w:r>
        <w:rPr>
          <w:color w:val="auto"/>
          <w:szCs w:val="28"/>
          <w:highlight w:val="none"/>
          <w:lang w:eastAsia="zh-CN"/>
        </w:rPr>
        <w:t>k</w:t>
      </w:r>
      <w:r>
        <w:rPr>
          <w:color w:val="auto"/>
          <w:szCs w:val="28"/>
          <w:highlight w:val="none"/>
          <w:vertAlign w:val="subscript"/>
        </w:rPr>
        <w:t>z</w:t>
      </w:r>
      <w:r>
        <w:rPr>
          <w:color w:val="auto"/>
          <w:szCs w:val="28"/>
          <w:highlight w:val="none"/>
          <w:lang w:eastAsia="zh-CN"/>
        </w:rPr>
        <w:t>—</w:t>
      </w:r>
      <w:r>
        <w:rPr>
          <w:rFonts w:hAnsi="宋体"/>
          <w:color w:val="auto"/>
          <w:szCs w:val="28"/>
          <w:highlight w:val="none"/>
          <w:lang w:eastAsia="zh-CN"/>
        </w:rPr>
        <w:t>装修垃圾产生量修正系数。经济发展较快城市或区域可取</w:t>
      </w:r>
      <w:r>
        <w:rPr>
          <w:color w:val="auto"/>
          <w:szCs w:val="28"/>
          <w:highlight w:val="none"/>
          <w:lang w:eastAsia="zh-CN"/>
        </w:rPr>
        <w:t>1.10</w:t>
      </w:r>
      <w:r>
        <w:rPr>
          <w:rFonts w:hAnsi="宋体"/>
          <w:color w:val="auto"/>
          <w:szCs w:val="28"/>
          <w:highlight w:val="none"/>
          <w:lang w:eastAsia="zh-CN"/>
        </w:rPr>
        <w:t>～</w:t>
      </w:r>
      <w:r>
        <w:rPr>
          <w:color w:val="auto"/>
          <w:szCs w:val="28"/>
          <w:highlight w:val="none"/>
          <w:lang w:eastAsia="zh-CN"/>
        </w:rPr>
        <w:t>1.20</w:t>
      </w:r>
      <w:r>
        <w:rPr>
          <w:rFonts w:hAnsi="宋体"/>
          <w:color w:val="auto"/>
          <w:szCs w:val="28"/>
          <w:highlight w:val="none"/>
          <w:lang w:eastAsia="zh-CN"/>
        </w:rPr>
        <w:t>；经济发达城市或区域可取</w:t>
      </w:r>
      <w:r>
        <w:rPr>
          <w:color w:val="auto"/>
          <w:szCs w:val="28"/>
          <w:highlight w:val="none"/>
          <w:lang w:eastAsia="zh-CN"/>
        </w:rPr>
        <w:t>1.00</w:t>
      </w:r>
      <w:r>
        <w:rPr>
          <w:rFonts w:hAnsi="宋体"/>
          <w:color w:val="auto"/>
          <w:szCs w:val="28"/>
          <w:highlight w:val="none"/>
          <w:lang w:eastAsia="zh-CN"/>
        </w:rPr>
        <w:t>～</w:t>
      </w:r>
      <w:r>
        <w:rPr>
          <w:color w:val="auto"/>
          <w:szCs w:val="28"/>
          <w:highlight w:val="none"/>
          <w:lang w:eastAsia="zh-CN"/>
        </w:rPr>
        <w:t>1.10</w:t>
      </w:r>
      <w:r>
        <w:rPr>
          <w:rFonts w:hAnsi="宋体"/>
          <w:color w:val="auto"/>
          <w:szCs w:val="28"/>
          <w:highlight w:val="none"/>
          <w:lang w:eastAsia="zh-CN"/>
        </w:rPr>
        <w:t>；普通城市可取</w:t>
      </w:r>
      <w:r>
        <w:rPr>
          <w:color w:val="auto"/>
          <w:szCs w:val="28"/>
          <w:highlight w:val="none"/>
          <w:lang w:eastAsia="zh-CN"/>
        </w:rPr>
        <w:t>0.8</w:t>
      </w:r>
      <w:r>
        <w:rPr>
          <w:rFonts w:hAnsi="宋体"/>
          <w:color w:val="auto"/>
          <w:szCs w:val="28"/>
          <w:highlight w:val="none"/>
          <w:lang w:eastAsia="zh-CN"/>
        </w:rPr>
        <w:t>～</w:t>
      </w:r>
      <w:r>
        <w:rPr>
          <w:color w:val="auto"/>
          <w:szCs w:val="28"/>
          <w:highlight w:val="none"/>
          <w:lang w:eastAsia="zh-CN"/>
        </w:rPr>
        <w:t>1.00</w:t>
      </w:r>
      <w:r>
        <w:rPr>
          <w:rFonts w:hAnsi="宋体"/>
          <w:color w:val="auto"/>
          <w:szCs w:val="28"/>
          <w:highlight w:val="none"/>
          <w:lang w:eastAsia="zh-CN"/>
        </w:rPr>
        <w:t>。</w:t>
      </w:r>
    </w:p>
    <w:p w14:paraId="2C7EA8FE">
      <w:pPr>
        <w:pStyle w:val="4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装修垃圾产生量预测</w:t>
      </w:r>
    </w:p>
    <w:p w14:paraId="1CC96F35">
      <w:pPr>
        <w:pStyle w:val="40"/>
        <w:rPr>
          <w:rFonts w:hint="default"/>
          <w:color w:val="auto"/>
          <w:highlight w:val="none"/>
          <w:lang w:val="en-US" w:eastAsia="zh-CN"/>
        </w:rPr>
      </w:pPr>
      <w:r>
        <w:rPr>
          <w:rFonts w:hint="eastAsia"/>
          <w:color w:val="auto"/>
          <w:highlight w:val="none"/>
          <w:lang w:val="en-US" w:eastAsia="zh-CN"/>
        </w:rPr>
        <w:t>根据《固镇县国民经济和社会发展统计公报》《固镇县统计年鉴》，如下表所示：</w:t>
      </w:r>
    </w:p>
    <w:p w14:paraId="5D64DCC8">
      <w:pPr>
        <w:pStyle w:val="13"/>
        <w:rPr>
          <w:rFonts w:hint="eastAsia"/>
          <w:color w:val="auto"/>
          <w:highlight w:val="none"/>
          <w:lang w:val="en-US" w:eastAsia="zh-CN"/>
        </w:rPr>
      </w:pPr>
      <w:r>
        <w:rPr>
          <w:color w:val="auto"/>
          <w:highlight w:val="none"/>
        </w:rPr>
        <w:t xml:space="preserve">表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5.3</w:t>
      </w:r>
      <w:r>
        <w:rPr>
          <w:color w:val="auto"/>
          <w:highlight w:val="none"/>
        </w:rPr>
        <w:fldChar w:fldCharType="end"/>
      </w:r>
      <w:r>
        <w:rPr>
          <w:rFonts w:hint="eastAsia"/>
          <w:color w:val="auto"/>
          <w:highlight w:val="none"/>
          <w:lang w:eastAsia="zh-CN"/>
        </w:rPr>
        <w:t>-</w:t>
      </w:r>
      <w:r>
        <w:rPr>
          <w:color w:val="auto"/>
          <w:highlight w:val="none"/>
        </w:rPr>
        <w:fldChar w:fldCharType="begin"/>
      </w:r>
      <w:r>
        <w:rPr>
          <w:color w:val="auto"/>
          <w:highlight w:val="none"/>
        </w:rPr>
        <w:instrText xml:space="preserve"> SEQ 表 \* ARABIC \s 2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固镇县2019至2023年常住人口统计表</w:t>
      </w:r>
    </w:p>
    <w:tbl>
      <w:tblPr>
        <w:tblStyle w:val="4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49"/>
        <w:gridCol w:w="1482"/>
        <w:gridCol w:w="1482"/>
        <w:gridCol w:w="1394"/>
        <w:gridCol w:w="1394"/>
        <w:gridCol w:w="1570"/>
      </w:tblGrid>
      <w:tr w14:paraId="18416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CCB4E">
            <w:pPr>
              <w:pStyle w:val="107"/>
              <w:bidi w:val="0"/>
              <w:rPr>
                <w:rFonts w:hint="eastAsia"/>
              </w:rPr>
            </w:pPr>
            <w:r>
              <w:rPr>
                <w:rFonts w:hint="eastAsia"/>
                <w:lang w:val="en-US" w:eastAsia="zh-CN"/>
              </w:rPr>
              <w:t>年份</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B6D30">
            <w:pPr>
              <w:pStyle w:val="107"/>
              <w:bidi w:val="0"/>
              <w:rPr>
                <w:rFonts w:hint="eastAsia"/>
              </w:rPr>
            </w:pPr>
            <w:r>
              <w:rPr>
                <w:rFonts w:hint="eastAsia"/>
                <w:lang w:val="en-US" w:eastAsia="zh-CN"/>
              </w:rPr>
              <w:t>2019</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B44F8">
            <w:pPr>
              <w:pStyle w:val="107"/>
              <w:bidi w:val="0"/>
              <w:rPr>
                <w:rFonts w:hint="eastAsia"/>
              </w:rPr>
            </w:pPr>
            <w:r>
              <w:rPr>
                <w:rFonts w:hint="eastAsia"/>
                <w:lang w:val="en-US" w:eastAsia="zh-CN"/>
              </w:rPr>
              <w:t>2020</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6C2C6">
            <w:pPr>
              <w:pStyle w:val="107"/>
              <w:bidi w:val="0"/>
              <w:rPr>
                <w:rFonts w:hint="eastAsia"/>
              </w:rPr>
            </w:pPr>
            <w:r>
              <w:rPr>
                <w:rFonts w:hint="eastAsia"/>
                <w:lang w:val="en-US" w:eastAsia="zh-CN"/>
              </w:rPr>
              <w:t>2021</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82D0A">
            <w:pPr>
              <w:pStyle w:val="107"/>
              <w:bidi w:val="0"/>
              <w:rPr>
                <w:rFonts w:hint="eastAsia"/>
              </w:rPr>
            </w:pPr>
            <w:r>
              <w:rPr>
                <w:rFonts w:hint="eastAsia"/>
                <w:lang w:val="en-US" w:eastAsia="zh-CN"/>
              </w:rPr>
              <w:t>2022</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C76A0">
            <w:pPr>
              <w:pStyle w:val="107"/>
              <w:bidi w:val="0"/>
              <w:rPr>
                <w:rFonts w:hint="eastAsia"/>
              </w:rPr>
            </w:pPr>
            <w:r>
              <w:rPr>
                <w:rFonts w:hint="eastAsia"/>
                <w:lang w:val="en-US" w:eastAsia="zh-CN"/>
              </w:rPr>
              <w:t>2023</w:t>
            </w:r>
          </w:p>
        </w:tc>
      </w:tr>
      <w:tr w14:paraId="0ACEC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C4072">
            <w:pPr>
              <w:pStyle w:val="107"/>
              <w:bidi w:val="0"/>
              <w:rPr>
                <w:rFonts w:hint="eastAsia"/>
              </w:rPr>
            </w:pPr>
            <w:r>
              <w:rPr>
                <w:rFonts w:hint="eastAsia"/>
                <w:lang w:val="en-US" w:eastAsia="zh-CN"/>
              </w:rPr>
              <w:t>常住人口</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69054">
            <w:pPr>
              <w:pStyle w:val="107"/>
              <w:bidi w:val="0"/>
              <w:rPr>
                <w:rFonts w:hint="eastAsia"/>
              </w:rPr>
            </w:pPr>
            <w:r>
              <w:rPr>
                <w:rFonts w:hint="eastAsia"/>
                <w:lang w:val="en-US" w:eastAsia="zh-CN"/>
              </w:rPr>
              <w:t>58</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4E803">
            <w:pPr>
              <w:pStyle w:val="107"/>
              <w:bidi w:val="0"/>
              <w:rPr>
                <w:rFonts w:hint="eastAsia"/>
              </w:rPr>
            </w:pPr>
            <w:r>
              <w:rPr>
                <w:rFonts w:hint="eastAsia"/>
                <w:lang w:val="en-US" w:eastAsia="zh-CN"/>
              </w:rPr>
              <w:t>50.1</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9D983">
            <w:pPr>
              <w:pStyle w:val="107"/>
              <w:bidi w:val="0"/>
              <w:rPr>
                <w:rFonts w:hint="eastAsia"/>
              </w:rPr>
            </w:pPr>
            <w:r>
              <w:rPr>
                <w:rFonts w:hint="eastAsia"/>
                <w:lang w:val="en-US" w:eastAsia="zh-CN"/>
              </w:rPr>
              <w:t>50.2</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E22DE">
            <w:pPr>
              <w:pStyle w:val="107"/>
              <w:bidi w:val="0"/>
              <w:rPr>
                <w:rFonts w:hint="eastAsia"/>
              </w:rPr>
            </w:pPr>
            <w:r>
              <w:rPr>
                <w:rFonts w:hint="eastAsia"/>
                <w:lang w:val="en-US" w:eastAsia="zh-CN"/>
              </w:rPr>
              <w:t>50.1</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89503">
            <w:pPr>
              <w:pStyle w:val="107"/>
              <w:bidi w:val="0"/>
              <w:rPr>
                <w:rFonts w:hint="eastAsia"/>
              </w:rPr>
            </w:pPr>
            <w:r>
              <w:rPr>
                <w:rFonts w:hint="eastAsia"/>
                <w:lang w:val="en-US" w:eastAsia="zh-CN"/>
              </w:rPr>
              <w:t>49.4</w:t>
            </w:r>
          </w:p>
        </w:tc>
      </w:tr>
      <w:tr w14:paraId="635B4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E1374">
            <w:pPr>
              <w:pStyle w:val="107"/>
              <w:bidi w:val="0"/>
              <w:rPr>
                <w:rFonts w:hint="eastAsia"/>
              </w:rPr>
            </w:pPr>
            <w:r>
              <w:rPr>
                <w:rFonts w:hint="eastAsia"/>
                <w:lang w:val="en-US" w:eastAsia="zh-CN"/>
              </w:rPr>
              <w:t>城镇化率</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D4699">
            <w:pPr>
              <w:pStyle w:val="107"/>
              <w:bidi w:val="0"/>
              <w:rPr>
                <w:rFonts w:hint="eastAsia"/>
              </w:rPr>
            </w:pPr>
            <w:r>
              <w:rPr>
                <w:rFonts w:hint="eastAsia"/>
                <w:lang w:val="en-US" w:eastAsia="zh-CN"/>
              </w:rPr>
              <w:t xml:space="preserve">28.60 </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B04DA">
            <w:pPr>
              <w:pStyle w:val="107"/>
              <w:bidi w:val="0"/>
              <w:rPr>
                <w:rFonts w:hint="eastAsia"/>
              </w:rPr>
            </w:pPr>
            <w:r>
              <w:rPr>
                <w:rFonts w:hint="eastAsia"/>
                <w:lang w:val="en-US" w:eastAsia="zh-CN"/>
              </w:rPr>
              <w:t xml:space="preserve">31.00 </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8ACE4">
            <w:pPr>
              <w:pStyle w:val="107"/>
              <w:bidi w:val="0"/>
              <w:rPr>
                <w:rFonts w:hint="eastAsia"/>
              </w:rPr>
            </w:pPr>
            <w:r>
              <w:rPr>
                <w:rFonts w:hint="eastAsia"/>
                <w:lang w:val="en-US" w:eastAsia="zh-CN"/>
              </w:rPr>
              <w:t xml:space="preserve">33.20 </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69891">
            <w:pPr>
              <w:pStyle w:val="107"/>
              <w:bidi w:val="0"/>
              <w:rPr>
                <w:rFonts w:hint="eastAsia"/>
              </w:rPr>
            </w:pPr>
            <w:r>
              <w:rPr>
                <w:rFonts w:hint="eastAsia"/>
                <w:lang w:val="en-US" w:eastAsia="zh-CN"/>
              </w:rPr>
              <w:t xml:space="preserve">35.50 </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8F7CF">
            <w:pPr>
              <w:pStyle w:val="107"/>
              <w:bidi w:val="0"/>
              <w:rPr>
                <w:rFonts w:hint="eastAsia"/>
              </w:rPr>
            </w:pPr>
            <w:r>
              <w:rPr>
                <w:rFonts w:hint="eastAsia"/>
                <w:lang w:val="en-US" w:eastAsia="zh-CN"/>
              </w:rPr>
              <w:t xml:space="preserve">38.00 </w:t>
            </w:r>
          </w:p>
        </w:tc>
      </w:tr>
      <w:tr w14:paraId="7CF8C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C95E">
            <w:pPr>
              <w:pStyle w:val="107"/>
              <w:bidi w:val="0"/>
              <w:rPr>
                <w:rFonts w:hint="eastAsia"/>
              </w:rPr>
            </w:pPr>
            <w:r>
              <w:rPr>
                <w:rFonts w:hint="eastAsia"/>
                <w:lang w:val="en-US" w:eastAsia="zh-CN"/>
              </w:rPr>
              <w:t>户均人口（人/户）</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E6C68">
            <w:pPr>
              <w:pStyle w:val="107"/>
              <w:bidi w:val="0"/>
              <w:rPr>
                <w:rFonts w:hint="eastAsia"/>
              </w:rPr>
            </w:pPr>
            <w:r>
              <w:rPr>
                <w:rFonts w:hint="eastAsia"/>
                <w:lang w:val="en-US" w:eastAsia="zh-CN"/>
              </w:rPr>
              <w:t>2.99</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6B401">
            <w:pPr>
              <w:pStyle w:val="107"/>
              <w:bidi w:val="0"/>
              <w:rPr>
                <w:rFonts w:hint="eastAsia"/>
              </w:rPr>
            </w:pPr>
            <w:r>
              <w:rPr>
                <w:rFonts w:hint="eastAsia"/>
                <w:lang w:val="en-US" w:eastAsia="zh-CN"/>
              </w:rPr>
              <w:t>2.95</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94FD2">
            <w:pPr>
              <w:pStyle w:val="107"/>
              <w:bidi w:val="0"/>
              <w:rPr>
                <w:rFonts w:hint="eastAsia"/>
              </w:rPr>
            </w:pPr>
            <w:r>
              <w:rPr>
                <w:rFonts w:hint="eastAsia"/>
                <w:lang w:val="en-US" w:eastAsia="zh-CN"/>
              </w:rPr>
              <w:t>2.89</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7C1A3">
            <w:pPr>
              <w:pStyle w:val="107"/>
              <w:bidi w:val="0"/>
              <w:rPr>
                <w:rFonts w:hint="eastAsia"/>
              </w:rPr>
            </w:pPr>
            <w:r>
              <w:rPr>
                <w:rFonts w:hint="eastAsia"/>
                <w:lang w:val="en-US" w:eastAsia="zh-CN"/>
              </w:rPr>
              <w:t>2.87</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F231B">
            <w:pPr>
              <w:pStyle w:val="107"/>
              <w:bidi w:val="0"/>
              <w:rPr>
                <w:rFonts w:hint="eastAsia"/>
              </w:rPr>
            </w:pPr>
            <w:r>
              <w:rPr>
                <w:rFonts w:hint="eastAsia"/>
                <w:lang w:val="en-US" w:eastAsia="zh-CN"/>
              </w:rPr>
              <w:t>2.85</w:t>
            </w:r>
          </w:p>
        </w:tc>
      </w:tr>
    </w:tbl>
    <w:p w14:paraId="057724DC">
      <w:pPr>
        <w:ind w:left="0" w:leftChars="0" w:firstLine="0" w:firstLineChars="0"/>
        <w:rPr>
          <w:rFonts w:hint="eastAsia"/>
          <w:color w:val="auto"/>
          <w:highlight w:val="none"/>
          <w:lang w:val="en-US" w:eastAsia="zh-CN"/>
        </w:rPr>
      </w:pPr>
    </w:p>
    <w:p w14:paraId="7B464A92">
      <w:pPr>
        <w:pStyle w:val="40"/>
        <w:shd w:val="clear"/>
        <w:rPr>
          <w:rFonts w:hint="eastAsia"/>
          <w:color w:val="auto"/>
          <w:highlight w:val="none"/>
          <w:lang w:eastAsia="zh-CN"/>
        </w:rPr>
      </w:pPr>
      <w:r>
        <w:rPr>
          <w:rFonts w:hint="eastAsia"/>
          <w:color w:val="auto"/>
          <w:highlight w:val="none"/>
          <w:lang w:val="en-US" w:eastAsia="zh-CN"/>
        </w:rPr>
        <w:t>固镇县常住人口数量较为稳定，城镇</w:t>
      </w:r>
      <w:r>
        <w:rPr>
          <w:rFonts w:hint="eastAsia"/>
          <w:color w:val="auto"/>
          <w:highlight w:val="none"/>
          <w:lang w:eastAsia="zh-CN"/>
        </w:rPr>
        <w:t>人口持续增长保持平稳，近</w:t>
      </w:r>
      <w:r>
        <w:rPr>
          <w:rFonts w:hint="eastAsia"/>
          <w:color w:val="auto"/>
          <w:highlight w:val="none"/>
          <w:lang w:val="en-US" w:eastAsia="zh-CN"/>
        </w:rPr>
        <w:t>五</w:t>
      </w:r>
      <w:r>
        <w:rPr>
          <w:rFonts w:hint="eastAsia"/>
          <w:color w:val="auto"/>
          <w:highlight w:val="none"/>
          <w:lang w:eastAsia="zh-CN"/>
        </w:rPr>
        <w:t>年</w:t>
      </w:r>
      <w:r>
        <w:rPr>
          <w:rFonts w:hint="eastAsia"/>
          <w:color w:val="auto"/>
          <w:highlight w:val="none"/>
          <w:lang w:val="en-US" w:eastAsia="zh-CN"/>
        </w:rPr>
        <w:t>城镇化率</w:t>
      </w:r>
      <w:r>
        <w:rPr>
          <w:rFonts w:hint="eastAsia"/>
          <w:color w:val="auto"/>
          <w:highlight w:val="none"/>
          <w:lang w:eastAsia="zh-CN"/>
        </w:rPr>
        <w:t>保持</w:t>
      </w:r>
      <w:r>
        <w:rPr>
          <w:rFonts w:hint="eastAsia"/>
          <w:color w:val="auto"/>
          <w:highlight w:val="none"/>
          <w:lang w:val="en-US" w:eastAsia="zh-CN"/>
        </w:rPr>
        <w:t>约2.5</w:t>
      </w:r>
      <w:r>
        <w:rPr>
          <w:rFonts w:hint="eastAsia"/>
          <w:color w:val="auto"/>
          <w:highlight w:val="none"/>
          <w:lang w:eastAsia="zh-CN"/>
        </w:rPr>
        <w:t>%</w:t>
      </w:r>
      <w:r>
        <w:rPr>
          <w:rFonts w:hint="eastAsia"/>
          <w:color w:val="auto"/>
          <w:highlight w:val="none"/>
          <w:lang w:val="en-US" w:eastAsia="zh-CN"/>
        </w:rPr>
        <w:t>的</w:t>
      </w:r>
      <w:r>
        <w:rPr>
          <w:rFonts w:hint="eastAsia"/>
          <w:color w:val="auto"/>
          <w:highlight w:val="none"/>
          <w:lang w:eastAsia="zh-CN"/>
        </w:rPr>
        <w:t>速度增长。</w:t>
      </w:r>
    </w:p>
    <w:p w14:paraId="7AC3E2DB">
      <w:pPr>
        <w:pStyle w:val="40"/>
        <w:shd w:val="clear"/>
        <w:rPr>
          <w:rFonts w:hint="eastAsia"/>
          <w:color w:val="auto"/>
          <w:highlight w:val="none"/>
          <w:lang w:eastAsia="zh-CN"/>
        </w:rPr>
      </w:pPr>
      <w:r>
        <w:rPr>
          <w:rFonts w:hint="eastAsia"/>
          <w:color w:val="auto"/>
          <w:highlight w:val="none"/>
          <w:lang w:eastAsia="zh-CN"/>
        </w:rPr>
        <w:t>参照同类城市经验，</w:t>
      </w:r>
      <w:r>
        <w:rPr>
          <w:rFonts w:hint="eastAsia"/>
          <w:color w:val="auto"/>
          <w:highlight w:val="none"/>
          <w:lang w:val="en-US" w:eastAsia="zh-CN"/>
        </w:rPr>
        <w:t>随居民生活条件逐步上涨，</w:t>
      </w:r>
      <w:r>
        <w:rPr>
          <w:rFonts w:hint="eastAsia"/>
          <w:color w:val="auto"/>
          <w:highlight w:val="none"/>
          <w:lang w:eastAsia="zh-CN"/>
        </w:rPr>
        <w:t>取年均装修垃圾产生量</w:t>
      </w:r>
      <w:r>
        <w:rPr>
          <w:rFonts w:hint="eastAsia"/>
          <w:color w:val="auto"/>
          <w:highlight w:val="none"/>
          <w:lang w:val="en-US" w:eastAsia="zh-CN"/>
        </w:rPr>
        <w:t>0.8-1.0</w:t>
      </w:r>
      <w:r>
        <w:rPr>
          <w:rFonts w:hint="eastAsia"/>
          <w:color w:val="auto"/>
          <w:highlight w:val="none"/>
          <w:lang w:eastAsia="zh-CN"/>
        </w:rPr>
        <w:t>吨/（户•年）。</w:t>
      </w:r>
    </w:p>
    <w:p w14:paraId="003F2223">
      <w:pPr>
        <w:pStyle w:val="13"/>
        <w:shd w:val="clear"/>
        <w:rPr>
          <w:rFonts w:hint="eastAsia"/>
          <w:color w:val="auto"/>
          <w:highlight w:val="none"/>
          <w:lang w:val="en-US" w:eastAsia="zh-CN"/>
        </w:rPr>
      </w:pPr>
      <w:r>
        <w:rPr>
          <w:color w:val="auto"/>
          <w:highlight w:val="none"/>
        </w:rPr>
        <w:t xml:space="preserve">表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5.3</w:t>
      </w:r>
      <w:r>
        <w:rPr>
          <w:color w:val="auto"/>
          <w:highlight w:val="none"/>
        </w:rPr>
        <w:fldChar w:fldCharType="end"/>
      </w:r>
      <w:r>
        <w:rPr>
          <w:rFonts w:hint="eastAsia"/>
          <w:color w:val="auto"/>
          <w:highlight w:val="none"/>
          <w:lang w:eastAsia="zh-CN"/>
        </w:rPr>
        <w:t>-</w:t>
      </w:r>
      <w:r>
        <w:rPr>
          <w:color w:val="auto"/>
          <w:highlight w:val="none"/>
        </w:rPr>
        <w:fldChar w:fldCharType="begin"/>
      </w:r>
      <w:r>
        <w:rPr>
          <w:color w:val="auto"/>
          <w:highlight w:val="none"/>
        </w:rPr>
        <w:instrText xml:space="preserve"> SEQ 表 \* ARABIC \s 2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lang w:val="en-US" w:eastAsia="zh-CN"/>
        </w:rPr>
        <w:t xml:space="preserve"> 装修垃圾产生量预测表</w:t>
      </w:r>
    </w:p>
    <w:tbl>
      <w:tblPr>
        <w:tblStyle w:val="41"/>
        <w:tblW w:w="91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34"/>
        <w:gridCol w:w="1800"/>
        <w:gridCol w:w="1800"/>
        <w:gridCol w:w="1693"/>
      </w:tblGrid>
      <w:tr w14:paraId="4D835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8756A">
            <w:pPr>
              <w:pStyle w:val="107"/>
              <w:bidi w:val="0"/>
              <w:rPr>
                <w:rFonts w:hint="eastAsia"/>
              </w:rPr>
            </w:pPr>
            <w:r>
              <w:rPr>
                <w:rFonts w:hint="eastAsia"/>
                <w:lang w:val="en-US" w:eastAsia="zh-CN"/>
              </w:rPr>
              <w:t>年份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8AA8">
            <w:pPr>
              <w:pStyle w:val="107"/>
              <w:bidi w:val="0"/>
              <w:rPr>
                <w:rFonts w:hint="eastAsia"/>
              </w:rPr>
            </w:pPr>
            <w:r>
              <w:rPr>
                <w:rFonts w:hint="eastAsia"/>
                <w:lang w:val="en-US" w:eastAsia="zh-CN"/>
              </w:rPr>
              <w:t>2025</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8FD83">
            <w:pPr>
              <w:pStyle w:val="107"/>
              <w:bidi w:val="0"/>
              <w:rPr>
                <w:rFonts w:hint="eastAsia"/>
              </w:rPr>
            </w:pPr>
            <w:r>
              <w:rPr>
                <w:rFonts w:hint="eastAsia"/>
                <w:lang w:val="en-US" w:eastAsia="zh-CN"/>
              </w:rPr>
              <w:t>2030</w:t>
            </w:r>
          </w:p>
        </w:tc>
        <w:tc>
          <w:tcPr>
            <w:tcW w:w="1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7D52C">
            <w:pPr>
              <w:pStyle w:val="107"/>
              <w:bidi w:val="0"/>
              <w:rPr>
                <w:rFonts w:hint="eastAsia"/>
              </w:rPr>
            </w:pPr>
            <w:r>
              <w:rPr>
                <w:rFonts w:hint="eastAsia"/>
                <w:lang w:val="en-US" w:eastAsia="zh-CN"/>
              </w:rPr>
              <w:t>2035</w:t>
            </w:r>
          </w:p>
        </w:tc>
      </w:tr>
      <w:tr w14:paraId="241F3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A6263">
            <w:pPr>
              <w:pStyle w:val="107"/>
              <w:bidi w:val="0"/>
              <w:rPr>
                <w:rFonts w:hint="eastAsia"/>
              </w:rPr>
            </w:pPr>
            <w:r>
              <w:rPr>
                <w:rFonts w:hint="eastAsia"/>
                <w:lang w:val="en-US" w:eastAsia="zh-CN"/>
              </w:rPr>
              <w:t>户均装修垃圾产生基数（吨/(户·年）</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DFDF4">
            <w:pPr>
              <w:pStyle w:val="107"/>
              <w:bidi w:val="0"/>
              <w:rPr>
                <w:rFonts w:hint="eastAsia"/>
              </w:rPr>
            </w:pPr>
            <w:r>
              <w:rPr>
                <w:rFonts w:hint="eastAsia"/>
                <w:lang w:val="en-US" w:eastAsia="zh-CN"/>
              </w:rPr>
              <w:t>0.8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5F41">
            <w:pPr>
              <w:pStyle w:val="107"/>
              <w:bidi w:val="0"/>
              <w:rPr>
                <w:rFonts w:hint="eastAsia"/>
              </w:rPr>
            </w:pPr>
            <w:r>
              <w:rPr>
                <w:rFonts w:hint="eastAsia"/>
                <w:lang w:val="en-US" w:eastAsia="zh-CN"/>
              </w:rPr>
              <w:t>0.9</w:t>
            </w:r>
          </w:p>
        </w:tc>
        <w:tc>
          <w:tcPr>
            <w:tcW w:w="1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AD3A">
            <w:pPr>
              <w:pStyle w:val="107"/>
              <w:bidi w:val="0"/>
              <w:rPr>
                <w:rFonts w:hint="eastAsia"/>
              </w:rPr>
            </w:pPr>
            <w:r>
              <w:rPr>
                <w:rFonts w:hint="eastAsia"/>
                <w:lang w:val="en-US" w:eastAsia="zh-CN"/>
              </w:rPr>
              <w:t>1</w:t>
            </w:r>
          </w:p>
        </w:tc>
      </w:tr>
      <w:tr w14:paraId="5059A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571C5">
            <w:pPr>
              <w:pStyle w:val="107"/>
              <w:bidi w:val="0"/>
              <w:rPr>
                <w:rFonts w:hint="eastAsia"/>
              </w:rPr>
            </w:pPr>
            <w:r>
              <w:rPr>
                <w:rFonts w:hint="eastAsia"/>
                <w:lang w:val="en-US" w:eastAsia="zh-CN"/>
              </w:rPr>
              <w:t>常住城镇人口（万人）</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2082F">
            <w:pPr>
              <w:pStyle w:val="107"/>
              <w:bidi w:val="0"/>
              <w:rPr>
                <w:rFonts w:hint="eastAsia"/>
              </w:rPr>
            </w:pPr>
            <w:r>
              <w:rPr>
                <w:rFonts w:hint="eastAsia"/>
                <w:lang w:val="en-US" w:eastAsia="zh-CN"/>
              </w:rPr>
              <w:t xml:space="preserve">20.04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5DB9B">
            <w:pPr>
              <w:pStyle w:val="107"/>
              <w:bidi w:val="0"/>
              <w:rPr>
                <w:rFonts w:hint="eastAsia"/>
              </w:rPr>
            </w:pPr>
            <w:r>
              <w:rPr>
                <w:rFonts w:hint="eastAsia"/>
                <w:lang w:val="en-US" w:eastAsia="zh-CN"/>
              </w:rPr>
              <w:t xml:space="preserve">21.73 </w:t>
            </w:r>
          </w:p>
        </w:tc>
        <w:tc>
          <w:tcPr>
            <w:tcW w:w="1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54A2D">
            <w:pPr>
              <w:pStyle w:val="107"/>
              <w:bidi w:val="0"/>
              <w:rPr>
                <w:rFonts w:hint="eastAsia"/>
              </w:rPr>
            </w:pPr>
            <w:r>
              <w:rPr>
                <w:rFonts w:hint="eastAsia"/>
                <w:lang w:val="en-US" w:eastAsia="zh-CN"/>
              </w:rPr>
              <w:t xml:space="preserve">23.41 </w:t>
            </w:r>
          </w:p>
        </w:tc>
      </w:tr>
      <w:tr w14:paraId="0CF11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AEC31">
            <w:pPr>
              <w:pStyle w:val="107"/>
              <w:bidi w:val="0"/>
              <w:rPr>
                <w:rFonts w:hint="eastAsia"/>
              </w:rPr>
            </w:pPr>
            <w:r>
              <w:rPr>
                <w:rFonts w:hint="eastAsia"/>
                <w:lang w:val="en-US" w:eastAsia="zh-CN"/>
              </w:rPr>
              <w:t>户均人口（人/户）</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73C1C">
            <w:pPr>
              <w:pStyle w:val="107"/>
              <w:bidi w:val="0"/>
              <w:rPr>
                <w:rFonts w:hint="eastAsia"/>
              </w:rPr>
            </w:pPr>
            <w:r>
              <w:rPr>
                <w:rFonts w:hint="eastAsia"/>
                <w:lang w:val="en-US" w:eastAsia="zh-CN"/>
              </w:rPr>
              <w:t>2.83</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CBE48">
            <w:pPr>
              <w:pStyle w:val="107"/>
              <w:bidi w:val="0"/>
              <w:rPr>
                <w:rFonts w:hint="eastAsia"/>
              </w:rPr>
            </w:pPr>
            <w:r>
              <w:rPr>
                <w:rFonts w:hint="eastAsia"/>
                <w:lang w:val="en-US" w:eastAsia="zh-CN"/>
              </w:rPr>
              <w:t>2.78</w:t>
            </w:r>
          </w:p>
        </w:tc>
        <w:tc>
          <w:tcPr>
            <w:tcW w:w="1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CF08F">
            <w:pPr>
              <w:pStyle w:val="107"/>
              <w:bidi w:val="0"/>
              <w:rPr>
                <w:rFonts w:hint="eastAsia"/>
              </w:rPr>
            </w:pPr>
            <w:r>
              <w:rPr>
                <w:rFonts w:hint="eastAsia"/>
                <w:lang w:val="en-US" w:eastAsia="zh-CN"/>
              </w:rPr>
              <w:t>2.73</w:t>
            </w:r>
          </w:p>
        </w:tc>
      </w:tr>
      <w:tr w14:paraId="62D4D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3B42C">
            <w:pPr>
              <w:pStyle w:val="107"/>
              <w:bidi w:val="0"/>
              <w:rPr>
                <w:rFonts w:hint="eastAsia"/>
              </w:rPr>
            </w:pPr>
            <w:r>
              <w:rPr>
                <w:rFonts w:hint="eastAsia"/>
                <w:lang w:val="en-US" w:eastAsia="zh-CN"/>
              </w:rPr>
              <w:t>装修垃圾预测产生量（万吨/年）</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0AF76">
            <w:pPr>
              <w:pStyle w:val="107"/>
              <w:bidi w:val="0"/>
              <w:rPr>
                <w:rFonts w:hint="eastAsia"/>
              </w:rPr>
            </w:pPr>
            <w:r>
              <w:rPr>
                <w:rFonts w:hint="eastAsia"/>
                <w:lang w:val="en-US" w:eastAsia="zh-CN"/>
              </w:rPr>
              <w:t>5.67</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5C2B8">
            <w:pPr>
              <w:pStyle w:val="107"/>
              <w:bidi w:val="0"/>
              <w:rPr>
                <w:rFonts w:hint="eastAsia"/>
              </w:rPr>
            </w:pPr>
            <w:r>
              <w:rPr>
                <w:rFonts w:hint="eastAsia"/>
                <w:lang w:val="en-US" w:eastAsia="zh-CN"/>
              </w:rPr>
              <w:t>7.03</w:t>
            </w:r>
          </w:p>
        </w:tc>
        <w:tc>
          <w:tcPr>
            <w:tcW w:w="1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BC030">
            <w:pPr>
              <w:pStyle w:val="107"/>
              <w:bidi w:val="0"/>
              <w:rPr>
                <w:rFonts w:hint="eastAsia"/>
              </w:rPr>
            </w:pPr>
            <w:r>
              <w:rPr>
                <w:rFonts w:hint="eastAsia"/>
                <w:lang w:val="en-US" w:eastAsia="zh-CN"/>
              </w:rPr>
              <w:t>8.57</w:t>
            </w:r>
          </w:p>
        </w:tc>
      </w:tr>
    </w:tbl>
    <w:p w14:paraId="16BB4EE8">
      <w:pPr>
        <w:pStyle w:val="40"/>
        <w:shd w:val="clear"/>
        <w:ind w:left="0" w:leftChars="0" w:firstLine="0" w:firstLineChars="0"/>
        <w:jc w:val="center"/>
        <w:rPr>
          <w:color w:val="auto"/>
          <w:highlight w:val="none"/>
        </w:rPr>
      </w:pPr>
      <w:r>
        <w:drawing>
          <wp:inline distT="0" distB="0" distL="114300" distR="114300">
            <wp:extent cx="5760085" cy="3599815"/>
            <wp:effectExtent l="4445" t="4445" r="7620" b="15240"/>
            <wp:docPr id="2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8994951">
      <w:pPr>
        <w:pStyle w:val="13"/>
        <w:shd w:val="clear"/>
        <w:bidi w:val="0"/>
        <w:ind w:left="0" w:leftChars="0" w:firstLine="0" w:firstLineChars="0"/>
        <w:rPr>
          <w:rFonts w:hint="eastAsia"/>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5.3</w:t>
      </w:r>
      <w:r>
        <w:rPr>
          <w:color w:val="auto"/>
          <w:highlight w:val="none"/>
        </w:rPr>
        <w:fldChar w:fldCharType="end"/>
      </w:r>
      <w:r>
        <w:rPr>
          <w:rFonts w:hint="eastAsia"/>
          <w:color w:val="auto"/>
          <w:highlight w:val="none"/>
          <w:lang w:eastAsia="zh-CN"/>
        </w:rPr>
        <w:t>-</w:t>
      </w:r>
      <w:r>
        <w:rPr>
          <w:color w:val="auto"/>
          <w:highlight w:val="none"/>
        </w:rPr>
        <w:fldChar w:fldCharType="begin"/>
      </w:r>
      <w:r>
        <w:rPr>
          <w:color w:val="auto"/>
          <w:highlight w:val="none"/>
        </w:rPr>
        <w:instrText xml:space="preserve"> SEQ 图 \* ARABIC \s 2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装修垃圾产生量预测图</w:t>
      </w:r>
    </w:p>
    <w:p w14:paraId="704C4057">
      <w:pPr>
        <w:pStyle w:val="3"/>
        <w:shd w:val="clear"/>
        <w:bidi w:val="0"/>
        <w:rPr>
          <w:color w:val="auto"/>
          <w:highlight w:val="none"/>
        </w:rPr>
      </w:pPr>
      <w:bookmarkStart w:id="35" w:name="_Toc15563"/>
      <w:r>
        <w:rPr>
          <w:rFonts w:hint="eastAsia"/>
          <w:color w:val="auto"/>
          <w:highlight w:val="none"/>
          <w:lang w:val="en-US" w:eastAsia="zh-CN"/>
        </w:rPr>
        <w:t>工程渣土与工程泥浆产生量预测</w:t>
      </w:r>
      <w:bookmarkEnd w:id="35"/>
    </w:p>
    <w:p w14:paraId="67612003">
      <w:pPr>
        <w:shd w:val="clear"/>
        <w:bidi w:val="0"/>
        <w:rPr>
          <w:rFonts w:hint="eastAsia"/>
          <w:color w:val="auto"/>
          <w:highlight w:val="none"/>
          <w:lang w:eastAsia="zh-CN"/>
        </w:rPr>
      </w:pPr>
      <w:r>
        <w:rPr>
          <w:rFonts w:hint="eastAsia"/>
          <w:color w:val="auto"/>
          <w:highlight w:val="none"/>
          <w:lang w:eastAsia="zh-CN"/>
        </w:rPr>
        <w:t>根据《建筑垃圾处理技术标准》（CJJ134-2019），工程渣土、工程泥浆可结合现场地形、设计资料及施工工艺等综合确定。</w:t>
      </w:r>
    </w:p>
    <w:p w14:paraId="0746505C">
      <w:pPr>
        <w:shd w:val="clear"/>
        <w:bidi w:val="0"/>
        <w:rPr>
          <w:rFonts w:hint="eastAsia"/>
          <w:color w:val="auto"/>
          <w:highlight w:val="none"/>
          <w:lang w:eastAsia="zh-CN"/>
        </w:rPr>
      </w:pPr>
      <w:r>
        <w:rPr>
          <w:rFonts w:hint="eastAsia"/>
          <w:color w:val="auto"/>
          <w:highlight w:val="none"/>
          <w:lang w:eastAsia="zh-CN"/>
        </w:rPr>
        <w:t>由于建筑工地工程泥浆产生量较少，且大部分工程泥浆可在施工现场经处理后重新利用，因此本次将工程泥浆的产生量预测计入建筑渣土的预测量中，不单独对工程泥浆的产生量进行测算。</w:t>
      </w:r>
    </w:p>
    <w:p w14:paraId="5449676D">
      <w:pPr>
        <w:shd w:val="clear"/>
        <w:bidi w:val="0"/>
        <w:rPr>
          <w:rFonts w:hint="eastAsia"/>
          <w:color w:val="auto"/>
          <w:highlight w:val="none"/>
          <w:lang w:eastAsia="zh-CN"/>
        </w:rPr>
      </w:pPr>
      <w:r>
        <w:rPr>
          <w:rFonts w:hint="eastAsia"/>
          <w:color w:val="auto"/>
          <w:highlight w:val="none"/>
          <w:lang w:eastAsia="zh-CN"/>
        </w:rPr>
        <w:t>根据</w:t>
      </w:r>
      <w:r>
        <w:rPr>
          <w:rFonts w:hint="eastAsia"/>
          <w:color w:val="auto"/>
          <w:highlight w:val="none"/>
          <w:lang w:val="en-US" w:eastAsia="zh-CN"/>
        </w:rPr>
        <w:t>近年统计数据</w:t>
      </w:r>
      <w:r>
        <w:rPr>
          <w:rFonts w:hint="eastAsia"/>
          <w:color w:val="auto"/>
          <w:highlight w:val="none"/>
          <w:lang w:eastAsia="zh-CN"/>
        </w:rPr>
        <w:t>，工程渣土（含泥浆）产生量约占建筑垃圾总产生量的</w:t>
      </w:r>
      <w:r>
        <w:rPr>
          <w:rFonts w:hint="eastAsia"/>
          <w:color w:val="auto"/>
          <w:highlight w:val="none"/>
          <w:lang w:val="en-US" w:eastAsia="zh-CN"/>
        </w:rPr>
        <w:t>75</w:t>
      </w:r>
      <w:r>
        <w:rPr>
          <w:rFonts w:hint="eastAsia"/>
          <w:color w:val="auto"/>
          <w:highlight w:val="none"/>
          <w:lang w:eastAsia="zh-CN"/>
        </w:rPr>
        <w:t>%。</w:t>
      </w:r>
    </w:p>
    <w:p w14:paraId="7089F8D6">
      <w:pPr>
        <w:shd w:val="clear"/>
        <w:bidi w:val="0"/>
        <w:rPr>
          <w:rFonts w:hint="eastAsia"/>
          <w:color w:val="auto"/>
          <w:highlight w:val="none"/>
          <w:lang w:eastAsia="zh-CN"/>
        </w:rPr>
      </w:pPr>
      <w:r>
        <w:rPr>
          <w:rFonts w:hint="eastAsia"/>
          <w:color w:val="auto"/>
          <w:highlight w:val="none"/>
          <w:lang w:eastAsia="zh-CN"/>
        </w:rPr>
        <w:t>则</w:t>
      </w:r>
      <w:r>
        <w:rPr>
          <w:rFonts w:hint="eastAsia"/>
          <w:color w:val="auto"/>
          <w:highlight w:val="none"/>
          <w:lang w:val="en-US" w:eastAsia="zh-CN"/>
        </w:rPr>
        <w:t>固镇县</w:t>
      </w:r>
      <w:r>
        <w:rPr>
          <w:rFonts w:hint="eastAsia"/>
          <w:color w:val="auto"/>
          <w:highlight w:val="none"/>
          <w:lang w:eastAsia="zh-CN"/>
        </w:rPr>
        <w:t>工程渣土（含泥浆）产生量计算公式为：工程渣土（含泥浆）产生量=建筑垃圾总产生量×</w:t>
      </w:r>
      <w:r>
        <w:rPr>
          <w:rFonts w:hint="eastAsia"/>
          <w:color w:val="auto"/>
          <w:highlight w:val="none"/>
          <w:lang w:val="en-US" w:eastAsia="zh-CN"/>
        </w:rPr>
        <w:t>75</w:t>
      </w:r>
      <w:r>
        <w:rPr>
          <w:rFonts w:hint="eastAsia"/>
          <w:color w:val="auto"/>
          <w:highlight w:val="none"/>
          <w:lang w:eastAsia="zh-CN"/>
        </w:rPr>
        <w:t>%=（（拆除垃圾+装修垃圾+工程垃圾）+（工程渣土（含泥浆））×</w:t>
      </w:r>
      <w:r>
        <w:rPr>
          <w:rFonts w:hint="eastAsia"/>
          <w:color w:val="auto"/>
          <w:highlight w:val="none"/>
          <w:lang w:val="en-US" w:eastAsia="zh-CN"/>
        </w:rPr>
        <w:t>75</w:t>
      </w:r>
      <w:r>
        <w:rPr>
          <w:rFonts w:hint="eastAsia"/>
          <w:color w:val="auto"/>
          <w:highlight w:val="none"/>
          <w:lang w:eastAsia="zh-CN"/>
        </w:rPr>
        <w:t>%=（拆除垃圾+装修垃圾+工程垃圾）×</w:t>
      </w:r>
      <w:r>
        <w:rPr>
          <w:rFonts w:hint="eastAsia"/>
          <w:color w:val="auto"/>
          <w:highlight w:val="none"/>
          <w:lang w:val="en-US" w:eastAsia="zh-CN"/>
        </w:rPr>
        <w:t>75</w:t>
      </w:r>
      <w:r>
        <w:rPr>
          <w:rFonts w:hint="eastAsia"/>
          <w:color w:val="auto"/>
          <w:highlight w:val="none"/>
          <w:lang w:eastAsia="zh-CN"/>
        </w:rPr>
        <w:t>%/</w:t>
      </w:r>
      <w:r>
        <w:rPr>
          <w:rFonts w:hint="eastAsia"/>
          <w:color w:val="auto"/>
          <w:highlight w:val="none"/>
          <w:lang w:val="en-US" w:eastAsia="zh-CN"/>
        </w:rPr>
        <w:t>25</w:t>
      </w:r>
      <w:r>
        <w:rPr>
          <w:rFonts w:hint="eastAsia"/>
          <w:color w:val="auto"/>
          <w:highlight w:val="none"/>
          <w:lang w:eastAsia="zh-CN"/>
        </w:rPr>
        <w:t>%。</w:t>
      </w:r>
    </w:p>
    <w:p w14:paraId="2715D62C">
      <w:pPr>
        <w:shd w:val="clear"/>
        <w:bidi w:val="0"/>
        <w:rPr>
          <w:rFonts w:hint="eastAsia"/>
          <w:color w:val="auto"/>
          <w:highlight w:val="none"/>
          <w:lang w:eastAsia="zh-CN"/>
        </w:rPr>
      </w:pPr>
      <w:r>
        <w:rPr>
          <w:rFonts w:hint="eastAsia"/>
          <w:color w:val="auto"/>
          <w:highlight w:val="none"/>
          <w:lang w:eastAsia="zh-CN"/>
        </w:rPr>
        <w:t>规划期间，</w:t>
      </w:r>
      <w:r>
        <w:rPr>
          <w:rFonts w:hint="eastAsia"/>
          <w:color w:val="auto"/>
          <w:highlight w:val="none"/>
          <w:lang w:val="en-US" w:eastAsia="zh-CN"/>
        </w:rPr>
        <w:t>固镇县</w:t>
      </w:r>
      <w:r>
        <w:rPr>
          <w:rFonts w:hint="eastAsia"/>
          <w:color w:val="auto"/>
          <w:highlight w:val="none"/>
          <w:lang w:eastAsia="zh-CN"/>
        </w:rPr>
        <w:t>工程渣土（含泥浆）产生量如下表所示。</w:t>
      </w:r>
    </w:p>
    <w:p w14:paraId="23692D1D">
      <w:pPr>
        <w:pStyle w:val="13"/>
        <w:shd w:val="clear"/>
        <w:rPr>
          <w:rFonts w:hint="eastAsia"/>
          <w:color w:val="auto"/>
          <w:highlight w:val="none"/>
          <w:lang w:val="en-US" w:eastAsia="zh-CN"/>
        </w:rPr>
      </w:pPr>
      <w:r>
        <w:rPr>
          <w:color w:val="auto"/>
          <w:highlight w:val="none"/>
        </w:rPr>
        <w:t xml:space="preserve">表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5.4</w:t>
      </w:r>
      <w:r>
        <w:rPr>
          <w:color w:val="auto"/>
          <w:highlight w:val="none"/>
        </w:rPr>
        <w:fldChar w:fldCharType="end"/>
      </w:r>
      <w:r>
        <w:rPr>
          <w:rFonts w:hint="eastAsia"/>
          <w:color w:val="auto"/>
          <w:highlight w:val="none"/>
          <w:lang w:eastAsia="zh-CN"/>
        </w:rPr>
        <w:t>-</w:t>
      </w:r>
      <w:r>
        <w:rPr>
          <w:color w:val="auto"/>
          <w:highlight w:val="none"/>
        </w:rPr>
        <w:fldChar w:fldCharType="begin"/>
      </w:r>
      <w:r>
        <w:rPr>
          <w:color w:val="auto"/>
          <w:highlight w:val="none"/>
        </w:rPr>
        <w:instrText xml:space="preserve"> SEQ 表 \* ARABIC \s 2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工程渣土与工程泥浆产生量预测表</w:t>
      </w:r>
    </w:p>
    <w:tbl>
      <w:tblPr>
        <w:tblStyle w:val="4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10"/>
        <w:gridCol w:w="1571"/>
        <w:gridCol w:w="1938"/>
        <w:gridCol w:w="2152"/>
      </w:tblGrid>
      <w:tr w14:paraId="3E8EA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12F93">
            <w:pPr>
              <w:pStyle w:val="107"/>
              <w:bidi w:val="0"/>
              <w:rPr>
                <w:rFonts w:hint="eastAsia"/>
              </w:rPr>
            </w:pPr>
            <w:r>
              <w:rPr>
                <w:rFonts w:hint="eastAsia"/>
                <w:lang w:val="en-US" w:eastAsia="zh-CN"/>
              </w:rPr>
              <w:t>年份</w:t>
            </w:r>
          </w:p>
        </w:tc>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58BDD">
            <w:pPr>
              <w:pStyle w:val="107"/>
              <w:bidi w:val="0"/>
              <w:rPr>
                <w:rFonts w:hint="eastAsia"/>
              </w:rPr>
            </w:pPr>
            <w:r>
              <w:rPr>
                <w:rFonts w:hint="eastAsia"/>
                <w:lang w:val="en-US" w:eastAsia="zh-CN"/>
              </w:rPr>
              <w:t>2025年</w:t>
            </w:r>
          </w:p>
        </w:tc>
        <w:tc>
          <w:tcPr>
            <w:tcW w:w="9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32F21">
            <w:pPr>
              <w:pStyle w:val="107"/>
              <w:bidi w:val="0"/>
              <w:rPr>
                <w:rFonts w:hint="eastAsia"/>
              </w:rPr>
            </w:pPr>
            <w:r>
              <w:rPr>
                <w:rFonts w:hint="eastAsia"/>
                <w:lang w:val="en-US" w:eastAsia="zh-CN"/>
              </w:rPr>
              <w:t>2030年</w:t>
            </w:r>
          </w:p>
        </w:tc>
        <w:tc>
          <w:tcPr>
            <w:tcW w:w="1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27C55">
            <w:pPr>
              <w:pStyle w:val="107"/>
              <w:bidi w:val="0"/>
              <w:rPr>
                <w:rFonts w:hint="eastAsia"/>
              </w:rPr>
            </w:pPr>
            <w:r>
              <w:rPr>
                <w:rFonts w:hint="eastAsia"/>
                <w:lang w:val="en-US" w:eastAsia="zh-CN"/>
              </w:rPr>
              <w:t>2035年</w:t>
            </w:r>
          </w:p>
        </w:tc>
      </w:tr>
      <w:tr w14:paraId="3C34A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25F21">
            <w:pPr>
              <w:pStyle w:val="107"/>
              <w:bidi w:val="0"/>
              <w:rPr>
                <w:rFonts w:hint="eastAsia"/>
              </w:rPr>
            </w:pPr>
            <w:r>
              <w:rPr>
                <w:rFonts w:hint="eastAsia"/>
                <w:lang w:val="en-US" w:eastAsia="zh-CN"/>
              </w:rPr>
              <w:t>拆除垃圾+装修垃圾+工程垃圾（万吨/年）</w:t>
            </w:r>
          </w:p>
        </w:tc>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0C37B">
            <w:pPr>
              <w:pStyle w:val="107"/>
              <w:bidi w:val="0"/>
              <w:rPr>
                <w:rFonts w:hint="eastAsia"/>
              </w:rPr>
            </w:pPr>
            <w:r>
              <w:rPr>
                <w:rFonts w:hint="eastAsia"/>
                <w:lang w:val="en-US" w:eastAsia="zh-CN"/>
              </w:rPr>
              <w:t>26.88</w:t>
            </w:r>
          </w:p>
        </w:tc>
        <w:tc>
          <w:tcPr>
            <w:tcW w:w="9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15944">
            <w:pPr>
              <w:pStyle w:val="107"/>
              <w:bidi w:val="0"/>
              <w:rPr>
                <w:rFonts w:hint="eastAsia"/>
              </w:rPr>
            </w:pPr>
            <w:r>
              <w:rPr>
                <w:rFonts w:hint="eastAsia"/>
                <w:lang w:val="en-US" w:eastAsia="zh-CN"/>
              </w:rPr>
              <w:t>25.75</w:t>
            </w:r>
          </w:p>
        </w:tc>
        <w:tc>
          <w:tcPr>
            <w:tcW w:w="1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9318B">
            <w:pPr>
              <w:pStyle w:val="107"/>
              <w:bidi w:val="0"/>
              <w:rPr>
                <w:rFonts w:hint="eastAsia"/>
              </w:rPr>
            </w:pPr>
            <w:r>
              <w:rPr>
                <w:rFonts w:hint="eastAsia"/>
                <w:lang w:val="en-US" w:eastAsia="zh-CN"/>
              </w:rPr>
              <w:t>25.01</w:t>
            </w:r>
          </w:p>
        </w:tc>
      </w:tr>
      <w:tr w14:paraId="02A01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0D174">
            <w:pPr>
              <w:pStyle w:val="107"/>
              <w:bidi w:val="0"/>
              <w:rPr>
                <w:rFonts w:hint="eastAsia"/>
              </w:rPr>
            </w:pPr>
            <w:r>
              <w:rPr>
                <w:rFonts w:hint="eastAsia"/>
                <w:lang w:val="en-US" w:eastAsia="zh-CN"/>
              </w:rPr>
              <w:t>工程渣土（含工程泥浆）（万吨/年）</w:t>
            </w:r>
          </w:p>
        </w:tc>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AD63D">
            <w:pPr>
              <w:pStyle w:val="107"/>
              <w:bidi w:val="0"/>
              <w:rPr>
                <w:rFonts w:hint="eastAsia"/>
              </w:rPr>
            </w:pPr>
            <w:r>
              <w:rPr>
                <w:rFonts w:hint="eastAsia"/>
                <w:lang w:val="en-US" w:eastAsia="zh-CN"/>
              </w:rPr>
              <w:t>80.64</w:t>
            </w:r>
          </w:p>
        </w:tc>
        <w:tc>
          <w:tcPr>
            <w:tcW w:w="9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6F746">
            <w:pPr>
              <w:pStyle w:val="107"/>
              <w:bidi w:val="0"/>
              <w:rPr>
                <w:rFonts w:hint="eastAsia"/>
              </w:rPr>
            </w:pPr>
            <w:r>
              <w:rPr>
                <w:rFonts w:hint="eastAsia"/>
                <w:lang w:val="en-US" w:eastAsia="zh-CN"/>
              </w:rPr>
              <w:t>77.25</w:t>
            </w:r>
          </w:p>
        </w:tc>
        <w:tc>
          <w:tcPr>
            <w:tcW w:w="1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6D20F">
            <w:pPr>
              <w:pStyle w:val="107"/>
              <w:bidi w:val="0"/>
              <w:rPr>
                <w:rFonts w:hint="eastAsia"/>
              </w:rPr>
            </w:pPr>
            <w:r>
              <w:rPr>
                <w:rFonts w:hint="eastAsia"/>
                <w:lang w:val="en-US" w:eastAsia="zh-CN"/>
              </w:rPr>
              <w:t>75.03</w:t>
            </w:r>
          </w:p>
        </w:tc>
      </w:tr>
    </w:tbl>
    <w:p w14:paraId="1794F21C">
      <w:pPr>
        <w:pStyle w:val="3"/>
        <w:bidi w:val="0"/>
        <w:rPr>
          <w:color w:val="auto"/>
          <w:highlight w:val="none"/>
        </w:rPr>
      </w:pPr>
      <w:bookmarkStart w:id="36" w:name="_Toc5891"/>
      <w:r>
        <w:rPr>
          <w:rFonts w:hint="eastAsia"/>
          <w:color w:val="auto"/>
          <w:highlight w:val="none"/>
          <w:lang w:val="en-US" w:eastAsia="zh-CN"/>
        </w:rPr>
        <w:t>建筑垃圾预测量汇总</w:t>
      </w:r>
      <w:bookmarkEnd w:id="36"/>
    </w:p>
    <w:p w14:paraId="46517E60">
      <w:pPr>
        <w:bidi w:val="0"/>
        <w:rPr>
          <w:rFonts w:hint="eastAsia"/>
          <w:color w:val="auto"/>
          <w:highlight w:val="none"/>
          <w:lang w:eastAsia="zh-CN"/>
        </w:rPr>
      </w:pPr>
      <w:r>
        <w:rPr>
          <w:rFonts w:hint="eastAsia"/>
          <w:color w:val="auto"/>
          <w:highlight w:val="none"/>
          <w:lang w:eastAsia="zh-CN"/>
        </w:rPr>
        <w:t>规划预测</w:t>
      </w:r>
      <w:r>
        <w:rPr>
          <w:rFonts w:hint="eastAsia"/>
          <w:color w:val="auto"/>
          <w:highlight w:val="none"/>
          <w:lang w:val="en-US" w:eastAsia="zh-CN"/>
        </w:rPr>
        <w:t>固镇县近期年</w:t>
      </w:r>
      <w:r>
        <w:rPr>
          <w:rFonts w:hint="eastAsia"/>
          <w:color w:val="auto"/>
          <w:highlight w:val="none"/>
          <w:lang w:eastAsia="zh-CN"/>
        </w:rPr>
        <w:t>工程渣土</w:t>
      </w:r>
      <w:r>
        <w:rPr>
          <w:rFonts w:hint="eastAsia"/>
          <w:color w:val="auto"/>
          <w:highlight w:val="none"/>
          <w:lang w:val="en-US" w:eastAsia="zh-CN"/>
        </w:rPr>
        <w:t>与工程泥浆</w:t>
      </w:r>
      <w:r>
        <w:rPr>
          <w:rFonts w:hint="eastAsia"/>
          <w:color w:val="auto"/>
          <w:highlight w:val="none"/>
          <w:lang w:eastAsia="zh-CN"/>
        </w:rPr>
        <w:t>产生量约为</w:t>
      </w:r>
      <w:r>
        <w:rPr>
          <w:rFonts w:hint="eastAsia"/>
          <w:color w:val="auto"/>
          <w:highlight w:val="none"/>
          <w:lang w:val="en-US" w:eastAsia="zh-CN"/>
        </w:rPr>
        <w:t>80.64</w:t>
      </w:r>
      <w:r>
        <w:rPr>
          <w:rFonts w:hint="eastAsia"/>
          <w:color w:val="auto"/>
          <w:highlight w:val="none"/>
          <w:lang w:eastAsia="zh-CN"/>
        </w:rPr>
        <w:t>万吨/年，近期工程垃圾产生量约为</w:t>
      </w:r>
      <w:r>
        <w:rPr>
          <w:rFonts w:hint="eastAsia"/>
          <w:color w:val="auto"/>
          <w:highlight w:val="none"/>
          <w:lang w:val="en-US" w:eastAsia="zh-CN"/>
        </w:rPr>
        <w:t>5.01</w:t>
      </w:r>
      <w:r>
        <w:rPr>
          <w:rFonts w:hint="eastAsia"/>
          <w:color w:val="auto"/>
          <w:highlight w:val="none"/>
          <w:lang w:eastAsia="zh-CN"/>
        </w:rPr>
        <w:t>万吨/年，</w:t>
      </w:r>
      <w:r>
        <w:rPr>
          <w:rFonts w:hint="eastAsia"/>
          <w:color w:val="auto"/>
          <w:highlight w:val="none"/>
          <w:lang w:val="en-US" w:eastAsia="zh-CN"/>
        </w:rPr>
        <w:t>拆除</w:t>
      </w:r>
      <w:r>
        <w:rPr>
          <w:rFonts w:hint="eastAsia"/>
          <w:color w:val="auto"/>
          <w:highlight w:val="none"/>
          <w:lang w:eastAsia="zh-CN"/>
        </w:rPr>
        <w:t>垃圾</w:t>
      </w:r>
      <w:r>
        <w:rPr>
          <w:rFonts w:hint="eastAsia"/>
          <w:color w:val="auto"/>
          <w:highlight w:val="none"/>
          <w:lang w:val="en-US" w:eastAsia="zh-CN"/>
        </w:rPr>
        <w:t>产生</w:t>
      </w:r>
      <w:r>
        <w:rPr>
          <w:rFonts w:hint="eastAsia"/>
          <w:color w:val="auto"/>
          <w:highlight w:val="none"/>
          <w:lang w:eastAsia="zh-CN"/>
        </w:rPr>
        <w:t>量约为</w:t>
      </w:r>
      <w:r>
        <w:rPr>
          <w:rFonts w:hint="eastAsia"/>
          <w:color w:val="auto"/>
          <w:highlight w:val="none"/>
          <w:lang w:val="en-US" w:eastAsia="zh-CN"/>
        </w:rPr>
        <w:t>16.20</w:t>
      </w:r>
      <w:r>
        <w:rPr>
          <w:rFonts w:hint="eastAsia"/>
          <w:color w:val="auto"/>
          <w:highlight w:val="none"/>
          <w:lang w:eastAsia="zh-CN"/>
        </w:rPr>
        <w:t>万吨/年，</w:t>
      </w:r>
      <w:r>
        <w:rPr>
          <w:rFonts w:hint="eastAsia"/>
          <w:color w:val="auto"/>
          <w:highlight w:val="none"/>
          <w:lang w:val="en-US" w:eastAsia="zh-CN"/>
        </w:rPr>
        <w:t>装修垃圾产生量约5.67万吨/年，</w:t>
      </w:r>
      <w:r>
        <w:rPr>
          <w:rFonts w:hint="eastAsia"/>
          <w:color w:val="auto"/>
          <w:highlight w:val="none"/>
          <w:lang w:eastAsia="zh-CN"/>
        </w:rPr>
        <w:t>近期建筑垃圾合计约为</w:t>
      </w:r>
      <w:r>
        <w:rPr>
          <w:rFonts w:hint="eastAsia"/>
          <w:color w:val="auto"/>
          <w:highlight w:val="none"/>
          <w:lang w:val="en-US" w:eastAsia="zh-CN"/>
        </w:rPr>
        <w:t>107.52</w:t>
      </w:r>
      <w:r>
        <w:rPr>
          <w:rFonts w:hint="eastAsia"/>
          <w:color w:val="auto"/>
          <w:highlight w:val="none"/>
          <w:lang w:eastAsia="zh-CN"/>
        </w:rPr>
        <w:t>万吨/年。</w:t>
      </w:r>
    </w:p>
    <w:p w14:paraId="6096F084">
      <w:pPr>
        <w:bidi w:val="0"/>
        <w:rPr>
          <w:rFonts w:hint="eastAsia"/>
          <w:color w:val="auto"/>
          <w:highlight w:val="none"/>
          <w:lang w:eastAsia="zh-CN"/>
        </w:rPr>
      </w:pPr>
      <w:r>
        <w:rPr>
          <w:rFonts w:hint="eastAsia"/>
          <w:color w:val="auto"/>
          <w:highlight w:val="none"/>
          <w:lang w:eastAsia="zh-CN"/>
        </w:rPr>
        <w:t>规划预测</w:t>
      </w:r>
      <w:r>
        <w:rPr>
          <w:rFonts w:hint="eastAsia"/>
          <w:color w:val="auto"/>
          <w:highlight w:val="none"/>
          <w:lang w:val="en-US" w:eastAsia="zh-CN"/>
        </w:rPr>
        <w:t>固镇县远</w:t>
      </w:r>
      <w:r>
        <w:rPr>
          <w:rFonts w:hint="eastAsia"/>
          <w:color w:val="auto"/>
          <w:highlight w:val="none"/>
          <w:lang w:eastAsia="zh-CN"/>
        </w:rPr>
        <w:t>期工程渣土</w:t>
      </w:r>
      <w:r>
        <w:rPr>
          <w:rFonts w:hint="eastAsia"/>
          <w:color w:val="auto"/>
          <w:highlight w:val="none"/>
          <w:lang w:val="en-US" w:eastAsia="zh-CN"/>
        </w:rPr>
        <w:t>与工程泥浆</w:t>
      </w:r>
      <w:r>
        <w:rPr>
          <w:rFonts w:hint="eastAsia"/>
          <w:color w:val="auto"/>
          <w:highlight w:val="none"/>
          <w:lang w:eastAsia="zh-CN"/>
        </w:rPr>
        <w:t>产生量约为</w:t>
      </w:r>
      <w:r>
        <w:rPr>
          <w:rFonts w:hint="eastAsia"/>
          <w:color w:val="auto"/>
          <w:highlight w:val="none"/>
          <w:lang w:val="en-US" w:eastAsia="zh-CN"/>
        </w:rPr>
        <w:t>75.03万吨/年，远</w:t>
      </w:r>
      <w:r>
        <w:rPr>
          <w:rFonts w:hint="eastAsia"/>
          <w:color w:val="auto"/>
          <w:highlight w:val="none"/>
          <w:lang w:eastAsia="zh-CN"/>
        </w:rPr>
        <w:t>期工程垃圾产生量约为</w:t>
      </w:r>
      <w:r>
        <w:rPr>
          <w:rFonts w:hint="eastAsia"/>
          <w:color w:val="auto"/>
          <w:highlight w:val="none"/>
          <w:lang w:val="en-US" w:eastAsia="zh-CN"/>
        </w:rPr>
        <w:t>3.20</w:t>
      </w:r>
      <w:r>
        <w:rPr>
          <w:rFonts w:hint="eastAsia"/>
          <w:color w:val="auto"/>
          <w:highlight w:val="none"/>
          <w:lang w:eastAsia="zh-CN"/>
        </w:rPr>
        <w:t>万吨/年，</w:t>
      </w:r>
      <w:r>
        <w:rPr>
          <w:rFonts w:hint="eastAsia"/>
          <w:color w:val="auto"/>
          <w:highlight w:val="none"/>
          <w:lang w:val="en-US" w:eastAsia="zh-CN"/>
        </w:rPr>
        <w:t>拆除</w:t>
      </w:r>
      <w:r>
        <w:rPr>
          <w:rFonts w:hint="eastAsia"/>
          <w:color w:val="auto"/>
          <w:highlight w:val="none"/>
          <w:lang w:eastAsia="zh-CN"/>
        </w:rPr>
        <w:t>垃圾</w:t>
      </w:r>
      <w:r>
        <w:rPr>
          <w:rFonts w:hint="eastAsia"/>
          <w:color w:val="auto"/>
          <w:highlight w:val="none"/>
          <w:lang w:val="en-US" w:eastAsia="zh-CN"/>
        </w:rPr>
        <w:t>产生</w:t>
      </w:r>
      <w:r>
        <w:rPr>
          <w:rFonts w:hint="eastAsia"/>
          <w:color w:val="auto"/>
          <w:highlight w:val="none"/>
          <w:lang w:eastAsia="zh-CN"/>
        </w:rPr>
        <w:t>量约为</w:t>
      </w:r>
      <w:r>
        <w:rPr>
          <w:rFonts w:hint="eastAsia"/>
          <w:color w:val="auto"/>
          <w:highlight w:val="none"/>
          <w:lang w:val="en-US" w:eastAsia="zh-CN"/>
        </w:rPr>
        <w:t>13.24</w:t>
      </w:r>
      <w:r>
        <w:rPr>
          <w:rFonts w:hint="eastAsia"/>
          <w:color w:val="auto"/>
          <w:highlight w:val="none"/>
          <w:lang w:eastAsia="zh-CN"/>
        </w:rPr>
        <w:t>万吨/年，</w:t>
      </w:r>
      <w:r>
        <w:rPr>
          <w:rFonts w:hint="eastAsia"/>
          <w:color w:val="auto"/>
          <w:highlight w:val="none"/>
          <w:lang w:val="en-US" w:eastAsia="zh-CN"/>
        </w:rPr>
        <w:t>装修垃圾产生量约8.57万吨/年，远期</w:t>
      </w:r>
      <w:r>
        <w:rPr>
          <w:rFonts w:hint="eastAsia"/>
          <w:color w:val="auto"/>
          <w:highlight w:val="none"/>
          <w:lang w:eastAsia="zh-CN"/>
        </w:rPr>
        <w:t>建筑垃圾合计约为</w:t>
      </w:r>
      <w:r>
        <w:rPr>
          <w:rFonts w:hint="eastAsia"/>
          <w:color w:val="auto"/>
          <w:highlight w:val="none"/>
          <w:lang w:val="en-US" w:eastAsia="zh-CN"/>
        </w:rPr>
        <w:t>100.04</w:t>
      </w:r>
      <w:r>
        <w:rPr>
          <w:rFonts w:hint="eastAsia"/>
          <w:color w:val="auto"/>
          <w:highlight w:val="none"/>
          <w:lang w:eastAsia="zh-CN"/>
        </w:rPr>
        <w:t>万吨/年。</w:t>
      </w:r>
    </w:p>
    <w:p w14:paraId="48FAC61C">
      <w:pPr>
        <w:pStyle w:val="13"/>
        <w:rPr>
          <w:rFonts w:hint="eastAsia"/>
          <w:color w:val="auto"/>
          <w:highlight w:val="none"/>
          <w:lang w:val="en-US" w:eastAsia="zh-CN"/>
        </w:rPr>
      </w:pPr>
      <w:r>
        <w:rPr>
          <w:color w:val="auto"/>
          <w:highlight w:val="none"/>
        </w:rPr>
        <w:t xml:space="preserve">表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5.5</w:t>
      </w:r>
      <w:r>
        <w:rPr>
          <w:color w:val="auto"/>
          <w:highlight w:val="none"/>
        </w:rPr>
        <w:fldChar w:fldCharType="end"/>
      </w:r>
      <w:r>
        <w:rPr>
          <w:rFonts w:hint="eastAsia"/>
          <w:color w:val="auto"/>
          <w:highlight w:val="none"/>
          <w:lang w:eastAsia="zh-CN"/>
        </w:rPr>
        <w:t>-</w:t>
      </w:r>
      <w:r>
        <w:rPr>
          <w:color w:val="auto"/>
          <w:highlight w:val="none"/>
        </w:rPr>
        <w:fldChar w:fldCharType="begin"/>
      </w:r>
      <w:r>
        <w:rPr>
          <w:color w:val="auto"/>
          <w:highlight w:val="none"/>
        </w:rPr>
        <w:instrText xml:space="preserve"> SEQ 表 \* ARABIC \s 2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建筑垃圾产生量预测</w:t>
      </w:r>
    </w:p>
    <w:tbl>
      <w:tblPr>
        <w:tblStyle w:val="4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442"/>
        <w:gridCol w:w="2344"/>
        <w:gridCol w:w="2535"/>
        <w:gridCol w:w="2150"/>
      </w:tblGrid>
      <w:tr w14:paraId="385FC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6609">
            <w:pPr>
              <w:pStyle w:val="107"/>
              <w:bidi w:val="0"/>
              <w:rPr>
                <w:rFonts w:hint="eastAsia"/>
              </w:rPr>
            </w:pPr>
            <w:r>
              <w:rPr>
                <w:rFonts w:hint="eastAsia"/>
                <w:lang w:val="en-US" w:eastAsia="zh-CN"/>
              </w:rPr>
              <w:t>类别</w:t>
            </w:r>
          </w:p>
        </w:tc>
        <w:tc>
          <w:tcPr>
            <w:tcW w:w="1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34171">
            <w:pPr>
              <w:pStyle w:val="107"/>
              <w:bidi w:val="0"/>
              <w:rPr>
                <w:rFonts w:hint="eastAsia"/>
              </w:rPr>
            </w:pPr>
            <w:r>
              <w:rPr>
                <w:rFonts w:hint="eastAsia"/>
                <w:lang w:val="en-US" w:eastAsia="zh-CN"/>
              </w:rPr>
              <w:t>2025产生量（万吨/年）</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FCFBA">
            <w:pPr>
              <w:pStyle w:val="107"/>
              <w:bidi w:val="0"/>
              <w:rPr>
                <w:rFonts w:hint="eastAsia"/>
              </w:rPr>
            </w:pPr>
            <w:r>
              <w:rPr>
                <w:rFonts w:hint="eastAsia"/>
                <w:lang w:val="en-US" w:eastAsia="zh-CN"/>
              </w:rPr>
              <w:t>2030产生量（万吨/年）</w:t>
            </w:r>
          </w:p>
        </w:tc>
        <w:tc>
          <w:tcPr>
            <w:tcW w:w="10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BF673">
            <w:pPr>
              <w:pStyle w:val="107"/>
              <w:bidi w:val="0"/>
              <w:rPr>
                <w:rFonts w:hint="eastAsia"/>
              </w:rPr>
            </w:pPr>
            <w:r>
              <w:rPr>
                <w:rFonts w:hint="eastAsia"/>
                <w:lang w:val="en-US" w:eastAsia="zh-CN"/>
              </w:rPr>
              <w:t>2035产生量（万吨/年）</w:t>
            </w:r>
          </w:p>
        </w:tc>
      </w:tr>
      <w:tr w14:paraId="26DC9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B458E">
            <w:pPr>
              <w:pStyle w:val="107"/>
              <w:bidi w:val="0"/>
              <w:rPr>
                <w:rFonts w:hint="eastAsia"/>
              </w:rPr>
            </w:pPr>
            <w:r>
              <w:rPr>
                <w:rFonts w:hint="eastAsia"/>
                <w:lang w:val="en-US" w:eastAsia="zh-CN"/>
              </w:rPr>
              <w:t>工程垃圾</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BE206">
            <w:pPr>
              <w:pStyle w:val="107"/>
              <w:bidi w:val="0"/>
              <w:rPr>
                <w:rFonts w:hint="eastAsia"/>
              </w:rPr>
            </w:pPr>
            <w:r>
              <w:rPr>
                <w:rFonts w:hint="eastAsia"/>
                <w:lang w:val="en-US" w:eastAsia="zh-CN"/>
              </w:rPr>
              <w:t xml:space="preserve">5.01 </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CE6E6">
            <w:pPr>
              <w:pStyle w:val="107"/>
              <w:bidi w:val="0"/>
              <w:rPr>
                <w:rFonts w:hint="eastAsia"/>
              </w:rPr>
            </w:pPr>
            <w:r>
              <w:rPr>
                <w:rFonts w:hint="eastAsia"/>
                <w:lang w:val="en-US" w:eastAsia="zh-CN"/>
              </w:rPr>
              <w:t xml:space="preserve">4.08 </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11714">
            <w:pPr>
              <w:pStyle w:val="107"/>
              <w:bidi w:val="0"/>
              <w:rPr>
                <w:rFonts w:hint="eastAsia"/>
              </w:rPr>
            </w:pPr>
            <w:r>
              <w:rPr>
                <w:rFonts w:hint="eastAsia"/>
                <w:lang w:val="en-US" w:eastAsia="zh-CN"/>
              </w:rPr>
              <w:t xml:space="preserve">3.20 </w:t>
            </w:r>
          </w:p>
        </w:tc>
      </w:tr>
      <w:tr w14:paraId="7CA67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C7B0F">
            <w:pPr>
              <w:pStyle w:val="107"/>
              <w:bidi w:val="0"/>
              <w:rPr>
                <w:rFonts w:hint="eastAsia"/>
              </w:rPr>
            </w:pPr>
            <w:r>
              <w:rPr>
                <w:rFonts w:hint="eastAsia"/>
                <w:lang w:val="en-US" w:eastAsia="zh-CN"/>
              </w:rPr>
              <w:t>拆除垃圾</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C66C">
            <w:pPr>
              <w:pStyle w:val="107"/>
              <w:bidi w:val="0"/>
              <w:rPr>
                <w:rFonts w:hint="eastAsia"/>
              </w:rPr>
            </w:pPr>
            <w:r>
              <w:rPr>
                <w:rFonts w:hint="eastAsia"/>
                <w:lang w:val="en-US" w:eastAsia="zh-CN"/>
              </w:rPr>
              <w:t xml:space="preserve">16.20 </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6D919">
            <w:pPr>
              <w:pStyle w:val="107"/>
              <w:bidi w:val="0"/>
              <w:rPr>
                <w:rFonts w:hint="eastAsia"/>
              </w:rPr>
            </w:pPr>
            <w:r>
              <w:rPr>
                <w:rFonts w:hint="eastAsia"/>
                <w:lang w:val="en-US" w:eastAsia="zh-CN"/>
              </w:rPr>
              <w:t xml:space="preserve">14.64 </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4914C">
            <w:pPr>
              <w:pStyle w:val="107"/>
              <w:bidi w:val="0"/>
              <w:rPr>
                <w:rFonts w:hint="eastAsia"/>
              </w:rPr>
            </w:pPr>
            <w:r>
              <w:rPr>
                <w:rFonts w:hint="eastAsia"/>
                <w:lang w:val="en-US" w:eastAsia="zh-CN"/>
              </w:rPr>
              <w:t xml:space="preserve">13.24 </w:t>
            </w:r>
          </w:p>
        </w:tc>
      </w:tr>
      <w:tr w14:paraId="31578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9572F">
            <w:pPr>
              <w:pStyle w:val="107"/>
              <w:bidi w:val="0"/>
              <w:rPr>
                <w:rFonts w:hint="eastAsia"/>
              </w:rPr>
            </w:pPr>
            <w:r>
              <w:rPr>
                <w:rFonts w:hint="eastAsia"/>
                <w:lang w:val="en-US" w:eastAsia="zh-CN"/>
              </w:rPr>
              <w:t>装修垃圾</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8F17B">
            <w:pPr>
              <w:pStyle w:val="107"/>
              <w:bidi w:val="0"/>
              <w:rPr>
                <w:rFonts w:hint="eastAsia"/>
              </w:rPr>
            </w:pPr>
            <w:r>
              <w:rPr>
                <w:rFonts w:hint="eastAsia"/>
                <w:lang w:val="en-US" w:eastAsia="zh-CN"/>
              </w:rPr>
              <w:t xml:space="preserve">5.67 </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FEF6A">
            <w:pPr>
              <w:pStyle w:val="107"/>
              <w:bidi w:val="0"/>
              <w:rPr>
                <w:rFonts w:hint="eastAsia"/>
              </w:rPr>
            </w:pPr>
            <w:r>
              <w:rPr>
                <w:rFonts w:hint="eastAsia"/>
                <w:lang w:val="en-US" w:eastAsia="zh-CN"/>
              </w:rPr>
              <w:t xml:space="preserve">7.03 </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5C3F9">
            <w:pPr>
              <w:pStyle w:val="107"/>
              <w:bidi w:val="0"/>
              <w:rPr>
                <w:rFonts w:hint="eastAsia"/>
              </w:rPr>
            </w:pPr>
            <w:r>
              <w:rPr>
                <w:rFonts w:hint="eastAsia"/>
                <w:lang w:val="en-US" w:eastAsia="zh-CN"/>
              </w:rPr>
              <w:t xml:space="preserve">8.57 </w:t>
            </w:r>
          </w:p>
        </w:tc>
      </w:tr>
      <w:tr w14:paraId="4B8F7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7E8D5">
            <w:pPr>
              <w:pStyle w:val="107"/>
              <w:bidi w:val="0"/>
              <w:rPr>
                <w:rFonts w:hint="eastAsia"/>
              </w:rPr>
            </w:pPr>
            <w:r>
              <w:rPr>
                <w:rFonts w:hint="eastAsia"/>
                <w:lang w:val="en-US" w:eastAsia="zh-CN"/>
              </w:rPr>
              <w:t>工程渣土（含工程泥浆）</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70951">
            <w:pPr>
              <w:pStyle w:val="107"/>
              <w:bidi w:val="0"/>
              <w:rPr>
                <w:rFonts w:hint="eastAsia"/>
              </w:rPr>
            </w:pPr>
            <w:r>
              <w:rPr>
                <w:rFonts w:hint="eastAsia"/>
                <w:lang w:val="en-US" w:eastAsia="zh-CN"/>
              </w:rPr>
              <w:t xml:space="preserve">80.64 </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F7ACD">
            <w:pPr>
              <w:pStyle w:val="107"/>
              <w:bidi w:val="0"/>
              <w:rPr>
                <w:rFonts w:hint="eastAsia"/>
              </w:rPr>
            </w:pPr>
            <w:r>
              <w:rPr>
                <w:rFonts w:hint="eastAsia"/>
                <w:lang w:val="en-US" w:eastAsia="zh-CN"/>
              </w:rPr>
              <w:t xml:space="preserve">77.25 </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33DAF">
            <w:pPr>
              <w:pStyle w:val="107"/>
              <w:bidi w:val="0"/>
              <w:rPr>
                <w:rFonts w:hint="eastAsia"/>
              </w:rPr>
            </w:pPr>
            <w:r>
              <w:rPr>
                <w:rFonts w:hint="eastAsia"/>
                <w:lang w:val="en-US" w:eastAsia="zh-CN"/>
              </w:rPr>
              <w:t xml:space="preserve">75.03 </w:t>
            </w:r>
          </w:p>
        </w:tc>
      </w:tr>
      <w:tr w14:paraId="6B7CE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83D40">
            <w:pPr>
              <w:pStyle w:val="107"/>
              <w:bidi w:val="0"/>
              <w:rPr>
                <w:rFonts w:hint="eastAsia"/>
              </w:rPr>
            </w:pPr>
            <w:r>
              <w:rPr>
                <w:rFonts w:hint="eastAsia"/>
                <w:lang w:val="en-US" w:eastAsia="zh-CN"/>
              </w:rPr>
              <w:t>合计</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771DA">
            <w:pPr>
              <w:pStyle w:val="107"/>
              <w:bidi w:val="0"/>
              <w:rPr>
                <w:rFonts w:hint="eastAsia"/>
              </w:rPr>
            </w:pPr>
            <w:r>
              <w:rPr>
                <w:rFonts w:hint="eastAsia"/>
                <w:lang w:val="en-US" w:eastAsia="zh-CN"/>
              </w:rPr>
              <w:t xml:space="preserve">107.52 </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584C7">
            <w:pPr>
              <w:pStyle w:val="107"/>
              <w:bidi w:val="0"/>
              <w:rPr>
                <w:rFonts w:hint="eastAsia"/>
              </w:rPr>
            </w:pPr>
            <w:r>
              <w:rPr>
                <w:rFonts w:hint="eastAsia"/>
                <w:lang w:val="en-US" w:eastAsia="zh-CN"/>
              </w:rPr>
              <w:t xml:space="preserve">103.00 </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A5A09">
            <w:pPr>
              <w:pStyle w:val="107"/>
              <w:bidi w:val="0"/>
              <w:rPr>
                <w:rFonts w:hint="eastAsia"/>
              </w:rPr>
            </w:pPr>
            <w:r>
              <w:rPr>
                <w:rFonts w:hint="eastAsia"/>
                <w:lang w:val="en-US" w:eastAsia="zh-CN"/>
              </w:rPr>
              <w:t xml:space="preserve">100.04 </w:t>
            </w:r>
          </w:p>
        </w:tc>
      </w:tr>
    </w:tbl>
    <w:p w14:paraId="50F2D3DA">
      <w:pPr>
        <w:bidi w:val="0"/>
        <w:ind w:left="0" w:leftChars="0" w:firstLine="0" w:firstLineChars="0"/>
        <w:rPr>
          <w:rFonts w:ascii="Times New Roman" w:hAnsi="宋体" w:eastAsia="汉仪中宋简"/>
          <w:color w:val="auto"/>
          <w:sz w:val="24"/>
          <w:highlight w:val="none"/>
        </w:rPr>
      </w:pPr>
    </w:p>
    <w:p w14:paraId="40579E92">
      <w:pPr>
        <w:pStyle w:val="40"/>
        <w:snapToGrid/>
        <w:spacing w:beforeAutospacing="0" w:after="80" w:afterLines="0" w:afterAutospacing="0" w:line="360" w:lineRule="auto"/>
        <w:ind w:left="0" w:leftChars="0" w:firstLine="0" w:firstLineChars="0"/>
        <w:rPr>
          <w:rFonts w:ascii="Times New Roman" w:eastAsia="汉仪中宋简"/>
          <w:color w:val="auto"/>
          <w:sz w:val="24"/>
        </w:rPr>
        <w:sectPr>
          <w:footerReference r:id="rId7" w:type="default"/>
          <w:pgSz w:w="23814" w:h="16840" w:orient="landscape"/>
          <w:pgMar w:top="1797" w:right="1440" w:bottom="1797" w:left="1440" w:header="851" w:footer="992" w:gutter="0"/>
          <w:pgNumType w:fmt="decimal"/>
          <w:cols w:space="420" w:num="2"/>
          <w:docGrid w:type="linesAndChars" w:linePitch="331" w:charSpace="-996"/>
        </w:sectPr>
      </w:pPr>
    </w:p>
    <w:bookmarkEnd w:id="30"/>
    <w:p w14:paraId="742709F2">
      <w:pPr>
        <w:pStyle w:val="2"/>
        <w:bidi w:val="0"/>
        <w:rPr>
          <w:rFonts w:hint="eastAsia"/>
          <w:color w:val="auto"/>
          <w:lang w:eastAsia="zh-CN"/>
        </w:rPr>
      </w:pPr>
      <w:bookmarkStart w:id="37" w:name="_Toc3069"/>
      <w:r>
        <w:rPr>
          <w:rFonts w:hint="eastAsia"/>
          <w:color w:val="auto"/>
          <w:lang w:val="en-US" w:eastAsia="zh-CN"/>
        </w:rPr>
        <w:t>建筑垃圾源头减量规划</w:t>
      </w:r>
      <w:bookmarkEnd w:id="37"/>
    </w:p>
    <w:p w14:paraId="4BD85C4D">
      <w:pPr>
        <w:pStyle w:val="3"/>
        <w:bidi w:val="0"/>
        <w:rPr>
          <w:rFonts w:hint="eastAsia"/>
          <w:color w:val="auto"/>
          <w:lang w:eastAsia="zh-CN"/>
        </w:rPr>
      </w:pPr>
      <w:bookmarkStart w:id="38" w:name="_Toc25499"/>
      <w:r>
        <w:rPr>
          <w:rFonts w:hint="eastAsia"/>
          <w:color w:val="auto"/>
          <w:lang w:val="en-US" w:eastAsia="zh-CN"/>
        </w:rPr>
        <w:t>建筑垃圾源头减量目标</w:t>
      </w:r>
      <w:bookmarkEnd w:id="38"/>
    </w:p>
    <w:p w14:paraId="2B415604">
      <w:pPr>
        <w:bidi w:val="0"/>
        <w:rPr>
          <w:rFonts w:hint="eastAsia"/>
          <w:b w:val="0"/>
          <w:bCs w:val="0"/>
          <w:color w:val="auto"/>
        </w:rPr>
      </w:pPr>
      <w:bookmarkStart w:id="39" w:name="_Toc118631108"/>
      <w:r>
        <w:rPr>
          <w:rFonts w:hint="eastAsia"/>
          <w:b w:val="0"/>
          <w:bCs w:val="0"/>
          <w:color w:val="auto"/>
        </w:rPr>
        <w:t>根据本规划制定的指标体系，建筑垃圾源头减量目标如下：</w:t>
      </w:r>
    </w:p>
    <w:p w14:paraId="35023E15">
      <w:pPr>
        <w:bidi w:val="0"/>
        <w:rPr>
          <w:rFonts w:hint="eastAsia"/>
          <w:b w:val="0"/>
          <w:bCs w:val="0"/>
          <w:color w:val="auto"/>
        </w:rPr>
      </w:pPr>
      <w:r>
        <w:rPr>
          <w:rFonts w:hint="eastAsia"/>
          <w:b w:val="0"/>
          <w:bCs w:val="0"/>
          <w:color w:val="auto"/>
        </w:rPr>
        <w:t>1、新建建筑施工现场建筑垃圾排放量（不包括工程渣土、工程泥浆）到20</w:t>
      </w:r>
      <w:r>
        <w:rPr>
          <w:rFonts w:hint="eastAsia"/>
          <w:b w:val="0"/>
          <w:bCs w:val="0"/>
          <w:color w:val="auto"/>
          <w:lang w:val="en-US" w:eastAsia="zh-CN"/>
        </w:rPr>
        <w:t>25</w:t>
      </w:r>
      <w:r>
        <w:rPr>
          <w:rFonts w:hint="eastAsia"/>
          <w:b w:val="0"/>
          <w:bCs w:val="0"/>
          <w:color w:val="auto"/>
        </w:rPr>
        <w:t>年不高于300吨/万平方米；</w:t>
      </w:r>
    </w:p>
    <w:p w14:paraId="164F3F6E">
      <w:pPr>
        <w:bidi w:val="0"/>
        <w:rPr>
          <w:rFonts w:hint="eastAsia"/>
          <w:b w:val="0"/>
          <w:bCs w:val="0"/>
          <w:color w:val="auto"/>
        </w:rPr>
      </w:pPr>
      <w:r>
        <w:rPr>
          <w:rFonts w:hint="eastAsia"/>
          <w:b w:val="0"/>
          <w:bCs w:val="0"/>
          <w:color w:val="auto"/>
        </w:rPr>
        <w:t>2、装配式建筑施工现场建筑垃圾排放量（不包括工程渣土、工程泥浆）到20</w:t>
      </w:r>
      <w:r>
        <w:rPr>
          <w:rFonts w:hint="eastAsia"/>
          <w:b w:val="0"/>
          <w:bCs w:val="0"/>
          <w:color w:val="auto"/>
          <w:lang w:val="en-US" w:eastAsia="zh-CN"/>
        </w:rPr>
        <w:t>25</w:t>
      </w:r>
      <w:r>
        <w:rPr>
          <w:rFonts w:hint="eastAsia"/>
          <w:b w:val="0"/>
          <w:bCs w:val="0"/>
          <w:color w:val="auto"/>
        </w:rPr>
        <w:t>年不高于200吨/万平方米；</w:t>
      </w:r>
    </w:p>
    <w:p w14:paraId="1732255D">
      <w:pPr>
        <w:bidi w:val="0"/>
        <w:rPr>
          <w:rFonts w:hint="eastAsia" w:eastAsia="宋体"/>
          <w:b w:val="0"/>
          <w:bCs w:val="0"/>
          <w:color w:val="auto"/>
          <w:lang w:eastAsia="zh-CN"/>
        </w:rPr>
      </w:pPr>
      <w:r>
        <w:rPr>
          <w:rFonts w:hint="eastAsia"/>
          <w:b w:val="0"/>
          <w:bCs w:val="0"/>
          <w:color w:val="auto"/>
        </w:rPr>
        <w:t>3、新开工装配式建筑面积占新建建筑比例到20</w:t>
      </w:r>
      <w:r>
        <w:rPr>
          <w:rFonts w:hint="eastAsia"/>
          <w:b w:val="0"/>
          <w:bCs w:val="0"/>
          <w:color w:val="auto"/>
          <w:lang w:val="en-US" w:eastAsia="zh-CN"/>
        </w:rPr>
        <w:t>25</w:t>
      </w:r>
      <w:r>
        <w:rPr>
          <w:rFonts w:hint="eastAsia"/>
          <w:b w:val="0"/>
          <w:bCs w:val="0"/>
          <w:color w:val="auto"/>
        </w:rPr>
        <w:t>年比例不少于</w:t>
      </w:r>
      <w:r>
        <w:rPr>
          <w:rFonts w:hint="eastAsia"/>
          <w:b w:val="0"/>
          <w:bCs w:val="0"/>
          <w:color w:val="auto"/>
          <w:lang w:val="en-US" w:eastAsia="zh-CN"/>
        </w:rPr>
        <w:t>35</w:t>
      </w:r>
      <w:r>
        <w:rPr>
          <w:rFonts w:hint="eastAsia"/>
          <w:b w:val="0"/>
          <w:bCs w:val="0"/>
          <w:color w:val="auto"/>
        </w:rPr>
        <w:t>%</w:t>
      </w:r>
      <w:r>
        <w:rPr>
          <w:rFonts w:hint="eastAsia"/>
          <w:b w:val="0"/>
          <w:bCs w:val="0"/>
          <w:color w:val="auto"/>
          <w:lang w:eastAsia="zh-CN"/>
        </w:rPr>
        <w:t>。</w:t>
      </w:r>
    </w:p>
    <w:p w14:paraId="15F764D6">
      <w:pPr>
        <w:pStyle w:val="3"/>
        <w:bidi w:val="0"/>
        <w:rPr>
          <w:rFonts w:hint="eastAsia"/>
          <w:color w:val="auto"/>
          <w:lang w:eastAsia="zh-CN"/>
        </w:rPr>
      </w:pPr>
      <w:bookmarkStart w:id="40" w:name="_Toc13521"/>
      <w:r>
        <w:rPr>
          <w:rFonts w:hint="eastAsia"/>
          <w:color w:val="auto"/>
          <w:lang w:val="en-US" w:eastAsia="zh-CN"/>
        </w:rPr>
        <w:t>建筑垃圾源头减量措施</w:t>
      </w:r>
      <w:bookmarkEnd w:id="40"/>
    </w:p>
    <w:p w14:paraId="7FC2B264">
      <w:pPr>
        <w:bidi w:val="0"/>
        <w:rPr>
          <w:rFonts w:hint="eastAsia"/>
          <w:b/>
          <w:bCs/>
          <w:color w:val="auto"/>
        </w:rPr>
      </w:pPr>
      <w:r>
        <w:rPr>
          <w:rFonts w:hint="eastAsia"/>
          <w:b/>
          <w:bCs/>
          <w:color w:val="auto"/>
        </w:rPr>
        <w:t>1、开展绿色策划</w:t>
      </w:r>
    </w:p>
    <w:p w14:paraId="10806668">
      <w:pPr>
        <w:bidi w:val="0"/>
        <w:rPr>
          <w:rFonts w:hint="eastAsia"/>
          <w:b w:val="0"/>
          <w:bCs w:val="0"/>
          <w:color w:val="auto"/>
        </w:rPr>
      </w:pPr>
      <w:r>
        <w:rPr>
          <w:rFonts w:hint="eastAsia"/>
          <w:b w:val="0"/>
          <w:bCs w:val="0"/>
          <w:color w:val="auto"/>
        </w:rPr>
        <w:t>（1）落实企业主体责任。按照“谁产生、谁负责”的原则，落实建设单位建筑垃圾减量化的首要责任。建设单位应将建筑垃圾减量化目标和措施纳入招标文件和合同文本，将建筑垃圾减量化措施费纳入工程概算，并监督设计、施工、监理单位具体落实。</w:t>
      </w:r>
    </w:p>
    <w:p w14:paraId="2073FA67">
      <w:pPr>
        <w:bidi w:val="0"/>
        <w:rPr>
          <w:rFonts w:hint="eastAsia"/>
          <w:b w:val="0"/>
          <w:bCs w:val="0"/>
          <w:color w:val="auto"/>
        </w:rPr>
      </w:pPr>
      <w:r>
        <w:rPr>
          <w:rFonts w:hint="eastAsia"/>
          <w:b w:val="0"/>
          <w:bCs w:val="0"/>
          <w:color w:val="auto"/>
        </w:rPr>
        <w:t>（2）实施新型建造方式。大力发展装配式建筑，积极推广钢结构装配式住宅，推行工厂化预制、装配化施工、信息化管理的建造模式。鼓励创新设计、施工技术与装备，优先选用绿色建材，实行全装修交付，减少施工现场建筑垃圾的产生。在建设单位主导下，推进建筑信息模型（BIM）等技术在工程设计和施工中的应用，减少设计中的“错漏碰缺”，辅助施工现场管理，提高资源利用率。</w:t>
      </w:r>
    </w:p>
    <w:p w14:paraId="405BD355">
      <w:pPr>
        <w:bidi w:val="0"/>
        <w:rPr>
          <w:rFonts w:hint="eastAsia"/>
          <w:b w:val="0"/>
          <w:bCs w:val="0"/>
          <w:color w:val="auto"/>
        </w:rPr>
      </w:pPr>
      <w:r>
        <w:rPr>
          <w:rFonts w:hint="eastAsia"/>
          <w:b w:val="0"/>
          <w:bCs w:val="0"/>
          <w:color w:val="auto"/>
        </w:rPr>
        <w:t>（3）采用新型组织模式。推动工程建设组织方式改革，指导建设单位在工程项目中推行工程总承包和全过程工程咨询，推进建筑师负责制，加强设计与施工的深度协同，构建有利于推进建筑垃圾减量化的组织模式。</w:t>
      </w:r>
    </w:p>
    <w:p w14:paraId="157AE99B">
      <w:pPr>
        <w:bidi w:val="0"/>
        <w:rPr>
          <w:rFonts w:hint="eastAsia"/>
          <w:b/>
          <w:bCs/>
          <w:color w:val="auto"/>
        </w:rPr>
      </w:pPr>
      <w:r>
        <w:rPr>
          <w:rFonts w:hint="eastAsia"/>
          <w:b/>
          <w:bCs/>
          <w:color w:val="auto"/>
        </w:rPr>
        <w:t>2、实施绿色设计</w:t>
      </w:r>
    </w:p>
    <w:p w14:paraId="19D532FF">
      <w:pPr>
        <w:bidi w:val="0"/>
        <w:rPr>
          <w:rFonts w:hint="eastAsia"/>
          <w:b w:val="0"/>
          <w:bCs w:val="0"/>
          <w:color w:val="auto"/>
        </w:rPr>
      </w:pPr>
      <w:r>
        <w:rPr>
          <w:rFonts w:hint="eastAsia"/>
          <w:b w:val="0"/>
          <w:bCs w:val="0"/>
          <w:color w:val="auto"/>
        </w:rPr>
        <w:t>（1）树立全寿命期理念。统筹考虑工程全寿命期的耐久性、可持续性，鼓励设计单位采用高</w:t>
      </w:r>
      <w:r>
        <w:rPr>
          <w:rFonts w:hint="eastAsia"/>
          <w:b w:val="0"/>
          <w:bCs w:val="0"/>
          <w:color w:val="auto"/>
          <w:lang w:eastAsia="zh-CN"/>
        </w:rPr>
        <w:t>强度</w:t>
      </w:r>
      <w:r>
        <w:rPr>
          <w:rFonts w:hint="eastAsia"/>
          <w:b w:val="0"/>
          <w:bCs w:val="0"/>
          <w:color w:val="auto"/>
        </w:rPr>
        <w:t>、高性能、高耐久性和可循环材料以及先进适用技术体系等开展工程设计。根据“模数统一、模块协同”原则，推进功能模块和部品构件标准化，减少异型和非标准部品构件。对改建扩建工程，鼓励充分利用原结构及满足要求的原机电设备。</w:t>
      </w:r>
    </w:p>
    <w:p w14:paraId="3CEFEB86">
      <w:pPr>
        <w:bidi w:val="0"/>
        <w:rPr>
          <w:rFonts w:hint="eastAsia"/>
          <w:b w:val="0"/>
          <w:bCs w:val="0"/>
          <w:color w:val="auto"/>
        </w:rPr>
      </w:pPr>
      <w:r>
        <w:rPr>
          <w:rFonts w:hint="eastAsia"/>
          <w:b w:val="0"/>
          <w:bCs w:val="0"/>
          <w:color w:val="auto"/>
        </w:rPr>
        <w:t>（2）提高设计质量。设计单位应根据地形地貌合理确定场地标高，开展土方平衡论证，减少渣土外运。选择适宜的结构体系，减少建筑形体不规则性。提倡建筑、结构、机电、装修、景观全专业一体化协同设计，保证设计深度满足施工需要，减少施工过程设计变更。</w:t>
      </w:r>
    </w:p>
    <w:p w14:paraId="15E09139">
      <w:pPr>
        <w:bidi w:val="0"/>
        <w:rPr>
          <w:rFonts w:hint="eastAsia"/>
          <w:b/>
          <w:bCs/>
          <w:color w:val="auto"/>
        </w:rPr>
      </w:pPr>
      <w:r>
        <w:rPr>
          <w:rFonts w:hint="eastAsia"/>
          <w:b/>
          <w:bCs/>
          <w:color w:val="auto"/>
        </w:rPr>
        <w:t>3、推广绿色施工</w:t>
      </w:r>
    </w:p>
    <w:p w14:paraId="495C0F95">
      <w:pPr>
        <w:bidi w:val="0"/>
        <w:rPr>
          <w:rFonts w:hint="eastAsia"/>
          <w:b w:val="0"/>
          <w:bCs w:val="0"/>
          <w:color w:val="auto"/>
        </w:rPr>
      </w:pPr>
      <w:r>
        <w:rPr>
          <w:rFonts w:hint="eastAsia"/>
          <w:b/>
          <w:bCs/>
          <w:color w:val="auto"/>
        </w:rPr>
        <w:t>（1）编制专项方案。</w:t>
      </w:r>
      <w:r>
        <w:rPr>
          <w:rFonts w:hint="eastAsia"/>
          <w:b w:val="0"/>
          <w:bCs w:val="0"/>
          <w:color w:val="auto"/>
        </w:rPr>
        <w:t>施工单位应组织编制施工现场建筑垃圾减量化专项方案，明确建筑垃圾减量化目标和职责分工，提出源头减量、分类管理、就地处置、排放控制的具体措施。</w:t>
      </w:r>
    </w:p>
    <w:p w14:paraId="6F8C5FAA">
      <w:pPr>
        <w:bidi w:val="0"/>
        <w:rPr>
          <w:rFonts w:hint="eastAsia"/>
          <w:b w:val="0"/>
          <w:bCs w:val="0"/>
          <w:color w:val="auto"/>
        </w:rPr>
      </w:pPr>
      <w:r>
        <w:rPr>
          <w:rFonts w:hint="eastAsia"/>
          <w:b/>
          <w:bCs/>
          <w:color w:val="auto"/>
        </w:rPr>
        <w:t>（2）做好设计深化和施工组织优化。</w:t>
      </w:r>
      <w:r>
        <w:rPr>
          <w:rFonts w:hint="eastAsia"/>
          <w:b w:val="0"/>
          <w:bCs w:val="0"/>
          <w:color w:val="auto"/>
        </w:rPr>
        <w:t>施工单位应结合工程加工、运输、安装方案和施工工艺要求，细化节点构造和具体做法。优化施工组织设计，合理确定施工工序，推行数字化加工和信息化管理，实现精准下料、精细管理，降低建筑材料损耗率。</w:t>
      </w:r>
    </w:p>
    <w:p w14:paraId="330517A2">
      <w:pPr>
        <w:bidi w:val="0"/>
        <w:rPr>
          <w:rFonts w:hint="eastAsia"/>
          <w:b w:val="0"/>
          <w:bCs w:val="0"/>
          <w:color w:val="auto"/>
        </w:rPr>
      </w:pPr>
      <w:r>
        <w:rPr>
          <w:rFonts w:hint="eastAsia"/>
          <w:b/>
          <w:bCs/>
          <w:color w:val="auto"/>
        </w:rPr>
        <w:t>（3）强化施工质量管控。</w:t>
      </w:r>
      <w:r>
        <w:rPr>
          <w:rFonts w:hint="eastAsia"/>
          <w:b w:val="0"/>
          <w:bCs w:val="0"/>
          <w:color w:val="auto"/>
        </w:rPr>
        <w:t>施工、监理等单位应严格按设计要求控制进场材料和设备的质量，严把施工质量关，强化各工序质量管控，减少因质量问题导致的返工或修补。加强对已完工工程的成品保护，避免二次损坏。</w:t>
      </w:r>
    </w:p>
    <w:p w14:paraId="2E2253D6">
      <w:pPr>
        <w:bidi w:val="0"/>
        <w:rPr>
          <w:rFonts w:hint="eastAsia"/>
          <w:b w:val="0"/>
          <w:bCs w:val="0"/>
          <w:color w:val="auto"/>
        </w:rPr>
      </w:pPr>
      <w:r>
        <w:rPr>
          <w:rFonts w:hint="eastAsia"/>
          <w:b/>
          <w:bCs/>
          <w:color w:val="auto"/>
        </w:rPr>
        <w:t>（4）提高临时设施和周转材料的重复利用率。</w:t>
      </w:r>
      <w:r>
        <w:rPr>
          <w:rFonts w:hint="eastAsia"/>
          <w:b w:val="0"/>
          <w:bCs w:val="0"/>
          <w:color w:val="auto"/>
        </w:rPr>
        <w:t>施工现场办公用房、宿舍、围挡、大门、工具棚、安全防护栏杆等推广采用重复利用率高的标准化设施。鼓励采用工具式脚手架和模板支撑体系，推广应用铝模板、金属防护网、金属通道板、拼装式道路板等周转材料。鼓励施工单位在一定区域范围内统筹临时设施和周转材料的调配。</w:t>
      </w:r>
    </w:p>
    <w:p w14:paraId="1D5DE546">
      <w:pPr>
        <w:bidi w:val="0"/>
        <w:rPr>
          <w:rFonts w:hint="eastAsia"/>
          <w:b w:val="0"/>
          <w:bCs w:val="0"/>
          <w:color w:val="auto"/>
        </w:rPr>
      </w:pPr>
      <w:r>
        <w:rPr>
          <w:rFonts w:hint="eastAsia"/>
          <w:b/>
          <w:bCs/>
          <w:color w:val="auto"/>
        </w:rPr>
        <w:t>（5）推行临时设施和永久性设施的结合利用。</w:t>
      </w:r>
      <w:r>
        <w:rPr>
          <w:rFonts w:hint="eastAsia"/>
          <w:b w:val="0"/>
          <w:bCs w:val="0"/>
          <w:color w:val="auto"/>
        </w:rPr>
        <w:t>施工单位应充分考虑施工用消防立管、消防水池、照明线路、道路、围挡等与永久性设施的结合利用，减少因拆除临时设施产生的建筑垃圾。</w:t>
      </w:r>
    </w:p>
    <w:p w14:paraId="4DC2ABD7">
      <w:pPr>
        <w:bidi w:val="0"/>
        <w:rPr>
          <w:rFonts w:hint="eastAsia"/>
          <w:b w:val="0"/>
          <w:bCs w:val="0"/>
          <w:color w:val="auto"/>
        </w:rPr>
      </w:pPr>
      <w:r>
        <w:rPr>
          <w:rFonts w:hint="eastAsia"/>
          <w:b/>
          <w:bCs/>
          <w:color w:val="auto"/>
        </w:rPr>
        <w:t>（6）实行建筑垃圾分类管理。</w:t>
      </w:r>
      <w:r>
        <w:rPr>
          <w:rFonts w:hint="eastAsia"/>
          <w:b w:val="0"/>
          <w:bCs w:val="0"/>
          <w:color w:val="auto"/>
        </w:rPr>
        <w:t>施工单位应建立建筑垃圾分类收集与存放管理制度，实行分类收集、分类存放、分类处置。鼓励以末端处置为导向对建筑垃圾进行细化分类。严禁将危险废物和生活垃圾混入建筑垃圾。</w:t>
      </w:r>
    </w:p>
    <w:p w14:paraId="52A85B3D">
      <w:pPr>
        <w:bidi w:val="0"/>
        <w:rPr>
          <w:rFonts w:hint="eastAsia"/>
          <w:b w:val="0"/>
          <w:bCs w:val="0"/>
          <w:color w:val="auto"/>
        </w:rPr>
      </w:pPr>
      <w:r>
        <w:rPr>
          <w:rFonts w:hint="eastAsia"/>
          <w:b/>
          <w:bCs/>
          <w:color w:val="auto"/>
        </w:rPr>
        <w:t>（7）引导施工现场建筑垃圾再利用。</w:t>
      </w:r>
      <w:r>
        <w:rPr>
          <w:rFonts w:hint="eastAsia"/>
          <w:b w:val="0"/>
          <w:bCs w:val="0"/>
          <w:color w:val="auto"/>
        </w:rPr>
        <w:t>施工单位应充分利用混凝土、钢筋、模板、珍珠岩保温材料等余料，在满足质量要求的前提下，根据实际需求加工制作成各类工程材料，实行循环利用。施工现场不具备就地利用条件的，应按规定及时转运到建筑垃圾处置场所进行资源化处置和再利用。</w:t>
      </w:r>
    </w:p>
    <w:p w14:paraId="27814997">
      <w:pPr>
        <w:bidi w:val="0"/>
        <w:rPr>
          <w:rFonts w:hint="eastAsia"/>
          <w:b w:val="0"/>
          <w:bCs w:val="0"/>
          <w:color w:val="auto"/>
        </w:rPr>
      </w:pPr>
      <w:r>
        <w:rPr>
          <w:rFonts w:hint="eastAsia"/>
          <w:b/>
          <w:bCs/>
          <w:color w:val="auto"/>
        </w:rPr>
        <w:t>（8）减少施工现场建筑垃圾排放。</w:t>
      </w:r>
      <w:r>
        <w:rPr>
          <w:rFonts w:hint="eastAsia"/>
          <w:b w:val="0"/>
          <w:bCs w:val="0"/>
          <w:color w:val="auto"/>
        </w:rPr>
        <w:t>施工单位应实时统计并监控建筑垃圾产生量，及时采取针对性措施降低建筑垃圾排放量。鼓励采用现场泥沙分离、泥浆脱水预处理等工艺，减少工程渣土和工程泥浆排放。</w:t>
      </w:r>
    </w:p>
    <w:p w14:paraId="12DE617F">
      <w:pPr>
        <w:pStyle w:val="3"/>
        <w:bidi w:val="0"/>
        <w:rPr>
          <w:rFonts w:hint="eastAsia"/>
          <w:color w:val="auto"/>
          <w:lang w:eastAsia="zh-CN"/>
        </w:rPr>
      </w:pPr>
      <w:bookmarkStart w:id="41" w:name="_Toc1522"/>
      <w:r>
        <w:rPr>
          <w:rFonts w:hint="eastAsia"/>
          <w:color w:val="auto"/>
          <w:lang w:val="en-US" w:eastAsia="zh-CN"/>
        </w:rPr>
        <w:t>建筑垃圾源头污染防治要求</w:t>
      </w:r>
      <w:bookmarkEnd w:id="41"/>
    </w:p>
    <w:p w14:paraId="440F4B96">
      <w:pPr>
        <w:pStyle w:val="4"/>
        <w:bidi w:val="0"/>
        <w:rPr>
          <w:rFonts w:hint="eastAsia"/>
          <w:color w:val="auto"/>
        </w:rPr>
      </w:pPr>
      <w:r>
        <w:rPr>
          <w:rFonts w:hint="eastAsia"/>
          <w:color w:val="auto"/>
        </w:rPr>
        <w:t>环境保护要求</w:t>
      </w:r>
    </w:p>
    <w:p w14:paraId="5D72904B">
      <w:pPr>
        <w:bidi w:val="0"/>
        <w:rPr>
          <w:rFonts w:hint="eastAsia"/>
          <w:b w:val="0"/>
          <w:bCs w:val="0"/>
          <w:color w:val="auto"/>
        </w:rPr>
      </w:pPr>
      <w:r>
        <w:rPr>
          <w:rFonts w:hint="eastAsia"/>
          <w:b w:val="0"/>
          <w:bCs w:val="0"/>
          <w:color w:val="auto"/>
        </w:rPr>
        <w:t>建筑垃圾源头产生环节的环境保护要求涉及多个方面，旨在从源头上减少环境污染，确保建筑垃圾产生环节对环境的负面影响最小化。具体环境保护要求如下：</w:t>
      </w:r>
    </w:p>
    <w:p w14:paraId="2ECF0BE1">
      <w:pPr>
        <w:bidi w:val="0"/>
        <w:rPr>
          <w:rFonts w:hint="eastAsia"/>
          <w:b w:val="0"/>
          <w:bCs w:val="0"/>
          <w:color w:val="auto"/>
        </w:rPr>
      </w:pPr>
      <w:r>
        <w:rPr>
          <w:rFonts w:hint="eastAsia"/>
          <w:b w:val="0"/>
          <w:bCs w:val="0"/>
          <w:color w:val="auto"/>
        </w:rPr>
        <w:t>（1）减少废弃物产生：施工单位应优化施工方案，采用先进的施工技术和设备，尽量减少建筑垃圾的产生。通过精确计算材料用量，避免过度使用，减少建筑废弃物的生成。</w:t>
      </w:r>
    </w:p>
    <w:p w14:paraId="50FE7C8C">
      <w:pPr>
        <w:bidi w:val="0"/>
        <w:rPr>
          <w:rFonts w:hint="eastAsia"/>
          <w:b w:val="0"/>
          <w:bCs w:val="0"/>
          <w:color w:val="auto"/>
        </w:rPr>
      </w:pPr>
      <w:r>
        <w:rPr>
          <w:rFonts w:hint="eastAsia"/>
          <w:b w:val="0"/>
          <w:bCs w:val="0"/>
          <w:color w:val="auto"/>
        </w:rPr>
        <w:t>（2）合理分类与存放：建筑垃圾应按照不同的类型和性质进行分类存放，防止不同性质的垃圾相互污染。对于可回收和可利用的材料，应单独存放，以便于后续的回收利用工作。</w:t>
      </w:r>
    </w:p>
    <w:p w14:paraId="79F86585">
      <w:pPr>
        <w:bidi w:val="0"/>
        <w:rPr>
          <w:rFonts w:hint="eastAsia"/>
          <w:b w:val="0"/>
          <w:bCs w:val="0"/>
          <w:color w:val="auto"/>
        </w:rPr>
      </w:pPr>
      <w:r>
        <w:rPr>
          <w:rFonts w:hint="eastAsia"/>
          <w:b w:val="0"/>
          <w:bCs w:val="0"/>
          <w:color w:val="auto"/>
        </w:rPr>
        <w:t>（3）控制扬尘污染：施工现场应设置有效的防尘设施，如洒水装置、挡风墙等，以减少施工过程中的扬尘污染。同时，对于易产生扬尘的材料，应采取遮盖、封闭等措施，确保扬尘得到有效控制。</w:t>
      </w:r>
    </w:p>
    <w:p w14:paraId="6FB47401">
      <w:pPr>
        <w:bidi w:val="0"/>
        <w:rPr>
          <w:rFonts w:hint="eastAsia"/>
          <w:b w:val="0"/>
          <w:bCs w:val="0"/>
          <w:color w:val="auto"/>
        </w:rPr>
      </w:pPr>
      <w:r>
        <w:rPr>
          <w:rFonts w:hint="eastAsia"/>
          <w:b w:val="0"/>
          <w:bCs w:val="0"/>
          <w:color w:val="auto"/>
        </w:rPr>
        <w:t>（4）减少噪声和振动：施工单位应选用低噪声、低振动的施工设备和工艺，确保施工活动对周围环境的影响最小化。在噪声敏感区域，应采取降噪措施，如设置隔音屏障、合理安排施工时间等。</w:t>
      </w:r>
    </w:p>
    <w:p w14:paraId="67544A09">
      <w:pPr>
        <w:bidi w:val="0"/>
        <w:rPr>
          <w:rFonts w:hint="eastAsia"/>
          <w:b w:val="0"/>
          <w:bCs w:val="0"/>
          <w:color w:val="auto"/>
        </w:rPr>
      </w:pPr>
      <w:r>
        <w:rPr>
          <w:rFonts w:hint="eastAsia"/>
          <w:b w:val="0"/>
          <w:bCs w:val="0"/>
          <w:color w:val="auto"/>
        </w:rPr>
        <w:t>（5）控制污水排放：施工过程中应严格控制污水排放，确保施工废水经过处理后达到排放标准。同时，加强施工现场的雨水收集和利用，减少对自然水源的依赖。</w:t>
      </w:r>
    </w:p>
    <w:p w14:paraId="75D6709A">
      <w:pPr>
        <w:bidi w:val="0"/>
        <w:rPr>
          <w:rFonts w:hint="eastAsia"/>
          <w:b w:val="0"/>
          <w:bCs w:val="0"/>
          <w:color w:val="auto"/>
        </w:rPr>
      </w:pPr>
      <w:r>
        <w:rPr>
          <w:rFonts w:hint="eastAsia"/>
          <w:b w:val="0"/>
          <w:bCs w:val="0"/>
          <w:color w:val="auto"/>
        </w:rPr>
        <w:t>（6）建立监测与报告制度：施工单位应建立施工现场环境监测与报告制度，定期对施工活动产生的环境影响进行监测和评估。一旦发现环境问题，应及时采取措施进行整改，并向相关部门报告。</w:t>
      </w:r>
    </w:p>
    <w:p w14:paraId="773C69FA">
      <w:pPr>
        <w:pStyle w:val="4"/>
        <w:bidi w:val="0"/>
        <w:rPr>
          <w:rFonts w:hint="eastAsia"/>
          <w:color w:val="auto"/>
        </w:rPr>
      </w:pPr>
      <w:r>
        <w:rPr>
          <w:rFonts w:hint="eastAsia"/>
          <w:color w:val="auto"/>
        </w:rPr>
        <w:t>大气污染防治措施</w:t>
      </w:r>
    </w:p>
    <w:p w14:paraId="05B138C8">
      <w:pPr>
        <w:bidi w:val="0"/>
        <w:rPr>
          <w:rFonts w:hint="eastAsia"/>
          <w:b w:val="0"/>
          <w:bCs w:val="0"/>
          <w:color w:val="auto"/>
        </w:rPr>
      </w:pPr>
      <w:r>
        <w:rPr>
          <w:rFonts w:hint="eastAsia"/>
          <w:b w:val="0"/>
          <w:bCs w:val="0"/>
          <w:color w:val="auto"/>
        </w:rPr>
        <w:t>（1）严格管理施工现场：施工单位在清理施工垃圾时，应搭设封闭式专用垃圾道，禁止凌空随意抛撒，以减少扬尘的产生。同时，施工现场道路应使用不易产生扬尘的材料铺设，并定期洒水清扫，防止道路扬尘。</w:t>
      </w:r>
    </w:p>
    <w:p w14:paraId="1B160722">
      <w:pPr>
        <w:bidi w:val="0"/>
        <w:rPr>
          <w:rFonts w:hint="eastAsia"/>
          <w:b w:val="0"/>
          <w:bCs w:val="0"/>
          <w:color w:val="auto"/>
        </w:rPr>
      </w:pPr>
      <w:r>
        <w:rPr>
          <w:rFonts w:hint="eastAsia"/>
          <w:b w:val="0"/>
          <w:bCs w:val="0"/>
          <w:color w:val="auto"/>
        </w:rPr>
        <w:t>（2）加强物料管理：对于袋装水泥、白灰、粉煤灰等易飞扬的细</w:t>
      </w:r>
      <w:r>
        <w:rPr>
          <w:rFonts w:hint="eastAsia"/>
          <w:b w:val="0"/>
          <w:bCs w:val="0"/>
          <w:color w:val="auto"/>
          <w:lang w:eastAsia="zh-CN"/>
        </w:rPr>
        <w:t>颗粒</w:t>
      </w:r>
      <w:r>
        <w:rPr>
          <w:rFonts w:hint="eastAsia"/>
          <w:b w:val="0"/>
          <w:bCs w:val="0"/>
          <w:color w:val="auto"/>
        </w:rPr>
        <w:t>散体材料，应存放在库内或采取遮盖措施，防止扬尘。散装水泥、粉煤灰、白灰等细颗粉状材料，应存放在固定容器散装罐内，没有固定容器时，应设封闭式库存放，并具备可靠的防扬尘措施。</w:t>
      </w:r>
    </w:p>
    <w:p w14:paraId="21693E90">
      <w:pPr>
        <w:bidi w:val="0"/>
        <w:rPr>
          <w:rFonts w:hint="eastAsia"/>
          <w:b w:val="0"/>
          <w:bCs w:val="0"/>
          <w:color w:val="auto"/>
        </w:rPr>
      </w:pPr>
      <w:r>
        <w:rPr>
          <w:rFonts w:hint="eastAsia"/>
          <w:b w:val="0"/>
          <w:bCs w:val="0"/>
          <w:color w:val="auto"/>
        </w:rPr>
        <w:t>（3）推广使用环保建材：使用低挥发性有机化合物</w:t>
      </w:r>
      <w:r>
        <w:rPr>
          <w:rFonts w:hint="eastAsia"/>
          <w:b w:val="0"/>
          <w:bCs w:val="0"/>
          <w:color w:val="auto"/>
          <w:lang w:eastAsia="zh-CN"/>
        </w:rPr>
        <w:t>（</w:t>
      </w:r>
      <w:r>
        <w:rPr>
          <w:rFonts w:hint="eastAsia"/>
          <w:b w:val="0"/>
          <w:bCs w:val="0"/>
          <w:color w:val="auto"/>
        </w:rPr>
        <w:t>VOC</w:t>
      </w:r>
      <w:r>
        <w:rPr>
          <w:rFonts w:hint="eastAsia"/>
          <w:b w:val="0"/>
          <w:bCs w:val="0"/>
          <w:color w:val="auto"/>
          <w:lang w:eastAsia="zh-CN"/>
        </w:rPr>
        <w:t>）</w:t>
      </w:r>
      <w:r>
        <w:rPr>
          <w:rFonts w:hint="eastAsia"/>
          <w:b w:val="0"/>
          <w:bCs w:val="0"/>
          <w:color w:val="auto"/>
        </w:rPr>
        <w:t>含量低的涂料、无甲醛的板材等环保建材，以减少建筑垃圾产生和大气污染。</w:t>
      </w:r>
    </w:p>
    <w:p w14:paraId="318CD312">
      <w:pPr>
        <w:bidi w:val="0"/>
        <w:rPr>
          <w:rFonts w:hint="eastAsia"/>
          <w:b w:val="0"/>
          <w:bCs w:val="0"/>
          <w:color w:val="auto"/>
        </w:rPr>
      </w:pPr>
      <w:r>
        <w:rPr>
          <w:rFonts w:hint="eastAsia"/>
          <w:b w:val="0"/>
          <w:bCs w:val="0"/>
          <w:color w:val="auto"/>
        </w:rPr>
        <w:t>（4）提高施工管理水平：加强建筑施工现场的污染源排放控制和监管，严格执行大气污染物排放标准，以减少建筑垃圾源头的大气污染。</w:t>
      </w:r>
    </w:p>
    <w:p w14:paraId="34C59BEA">
      <w:pPr>
        <w:pStyle w:val="4"/>
        <w:bidi w:val="0"/>
        <w:rPr>
          <w:rFonts w:hint="eastAsia"/>
          <w:color w:val="auto"/>
        </w:rPr>
      </w:pPr>
      <w:r>
        <w:rPr>
          <w:rFonts w:hint="eastAsia"/>
          <w:color w:val="auto"/>
        </w:rPr>
        <w:t>噪声污染防治措施</w:t>
      </w:r>
    </w:p>
    <w:p w14:paraId="2B1F7D1E">
      <w:pPr>
        <w:bidi w:val="0"/>
        <w:rPr>
          <w:rFonts w:hint="eastAsia"/>
          <w:b w:val="0"/>
          <w:bCs w:val="0"/>
          <w:color w:val="auto"/>
        </w:rPr>
      </w:pPr>
      <w:r>
        <w:rPr>
          <w:rFonts w:hint="eastAsia"/>
          <w:b w:val="0"/>
          <w:bCs w:val="0"/>
          <w:color w:val="auto"/>
        </w:rPr>
        <w:t>建筑垃圾源头噪声污染的防治措施主要包括以下几个方面：</w:t>
      </w:r>
    </w:p>
    <w:p w14:paraId="2E21CD18">
      <w:pPr>
        <w:bidi w:val="0"/>
        <w:rPr>
          <w:rFonts w:hint="eastAsia"/>
          <w:b/>
          <w:bCs/>
          <w:color w:val="auto"/>
        </w:rPr>
      </w:pPr>
      <w:r>
        <w:rPr>
          <w:rFonts w:hint="eastAsia"/>
          <w:b/>
          <w:bCs/>
          <w:color w:val="auto"/>
        </w:rPr>
        <w:t>（1）设备选择与管理</w:t>
      </w:r>
    </w:p>
    <w:p w14:paraId="0FFB33BA">
      <w:pPr>
        <w:bidi w:val="0"/>
        <w:rPr>
          <w:rFonts w:hint="eastAsia"/>
          <w:b w:val="0"/>
          <w:bCs w:val="0"/>
          <w:color w:val="auto"/>
        </w:rPr>
      </w:pPr>
      <w:r>
        <w:rPr>
          <w:rFonts w:hint="eastAsia"/>
          <w:b w:val="0"/>
          <w:bCs w:val="0"/>
          <w:color w:val="auto"/>
        </w:rPr>
        <w:t>1）优先选用低噪声级的设备机械，例如低噪音挖掘机、电锯等，避免使用高噪声设备；</w:t>
      </w:r>
    </w:p>
    <w:p w14:paraId="7A61A818">
      <w:pPr>
        <w:bidi w:val="0"/>
        <w:rPr>
          <w:rFonts w:hint="eastAsia"/>
          <w:b/>
          <w:bCs/>
          <w:color w:val="auto"/>
        </w:rPr>
      </w:pPr>
      <w:r>
        <w:rPr>
          <w:rFonts w:hint="eastAsia"/>
          <w:b w:val="0"/>
          <w:bCs w:val="0"/>
          <w:color w:val="auto"/>
        </w:rPr>
        <w:t>2）对于产生高声级的设备，应设法安装隔声装置，并建立封闭的操作棚，以减少噪声的扩散</w:t>
      </w:r>
    </w:p>
    <w:p w14:paraId="071D8C26">
      <w:pPr>
        <w:bidi w:val="0"/>
        <w:rPr>
          <w:rFonts w:hint="eastAsia"/>
          <w:b w:val="0"/>
          <w:bCs w:val="0"/>
          <w:color w:val="auto"/>
        </w:rPr>
      </w:pPr>
      <w:r>
        <w:rPr>
          <w:rFonts w:hint="eastAsia"/>
          <w:b w:val="0"/>
          <w:bCs w:val="0"/>
          <w:color w:val="auto"/>
        </w:rPr>
        <w:t>3）定期对设备进行维护和保养，确保设备处于良好状态，降低因设备老化或故障产生的噪声。</w:t>
      </w:r>
    </w:p>
    <w:p w14:paraId="0E313038">
      <w:pPr>
        <w:bidi w:val="0"/>
        <w:rPr>
          <w:rFonts w:hint="eastAsia"/>
          <w:b/>
          <w:bCs/>
          <w:color w:val="auto"/>
        </w:rPr>
      </w:pPr>
      <w:r>
        <w:rPr>
          <w:rFonts w:hint="eastAsia"/>
          <w:b/>
          <w:bCs/>
          <w:color w:val="auto"/>
        </w:rPr>
        <w:t>（2）施工时间管理</w:t>
      </w:r>
    </w:p>
    <w:p w14:paraId="1EF36FB6">
      <w:pPr>
        <w:bidi w:val="0"/>
        <w:rPr>
          <w:rFonts w:hint="eastAsia"/>
          <w:b w:val="0"/>
          <w:bCs w:val="0"/>
          <w:color w:val="auto"/>
        </w:rPr>
      </w:pPr>
      <w:r>
        <w:rPr>
          <w:rFonts w:hint="eastAsia"/>
          <w:b w:val="0"/>
          <w:bCs w:val="0"/>
          <w:color w:val="auto"/>
        </w:rPr>
        <w:t>1）严格执行国家和地方标准，禁止推土机、挖掘机等高噪声设备在夜间 22:00 至凌晨 6:00施工，特别是在居民区、学校等敏感区域内；</w:t>
      </w:r>
    </w:p>
    <w:p w14:paraId="7E040E5F">
      <w:pPr>
        <w:bidi w:val="0"/>
        <w:rPr>
          <w:rFonts w:hint="eastAsia"/>
          <w:b w:val="0"/>
          <w:bCs w:val="0"/>
          <w:color w:val="auto"/>
        </w:rPr>
      </w:pPr>
      <w:r>
        <w:rPr>
          <w:rFonts w:hint="eastAsia"/>
          <w:b w:val="0"/>
          <w:bCs w:val="0"/>
          <w:color w:val="auto"/>
        </w:rPr>
        <w:t>2）昼间施工应避免在午休时间使用大型机械，如果特殊需求，必须在夜间进行有噪声污染的作业，应事先填写申请报请环境保护行政主管部门审批，并提前通知附近居民。</w:t>
      </w:r>
    </w:p>
    <w:p w14:paraId="0AFFDCBA">
      <w:pPr>
        <w:bidi w:val="0"/>
        <w:rPr>
          <w:rFonts w:hint="eastAsia"/>
          <w:b/>
          <w:bCs/>
          <w:color w:val="auto"/>
        </w:rPr>
      </w:pPr>
      <w:r>
        <w:rPr>
          <w:rFonts w:hint="eastAsia"/>
          <w:b/>
          <w:bCs/>
          <w:color w:val="auto"/>
        </w:rPr>
        <w:t>（3）施工方法优化</w:t>
      </w:r>
    </w:p>
    <w:p w14:paraId="47BF2533">
      <w:pPr>
        <w:bidi w:val="0"/>
        <w:rPr>
          <w:rFonts w:hint="eastAsia"/>
          <w:b w:val="0"/>
          <w:bCs w:val="0"/>
          <w:color w:val="auto"/>
        </w:rPr>
      </w:pPr>
      <w:r>
        <w:rPr>
          <w:rFonts w:hint="eastAsia"/>
          <w:b w:val="0"/>
          <w:bCs w:val="0"/>
          <w:color w:val="auto"/>
        </w:rPr>
        <w:t>1）尽量使用商品混凝土代替水泥搅拌站，减少现场搅拌产生的噪声。</w:t>
      </w:r>
    </w:p>
    <w:p w14:paraId="26627EC1">
      <w:pPr>
        <w:bidi w:val="0"/>
        <w:rPr>
          <w:rFonts w:hint="eastAsia"/>
          <w:b w:val="0"/>
          <w:bCs w:val="0"/>
          <w:color w:val="auto"/>
        </w:rPr>
      </w:pPr>
      <w:r>
        <w:rPr>
          <w:rFonts w:hint="eastAsia"/>
          <w:b w:val="0"/>
          <w:bCs w:val="0"/>
          <w:color w:val="auto"/>
        </w:rPr>
        <w:t>2）在建筑垃圾收集阶段，设置合理的垃圾分类分区，减少垃圾运输车辆在工地内部；行驶距离和频率；</w:t>
      </w:r>
    </w:p>
    <w:p w14:paraId="355A13A9">
      <w:pPr>
        <w:bidi w:val="0"/>
        <w:rPr>
          <w:rFonts w:hint="eastAsia"/>
          <w:b w:val="0"/>
          <w:bCs w:val="0"/>
          <w:color w:val="auto"/>
        </w:rPr>
      </w:pPr>
      <w:r>
        <w:rPr>
          <w:rFonts w:hint="eastAsia"/>
          <w:b w:val="0"/>
          <w:bCs w:val="0"/>
          <w:color w:val="auto"/>
        </w:rPr>
        <w:t>3）选择低噪音、低振动的运输车辆，并对车辆进行定期维护保养。</w:t>
      </w:r>
    </w:p>
    <w:p w14:paraId="4ED1DC78">
      <w:pPr>
        <w:bidi w:val="0"/>
        <w:rPr>
          <w:rFonts w:hint="eastAsia"/>
          <w:b/>
          <w:bCs/>
          <w:color w:val="auto"/>
        </w:rPr>
      </w:pPr>
      <w:r>
        <w:rPr>
          <w:rFonts w:hint="eastAsia"/>
          <w:b/>
          <w:bCs/>
          <w:color w:val="auto"/>
        </w:rPr>
        <w:t>（4）施工场地布置</w:t>
      </w:r>
    </w:p>
    <w:p w14:paraId="2ED5171A">
      <w:pPr>
        <w:bidi w:val="0"/>
        <w:rPr>
          <w:rFonts w:hint="eastAsia"/>
          <w:b w:val="0"/>
          <w:bCs w:val="0"/>
          <w:color w:val="auto"/>
        </w:rPr>
      </w:pPr>
      <w:r>
        <w:rPr>
          <w:rFonts w:hint="eastAsia"/>
          <w:b w:val="0"/>
          <w:bCs w:val="0"/>
          <w:color w:val="auto"/>
        </w:rPr>
        <w:t>1）将设备尽量放在建筑工地的中心，以最大限度减轻施工机械对周围环境的影响；</w:t>
      </w:r>
    </w:p>
    <w:p w14:paraId="61774398">
      <w:pPr>
        <w:bidi w:val="0"/>
        <w:rPr>
          <w:rFonts w:hint="eastAsia"/>
          <w:b w:val="0"/>
          <w:bCs w:val="0"/>
          <w:color w:val="auto"/>
        </w:rPr>
      </w:pPr>
      <w:r>
        <w:rPr>
          <w:rFonts w:hint="eastAsia"/>
          <w:b w:val="0"/>
          <w:bCs w:val="0"/>
          <w:color w:val="auto"/>
        </w:rPr>
        <w:t>2）在施工场地周围设置简易隔声屏障，阻断声音的传播，减轻噪声对周围环境的影响。</w:t>
      </w:r>
    </w:p>
    <w:p w14:paraId="02C4F51B">
      <w:pPr>
        <w:bidi w:val="0"/>
        <w:rPr>
          <w:rFonts w:hint="eastAsia"/>
          <w:b/>
          <w:bCs/>
          <w:color w:val="auto"/>
        </w:rPr>
      </w:pPr>
      <w:r>
        <w:rPr>
          <w:rFonts w:hint="eastAsia"/>
          <w:b/>
          <w:bCs/>
          <w:color w:val="auto"/>
        </w:rPr>
        <w:t>（5）人为噪声控制</w:t>
      </w:r>
    </w:p>
    <w:p w14:paraId="61C7B22B">
      <w:pPr>
        <w:bidi w:val="0"/>
        <w:rPr>
          <w:rFonts w:hint="eastAsia"/>
          <w:b w:val="0"/>
          <w:bCs w:val="0"/>
          <w:color w:val="auto"/>
        </w:rPr>
      </w:pPr>
      <w:r>
        <w:rPr>
          <w:rFonts w:hint="eastAsia"/>
          <w:b w:val="0"/>
          <w:bCs w:val="0"/>
          <w:color w:val="auto"/>
        </w:rPr>
        <w:t>1）倡导文明施工，建立健全控制人为噪声的管理制度，增强全体施工人员防噪声扰民的自觉意识；</w:t>
      </w:r>
    </w:p>
    <w:p w14:paraId="2EB04E56">
      <w:pPr>
        <w:bidi w:val="0"/>
        <w:rPr>
          <w:rFonts w:hint="eastAsia"/>
          <w:b w:val="0"/>
          <w:bCs w:val="0"/>
          <w:color w:val="auto"/>
        </w:rPr>
      </w:pPr>
      <w:r>
        <w:rPr>
          <w:rFonts w:hint="eastAsia"/>
          <w:b w:val="0"/>
          <w:bCs w:val="0"/>
          <w:color w:val="auto"/>
        </w:rPr>
        <w:t>2）尽量减少人为的大声喧哗，保持施工现场的秩序和安静。</w:t>
      </w:r>
    </w:p>
    <w:p w14:paraId="0797058D">
      <w:pPr>
        <w:pStyle w:val="4"/>
        <w:bidi w:val="0"/>
        <w:rPr>
          <w:rFonts w:hint="eastAsia"/>
          <w:color w:val="auto"/>
        </w:rPr>
      </w:pPr>
      <w:r>
        <w:rPr>
          <w:rFonts w:hint="eastAsia"/>
          <w:color w:val="auto"/>
        </w:rPr>
        <w:t>水环境污染防治</w:t>
      </w:r>
    </w:p>
    <w:p w14:paraId="2860A18A">
      <w:pPr>
        <w:bidi w:val="0"/>
        <w:rPr>
          <w:rFonts w:hint="eastAsia"/>
          <w:b/>
          <w:bCs/>
          <w:color w:val="auto"/>
        </w:rPr>
      </w:pPr>
      <w:r>
        <w:rPr>
          <w:rFonts w:hint="eastAsia"/>
          <w:b/>
          <w:bCs/>
          <w:color w:val="auto"/>
        </w:rPr>
        <w:t>（1）源头控制</w:t>
      </w:r>
    </w:p>
    <w:p w14:paraId="23EDE0AE">
      <w:pPr>
        <w:bidi w:val="0"/>
        <w:rPr>
          <w:rFonts w:hint="eastAsia"/>
          <w:b w:val="0"/>
          <w:bCs w:val="0"/>
          <w:color w:val="auto"/>
        </w:rPr>
      </w:pPr>
      <w:r>
        <w:rPr>
          <w:rFonts w:hint="eastAsia"/>
          <w:b w:val="0"/>
          <w:bCs w:val="0"/>
          <w:color w:val="auto"/>
        </w:rPr>
        <w:t>1）合理规划施工区域：在项目规划初期，应合理规划施工区域的选择，尽量远离水源地、水体和水生态保护区，以减少对周边水环境的影响。</w:t>
      </w:r>
    </w:p>
    <w:p w14:paraId="5A16024C">
      <w:pPr>
        <w:bidi w:val="0"/>
        <w:rPr>
          <w:rFonts w:hint="eastAsia"/>
          <w:b w:val="0"/>
          <w:bCs w:val="0"/>
          <w:color w:val="auto"/>
        </w:rPr>
      </w:pPr>
      <w:r>
        <w:rPr>
          <w:rFonts w:hint="eastAsia"/>
          <w:b w:val="0"/>
          <w:bCs w:val="0"/>
          <w:color w:val="auto"/>
        </w:rPr>
        <w:t>2）监督材料管理：严格控制施工现场的材料管理，确保材料</w:t>
      </w:r>
      <w:r>
        <w:rPr>
          <w:rFonts w:hint="eastAsia"/>
          <w:b w:val="0"/>
          <w:bCs w:val="0"/>
          <w:color w:val="auto"/>
          <w:lang w:eastAsia="zh-CN"/>
        </w:rPr>
        <w:t>储存</w:t>
      </w:r>
      <w:r>
        <w:rPr>
          <w:rFonts w:hint="eastAsia"/>
          <w:b w:val="0"/>
          <w:bCs w:val="0"/>
          <w:color w:val="auto"/>
        </w:rPr>
        <w:t>合理，防止材料暴露在雨水中，避免水中的有害物质溶解和扩散。</w:t>
      </w:r>
    </w:p>
    <w:p w14:paraId="0C2DCDDD">
      <w:pPr>
        <w:bidi w:val="0"/>
        <w:rPr>
          <w:rFonts w:hint="eastAsia"/>
          <w:b w:val="0"/>
          <w:bCs w:val="0"/>
          <w:color w:val="auto"/>
        </w:rPr>
      </w:pPr>
      <w:r>
        <w:rPr>
          <w:rFonts w:hint="eastAsia"/>
          <w:b w:val="0"/>
          <w:bCs w:val="0"/>
          <w:color w:val="auto"/>
        </w:rPr>
        <w:t>3）控制建筑垃圾产生：采取垃圾分类、封装和及时清运等措施，防止建筑垃圾进入水体。</w:t>
      </w:r>
    </w:p>
    <w:p w14:paraId="7807CA81">
      <w:pPr>
        <w:bidi w:val="0"/>
        <w:rPr>
          <w:rFonts w:hint="eastAsia"/>
          <w:b/>
          <w:bCs/>
          <w:color w:val="auto"/>
        </w:rPr>
      </w:pPr>
      <w:r>
        <w:rPr>
          <w:rFonts w:hint="eastAsia"/>
          <w:b/>
          <w:bCs/>
          <w:color w:val="auto"/>
        </w:rPr>
        <w:t>（2）施工过程管控</w:t>
      </w:r>
    </w:p>
    <w:p w14:paraId="744C49D4">
      <w:pPr>
        <w:bidi w:val="0"/>
        <w:rPr>
          <w:rFonts w:hint="eastAsia"/>
          <w:b w:val="0"/>
          <w:bCs w:val="0"/>
          <w:color w:val="auto"/>
        </w:rPr>
      </w:pPr>
      <w:r>
        <w:rPr>
          <w:rFonts w:hint="eastAsia"/>
          <w:b w:val="0"/>
          <w:bCs w:val="0"/>
          <w:color w:val="auto"/>
        </w:rPr>
        <w:t>1）管理施工排水口：加强对排水口的管理，确保排出的废水经过必要的净化处理后，再排放至外部水体或污水处理站。</w:t>
      </w:r>
    </w:p>
    <w:p w14:paraId="4DCE8B0F">
      <w:pPr>
        <w:bidi w:val="0"/>
        <w:rPr>
          <w:rFonts w:hint="eastAsia"/>
          <w:b w:val="0"/>
          <w:bCs w:val="0"/>
          <w:color w:val="auto"/>
        </w:rPr>
      </w:pPr>
      <w:r>
        <w:rPr>
          <w:rFonts w:hint="eastAsia"/>
          <w:b w:val="0"/>
          <w:bCs w:val="0"/>
          <w:color w:val="auto"/>
        </w:rPr>
        <w:t>2）严格控制土方开挖：在土方开挖过程中，应采取有效措施防止土壤和泥浆进入水体。例如，可以使用护坡、挡土墙等结构来阻挡土壤和泥浆的流动。</w:t>
      </w:r>
    </w:p>
    <w:p w14:paraId="58D83EFE">
      <w:pPr>
        <w:bidi w:val="0"/>
        <w:rPr>
          <w:rFonts w:hint="eastAsia"/>
          <w:b/>
          <w:bCs/>
          <w:color w:val="auto"/>
        </w:rPr>
      </w:pPr>
      <w:r>
        <w:rPr>
          <w:rFonts w:hint="eastAsia"/>
          <w:b w:val="0"/>
          <w:bCs w:val="0"/>
          <w:color w:val="auto"/>
        </w:rPr>
        <w:t>3）设置车辆冲洗池：车辆在冲洗干净后方可出场，严禁车辆带泥上路。不具备条件设置冲洗池的施工现场，应派专人冲洗车辆并将废水收集至污水池。</w:t>
      </w:r>
    </w:p>
    <w:p w14:paraId="3A3693F9">
      <w:pPr>
        <w:pStyle w:val="3"/>
        <w:bidi w:val="0"/>
        <w:rPr>
          <w:rFonts w:hint="eastAsia"/>
          <w:color w:val="auto"/>
        </w:rPr>
      </w:pPr>
      <w:bookmarkStart w:id="42" w:name="_Toc7537"/>
      <w:r>
        <w:rPr>
          <w:rFonts w:hint="eastAsia"/>
          <w:color w:val="auto"/>
          <w:lang w:val="en-US" w:eastAsia="zh-CN"/>
        </w:rPr>
        <w:t>建筑垃圾源头减量规划实施</w:t>
      </w:r>
      <w:bookmarkEnd w:id="42"/>
    </w:p>
    <w:p w14:paraId="6B5C3370">
      <w:pPr>
        <w:pStyle w:val="4"/>
        <w:bidi w:val="0"/>
        <w:rPr>
          <w:rFonts w:hint="eastAsia"/>
          <w:color w:val="auto"/>
        </w:rPr>
      </w:pPr>
      <w:r>
        <w:rPr>
          <w:rFonts w:hint="eastAsia"/>
          <w:color w:val="auto"/>
        </w:rPr>
        <w:t>拆除垃圾</w:t>
      </w:r>
    </w:p>
    <w:p w14:paraId="7295B7DC">
      <w:pPr>
        <w:bidi w:val="0"/>
        <w:rPr>
          <w:rFonts w:hint="eastAsia"/>
          <w:b w:val="0"/>
          <w:bCs w:val="0"/>
          <w:color w:val="auto"/>
        </w:rPr>
      </w:pPr>
      <w:r>
        <w:rPr>
          <w:rFonts w:hint="eastAsia"/>
          <w:b w:val="0"/>
          <w:bCs w:val="0"/>
          <w:color w:val="auto"/>
        </w:rPr>
        <w:t>1、在设计阶段考虑未来建筑物的拆除。目前在建筑设计上，很少去思考建筑物在未来的拆除情况，以至于现在的建筑物绝大部分被破坏性拆除，从而产生了大量的建筑垃圾。在设计阶段考虑未来建筑物拆除这一思路的提出为建筑物拆除提供了一种替代方法它不仅能减少建筑垃圾的产生量，还能为建筑物的拆解、材料的回收运输等制造新的商</w:t>
      </w:r>
      <w:r>
        <w:rPr>
          <w:rFonts w:hint="eastAsia"/>
          <w:b w:val="0"/>
          <w:bCs w:val="0"/>
          <w:color w:val="auto"/>
          <w:lang w:val="en-US" w:eastAsia="zh-CN"/>
        </w:rPr>
        <w:t xml:space="preserve"> </w:t>
      </w:r>
      <w:r>
        <w:rPr>
          <w:rFonts w:hint="eastAsia"/>
          <w:b w:val="0"/>
          <w:bCs w:val="0"/>
          <w:color w:val="auto"/>
        </w:rPr>
        <w:t>机。</w:t>
      </w:r>
    </w:p>
    <w:p w14:paraId="45D1F706">
      <w:pPr>
        <w:bidi w:val="0"/>
        <w:rPr>
          <w:rFonts w:hint="eastAsia" w:eastAsia="宋体"/>
          <w:b w:val="0"/>
          <w:bCs w:val="0"/>
          <w:color w:val="auto"/>
          <w:lang w:val="en-US" w:eastAsia="zh-CN"/>
        </w:rPr>
      </w:pPr>
      <w:r>
        <w:rPr>
          <w:rFonts w:hint="eastAsia"/>
          <w:b w:val="0"/>
          <w:bCs w:val="0"/>
          <w:color w:val="auto"/>
        </w:rPr>
        <w:t>2、做好旧建筑的处置评价工作，积极开展旧建筑的多元化再利用，“大拆大建”和“短命建筑”是导致建筑垃圾产量增加的重要因素之一，应当科学地做好旧建筑的处置评价工作，通过科学和适当的方法选择正确的旧建筑处理方案。相对于拆除重建而言，发展旧建筑的更新改造不仅能节约资源，也能减少建筑垃圾的产量。因此在旧建筑的处置评价工作当中，应当着重发展旧建筑的“资源化再利用”。</w:t>
      </w:r>
      <w:r>
        <w:rPr>
          <w:rFonts w:hint="eastAsia"/>
          <w:b w:val="0"/>
          <w:bCs w:val="0"/>
          <w:color w:val="auto"/>
          <w:lang w:val="en-US" w:eastAsia="zh-CN"/>
        </w:rPr>
        <w:t xml:space="preserve"> </w:t>
      </w:r>
    </w:p>
    <w:p w14:paraId="188B85D6">
      <w:pPr>
        <w:bidi w:val="0"/>
        <w:rPr>
          <w:rFonts w:hint="eastAsia"/>
          <w:b/>
          <w:bCs/>
          <w:color w:val="auto"/>
        </w:rPr>
      </w:pPr>
      <w:r>
        <w:rPr>
          <w:rFonts w:hint="eastAsia"/>
          <w:b w:val="0"/>
          <w:bCs w:val="0"/>
          <w:color w:val="auto"/>
        </w:rPr>
        <w:t>3、优化建筑物的拆解方式，优化拆解方法能够有效</w:t>
      </w:r>
      <w:r>
        <w:rPr>
          <w:rFonts w:hint="eastAsia"/>
          <w:b w:val="0"/>
          <w:bCs w:val="0"/>
          <w:color w:val="auto"/>
          <w:lang w:eastAsia="zh-CN"/>
        </w:rPr>
        <w:t>地</w:t>
      </w:r>
      <w:r>
        <w:rPr>
          <w:rFonts w:hint="eastAsia"/>
          <w:b w:val="0"/>
          <w:bCs w:val="0"/>
          <w:color w:val="auto"/>
        </w:rPr>
        <w:t>提高旧建材的再利用率。如分离拆解或者分类别拆解，人工拆除内部装修、接机械拆除建筑物的混合拆除方式就可提高以上的建材再利用率；又如采取建筑物的选择性拆解或者解构拆解，这些拆解方法都能有效的提高旧建材的再生利用率。</w:t>
      </w:r>
    </w:p>
    <w:p w14:paraId="65B3CCA4">
      <w:pPr>
        <w:pStyle w:val="4"/>
        <w:bidi w:val="0"/>
        <w:rPr>
          <w:rFonts w:hint="eastAsia"/>
          <w:color w:val="auto"/>
        </w:rPr>
      </w:pPr>
      <w:r>
        <w:rPr>
          <w:rFonts w:hint="eastAsia"/>
          <w:color w:val="auto"/>
          <w:lang w:val="en-US" w:eastAsia="zh-CN"/>
        </w:rPr>
        <w:t>装修垃圾</w:t>
      </w:r>
    </w:p>
    <w:p w14:paraId="09AB056B">
      <w:pPr>
        <w:bidi w:val="0"/>
        <w:rPr>
          <w:rFonts w:hint="eastAsia" w:eastAsia="宋体"/>
          <w:b w:val="0"/>
          <w:bCs w:val="0"/>
          <w:color w:val="auto"/>
          <w:lang w:eastAsia="zh-CN"/>
        </w:rPr>
      </w:pPr>
      <w:r>
        <w:rPr>
          <w:rFonts w:hint="eastAsia"/>
          <w:b w:val="0"/>
          <w:bCs w:val="0"/>
          <w:color w:val="auto"/>
        </w:rPr>
        <w:t>通过推广全装修房、改善施工工艺和提高施工水平等多种方式，从源头上减少装修垃圾的产生量</w:t>
      </w:r>
      <w:r>
        <w:rPr>
          <w:rFonts w:hint="eastAsia"/>
          <w:b w:val="0"/>
          <w:bCs w:val="0"/>
          <w:color w:val="auto"/>
          <w:lang w:eastAsia="zh-CN"/>
        </w:rPr>
        <w:t>。</w:t>
      </w:r>
    </w:p>
    <w:p w14:paraId="351D4678">
      <w:pPr>
        <w:pStyle w:val="4"/>
        <w:bidi w:val="0"/>
        <w:rPr>
          <w:rFonts w:hint="eastAsia"/>
          <w:color w:val="auto"/>
        </w:rPr>
      </w:pPr>
      <w:r>
        <w:rPr>
          <w:rFonts w:hint="eastAsia"/>
          <w:color w:val="auto"/>
          <w:lang w:val="en-US" w:eastAsia="zh-CN"/>
        </w:rPr>
        <w:t>工程垃圾</w:t>
      </w:r>
    </w:p>
    <w:p w14:paraId="5080C097">
      <w:pPr>
        <w:bidi w:val="0"/>
        <w:rPr>
          <w:rFonts w:hint="eastAsia"/>
          <w:b/>
          <w:bCs/>
          <w:color w:val="auto"/>
        </w:rPr>
      </w:pPr>
      <w:r>
        <w:rPr>
          <w:rFonts w:hint="eastAsia"/>
          <w:b/>
          <w:bCs/>
          <w:color w:val="auto"/>
        </w:rPr>
        <w:t>1、优先使用绿色建材</w:t>
      </w:r>
    </w:p>
    <w:p w14:paraId="111710C9">
      <w:pPr>
        <w:bidi w:val="0"/>
        <w:rPr>
          <w:rFonts w:hint="eastAsia"/>
          <w:b w:val="0"/>
          <w:bCs w:val="0"/>
          <w:color w:val="auto"/>
        </w:rPr>
      </w:pPr>
      <w:r>
        <w:rPr>
          <w:rFonts w:hint="eastAsia"/>
          <w:b w:val="0"/>
          <w:bCs w:val="0"/>
          <w:color w:val="auto"/>
        </w:rPr>
        <w:t>绿色建材与传统建材相比，在材料物质上，不仅无毒害、无污染，而且不损害人体健康；在生产原料上，大量使用固体废弃物，节约了天然原材料；在其生产过程中，</w:t>
      </w:r>
      <w:r>
        <w:rPr>
          <w:rFonts w:hint="eastAsia"/>
          <w:b w:val="0"/>
          <w:bCs w:val="0"/>
          <w:color w:val="auto"/>
          <w:lang w:eastAsia="zh-CN"/>
        </w:rPr>
        <w:t>采用</w:t>
      </w:r>
      <w:r>
        <w:rPr>
          <w:rFonts w:hint="eastAsia"/>
          <w:b w:val="0"/>
          <w:bCs w:val="0"/>
          <w:color w:val="auto"/>
        </w:rPr>
        <w:t>了低能耗的先进制造技术和无污染的生产工艺；而且在今后建筑拆除时绿色建材也可以再次重复使用。在建筑设计时的建材选用标准当中，优先选用绿色建材既有</w:t>
      </w:r>
      <w:r>
        <w:rPr>
          <w:rFonts w:hint="eastAsia"/>
          <w:b w:val="0"/>
          <w:bCs w:val="0"/>
          <w:color w:val="auto"/>
          <w:lang w:eastAsia="zh-CN"/>
        </w:rPr>
        <w:t>利于</w:t>
      </w:r>
      <w:r>
        <w:rPr>
          <w:rFonts w:hint="eastAsia"/>
          <w:b w:val="0"/>
          <w:bCs w:val="0"/>
          <w:color w:val="auto"/>
        </w:rPr>
        <w:t>对建筑垃圾源头减量化排放的要求又是发展生态型建筑业生产的必要条件。</w:t>
      </w:r>
    </w:p>
    <w:p w14:paraId="2483FB12">
      <w:pPr>
        <w:bidi w:val="0"/>
        <w:rPr>
          <w:rFonts w:hint="eastAsia"/>
          <w:b/>
          <w:bCs/>
          <w:color w:val="auto"/>
        </w:rPr>
      </w:pPr>
      <w:r>
        <w:rPr>
          <w:rFonts w:hint="eastAsia"/>
          <w:b/>
          <w:bCs/>
          <w:color w:val="auto"/>
        </w:rPr>
        <w:t>2、发展预制装配式建筑</w:t>
      </w:r>
    </w:p>
    <w:p w14:paraId="156F809F">
      <w:pPr>
        <w:bidi w:val="0"/>
        <w:rPr>
          <w:rFonts w:hint="eastAsia"/>
          <w:b w:val="0"/>
          <w:bCs w:val="0"/>
          <w:color w:val="auto"/>
        </w:rPr>
      </w:pPr>
      <w:r>
        <w:rPr>
          <w:rFonts w:hint="eastAsia"/>
          <w:b w:val="0"/>
          <w:bCs w:val="0"/>
          <w:color w:val="auto"/>
        </w:rPr>
        <w:t>与传统的结构相比，装配式结构有利于节约建材原材料、减小建材的损耗、避免各种建材构件因尺寸不合而二次加工、切割等产生废料，减少了施工阶段的建筑垃圾量。预制装配式建筑结构设计不仅在建筑施工方面，在建筑物未来的拆除方面都更利于实现建筑垃圾的源头减量化控制。</w:t>
      </w:r>
    </w:p>
    <w:p w14:paraId="7A8CC674">
      <w:pPr>
        <w:pStyle w:val="4"/>
        <w:bidi w:val="0"/>
        <w:rPr>
          <w:rFonts w:hint="eastAsia"/>
          <w:color w:val="auto"/>
        </w:rPr>
      </w:pPr>
      <w:r>
        <w:rPr>
          <w:rFonts w:hint="eastAsia"/>
          <w:color w:val="auto"/>
        </w:rPr>
        <w:t>工程渣土和工程泥浆</w:t>
      </w:r>
    </w:p>
    <w:p w14:paraId="4A117873">
      <w:pPr>
        <w:bidi w:val="0"/>
        <w:rPr>
          <w:rFonts w:hint="eastAsia"/>
          <w:b w:val="0"/>
          <w:bCs w:val="0"/>
          <w:color w:val="auto"/>
        </w:rPr>
      </w:pPr>
      <w:r>
        <w:rPr>
          <w:rFonts w:hint="eastAsia"/>
          <w:b w:val="0"/>
          <w:bCs w:val="0"/>
          <w:color w:val="auto"/>
        </w:rPr>
        <w:t>工程渣土和少量工程泥浆可采用区域土方调配的方式，减少最终产生的处理需要和填埋消纳的总量。对于施工产生的可用于工程回填的工程渣土，通过区域土方调配优先用于工程回填，对于超出调配量的渣土以及施工产生的膨胀土和淤泥等不能用于工程回填土的工程渣土进入利用和填埋消纳环节。</w:t>
      </w:r>
    </w:p>
    <w:p w14:paraId="0D10901D">
      <w:pPr>
        <w:bidi w:val="0"/>
        <w:rPr>
          <w:rFonts w:hint="eastAsia"/>
          <w:b/>
          <w:bCs/>
          <w:color w:val="auto"/>
        </w:rPr>
      </w:pPr>
      <w:r>
        <w:rPr>
          <w:rFonts w:hint="eastAsia"/>
          <w:b w:val="0"/>
          <w:bCs w:val="0"/>
          <w:color w:val="auto"/>
        </w:rPr>
        <w:t>区域土方调配首先以规划区内以各个因施工需要回填建筑弃土的建设工地为控制的基本单元，通过信息系统或设计管理机制对该规划区内各项目工地之间的土方填挖量进行平衡调配，如该片区内土方调配无法平衡的则进一步在其他片区进行土方协调平衡。通过区域土方调配使工程渣土尽可能多</w:t>
      </w:r>
      <w:r>
        <w:rPr>
          <w:rFonts w:hint="eastAsia"/>
          <w:b w:val="0"/>
          <w:bCs w:val="0"/>
          <w:color w:val="auto"/>
          <w:lang w:eastAsia="zh-CN"/>
        </w:rPr>
        <w:t>地</w:t>
      </w:r>
      <w:r>
        <w:rPr>
          <w:rFonts w:hint="eastAsia"/>
          <w:b w:val="0"/>
          <w:bCs w:val="0"/>
          <w:color w:val="auto"/>
        </w:rPr>
        <w:t>用于回填利用，减少其需处理和填埋的量。</w:t>
      </w:r>
    </w:p>
    <w:bookmarkEnd w:id="39"/>
    <w:p w14:paraId="796B83BE">
      <w:pPr>
        <w:pStyle w:val="2"/>
        <w:bidi w:val="0"/>
        <w:rPr>
          <w:rFonts w:hint="eastAsia"/>
          <w:color w:val="auto"/>
          <w:lang w:eastAsia="zh-CN"/>
        </w:rPr>
      </w:pPr>
      <w:bookmarkStart w:id="43" w:name="_Toc27326"/>
      <w:bookmarkStart w:id="44" w:name="_Toc2069"/>
      <w:r>
        <w:rPr>
          <w:rFonts w:hint="eastAsia"/>
          <w:color w:val="auto"/>
          <w:lang w:val="en-US" w:eastAsia="zh-CN"/>
        </w:rPr>
        <w:t>建筑垃圾收运规划</w:t>
      </w:r>
      <w:bookmarkEnd w:id="43"/>
    </w:p>
    <w:p w14:paraId="6696218A">
      <w:pPr>
        <w:pStyle w:val="3"/>
        <w:bidi w:val="0"/>
        <w:rPr>
          <w:rFonts w:hint="eastAsia"/>
          <w:color w:val="auto"/>
          <w:lang w:eastAsia="zh-CN"/>
        </w:rPr>
      </w:pPr>
      <w:bookmarkStart w:id="45" w:name="_Toc27180"/>
      <w:r>
        <w:rPr>
          <w:rFonts w:hint="eastAsia"/>
          <w:color w:val="auto"/>
          <w:lang w:eastAsia="zh-CN"/>
        </w:rPr>
        <w:t>收运模式</w:t>
      </w:r>
      <w:bookmarkEnd w:id="45"/>
    </w:p>
    <w:p w14:paraId="7A6767A8">
      <w:pPr>
        <w:pStyle w:val="4"/>
        <w:bidi w:val="0"/>
        <w:rPr>
          <w:rFonts w:hint="eastAsia"/>
          <w:color w:val="auto"/>
          <w:lang w:eastAsia="zh-CN"/>
        </w:rPr>
      </w:pPr>
      <w:r>
        <w:rPr>
          <w:rFonts w:hint="eastAsia"/>
          <w:color w:val="auto"/>
          <w:lang w:eastAsia="zh-CN"/>
        </w:rPr>
        <w:t>收运主体</w:t>
      </w:r>
    </w:p>
    <w:p w14:paraId="489561E8">
      <w:pPr>
        <w:bidi w:val="0"/>
        <w:rPr>
          <w:rFonts w:hint="eastAsia"/>
          <w:b/>
          <w:bCs/>
          <w:color w:val="auto"/>
          <w:lang w:eastAsia="zh-CN"/>
        </w:rPr>
      </w:pPr>
      <w:r>
        <w:rPr>
          <w:rFonts w:hint="eastAsia"/>
          <w:b/>
          <w:bCs/>
          <w:color w:val="auto"/>
          <w:lang w:eastAsia="zh-CN"/>
        </w:rPr>
        <w:t>1、对建筑垃圾运输服务企业的要求</w:t>
      </w:r>
    </w:p>
    <w:p w14:paraId="58F03586">
      <w:pPr>
        <w:numPr>
          <w:ilvl w:val="0"/>
          <w:numId w:val="5"/>
        </w:numPr>
        <w:bidi w:val="0"/>
        <w:rPr>
          <w:rFonts w:hint="eastAsia"/>
          <w:lang w:val="en-US" w:eastAsia="zh-CN"/>
        </w:rPr>
      </w:pPr>
      <w:r>
        <w:rPr>
          <w:rFonts w:hint="eastAsia"/>
          <w:lang w:val="en-US" w:eastAsia="zh-CN"/>
        </w:rPr>
        <w:t>在市场监管部门注册的独立法人企业，并取得《营业执照》；</w:t>
      </w:r>
    </w:p>
    <w:p w14:paraId="6135C408">
      <w:pPr>
        <w:numPr>
          <w:ilvl w:val="0"/>
          <w:numId w:val="5"/>
        </w:numPr>
        <w:bidi w:val="0"/>
        <w:rPr>
          <w:rFonts w:hint="eastAsia"/>
          <w:lang w:val="en-US" w:eastAsia="zh-CN"/>
        </w:rPr>
      </w:pPr>
      <w:r>
        <w:rPr>
          <w:rFonts w:hint="eastAsia"/>
          <w:lang w:val="en-US" w:eastAsia="zh-CN"/>
        </w:rPr>
        <w:t>依法取得道路运输经营许可证，处置建筑垃圾的单位在运输建筑垃圾时，应当随车携带建筑垃圾处置核准文件，按照城市人民政府有关部门规定的运输路线、时间运行；</w:t>
      </w:r>
    </w:p>
    <w:p w14:paraId="30ECA7BD">
      <w:pPr>
        <w:numPr>
          <w:ilvl w:val="0"/>
          <w:numId w:val="5"/>
        </w:numPr>
        <w:bidi w:val="0"/>
        <w:rPr>
          <w:rFonts w:hint="eastAsia"/>
          <w:lang w:val="en-US" w:eastAsia="zh-CN"/>
        </w:rPr>
      </w:pPr>
      <w:r>
        <w:rPr>
          <w:rFonts w:hint="eastAsia"/>
          <w:lang w:val="en-US" w:eastAsia="zh-CN"/>
        </w:rPr>
        <w:t>设有相应的车辆停放场地和车辆清洗设备。</w:t>
      </w:r>
    </w:p>
    <w:p w14:paraId="63C15855">
      <w:pPr>
        <w:numPr>
          <w:ilvl w:val="0"/>
          <w:numId w:val="5"/>
        </w:numPr>
        <w:bidi w:val="0"/>
        <w:rPr>
          <w:rFonts w:hint="eastAsia"/>
          <w:lang w:eastAsia="zh-CN"/>
        </w:rPr>
      </w:pPr>
      <w:r>
        <w:rPr>
          <w:rFonts w:hint="eastAsia"/>
          <w:lang w:eastAsia="zh-CN"/>
        </w:rPr>
        <w:t>与经营规模相匹配的办公场所。</w:t>
      </w:r>
    </w:p>
    <w:p w14:paraId="4D1AB33F">
      <w:pPr>
        <w:numPr>
          <w:ilvl w:val="0"/>
          <w:numId w:val="5"/>
        </w:numPr>
        <w:bidi w:val="0"/>
        <w:rPr>
          <w:rFonts w:hint="eastAsia"/>
          <w:lang w:eastAsia="zh-CN"/>
        </w:rPr>
      </w:pPr>
      <w:r>
        <w:rPr>
          <w:rFonts w:hint="eastAsia"/>
          <w:lang w:eastAsia="zh-CN"/>
        </w:rPr>
        <w:t>具备完善的行政、安全生产、车辆设备、扬尘控制及保洁、教育培训等管理制度。</w:t>
      </w:r>
    </w:p>
    <w:p w14:paraId="4430C9DA">
      <w:pPr>
        <w:bidi w:val="0"/>
        <w:rPr>
          <w:rFonts w:hint="eastAsia"/>
          <w:b/>
          <w:bCs/>
          <w:color w:val="auto"/>
          <w:lang w:eastAsia="zh-CN"/>
        </w:rPr>
      </w:pPr>
      <w:r>
        <w:rPr>
          <w:rFonts w:hint="eastAsia"/>
          <w:b/>
          <w:bCs/>
          <w:color w:val="auto"/>
          <w:lang w:eastAsia="zh-CN"/>
        </w:rPr>
        <w:t>2、对建筑垃圾运输服务企业车辆及设备的要求</w:t>
      </w:r>
    </w:p>
    <w:p w14:paraId="5B259704">
      <w:pPr>
        <w:numPr>
          <w:ilvl w:val="0"/>
          <w:numId w:val="6"/>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企业自有的车辆、设备应注册在本企业名下，并在固镇县公安、交通等部门取得相应证照。</w:t>
      </w:r>
    </w:p>
    <w:p w14:paraId="42408F30">
      <w:pPr>
        <w:numPr>
          <w:ilvl w:val="0"/>
          <w:numId w:val="6"/>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建筑垃圾运输服务企业所属车辆应按照规定统一车身颜色，喷印企业名称、标志、编号，粘贴反光标贴，安装顶灯和具有反光功能的放大号牌，安装符合国家标准的卫星定位系统、行车记录仪、转弯和倒车语音提示、防卷入安全护栏等设备，相应数据信息接入建筑垃圾综合监管服务系统和固镇县交通运输信息中心监管平台，实现信息共享和部门执法联动。</w:t>
      </w:r>
    </w:p>
    <w:p w14:paraId="717F1833">
      <w:pPr>
        <w:numPr>
          <w:ilvl w:val="0"/>
          <w:numId w:val="6"/>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建筑垃圾运输车辆从事其他运输业务应遵守相关管理规定。</w:t>
      </w:r>
    </w:p>
    <w:p w14:paraId="2BE704D1">
      <w:pPr>
        <w:bidi w:val="0"/>
        <w:rPr>
          <w:rFonts w:hint="eastAsia"/>
          <w:b/>
          <w:bCs/>
          <w:color w:val="auto"/>
          <w:lang w:eastAsia="zh-CN"/>
        </w:rPr>
      </w:pPr>
      <w:r>
        <w:rPr>
          <w:rFonts w:hint="eastAsia"/>
          <w:b/>
          <w:bCs/>
          <w:color w:val="auto"/>
          <w:lang w:eastAsia="zh-CN"/>
        </w:rPr>
        <w:t>3、对建筑垃圾运输服务企业从业人员的要求</w:t>
      </w:r>
    </w:p>
    <w:p w14:paraId="218226DE">
      <w:pPr>
        <w:numPr>
          <w:ilvl w:val="0"/>
          <w:numId w:val="7"/>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有专门从事建筑垃圾运输服务的经营管理队伍。</w:t>
      </w:r>
    </w:p>
    <w:p w14:paraId="26B1C015">
      <w:pPr>
        <w:numPr>
          <w:ilvl w:val="0"/>
          <w:numId w:val="7"/>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驾驶、操作人员数量应与企业车辆、设备至少按1:1的比例配置。</w:t>
      </w:r>
    </w:p>
    <w:p w14:paraId="51471CDF">
      <w:pPr>
        <w:pStyle w:val="4"/>
        <w:bidi w:val="0"/>
        <w:rPr>
          <w:rFonts w:hint="eastAsia"/>
          <w:color w:val="auto"/>
          <w:lang w:eastAsia="zh-CN"/>
        </w:rPr>
      </w:pPr>
      <w:r>
        <w:rPr>
          <w:rFonts w:hint="eastAsia"/>
          <w:color w:val="auto"/>
          <w:lang w:eastAsia="zh-CN"/>
        </w:rPr>
        <w:t>收运流程</w:t>
      </w:r>
    </w:p>
    <w:p w14:paraId="5A47CCCD">
      <w:pPr>
        <w:bidi w:val="0"/>
        <w:rPr>
          <w:rFonts w:hint="eastAsia"/>
          <w:color w:val="auto"/>
          <w:lang w:eastAsia="zh-CN"/>
        </w:rPr>
      </w:pPr>
      <w:r>
        <w:rPr>
          <w:rFonts w:hint="eastAsia"/>
          <w:color w:val="auto"/>
          <w:lang w:eastAsia="zh-CN"/>
        </w:rPr>
        <w:t>运输单位需要收运建筑垃圾的，应当在运输前向主管部门提出申请，取得《建筑垃圾处置（清运）核准证》后，方可从事建筑垃圾运输，并倾倒至已获备案的建筑垃圾消纳场所。在限时禁行的路段或区域通行时，须经</w:t>
      </w:r>
      <w:r>
        <w:rPr>
          <w:rFonts w:hint="eastAsia"/>
          <w:color w:val="auto"/>
          <w:lang w:val="en-US" w:eastAsia="zh-CN"/>
        </w:rPr>
        <w:t>县</w:t>
      </w:r>
      <w:r>
        <w:rPr>
          <w:rFonts w:hint="eastAsia"/>
          <w:color w:val="auto"/>
          <w:lang w:eastAsia="zh-CN"/>
        </w:rPr>
        <w:t>公安局交警大队批准并取得通行证后，方可通行。</w:t>
      </w:r>
    </w:p>
    <w:p w14:paraId="08015CE1">
      <w:pPr>
        <w:bidi w:val="0"/>
        <w:rPr>
          <w:rFonts w:hint="eastAsia"/>
          <w:color w:val="auto"/>
          <w:lang w:eastAsia="zh-CN"/>
        </w:rPr>
      </w:pPr>
      <w:r>
        <w:rPr>
          <w:rFonts w:hint="eastAsia"/>
          <w:color w:val="auto"/>
          <w:lang w:eastAsia="zh-CN"/>
        </w:rPr>
        <w:t>运输建筑垃圾的车辆不得沿途丢弃、遗撒建筑垃圾，不得超出核准范围承运建筑垃圾。</w:t>
      </w:r>
    </w:p>
    <w:p w14:paraId="06699E4C">
      <w:pPr>
        <w:bidi w:val="0"/>
        <w:rPr>
          <w:rFonts w:hint="default"/>
          <w:b/>
          <w:bCs/>
          <w:color w:val="auto"/>
          <w:lang w:val="en-US" w:eastAsia="zh-CN"/>
        </w:rPr>
      </w:pPr>
      <w:r>
        <w:rPr>
          <w:rFonts w:hint="eastAsia"/>
          <w:b/>
          <w:bCs/>
          <w:color w:val="auto"/>
          <w:lang w:eastAsia="zh-CN"/>
        </w:rPr>
        <w:t>1、拆除垃圾、</w:t>
      </w:r>
      <w:r>
        <w:rPr>
          <w:rFonts w:hint="eastAsia"/>
          <w:b/>
          <w:bCs/>
          <w:color w:val="auto"/>
          <w:lang w:val="en-US" w:eastAsia="zh-CN"/>
        </w:rPr>
        <w:t>工程垃圾</w:t>
      </w:r>
    </w:p>
    <w:p w14:paraId="49135656">
      <w:pPr>
        <w:bidi w:val="0"/>
        <w:rPr>
          <w:rFonts w:hint="eastAsia"/>
          <w:color w:val="auto"/>
          <w:lang w:eastAsia="zh-CN"/>
        </w:rPr>
      </w:pPr>
      <w:r>
        <w:rPr>
          <w:rFonts w:hint="eastAsia"/>
          <w:color w:val="auto"/>
          <w:lang w:eastAsia="zh-CN"/>
        </w:rPr>
        <w:t>拆除垃圾是指各类建（构）筑物、管网、道桥等在拆除过程中产生的混凝土、砂浆、砖瓦、陶瓷、石材、金属、木材等废弃物。</w:t>
      </w:r>
    </w:p>
    <w:p w14:paraId="3D06993A">
      <w:pPr>
        <w:bidi w:val="0"/>
        <w:rPr>
          <w:rFonts w:hint="eastAsia"/>
          <w:color w:val="auto"/>
          <w:lang w:eastAsia="zh-CN"/>
        </w:rPr>
      </w:pPr>
      <w:r>
        <w:rPr>
          <w:rFonts w:hint="eastAsia"/>
          <w:color w:val="auto"/>
          <w:lang w:eastAsia="zh-CN"/>
        </w:rPr>
        <w:t>工程垃圾是指各类建（构）筑物、管网、道桥等在新建、改（扩）建过程中产生的混凝土、沥青混合料、砂浆、模板等弃料。</w:t>
      </w:r>
    </w:p>
    <w:p w14:paraId="42DBE20E">
      <w:pPr>
        <w:bidi w:val="0"/>
        <w:rPr>
          <w:rFonts w:hint="eastAsia"/>
          <w:color w:val="auto"/>
          <w:lang w:val="en-US" w:eastAsia="zh-CN"/>
        </w:rPr>
      </w:pPr>
      <w:r>
        <w:rPr>
          <w:rFonts w:hint="eastAsia"/>
          <w:color w:val="auto"/>
          <w:lang w:val="en-US" w:eastAsia="zh-CN"/>
        </w:rPr>
        <w:t>拆除垃圾与工程垃圾成分相似，产生量较大，且位于较大的工地内。</w:t>
      </w:r>
    </w:p>
    <w:p w14:paraId="6EB0028A">
      <w:pPr>
        <w:bidi w:val="0"/>
        <w:rPr>
          <w:rFonts w:hint="default"/>
          <w:color w:val="auto"/>
          <w:lang w:val="en-US" w:eastAsia="zh-CN"/>
        </w:rPr>
      </w:pPr>
      <w:r>
        <w:rPr>
          <w:rFonts w:hint="eastAsia"/>
          <w:color w:val="auto"/>
          <w:lang w:val="en-US" w:eastAsia="zh-CN"/>
        </w:rPr>
        <w:t>优先就地利用，在工地内，可利用人工或者移动式筛分设备，将可回收物分拣出，包括金属、玻璃及木材进入再生资源回收系统回收利用。</w:t>
      </w:r>
    </w:p>
    <w:p w14:paraId="79BB022C">
      <w:pPr>
        <w:bidi w:val="0"/>
        <w:rPr>
          <w:rFonts w:hint="default"/>
          <w:color w:val="auto"/>
          <w:lang w:val="en-US" w:eastAsia="zh-CN"/>
        </w:rPr>
      </w:pPr>
      <w:r>
        <w:rPr>
          <w:rFonts w:hint="eastAsia"/>
          <w:color w:val="auto"/>
          <w:lang w:val="en-US" w:eastAsia="zh-CN"/>
        </w:rPr>
        <w:t>对于成分简单，易于直接利用的部分渣土，可外运用于其他工程土方回填、场地平整、景观用途、生态修复等功能需求。碎石、砖块可用于路基垫层，也可进入资源化利用厂资源化利用。</w:t>
      </w:r>
    </w:p>
    <w:p w14:paraId="09A9D2CC">
      <w:pPr>
        <w:bidi w:val="0"/>
        <w:rPr>
          <w:rFonts w:hint="default"/>
          <w:color w:val="auto"/>
          <w:lang w:val="en-US" w:eastAsia="zh-CN"/>
        </w:rPr>
      </w:pPr>
      <w:r>
        <w:rPr>
          <w:rFonts w:hint="eastAsia"/>
          <w:color w:val="auto"/>
          <w:lang w:val="en-US" w:eastAsia="zh-CN"/>
        </w:rPr>
        <w:t>对于成分复杂、不易直接利用的部分，可运送至建筑垃圾资源化厂资源化利用。</w:t>
      </w:r>
    </w:p>
    <w:p w14:paraId="4E990999">
      <w:pPr>
        <w:bidi w:val="0"/>
        <w:ind w:left="0" w:leftChars="0" w:firstLine="0" w:firstLineChars="0"/>
        <w:rPr>
          <w:color w:val="auto"/>
        </w:rPr>
      </w:pPr>
      <w:r>
        <w:rPr>
          <w:color w:val="auto"/>
        </w:rPr>
        <w:drawing>
          <wp:inline distT="0" distB="0" distL="114300" distR="114300">
            <wp:extent cx="6508750" cy="3412490"/>
            <wp:effectExtent l="0" t="0" r="6350" b="38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tretch>
                      <a:fillRect/>
                    </a:stretch>
                  </pic:blipFill>
                  <pic:spPr>
                    <a:xfrm>
                      <a:off x="0" y="0"/>
                      <a:ext cx="6508750" cy="3412490"/>
                    </a:xfrm>
                    <a:prstGeom prst="rect">
                      <a:avLst/>
                    </a:prstGeom>
                    <a:noFill/>
                    <a:ln>
                      <a:noFill/>
                    </a:ln>
                  </pic:spPr>
                </pic:pic>
              </a:graphicData>
            </a:graphic>
          </wp:inline>
        </w:drawing>
      </w:r>
    </w:p>
    <w:p w14:paraId="33D8F4FD">
      <w:pPr>
        <w:pStyle w:val="13"/>
        <w:bidi w:val="0"/>
        <w:ind w:left="0" w:leftChars="0" w:firstLine="0" w:firstLineChars="0"/>
        <w:rPr>
          <w:rFonts w:hint="eastAsia"/>
          <w:b/>
          <w:bCs/>
          <w:color w:val="auto"/>
          <w:lang w:eastAsia="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7.1</w:t>
      </w:r>
      <w:r>
        <w:rPr>
          <w:color w:val="auto"/>
        </w:rPr>
        <w:fldChar w:fldCharType="end"/>
      </w:r>
      <w:r>
        <w:rPr>
          <w:rFonts w:hint="eastAsia"/>
          <w:color w:val="auto"/>
          <w:lang w:eastAsia="zh-CN"/>
        </w:rPr>
        <w:t>-</w:t>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r>
        <w:rPr>
          <w:rFonts w:hint="eastAsia"/>
          <w:color w:val="auto"/>
          <w:lang w:val="en-US" w:eastAsia="zh-CN"/>
        </w:rPr>
        <w:t xml:space="preserve"> 拆除垃圾与工程垃圾收运模式</w:t>
      </w:r>
    </w:p>
    <w:p w14:paraId="415086C4">
      <w:pPr>
        <w:bidi w:val="0"/>
        <w:rPr>
          <w:rFonts w:hint="eastAsia"/>
          <w:color w:val="auto"/>
          <w:lang w:eastAsia="zh-CN"/>
        </w:rPr>
      </w:pPr>
      <w:r>
        <w:rPr>
          <w:rFonts w:hint="eastAsia"/>
          <w:b/>
          <w:bCs/>
          <w:color w:val="auto"/>
          <w:lang w:val="en-US" w:eastAsia="zh-CN"/>
        </w:rPr>
        <w:t>2.</w:t>
      </w:r>
      <w:r>
        <w:rPr>
          <w:rFonts w:hint="eastAsia"/>
          <w:b/>
          <w:bCs/>
          <w:color w:val="auto"/>
          <w:lang w:eastAsia="zh-CN"/>
        </w:rPr>
        <w:t>装修垃圾</w:t>
      </w:r>
    </w:p>
    <w:p w14:paraId="5E4F9F43">
      <w:pPr>
        <w:bidi w:val="0"/>
        <w:ind w:left="0" w:leftChars="0" w:firstLine="0" w:firstLineChars="0"/>
        <w:rPr>
          <w:color w:val="auto"/>
        </w:rPr>
      </w:pPr>
      <w:r>
        <w:rPr>
          <w:color w:val="auto"/>
        </w:rPr>
        <w:drawing>
          <wp:inline distT="0" distB="0" distL="114300" distR="114300">
            <wp:extent cx="6554470" cy="3249930"/>
            <wp:effectExtent l="0" t="0" r="8255" b="762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4"/>
                    <a:stretch>
                      <a:fillRect/>
                    </a:stretch>
                  </pic:blipFill>
                  <pic:spPr>
                    <a:xfrm>
                      <a:off x="0" y="0"/>
                      <a:ext cx="6554470" cy="3249930"/>
                    </a:xfrm>
                    <a:prstGeom prst="rect">
                      <a:avLst/>
                    </a:prstGeom>
                    <a:noFill/>
                    <a:ln>
                      <a:noFill/>
                    </a:ln>
                  </pic:spPr>
                </pic:pic>
              </a:graphicData>
            </a:graphic>
          </wp:inline>
        </w:drawing>
      </w:r>
    </w:p>
    <w:p w14:paraId="4DBE2CB7">
      <w:pPr>
        <w:pStyle w:val="13"/>
        <w:bidi w:val="0"/>
        <w:ind w:left="0" w:leftChars="0" w:firstLine="0" w:firstLineChars="0"/>
        <w:rPr>
          <w:rFonts w:hint="default" w:eastAsia="宋体"/>
          <w:color w:val="auto"/>
          <w:lang w:val="en-US" w:eastAsia="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7.1</w:t>
      </w:r>
      <w:r>
        <w:rPr>
          <w:color w:val="auto"/>
        </w:rPr>
        <w:fldChar w:fldCharType="end"/>
      </w:r>
      <w:r>
        <w:rPr>
          <w:rFonts w:hint="eastAsia"/>
          <w:color w:val="auto"/>
          <w:lang w:eastAsia="zh-CN"/>
        </w:rPr>
        <w:t>-</w:t>
      </w:r>
      <w:r>
        <w:rPr>
          <w:color w:val="auto"/>
        </w:rPr>
        <w:fldChar w:fldCharType="begin"/>
      </w:r>
      <w:r>
        <w:rPr>
          <w:color w:val="auto"/>
        </w:rPr>
        <w:instrText xml:space="preserve"> SEQ 图 \* ARABIC \s 2 </w:instrText>
      </w:r>
      <w:r>
        <w:rPr>
          <w:color w:val="auto"/>
        </w:rPr>
        <w:fldChar w:fldCharType="separate"/>
      </w:r>
      <w:r>
        <w:rPr>
          <w:color w:val="auto"/>
        </w:rPr>
        <w:t>2</w:t>
      </w:r>
      <w:r>
        <w:rPr>
          <w:color w:val="auto"/>
        </w:rPr>
        <w:fldChar w:fldCharType="end"/>
      </w:r>
      <w:r>
        <w:rPr>
          <w:rFonts w:hint="eastAsia"/>
          <w:color w:val="auto"/>
          <w:lang w:val="en-US" w:eastAsia="zh-CN"/>
        </w:rPr>
        <w:t xml:space="preserve"> 装修垃圾收运模式</w:t>
      </w:r>
    </w:p>
    <w:p w14:paraId="211827F5">
      <w:pPr>
        <w:bidi w:val="0"/>
        <w:rPr>
          <w:rFonts w:hint="default"/>
          <w:color w:val="auto"/>
          <w:lang w:val="en-US" w:eastAsia="zh-CN"/>
        </w:rPr>
      </w:pPr>
      <w:r>
        <w:rPr>
          <w:rFonts w:hint="eastAsia"/>
          <w:color w:val="auto"/>
          <w:lang w:val="en-US" w:eastAsia="zh-CN"/>
        </w:rPr>
        <w:t>装修垃圾按照产生地点及装修规模分为乡镇装修垃圾、居民装修垃圾、小型工装装修垃圾及大型工装装修垃圾。</w:t>
      </w:r>
    </w:p>
    <w:p w14:paraId="23A4A1A0">
      <w:pPr>
        <w:bidi w:val="0"/>
        <w:rPr>
          <w:rFonts w:hint="default"/>
          <w:color w:val="auto"/>
          <w:lang w:val="en-US" w:eastAsia="zh-CN"/>
        </w:rPr>
      </w:pPr>
      <w:r>
        <w:rPr>
          <w:rFonts w:hint="eastAsia"/>
          <w:color w:val="auto"/>
          <w:lang w:val="en-US" w:eastAsia="zh-CN"/>
        </w:rPr>
        <w:t>产生装修垃圾的村民将装修垃圾投放至本乡镇建筑垃圾临时转运点，进行初步分选，分为可回收物、不可回收可燃物、不可直接利用的混合物。可回收物进入再生资源系统。不可回收可燃物进入焚烧厂。不可直接利用的混合物运送至建筑垃圾资源化厂。</w:t>
      </w:r>
    </w:p>
    <w:p w14:paraId="3F36D124">
      <w:pPr>
        <w:bidi w:val="0"/>
        <w:rPr>
          <w:rFonts w:hint="default"/>
          <w:color w:val="auto"/>
          <w:lang w:val="en-US" w:eastAsia="zh-CN"/>
        </w:rPr>
      </w:pPr>
      <w:r>
        <w:rPr>
          <w:rFonts w:hint="eastAsia"/>
          <w:color w:val="auto"/>
          <w:lang w:val="en-US" w:eastAsia="zh-CN"/>
        </w:rPr>
        <w:t>小型工装、居民装修垃圾投放至装修垃圾分类投放点，进行初步分选，分为可回收物、不可回收可燃物、不可直接利用的混合物。可回收物进入再生资源系统。不可回收可燃物进入焚烧厂。不可直接利用的混合物运送至建筑垃圾资源化厂。</w:t>
      </w:r>
    </w:p>
    <w:p w14:paraId="3B9A02E1">
      <w:pPr>
        <w:bidi w:val="0"/>
        <w:rPr>
          <w:rFonts w:hint="default" w:eastAsia="宋体"/>
          <w:color w:val="auto"/>
          <w:lang w:val="en-US" w:eastAsia="zh-CN"/>
        </w:rPr>
      </w:pPr>
      <w:r>
        <w:rPr>
          <w:rFonts w:hint="eastAsia"/>
          <w:color w:val="auto"/>
          <w:lang w:val="en-US" w:eastAsia="zh-CN"/>
        </w:rPr>
        <w:t>大型工装装修垃圾应在工地进行初步分选，分为可回收物、不可回收可燃物、不可直接利用的混合物。可回收物进入再生资源系统。不可回收可燃物进入焚烧厂。不可直接利用的混合物运送至建筑垃圾资源化厂。</w:t>
      </w:r>
    </w:p>
    <w:p w14:paraId="67D5D0E3">
      <w:pPr>
        <w:bidi w:val="0"/>
        <w:rPr>
          <w:rFonts w:hint="default"/>
          <w:b/>
          <w:bCs/>
          <w:color w:val="auto"/>
          <w:lang w:val="en-US" w:eastAsia="zh-CN"/>
        </w:rPr>
      </w:pPr>
      <w:r>
        <w:rPr>
          <w:rFonts w:hint="eastAsia"/>
          <w:b/>
          <w:bCs/>
          <w:color w:val="auto"/>
          <w:lang w:val="en-US" w:eastAsia="zh-CN"/>
        </w:rPr>
        <w:t>3.工程渣土、工程泥浆</w:t>
      </w:r>
    </w:p>
    <w:p w14:paraId="7C4FD29F">
      <w:pPr>
        <w:bidi w:val="0"/>
        <w:rPr>
          <w:rFonts w:hint="eastAsia"/>
          <w:color w:val="auto"/>
          <w:lang w:eastAsia="zh-CN"/>
        </w:rPr>
      </w:pPr>
      <w:r>
        <w:rPr>
          <w:rFonts w:hint="eastAsia"/>
          <w:color w:val="auto"/>
          <w:lang w:eastAsia="zh-CN"/>
        </w:rPr>
        <w:t>工程渣土是指各类建（构）筑物、管网、道桥等在建设过程中开挖土石方产生的弃土。工程渣土的利用方式有堆土造景、采石场/山体复绿、耕地复垦、公路路基、工程回填、垃圾填埋场覆土等。通过建筑垃圾清运平台，将工程渣土运输至利用地点。</w:t>
      </w:r>
    </w:p>
    <w:p w14:paraId="31F5B05F">
      <w:pPr>
        <w:bidi w:val="0"/>
        <w:ind w:left="0" w:leftChars="0" w:firstLine="0" w:firstLineChars="0"/>
        <w:jc w:val="center"/>
        <w:rPr>
          <w:color w:val="auto"/>
        </w:rPr>
      </w:pPr>
      <w:r>
        <w:rPr>
          <w:color w:val="auto"/>
        </w:rPr>
        <w:drawing>
          <wp:inline distT="0" distB="0" distL="114300" distR="114300">
            <wp:extent cx="6268720" cy="3824605"/>
            <wp:effectExtent l="0" t="0" r="8255" b="444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5"/>
                    <a:stretch>
                      <a:fillRect/>
                    </a:stretch>
                  </pic:blipFill>
                  <pic:spPr>
                    <a:xfrm>
                      <a:off x="0" y="0"/>
                      <a:ext cx="6268720" cy="3824605"/>
                    </a:xfrm>
                    <a:prstGeom prst="rect">
                      <a:avLst/>
                    </a:prstGeom>
                    <a:noFill/>
                    <a:ln>
                      <a:noFill/>
                    </a:ln>
                  </pic:spPr>
                </pic:pic>
              </a:graphicData>
            </a:graphic>
          </wp:inline>
        </w:drawing>
      </w:r>
    </w:p>
    <w:p w14:paraId="4A042022">
      <w:pPr>
        <w:pStyle w:val="13"/>
        <w:bidi w:val="0"/>
        <w:ind w:left="0" w:leftChars="0" w:firstLine="0" w:firstLineChars="0"/>
        <w:jc w:val="center"/>
        <w:rPr>
          <w:rFonts w:hint="default" w:eastAsia="宋体"/>
          <w:color w:val="auto"/>
          <w:lang w:val="en-US" w:eastAsia="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7.1</w:t>
      </w:r>
      <w:r>
        <w:rPr>
          <w:color w:val="auto"/>
        </w:rPr>
        <w:fldChar w:fldCharType="end"/>
      </w:r>
      <w:r>
        <w:rPr>
          <w:rFonts w:hint="eastAsia"/>
          <w:color w:val="auto"/>
          <w:lang w:eastAsia="zh-CN"/>
        </w:rPr>
        <w:t>-</w:t>
      </w:r>
      <w:r>
        <w:rPr>
          <w:color w:val="auto"/>
        </w:rPr>
        <w:fldChar w:fldCharType="begin"/>
      </w:r>
      <w:r>
        <w:rPr>
          <w:color w:val="auto"/>
        </w:rPr>
        <w:instrText xml:space="preserve"> SEQ 图 \* ARABIC \s 2 </w:instrText>
      </w:r>
      <w:r>
        <w:rPr>
          <w:color w:val="auto"/>
        </w:rPr>
        <w:fldChar w:fldCharType="separate"/>
      </w:r>
      <w:r>
        <w:rPr>
          <w:color w:val="auto"/>
        </w:rPr>
        <w:t>3</w:t>
      </w:r>
      <w:r>
        <w:rPr>
          <w:color w:val="auto"/>
        </w:rPr>
        <w:fldChar w:fldCharType="end"/>
      </w:r>
      <w:r>
        <w:rPr>
          <w:rFonts w:hint="eastAsia"/>
          <w:color w:val="auto"/>
          <w:lang w:val="en-US" w:eastAsia="zh-CN"/>
        </w:rPr>
        <w:t xml:space="preserve"> 工程渣土收运模式</w:t>
      </w:r>
    </w:p>
    <w:p w14:paraId="161E6A14">
      <w:pPr>
        <w:pStyle w:val="3"/>
        <w:bidi w:val="0"/>
        <w:rPr>
          <w:rFonts w:hint="eastAsia"/>
          <w:color w:val="auto"/>
          <w:lang w:eastAsia="zh-CN"/>
        </w:rPr>
      </w:pPr>
      <w:bookmarkStart w:id="46" w:name="_Toc3538"/>
      <w:r>
        <w:rPr>
          <w:rFonts w:hint="eastAsia"/>
          <w:color w:val="auto"/>
          <w:lang w:eastAsia="zh-CN"/>
        </w:rPr>
        <w:t>分类收运</w:t>
      </w:r>
      <w:bookmarkEnd w:id="46"/>
    </w:p>
    <w:p w14:paraId="2B97EDBC">
      <w:pPr>
        <w:pStyle w:val="4"/>
        <w:bidi w:val="0"/>
        <w:rPr>
          <w:rFonts w:hint="eastAsia"/>
          <w:color w:val="auto"/>
          <w:lang w:eastAsia="zh-CN"/>
        </w:rPr>
      </w:pPr>
      <w:r>
        <w:rPr>
          <w:rFonts w:hint="eastAsia"/>
          <w:color w:val="auto"/>
          <w:lang w:eastAsia="zh-CN"/>
        </w:rPr>
        <w:t>分类收集要求</w:t>
      </w:r>
    </w:p>
    <w:p w14:paraId="0E8AF674">
      <w:pPr>
        <w:bidi w:val="0"/>
        <w:rPr>
          <w:rFonts w:hint="eastAsia"/>
          <w:b/>
          <w:bCs/>
          <w:color w:val="auto"/>
          <w:lang w:eastAsia="zh-CN"/>
        </w:rPr>
      </w:pPr>
      <w:r>
        <w:rPr>
          <w:rFonts w:hint="eastAsia"/>
          <w:b/>
          <w:bCs/>
          <w:color w:val="auto"/>
          <w:lang w:eastAsia="zh-CN"/>
        </w:rPr>
        <w:t>1、拆除垃圾</w:t>
      </w:r>
    </w:p>
    <w:p w14:paraId="0F6A0CEE">
      <w:pPr>
        <w:bidi w:val="0"/>
        <w:rPr>
          <w:rFonts w:hint="eastAsia"/>
          <w:color w:val="auto"/>
          <w:lang w:eastAsia="zh-CN"/>
        </w:rPr>
      </w:pPr>
      <w:r>
        <w:rPr>
          <w:rFonts w:hint="eastAsia"/>
          <w:color w:val="auto"/>
          <w:lang w:eastAsia="zh-CN"/>
        </w:rPr>
        <w:t>拆除垃圾可根据拆除工程资源化利用专项方案实施分类收集，并符合下列要求：</w:t>
      </w:r>
    </w:p>
    <w:p w14:paraId="67026991">
      <w:pPr>
        <w:bidi w:val="0"/>
        <w:rPr>
          <w:rFonts w:hint="eastAsia"/>
          <w:color w:val="auto"/>
          <w:lang w:eastAsia="zh-CN"/>
        </w:rPr>
      </w:pPr>
      <w:r>
        <w:rPr>
          <w:rFonts w:hint="eastAsia"/>
          <w:color w:val="auto"/>
          <w:lang w:eastAsia="zh-CN"/>
        </w:rPr>
        <w:t>（1）大型拆除工程施工前，可编制拆除垃圾资源化利用专项方案，根据拆除工程资源化利用专项方案实施分类收集。</w:t>
      </w:r>
    </w:p>
    <w:p w14:paraId="4D8811D1">
      <w:pPr>
        <w:bidi w:val="0"/>
        <w:rPr>
          <w:rFonts w:hint="eastAsia"/>
          <w:color w:val="auto"/>
          <w:lang w:eastAsia="zh-CN"/>
        </w:rPr>
      </w:pPr>
      <w:r>
        <w:rPr>
          <w:rFonts w:hint="eastAsia"/>
          <w:color w:val="auto"/>
          <w:lang w:eastAsia="zh-CN"/>
        </w:rPr>
        <w:t>（2）建（构）筑物拆除前应清除、腾空内部可移动设施、设备、家具等物品。</w:t>
      </w:r>
    </w:p>
    <w:p w14:paraId="060166A0">
      <w:pPr>
        <w:bidi w:val="0"/>
        <w:rPr>
          <w:rFonts w:hint="eastAsia"/>
          <w:color w:val="auto"/>
          <w:lang w:eastAsia="zh-CN"/>
        </w:rPr>
      </w:pPr>
      <w:r>
        <w:rPr>
          <w:rFonts w:hint="eastAsia"/>
          <w:color w:val="auto"/>
          <w:lang w:eastAsia="zh-CN"/>
        </w:rPr>
        <w:t>（3）附属构件（门、窗等）可先于主体结构拆除，分类堆放。</w:t>
      </w:r>
    </w:p>
    <w:p w14:paraId="05665D12">
      <w:pPr>
        <w:bidi w:val="0"/>
        <w:rPr>
          <w:rFonts w:hint="eastAsia"/>
          <w:color w:val="auto"/>
          <w:lang w:eastAsia="zh-CN"/>
        </w:rPr>
      </w:pPr>
      <w:r>
        <w:rPr>
          <w:rFonts w:hint="eastAsia"/>
          <w:color w:val="auto"/>
          <w:lang w:eastAsia="zh-CN"/>
        </w:rPr>
        <w:t>（4）拆除的混凝土梁、柱、楼板构件或其他预制件可统一收集。</w:t>
      </w:r>
    </w:p>
    <w:p w14:paraId="7C3E68F4">
      <w:pPr>
        <w:bidi w:val="0"/>
        <w:rPr>
          <w:rFonts w:hint="eastAsia"/>
          <w:color w:val="auto"/>
          <w:lang w:eastAsia="zh-CN"/>
        </w:rPr>
      </w:pPr>
      <w:r>
        <w:rPr>
          <w:rFonts w:hint="eastAsia"/>
          <w:color w:val="auto"/>
          <w:lang w:eastAsia="zh-CN"/>
        </w:rPr>
        <w:t>（5）砖瓦宜分类堆放，完整的砖瓦可再利用。</w:t>
      </w:r>
    </w:p>
    <w:p w14:paraId="387A056C">
      <w:pPr>
        <w:bidi w:val="0"/>
        <w:rPr>
          <w:rFonts w:hint="default"/>
          <w:b/>
          <w:bCs/>
          <w:color w:val="auto"/>
          <w:lang w:val="en-US" w:eastAsia="zh-CN"/>
        </w:rPr>
      </w:pPr>
      <w:r>
        <w:rPr>
          <w:rFonts w:hint="eastAsia"/>
          <w:b/>
          <w:bCs/>
          <w:color w:val="auto"/>
          <w:lang w:val="en-US" w:eastAsia="zh-CN"/>
        </w:rPr>
        <w:t>2、装修垃圾</w:t>
      </w:r>
    </w:p>
    <w:p w14:paraId="09B09B9F">
      <w:pPr>
        <w:bidi w:val="0"/>
        <w:rPr>
          <w:rFonts w:hint="eastAsia"/>
          <w:color w:val="auto"/>
          <w:lang w:eastAsia="zh-CN"/>
        </w:rPr>
      </w:pPr>
      <w:r>
        <w:rPr>
          <w:rFonts w:hint="eastAsia"/>
          <w:color w:val="auto"/>
          <w:lang w:eastAsia="zh-CN"/>
        </w:rPr>
        <w:t>装修垃圾不得与生活垃圾混杂，其分类收集应符合下列要求：</w:t>
      </w:r>
    </w:p>
    <w:p w14:paraId="3BCAFC45">
      <w:pPr>
        <w:bidi w:val="0"/>
        <w:rPr>
          <w:rFonts w:hint="eastAsia"/>
          <w:color w:val="auto"/>
          <w:lang w:eastAsia="zh-CN"/>
        </w:rPr>
      </w:pPr>
      <w:r>
        <w:rPr>
          <w:rFonts w:hint="eastAsia"/>
          <w:color w:val="auto"/>
          <w:lang w:eastAsia="zh-CN"/>
        </w:rPr>
        <w:t>（1）较大的装修工程，可在施工前编制完成装修垃圾资源化利用专项方案。</w:t>
      </w:r>
    </w:p>
    <w:p w14:paraId="64D3B2FD">
      <w:pPr>
        <w:bidi w:val="0"/>
        <w:rPr>
          <w:rFonts w:hint="eastAsia"/>
          <w:color w:val="auto"/>
          <w:lang w:eastAsia="zh-CN"/>
        </w:rPr>
      </w:pPr>
      <w:r>
        <w:rPr>
          <w:rFonts w:hint="eastAsia"/>
          <w:color w:val="auto"/>
          <w:lang w:eastAsia="zh-CN"/>
        </w:rPr>
        <w:t>（2）住宅装修合同应明确业主、施工单位关于装修垃圾分类收集的职责。</w:t>
      </w:r>
    </w:p>
    <w:p w14:paraId="46098C25">
      <w:pPr>
        <w:bidi w:val="0"/>
        <w:rPr>
          <w:rFonts w:hint="eastAsia"/>
          <w:color w:val="auto"/>
          <w:lang w:eastAsia="zh-CN"/>
        </w:rPr>
      </w:pPr>
      <w:r>
        <w:rPr>
          <w:rFonts w:hint="eastAsia"/>
          <w:color w:val="auto"/>
          <w:lang w:eastAsia="zh-CN"/>
        </w:rPr>
        <w:t>（3）装修垃圾应袋装收集。无机装修废料（混凝土、砂浆、砖瓦、陶瓷等）不应与有机杂物、金属等混杂。有害垃圾应按相应处理要求收集处理，严禁混放。</w:t>
      </w:r>
    </w:p>
    <w:p w14:paraId="37F08CEC">
      <w:pPr>
        <w:bidi w:val="0"/>
        <w:rPr>
          <w:rFonts w:hint="eastAsia"/>
          <w:color w:val="auto"/>
          <w:lang w:eastAsia="zh-CN"/>
        </w:rPr>
      </w:pPr>
      <w:r>
        <w:rPr>
          <w:rFonts w:hint="eastAsia"/>
          <w:color w:val="auto"/>
          <w:lang w:eastAsia="zh-CN"/>
        </w:rPr>
        <w:t>（4）住宅小区应设置专门的装修垃圾堆放点。</w:t>
      </w:r>
    </w:p>
    <w:p w14:paraId="1C3C00B2">
      <w:pPr>
        <w:bidi w:val="0"/>
        <w:rPr>
          <w:rFonts w:hint="eastAsia"/>
          <w:color w:val="auto"/>
          <w:lang w:eastAsia="zh-CN"/>
        </w:rPr>
      </w:pPr>
      <w:r>
        <w:rPr>
          <w:rFonts w:hint="eastAsia"/>
          <w:color w:val="auto"/>
          <w:lang w:eastAsia="zh-CN"/>
        </w:rPr>
        <w:t>（5）非住宅装修工程，装修垃圾应分类、集中堆放。</w:t>
      </w:r>
    </w:p>
    <w:p w14:paraId="1AF22878">
      <w:pPr>
        <w:bidi w:val="0"/>
        <w:rPr>
          <w:rFonts w:hint="eastAsia"/>
          <w:b/>
          <w:bCs/>
          <w:color w:val="auto"/>
          <w:lang w:eastAsia="zh-CN"/>
        </w:rPr>
      </w:pPr>
      <w:r>
        <w:rPr>
          <w:rFonts w:hint="eastAsia"/>
          <w:b/>
          <w:bCs/>
          <w:color w:val="auto"/>
          <w:lang w:eastAsia="zh-CN"/>
        </w:rPr>
        <w:t>3、工程垃圾</w:t>
      </w:r>
    </w:p>
    <w:p w14:paraId="380724E3">
      <w:pPr>
        <w:bidi w:val="0"/>
        <w:rPr>
          <w:rFonts w:hint="eastAsia"/>
          <w:color w:val="auto"/>
          <w:lang w:eastAsia="zh-CN"/>
        </w:rPr>
      </w:pPr>
      <w:r>
        <w:rPr>
          <w:rFonts w:hint="eastAsia"/>
          <w:color w:val="auto"/>
          <w:lang w:eastAsia="zh-CN"/>
        </w:rPr>
        <w:t>工程垃圾可根据建设工程资源化利用专项方案实施分类收集，并符合下列要求：</w:t>
      </w:r>
    </w:p>
    <w:p w14:paraId="595EED74">
      <w:pPr>
        <w:bidi w:val="0"/>
        <w:rPr>
          <w:rFonts w:hint="eastAsia"/>
          <w:color w:val="auto"/>
          <w:lang w:eastAsia="zh-CN"/>
        </w:rPr>
      </w:pPr>
      <w:r>
        <w:rPr>
          <w:rFonts w:hint="eastAsia"/>
          <w:color w:val="auto"/>
          <w:lang w:eastAsia="zh-CN"/>
        </w:rPr>
        <w:t>（1）在建设工程施工前，可编制工程垃圾资源化利用专项方案。桩基工程的工程桩桩头、基坑工程的临时支撑可统一收集。现场破碎、分离混凝土和钢筋时，混凝土和钢筋应分类堆放。</w:t>
      </w:r>
    </w:p>
    <w:p w14:paraId="7EDCC191">
      <w:pPr>
        <w:bidi w:val="0"/>
        <w:rPr>
          <w:rFonts w:hint="eastAsia"/>
          <w:color w:val="auto"/>
          <w:lang w:eastAsia="zh-CN"/>
        </w:rPr>
      </w:pPr>
      <w:r>
        <w:rPr>
          <w:rFonts w:hint="eastAsia"/>
          <w:color w:val="auto"/>
          <w:lang w:eastAsia="zh-CN"/>
        </w:rPr>
        <w:t>（2）道路混凝土或沥青混合料应单独收集。</w:t>
      </w:r>
    </w:p>
    <w:p w14:paraId="55158EEA">
      <w:pPr>
        <w:bidi w:val="0"/>
        <w:rPr>
          <w:rFonts w:hint="eastAsia"/>
          <w:color w:val="auto"/>
          <w:lang w:eastAsia="zh-CN"/>
        </w:rPr>
      </w:pPr>
      <w:r>
        <w:rPr>
          <w:rFonts w:hint="eastAsia"/>
          <w:color w:val="auto"/>
          <w:lang w:eastAsia="zh-CN"/>
        </w:rPr>
        <w:t>（3）其他工程垃圾不应与工程桩桩头、支撑或道路混凝土、沥青混合料混杂。</w:t>
      </w:r>
    </w:p>
    <w:p w14:paraId="086BB637">
      <w:pPr>
        <w:bidi w:val="0"/>
        <w:rPr>
          <w:rFonts w:hint="eastAsia"/>
          <w:b/>
          <w:bCs/>
          <w:color w:val="auto"/>
          <w:lang w:eastAsia="zh-CN"/>
        </w:rPr>
      </w:pPr>
      <w:r>
        <w:rPr>
          <w:rFonts w:hint="eastAsia"/>
          <w:b/>
          <w:bCs/>
          <w:color w:val="auto"/>
          <w:lang w:eastAsia="zh-CN"/>
        </w:rPr>
        <w:t>4、工程渣土和工程泥浆</w:t>
      </w:r>
    </w:p>
    <w:p w14:paraId="7E5F7B03">
      <w:pPr>
        <w:bidi w:val="0"/>
        <w:rPr>
          <w:rFonts w:hint="eastAsia"/>
          <w:color w:val="auto"/>
          <w:lang w:eastAsia="zh-CN"/>
        </w:rPr>
      </w:pPr>
      <w:r>
        <w:rPr>
          <w:rFonts w:hint="eastAsia"/>
          <w:color w:val="auto"/>
          <w:lang w:eastAsia="zh-CN"/>
        </w:rPr>
        <w:t>工程渣土和工程泥浆宜根据土层、类别、土性分类收集，并符合下列要求：</w:t>
      </w:r>
    </w:p>
    <w:p w14:paraId="6D883D71">
      <w:pPr>
        <w:bidi w:val="0"/>
        <w:rPr>
          <w:rFonts w:hint="eastAsia"/>
          <w:color w:val="auto"/>
          <w:lang w:eastAsia="zh-CN"/>
        </w:rPr>
      </w:pPr>
      <w:r>
        <w:rPr>
          <w:rFonts w:hint="eastAsia"/>
          <w:color w:val="auto"/>
          <w:lang w:eastAsia="zh-CN"/>
        </w:rPr>
        <w:t>（1）表层耕植土不宜和其他土类、建筑垃圾混合。</w:t>
      </w:r>
    </w:p>
    <w:p w14:paraId="42A4E81C">
      <w:pPr>
        <w:bidi w:val="0"/>
        <w:rPr>
          <w:rFonts w:hint="eastAsia"/>
          <w:color w:val="auto"/>
          <w:lang w:eastAsia="zh-CN"/>
        </w:rPr>
      </w:pPr>
      <w:r>
        <w:rPr>
          <w:rFonts w:hint="eastAsia"/>
          <w:color w:val="auto"/>
          <w:lang w:eastAsia="zh-CN"/>
        </w:rPr>
        <w:t>（2）可用作建筑原材料的粉砂（土）、砂土以及卵（砾）石、岩石等，宜分类收集。</w:t>
      </w:r>
    </w:p>
    <w:p w14:paraId="6BDBA5BB">
      <w:pPr>
        <w:bidi w:val="0"/>
        <w:rPr>
          <w:rFonts w:hint="eastAsia"/>
          <w:color w:val="auto"/>
          <w:lang w:eastAsia="zh-CN"/>
        </w:rPr>
      </w:pPr>
      <w:r>
        <w:rPr>
          <w:rFonts w:hint="eastAsia"/>
          <w:color w:val="auto"/>
          <w:lang w:eastAsia="zh-CN"/>
        </w:rPr>
        <w:t>（3）少量工程泥浆应通过工程现场设置的泥浆池收集，严禁未处置的泥浆就地或随意排放。规模较大的建设工程，泥浆宜预先固化处理。</w:t>
      </w:r>
    </w:p>
    <w:p w14:paraId="5449B050">
      <w:pPr>
        <w:pStyle w:val="4"/>
        <w:bidi w:val="0"/>
        <w:rPr>
          <w:rFonts w:hint="eastAsia"/>
          <w:color w:val="auto"/>
          <w:lang w:eastAsia="zh-CN"/>
        </w:rPr>
      </w:pPr>
      <w:r>
        <w:rPr>
          <w:rFonts w:hint="eastAsia"/>
          <w:color w:val="auto"/>
          <w:lang w:eastAsia="zh-CN"/>
        </w:rPr>
        <w:t>分类运输要求</w:t>
      </w:r>
    </w:p>
    <w:p w14:paraId="25C0DA58">
      <w:pPr>
        <w:bidi w:val="0"/>
        <w:rPr>
          <w:rFonts w:hint="eastAsia"/>
          <w:color w:val="auto"/>
          <w:lang w:eastAsia="zh-CN"/>
        </w:rPr>
      </w:pPr>
      <w:r>
        <w:rPr>
          <w:rFonts w:hint="eastAsia"/>
          <w:color w:val="auto"/>
          <w:lang w:eastAsia="zh-CN"/>
        </w:rPr>
        <w:t>根据</w:t>
      </w:r>
      <w:r>
        <w:rPr>
          <w:rFonts w:hint="eastAsia"/>
          <w:color w:val="auto"/>
          <w:lang w:val="en-US" w:eastAsia="zh-CN"/>
        </w:rPr>
        <w:t>固镇县</w:t>
      </w:r>
      <w:r>
        <w:rPr>
          <w:rFonts w:hint="eastAsia"/>
          <w:color w:val="auto"/>
          <w:lang w:eastAsia="zh-CN"/>
        </w:rPr>
        <w:t>的实际情况，建筑垃圾采用“分类投收、分类运输、分类利用、分类处置”的模式，使</w:t>
      </w:r>
      <w:r>
        <w:rPr>
          <w:rFonts w:hint="eastAsia"/>
          <w:color w:val="auto"/>
          <w:lang w:val="en-US" w:eastAsia="zh-CN"/>
        </w:rPr>
        <w:t>固镇县</w:t>
      </w:r>
      <w:r>
        <w:rPr>
          <w:rFonts w:hint="eastAsia"/>
          <w:b w:val="0"/>
          <w:bCs w:val="0"/>
          <w:color w:val="auto"/>
          <w:lang w:eastAsia="zh-CN"/>
        </w:rPr>
        <w:t>的建筑垃圾能及时地收集、运输、处理，从而进一步提升城市的市容市貌。建筑垃圾收运、处理全过程不得混入生活垃圾、污泥、工业垃圾和危险废物。建筑垃圾进入收集系统前宜根据收运车辆和收运方式的需要进行破碎、脱水、压缩等预处理。</w:t>
      </w:r>
    </w:p>
    <w:p w14:paraId="5B55F31C">
      <w:pPr>
        <w:bidi w:val="0"/>
        <w:rPr>
          <w:rFonts w:hint="eastAsia"/>
          <w:b/>
          <w:bCs/>
          <w:color w:val="auto"/>
          <w:lang w:eastAsia="zh-CN"/>
        </w:rPr>
      </w:pPr>
      <w:r>
        <w:rPr>
          <w:rFonts w:hint="eastAsia"/>
          <w:b/>
          <w:bCs/>
          <w:color w:val="auto"/>
          <w:lang w:eastAsia="zh-CN"/>
        </w:rPr>
        <w:t>1、污染环境防治措施</w:t>
      </w:r>
    </w:p>
    <w:p w14:paraId="5AFBC956">
      <w:pPr>
        <w:bidi w:val="0"/>
        <w:rPr>
          <w:rFonts w:hint="eastAsia"/>
          <w:color w:val="auto"/>
          <w:lang w:eastAsia="zh-CN"/>
        </w:rPr>
      </w:pPr>
      <w:r>
        <w:rPr>
          <w:rFonts w:hint="eastAsia"/>
          <w:color w:val="auto"/>
          <w:lang w:eastAsia="zh-CN"/>
        </w:rPr>
        <w:t>（1）使用密闭的垃圾车进行运输：使用密闭的垃圾车可以有效地防止粉尘等污染物的泄漏，减少对环境的污染。</w:t>
      </w:r>
    </w:p>
    <w:p w14:paraId="024910AB">
      <w:pPr>
        <w:bidi w:val="0"/>
        <w:rPr>
          <w:rFonts w:hint="eastAsia"/>
          <w:color w:val="auto"/>
          <w:lang w:eastAsia="zh-CN"/>
        </w:rPr>
      </w:pPr>
      <w:r>
        <w:rPr>
          <w:rFonts w:hint="eastAsia"/>
          <w:color w:val="auto"/>
          <w:lang w:eastAsia="zh-CN"/>
        </w:rPr>
        <w:t>（2）设立规范的清运路线和专用运输通道：相关管理机构应设立规范的清运路线和专用运输通道，避免建筑垃圾在运输过程中散落或遗洒，降低对环境的污染。</w:t>
      </w:r>
    </w:p>
    <w:p w14:paraId="269213A7">
      <w:pPr>
        <w:bidi w:val="0"/>
        <w:rPr>
          <w:rFonts w:hint="eastAsia"/>
          <w:color w:val="auto"/>
          <w:lang w:eastAsia="zh-CN"/>
        </w:rPr>
      </w:pPr>
      <w:r>
        <w:rPr>
          <w:rFonts w:hint="eastAsia"/>
          <w:color w:val="auto"/>
          <w:lang w:eastAsia="zh-CN"/>
        </w:rPr>
        <w:t>（3）对运输车辆进行严格管理：要求运输车辆必须经尾气检测合格，且不得超载。对运输散装建筑材料的车辆，物料不得超过车帮并须采取有效的遮蔽措施。出场前对车帮、车轮等进行冲洗，防止车辆的遗洒和夹卷。</w:t>
      </w:r>
    </w:p>
    <w:p w14:paraId="0617BCB1">
      <w:pPr>
        <w:bidi w:val="0"/>
        <w:rPr>
          <w:rFonts w:hint="eastAsia"/>
          <w:color w:val="auto"/>
          <w:lang w:eastAsia="zh-CN"/>
        </w:rPr>
      </w:pPr>
      <w:r>
        <w:rPr>
          <w:rFonts w:hint="eastAsia"/>
          <w:color w:val="auto"/>
          <w:lang w:eastAsia="zh-CN"/>
        </w:rPr>
        <w:t>（4）配备专用洒水设备：在易产生扬尘的季节，施工现场应制定洒水降尘制度，配备专用洒水设备，以减少道路扬尘和施工现场的扬尘污染。</w:t>
      </w:r>
    </w:p>
    <w:p w14:paraId="5A888817">
      <w:pPr>
        <w:bidi w:val="0"/>
        <w:rPr>
          <w:rFonts w:hint="eastAsia"/>
          <w:color w:val="auto"/>
          <w:lang w:eastAsia="zh-CN"/>
        </w:rPr>
      </w:pPr>
      <w:r>
        <w:rPr>
          <w:rFonts w:hint="eastAsia"/>
          <w:color w:val="auto"/>
          <w:lang w:eastAsia="zh-CN"/>
        </w:rPr>
        <w:t>（5）控制运输设备的噪声：选择低噪音、低振动的运输车辆，并对车辆进行定期维护保养；控制运输车辆的速度，避免急加速和急刹车等行驶方式；定期检查车辆状况：定期检查和维护运输车辆，保证发动机、排气系统等设备正常工作。</w:t>
      </w:r>
    </w:p>
    <w:p w14:paraId="65BA4B5A">
      <w:pPr>
        <w:bidi w:val="0"/>
        <w:rPr>
          <w:rFonts w:hint="eastAsia"/>
          <w:b/>
          <w:bCs/>
          <w:color w:val="auto"/>
          <w:lang w:eastAsia="zh-CN"/>
        </w:rPr>
      </w:pPr>
      <w:r>
        <w:rPr>
          <w:rFonts w:hint="eastAsia"/>
          <w:b/>
          <w:bCs/>
          <w:color w:val="auto"/>
          <w:lang w:eastAsia="zh-CN"/>
        </w:rPr>
        <w:t>2、运输路线要求</w:t>
      </w:r>
    </w:p>
    <w:p w14:paraId="4CD75BD5">
      <w:pPr>
        <w:adjustRightInd w:val="0"/>
        <w:snapToGrid w:val="0"/>
        <w:spacing w:after="120" w:line="360" w:lineRule="auto"/>
        <w:ind w:firstLine="552" w:firstLineChars="200"/>
        <w:rPr>
          <w:rFonts w:hint="eastAsia"/>
          <w:b w:val="0"/>
          <w:bCs w:val="0"/>
          <w:color w:val="auto"/>
          <w:szCs w:val="28"/>
          <w:lang w:val="en-US" w:eastAsia="zh-CN"/>
        </w:rPr>
      </w:pPr>
      <w:r>
        <w:rPr>
          <w:rFonts w:hint="eastAsia"/>
          <w:b w:val="0"/>
          <w:bCs w:val="0"/>
          <w:color w:val="auto"/>
          <w:szCs w:val="28"/>
          <w:lang w:val="en-US" w:eastAsia="zh-CN"/>
        </w:rPr>
        <w:t>建筑垃圾运输车辆属于特殊行业运输车辆，在固镇县城区范围内运输需要由建筑垃圾产生企业向主管部门申报，收运线路由主管部门根据项目报批的所在地拟定，制定的原则有：</w:t>
      </w:r>
    </w:p>
    <w:p w14:paraId="502FB72D">
      <w:pPr>
        <w:adjustRightInd w:val="0"/>
        <w:snapToGrid w:val="0"/>
        <w:spacing w:after="120" w:line="360" w:lineRule="auto"/>
        <w:ind w:firstLine="552" w:firstLineChars="200"/>
        <w:rPr>
          <w:rFonts w:hint="eastAsia"/>
          <w:b w:val="0"/>
          <w:bCs w:val="0"/>
          <w:color w:val="auto"/>
          <w:szCs w:val="28"/>
          <w:lang w:val="en-US" w:eastAsia="zh-CN"/>
        </w:rPr>
      </w:pPr>
      <w:r>
        <w:rPr>
          <w:rFonts w:hint="eastAsia"/>
          <w:b w:val="0"/>
          <w:bCs w:val="0"/>
          <w:color w:val="auto"/>
          <w:szCs w:val="28"/>
          <w:lang w:val="en-US" w:eastAsia="zh-CN"/>
        </w:rPr>
        <w:t>（1）就近运输、减少成本；</w:t>
      </w:r>
    </w:p>
    <w:p w14:paraId="1FE43C40">
      <w:pPr>
        <w:adjustRightInd w:val="0"/>
        <w:snapToGrid w:val="0"/>
        <w:spacing w:after="120" w:line="360" w:lineRule="auto"/>
        <w:ind w:firstLine="552" w:firstLineChars="200"/>
        <w:rPr>
          <w:rFonts w:hint="eastAsia"/>
          <w:b w:val="0"/>
          <w:bCs w:val="0"/>
          <w:color w:val="auto"/>
          <w:szCs w:val="28"/>
          <w:lang w:val="en-US" w:eastAsia="zh-CN"/>
        </w:rPr>
      </w:pPr>
      <w:r>
        <w:rPr>
          <w:rFonts w:hint="eastAsia"/>
          <w:b w:val="0"/>
          <w:bCs w:val="0"/>
          <w:color w:val="auto"/>
          <w:szCs w:val="28"/>
          <w:lang w:val="en-US" w:eastAsia="zh-CN"/>
        </w:rPr>
        <w:t>（2）允许全天收运，但限行时段和限行路段除外；</w:t>
      </w:r>
    </w:p>
    <w:p w14:paraId="4C2FF1DC">
      <w:pPr>
        <w:adjustRightInd w:val="0"/>
        <w:snapToGrid w:val="0"/>
        <w:spacing w:after="120" w:line="360" w:lineRule="auto"/>
        <w:ind w:firstLine="552" w:firstLineChars="200"/>
        <w:rPr>
          <w:rFonts w:hint="eastAsia"/>
          <w:b w:val="0"/>
          <w:bCs w:val="0"/>
          <w:color w:val="auto"/>
          <w:szCs w:val="28"/>
          <w:lang w:val="en-US" w:eastAsia="zh-CN"/>
        </w:rPr>
      </w:pPr>
      <w:r>
        <w:rPr>
          <w:rFonts w:hint="eastAsia"/>
          <w:b w:val="0"/>
          <w:bCs w:val="0"/>
          <w:color w:val="auto"/>
          <w:szCs w:val="28"/>
          <w:lang w:val="en-US" w:eastAsia="zh-CN"/>
        </w:rPr>
        <w:t>（3）允许相邻城区协同推进资源化利用的跨区收运。</w:t>
      </w:r>
    </w:p>
    <w:p w14:paraId="02BCE766">
      <w:pPr>
        <w:adjustRightInd w:val="0"/>
        <w:snapToGrid w:val="0"/>
        <w:spacing w:after="120" w:line="360" w:lineRule="auto"/>
        <w:ind w:firstLine="552" w:firstLineChars="200"/>
        <w:rPr>
          <w:rFonts w:hint="eastAsia"/>
          <w:b w:val="0"/>
          <w:bCs w:val="0"/>
          <w:color w:val="auto"/>
          <w:szCs w:val="28"/>
          <w:lang w:val="en-US" w:eastAsia="zh-CN"/>
        </w:rPr>
      </w:pPr>
      <w:r>
        <w:rPr>
          <w:rFonts w:hint="eastAsia"/>
          <w:b w:val="0"/>
          <w:bCs w:val="0"/>
          <w:color w:val="auto"/>
          <w:szCs w:val="28"/>
          <w:lang w:val="en-US" w:eastAsia="zh-CN"/>
        </w:rPr>
        <w:t>综上，本规划要求建筑垃圾收运路线必须严格按照报审运输路线行驶，不得在公安交警部门规定的限行路段、限行时间内通行。</w:t>
      </w:r>
    </w:p>
    <w:p w14:paraId="33B03749">
      <w:pPr>
        <w:pStyle w:val="3"/>
        <w:bidi w:val="0"/>
        <w:rPr>
          <w:rFonts w:hint="eastAsia"/>
          <w:color w:val="auto"/>
          <w:lang w:eastAsia="zh-CN"/>
        </w:rPr>
      </w:pPr>
      <w:bookmarkStart w:id="47" w:name="_Toc30016"/>
      <w:r>
        <w:rPr>
          <w:rFonts w:hint="eastAsia"/>
          <w:color w:val="auto"/>
          <w:lang w:eastAsia="zh-CN"/>
        </w:rPr>
        <w:t>运输设备</w:t>
      </w:r>
      <w:bookmarkEnd w:id="47"/>
    </w:p>
    <w:p w14:paraId="16D8D87D">
      <w:pPr>
        <w:adjustRightInd w:val="0"/>
        <w:snapToGrid w:val="0"/>
        <w:spacing w:after="120" w:line="360" w:lineRule="auto"/>
        <w:ind w:firstLine="552" w:firstLineChars="200"/>
        <w:rPr>
          <w:rFonts w:hint="eastAsia"/>
          <w:b w:val="0"/>
          <w:bCs w:val="0"/>
          <w:color w:val="auto"/>
          <w:szCs w:val="28"/>
          <w:lang w:val="en-US" w:eastAsia="zh-CN"/>
        </w:rPr>
      </w:pPr>
      <w:r>
        <w:rPr>
          <w:rFonts w:hint="eastAsia"/>
          <w:b w:val="0"/>
          <w:bCs w:val="0"/>
          <w:color w:val="auto"/>
          <w:szCs w:val="28"/>
          <w:lang w:val="en-US" w:eastAsia="zh-CN"/>
        </w:rPr>
        <w:t>建筑垃圾收运车辆应采用列入国家工业和信息化部《车辆生产企业及产品公告》内的产品，车辆的特征应与产品公告、出厂合格证相符，应满足国家、行业对机动车安全、排放、噪声、油耗的相关法规及标准要求。</w:t>
      </w:r>
    </w:p>
    <w:p w14:paraId="3CD48D23">
      <w:pPr>
        <w:adjustRightInd w:val="0"/>
        <w:snapToGrid w:val="0"/>
        <w:spacing w:after="120" w:line="360" w:lineRule="auto"/>
        <w:ind w:firstLine="552" w:firstLineChars="200"/>
        <w:rPr>
          <w:rFonts w:hint="eastAsia"/>
          <w:b w:val="0"/>
          <w:bCs w:val="0"/>
          <w:color w:val="auto"/>
          <w:szCs w:val="28"/>
          <w:lang w:val="en-US" w:eastAsia="zh-CN"/>
        </w:rPr>
      </w:pPr>
      <w:r>
        <w:rPr>
          <w:rFonts w:hint="eastAsia"/>
          <w:b w:val="0"/>
          <w:bCs w:val="0"/>
          <w:color w:val="auto"/>
          <w:szCs w:val="28"/>
          <w:lang w:val="en-US" w:eastAsia="zh-CN"/>
        </w:rPr>
        <w:t>从事建筑垃圾运输的企业获得县城市管理局核准后方可运输建筑垃圾。</w:t>
      </w:r>
    </w:p>
    <w:p w14:paraId="436CF25E">
      <w:pPr>
        <w:adjustRightInd w:val="0"/>
        <w:snapToGrid w:val="0"/>
        <w:spacing w:after="120" w:line="360" w:lineRule="auto"/>
        <w:ind w:firstLine="552" w:firstLineChars="200"/>
        <w:rPr>
          <w:rFonts w:hint="eastAsia"/>
          <w:b w:val="0"/>
          <w:bCs w:val="0"/>
          <w:color w:val="auto"/>
          <w:szCs w:val="28"/>
          <w:lang w:val="en-US" w:eastAsia="zh-CN"/>
        </w:rPr>
      </w:pPr>
      <w:r>
        <w:rPr>
          <w:rFonts w:hint="eastAsia"/>
          <w:b w:val="0"/>
          <w:bCs w:val="0"/>
          <w:color w:val="auto"/>
          <w:szCs w:val="28"/>
          <w:lang w:val="en-US" w:eastAsia="zh-CN"/>
        </w:rPr>
        <w:t>申请建筑垃圾处置核准（运输）企业须具备以下条件：</w:t>
      </w:r>
    </w:p>
    <w:p w14:paraId="274096F9">
      <w:pPr>
        <w:adjustRightInd w:val="0"/>
        <w:snapToGrid w:val="0"/>
        <w:spacing w:after="120" w:line="360" w:lineRule="auto"/>
        <w:ind w:firstLine="552" w:firstLineChars="200"/>
        <w:rPr>
          <w:rFonts w:hint="eastAsia"/>
          <w:b w:val="0"/>
          <w:bCs w:val="0"/>
          <w:color w:val="auto"/>
          <w:szCs w:val="28"/>
          <w:lang w:val="en-US" w:eastAsia="zh-CN"/>
        </w:rPr>
      </w:pPr>
      <w:r>
        <w:rPr>
          <w:rFonts w:hint="eastAsia"/>
          <w:b w:val="0"/>
          <w:bCs w:val="0"/>
          <w:color w:val="auto"/>
          <w:szCs w:val="28"/>
          <w:lang w:val="en-US" w:eastAsia="zh-CN"/>
        </w:rPr>
        <w:t>（1）车辆必须符合《机动车安全技术检验项目和方法》（GB38900）国家标准，并符合清洁化运输要求，不得排冒黑烟及超标排放。</w:t>
      </w:r>
    </w:p>
    <w:p w14:paraId="17903FF0">
      <w:pPr>
        <w:adjustRightInd w:val="0"/>
        <w:snapToGrid w:val="0"/>
        <w:spacing w:after="120" w:line="360" w:lineRule="auto"/>
        <w:ind w:firstLine="552" w:firstLineChars="200"/>
        <w:rPr>
          <w:rFonts w:hint="eastAsia"/>
          <w:b w:val="0"/>
          <w:bCs w:val="0"/>
          <w:color w:val="auto"/>
          <w:szCs w:val="28"/>
          <w:lang w:val="en-US" w:eastAsia="zh-CN"/>
        </w:rPr>
      </w:pPr>
      <w:r>
        <w:rPr>
          <w:rFonts w:hint="eastAsia"/>
          <w:b w:val="0"/>
          <w:bCs w:val="0"/>
          <w:color w:val="auto"/>
          <w:szCs w:val="28"/>
          <w:lang w:val="en-US" w:eastAsia="zh-CN"/>
        </w:rPr>
        <w:t>（2）车辆牌照、行驶证、道路运输证（法律法规规定无需办理的除外）、登记证等证照齐全、合法、有效，保险符合规定。</w:t>
      </w:r>
    </w:p>
    <w:p w14:paraId="7EB3D648">
      <w:pPr>
        <w:adjustRightInd w:val="0"/>
        <w:snapToGrid w:val="0"/>
        <w:spacing w:after="120" w:line="360" w:lineRule="auto"/>
        <w:ind w:firstLine="552" w:firstLineChars="200"/>
        <w:rPr>
          <w:rFonts w:hint="eastAsia"/>
          <w:b w:val="0"/>
          <w:bCs w:val="0"/>
          <w:color w:val="auto"/>
          <w:szCs w:val="28"/>
          <w:lang w:val="en-US" w:eastAsia="zh-CN"/>
        </w:rPr>
      </w:pPr>
      <w:r>
        <w:rPr>
          <w:rFonts w:hint="eastAsia"/>
          <w:b w:val="0"/>
          <w:bCs w:val="0"/>
          <w:color w:val="auto"/>
          <w:szCs w:val="28"/>
          <w:lang w:val="en-US" w:eastAsia="zh-CN"/>
        </w:rPr>
        <w:t>（3）同一运输企业运输车辆须实施：统一安装北斗导航系统；统一颜色和外观；统一安装密闭设施；统一安装具备反光功能的放大号牌；统一安装两侧及后部防护栏并粘贴统一规格标准的反光条；统一在驾驶室（区）门两侧喷涂单位名称、总质量、核定载质量、核定载客人数、栏板高度，车头喷涂运输企业名称。</w:t>
      </w:r>
    </w:p>
    <w:p w14:paraId="558468E1">
      <w:pPr>
        <w:adjustRightInd w:val="0"/>
        <w:snapToGrid w:val="0"/>
        <w:spacing w:after="120" w:line="360" w:lineRule="auto"/>
        <w:ind w:firstLine="552" w:firstLineChars="200"/>
        <w:rPr>
          <w:rFonts w:hint="eastAsia"/>
          <w:b w:val="0"/>
          <w:bCs w:val="0"/>
          <w:color w:val="auto"/>
          <w:szCs w:val="28"/>
          <w:lang w:val="en-US" w:eastAsia="zh-CN"/>
        </w:rPr>
      </w:pPr>
      <w:r>
        <w:rPr>
          <w:rFonts w:hint="eastAsia"/>
          <w:b w:val="0"/>
          <w:bCs w:val="0"/>
          <w:color w:val="auto"/>
          <w:szCs w:val="28"/>
          <w:lang w:val="en-US" w:eastAsia="zh-CN"/>
        </w:rPr>
        <w:t>（4）接入“信息化管理”平台，并确保安装设备正常使用；</w:t>
      </w:r>
    </w:p>
    <w:p w14:paraId="3273DA74">
      <w:pPr>
        <w:adjustRightInd w:val="0"/>
        <w:snapToGrid w:val="0"/>
        <w:spacing w:after="120" w:line="360" w:lineRule="auto"/>
        <w:ind w:firstLine="552" w:firstLineChars="200"/>
        <w:rPr>
          <w:rFonts w:hint="eastAsia"/>
          <w:b w:val="0"/>
          <w:bCs w:val="0"/>
          <w:color w:val="auto"/>
          <w:szCs w:val="28"/>
          <w:lang w:val="en-US" w:eastAsia="zh-CN"/>
        </w:rPr>
      </w:pPr>
      <w:r>
        <w:rPr>
          <w:rFonts w:hint="eastAsia"/>
          <w:b w:val="0"/>
          <w:bCs w:val="0"/>
          <w:color w:val="auto"/>
          <w:szCs w:val="28"/>
          <w:lang w:val="en-US" w:eastAsia="zh-CN"/>
        </w:rPr>
        <w:t>（5）健全的运输车辆运营、安全、质量、保养、行政管理制度并得到有效执行；</w:t>
      </w:r>
    </w:p>
    <w:p w14:paraId="7D465336">
      <w:pPr>
        <w:adjustRightInd w:val="0"/>
        <w:snapToGrid w:val="0"/>
        <w:spacing w:after="120" w:line="360" w:lineRule="auto"/>
        <w:ind w:firstLine="552" w:firstLineChars="200"/>
        <w:rPr>
          <w:rFonts w:hint="eastAsia"/>
          <w:b w:val="0"/>
          <w:bCs w:val="0"/>
          <w:color w:val="auto"/>
          <w:szCs w:val="28"/>
          <w:lang w:val="en-US" w:eastAsia="zh-CN"/>
        </w:rPr>
      </w:pPr>
      <w:r>
        <w:rPr>
          <w:rFonts w:hint="eastAsia"/>
          <w:b w:val="0"/>
          <w:bCs w:val="0"/>
          <w:color w:val="auto"/>
          <w:szCs w:val="28"/>
          <w:lang w:val="en-US" w:eastAsia="zh-CN"/>
        </w:rPr>
        <w:t>（6）法律法规和规章规定的其他条件。</w:t>
      </w:r>
    </w:p>
    <w:p w14:paraId="1285C070">
      <w:pPr>
        <w:pStyle w:val="3"/>
        <w:bidi w:val="0"/>
        <w:rPr>
          <w:rFonts w:hint="eastAsia"/>
          <w:color w:val="auto"/>
          <w:lang w:eastAsia="zh-CN"/>
        </w:rPr>
      </w:pPr>
      <w:bookmarkStart w:id="48" w:name="_Toc24391"/>
      <w:r>
        <w:rPr>
          <w:rFonts w:hint="eastAsia"/>
          <w:color w:val="auto"/>
          <w:lang w:val="en-US" w:eastAsia="zh-CN"/>
        </w:rPr>
        <w:t>建筑垃圾收集点规划</w:t>
      </w:r>
      <w:bookmarkEnd w:id="48"/>
    </w:p>
    <w:p w14:paraId="54D7C279">
      <w:pPr>
        <w:pStyle w:val="4"/>
        <w:bidi w:val="0"/>
        <w:rPr>
          <w:rFonts w:hint="eastAsia"/>
          <w:b/>
          <w:bCs/>
          <w:color w:val="auto"/>
          <w:lang w:val="en-US" w:eastAsia="zh-CN"/>
        </w:rPr>
      </w:pPr>
      <w:r>
        <w:rPr>
          <w:rFonts w:hint="eastAsia"/>
          <w:color w:val="auto"/>
          <w:lang w:val="en-US" w:eastAsia="zh-CN"/>
        </w:rPr>
        <w:t>建设布局</w:t>
      </w:r>
    </w:p>
    <w:p w14:paraId="3CFD4F2E">
      <w:pPr>
        <w:bidi w:val="0"/>
        <w:rPr>
          <w:rFonts w:hint="default"/>
          <w:b/>
          <w:bCs/>
          <w:color w:val="auto"/>
          <w:lang w:val="en-US" w:eastAsia="zh-CN"/>
        </w:rPr>
      </w:pPr>
      <w:r>
        <w:rPr>
          <w:rFonts w:hint="eastAsia"/>
          <w:b/>
          <w:bCs/>
          <w:color w:val="auto"/>
          <w:lang w:val="en-US" w:eastAsia="zh-CN"/>
        </w:rPr>
        <w:t>1.建设工地</w:t>
      </w:r>
    </w:p>
    <w:p w14:paraId="085F6F88">
      <w:pPr>
        <w:bidi w:val="0"/>
        <w:rPr>
          <w:rFonts w:hint="eastAsia"/>
          <w:color w:val="auto"/>
          <w:lang w:eastAsia="zh-CN"/>
        </w:rPr>
      </w:pPr>
      <w:r>
        <w:rPr>
          <w:rFonts w:hint="eastAsia"/>
          <w:color w:val="auto"/>
          <w:lang w:eastAsia="zh-CN"/>
        </w:rPr>
        <w:t>每个新建公用区域的临时收集点可在工地临时设置。用地面积需在30平方米以上，场地平整并硬质化，装卸垃圾时应洒水降尘。建设工程的实施主体应将建筑垃圾进行分类装袋捆扎，堆放到指定的临时堆放点，定期联系清运公司将建筑垃圾外运处置。</w:t>
      </w:r>
    </w:p>
    <w:p w14:paraId="1B081835">
      <w:pPr>
        <w:bidi w:val="0"/>
        <w:rPr>
          <w:rFonts w:hint="eastAsia"/>
          <w:color w:val="auto"/>
          <w:lang w:eastAsia="zh-CN"/>
        </w:rPr>
      </w:pPr>
      <w:r>
        <w:rPr>
          <w:rFonts w:hint="eastAsia"/>
          <w:color w:val="auto"/>
          <w:lang w:eastAsia="zh-CN"/>
        </w:rPr>
        <w:t>建筑垃圾产生量和类型，因建筑工地类型不同、项目规模不同、施工阶段不同，产生的垃圾类型和数量也不尽相同。每个建筑工地都应当在其作业区根据工地项目的实际情况，合理规划建筑垃圾分类堆放点。</w:t>
      </w:r>
    </w:p>
    <w:p w14:paraId="46BF8144">
      <w:pPr>
        <w:bidi w:val="0"/>
        <w:ind w:left="0" w:leftChars="0" w:firstLine="0" w:firstLineChars="0"/>
        <w:jc w:val="center"/>
        <w:rPr>
          <w:color w:val="auto"/>
        </w:rPr>
      </w:pPr>
      <w:r>
        <w:rPr>
          <w:color w:val="auto"/>
        </w:rPr>
        <w:drawing>
          <wp:inline distT="0" distB="0" distL="114300" distR="114300">
            <wp:extent cx="5212080" cy="3230880"/>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6"/>
                    <a:stretch>
                      <a:fillRect/>
                    </a:stretch>
                  </pic:blipFill>
                  <pic:spPr>
                    <a:xfrm>
                      <a:off x="0" y="0"/>
                      <a:ext cx="5212080" cy="3230880"/>
                    </a:xfrm>
                    <a:prstGeom prst="rect">
                      <a:avLst/>
                    </a:prstGeom>
                    <a:noFill/>
                    <a:ln>
                      <a:noFill/>
                    </a:ln>
                  </pic:spPr>
                </pic:pic>
              </a:graphicData>
            </a:graphic>
          </wp:inline>
        </w:drawing>
      </w:r>
    </w:p>
    <w:p w14:paraId="1BF7B4A0">
      <w:pPr>
        <w:pStyle w:val="13"/>
        <w:rPr>
          <w:rFonts w:hint="default" w:eastAsia="宋体"/>
          <w:color w:val="auto"/>
          <w:lang w:val="en-US" w:eastAsia="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7.4</w:t>
      </w:r>
      <w:r>
        <w:rPr>
          <w:color w:val="auto"/>
        </w:rPr>
        <w:fldChar w:fldCharType="end"/>
      </w:r>
      <w:r>
        <w:rPr>
          <w:rFonts w:hint="eastAsia"/>
          <w:color w:val="auto"/>
          <w:lang w:eastAsia="zh-CN"/>
        </w:rPr>
        <w:t>-</w:t>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r>
        <w:rPr>
          <w:rFonts w:hint="eastAsia"/>
          <w:color w:val="auto"/>
          <w:lang w:val="en-US" w:eastAsia="zh-CN"/>
        </w:rPr>
        <w:t xml:space="preserve"> 建筑工地建筑垃圾分类投放点示例</w:t>
      </w:r>
    </w:p>
    <w:p w14:paraId="02E92D3D">
      <w:pPr>
        <w:bidi w:val="0"/>
        <w:rPr>
          <w:rFonts w:hint="default"/>
          <w:b/>
          <w:bCs/>
          <w:color w:val="auto"/>
          <w:lang w:val="en-US" w:eastAsia="zh-CN"/>
        </w:rPr>
      </w:pPr>
      <w:r>
        <w:rPr>
          <w:rFonts w:hint="eastAsia"/>
          <w:b/>
          <w:bCs/>
          <w:color w:val="auto"/>
          <w:lang w:val="en-US" w:eastAsia="zh-CN"/>
        </w:rPr>
        <w:t>2.城市住宅小区</w:t>
      </w:r>
    </w:p>
    <w:p w14:paraId="0F791444">
      <w:pPr>
        <w:bidi w:val="0"/>
        <w:rPr>
          <w:rFonts w:hint="eastAsia"/>
          <w:color w:val="auto"/>
          <w:lang w:eastAsia="zh-CN"/>
        </w:rPr>
      </w:pPr>
      <w:r>
        <w:rPr>
          <w:rFonts w:hint="eastAsia"/>
          <w:color w:val="auto"/>
          <w:lang w:eastAsia="zh-CN"/>
        </w:rPr>
        <w:t>城市管理区内的每个新建住宅小区应按照“点位布局合理、方便居民群众、交通运输便捷”的原则至少设置一处集中投放点。在无物业管理、无主管部门、无人防物防小区或者条件有限的区域，探索采用定时、预约上门收集等方式解决居民装修垃圾的临时堆放问题。有条件的住宅小区或单位应设置装修垃圾收集箱，箱体宜具有科学投放、费用结算、预警监测等智能管理功能。装修垃圾费用结算应合理设置，使民众能普遍接受。</w:t>
      </w:r>
    </w:p>
    <w:p w14:paraId="1352663B">
      <w:pPr>
        <w:bidi w:val="0"/>
        <w:ind w:left="0" w:leftChars="0" w:firstLine="0" w:firstLineChars="0"/>
        <w:jc w:val="center"/>
        <w:rPr>
          <w:color w:val="auto"/>
        </w:rPr>
      </w:pPr>
      <w:r>
        <w:rPr>
          <w:color w:val="auto"/>
        </w:rPr>
        <w:drawing>
          <wp:inline distT="0" distB="0" distL="114300" distR="114300">
            <wp:extent cx="5935980" cy="2057400"/>
            <wp:effectExtent l="0" t="0" r="762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7"/>
                    <a:stretch>
                      <a:fillRect/>
                    </a:stretch>
                  </pic:blipFill>
                  <pic:spPr>
                    <a:xfrm>
                      <a:off x="0" y="0"/>
                      <a:ext cx="5935980" cy="2057400"/>
                    </a:xfrm>
                    <a:prstGeom prst="rect">
                      <a:avLst/>
                    </a:prstGeom>
                    <a:noFill/>
                    <a:ln>
                      <a:noFill/>
                    </a:ln>
                  </pic:spPr>
                </pic:pic>
              </a:graphicData>
            </a:graphic>
          </wp:inline>
        </w:drawing>
      </w:r>
    </w:p>
    <w:p w14:paraId="56F0A976">
      <w:pPr>
        <w:pStyle w:val="13"/>
        <w:rPr>
          <w:rFonts w:hint="eastAsia" w:eastAsia="宋体"/>
          <w:color w:val="auto"/>
          <w:lang w:val="en-US" w:eastAsia="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7.4</w:t>
      </w:r>
      <w:r>
        <w:rPr>
          <w:color w:val="auto"/>
        </w:rPr>
        <w:fldChar w:fldCharType="end"/>
      </w:r>
      <w:r>
        <w:rPr>
          <w:rFonts w:hint="eastAsia"/>
          <w:color w:val="auto"/>
          <w:lang w:eastAsia="zh-CN"/>
        </w:rPr>
        <w:t>-</w:t>
      </w:r>
      <w:r>
        <w:rPr>
          <w:color w:val="auto"/>
        </w:rPr>
        <w:fldChar w:fldCharType="begin"/>
      </w:r>
      <w:r>
        <w:rPr>
          <w:color w:val="auto"/>
        </w:rPr>
        <w:instrText xml:space="preserve"> SEQ 图 \* ARABIC \s 2 </w:instrText>
      </w:r>
      <w:r>
        <w:rPr>
          <w:color w:val="auto"/>
        </w:rPr>
        <w:fldChar w:fldCharType="separate"/>
      </w:r>
      <w:r>
        <w:rPr>
          <w:color w:val="auto"/>
        </w:rPr>
        <w:t>2</w:t>
      </w:r>
      <w:r>
        <w:rPr>
          <w:color w:val="auto"/>
        </w:rPr>
        <w:fldChar w:fldCharType="end"/>
      </w:r>
      <w:r>
        <w:rPr>
          <w:rFonts w:hint="eastAsia"/>
          <w:color w:val="auto"/>
          <w:lang w:val="en-US" w:eastAsia="zh-CN"/>
        </w:rPr>
        <w:t xml:space="preserve"> 住宅小区装修垃圾集中投放点示例</w:t>
      </w:r>
    </w:p>
    <w:p w14:paraId="7634E4D3">
      <w:pPr>
        <w:bidi w:val="0"/>
        <w:ind w:left="0" w:leftChars="0" w:firstLine="0" w:firstLineChars="0"/>
        <w:jc w:val="center"/>
        <w:rPr>
          <w:color w:val="auto"/>
        </w:rPr>
      </w:pPr>
      <w:r>
        <w:rPr>
          <w:color w:val="auto"/>
        </w:rPr>
        <w:drawing>
          <wp:inline distT="0" distB="0" distL="114300" distR="114300">
            <wp:extent cx="5955030" cy="2283460"/>
            <wp:effectExtent l="0" t="0" r="7620" b="254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8"/>
                    <a:stretch>
                      <a:fillRect/>
                    </a:stretch>
                  </pic:blipFill>
                  <pic:spPr>
                    <a:xfrm>
                      <a:off x="0" y="0"/>
                      <a:ext cx="5955030" cy="2283460"/>
                    </a:xfrm>
                    <a:prstGeom prst="rect">
                      <a:avLst/>
                    </a:prstGeom>
                    <a:noFill/>
                    <a:ln>
                      <a:noFill/>
                    </a:ln>
                  </pic:spPr>
                </pic:pic>
              </a:graphicData>
            </a:graphic>
          </wp:inline>
        </w:drawing>
      </w:r>
    </w:p>
    <w:p w14:paraId="0FC911A2">
      <w:pPr>
        <w:pStyle w:val="13"/>
        <w:rPr>
          <w:rFonts w:hint="eastAsia" w:eastAsia="宋体"/>
          <w:color w:val="auto"/>
          <w:lang w:val="en-US" w:eastAsia="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7.4</w:t>
      </w:r>
      <w:r>
        <w:rPr>
          <w:color w:val="auto"/>
        </w:rPr>
        <w:fldChar w:fldCharType="end"/>
      </w:r>
      <w:r>
        <w:rPr>
          <w:rFonts w:hint="eastAsia"/>
          <w:color w:val="auto"/>
          <w:lang w:eastAsia="zh-CN"/>
        </w:rPr>
        <w:t>-</w:t>
      </w:r>
      <w:r>
        <w:rPr>
          <w:color w:val="auto"/>
        </w:rPr>
        <w:fldChar w:fldCharType="begin"/>
      </w:r>
      <w:r>
        <w:rPr>
          <w:color w:val="auto"/>
        </w:rPr>
        <w:instrText xml:space="preserve"> SEQ 图 \* ARABIC \s 2 </w:instrText>
      </w:r>
      <w:r>
        <w:rPr>
          <w:color w:val="auto"/>
        </w:rPr>
        <w:fldChar w:fldCharType="separate"/>
      </w:r>
      <w:r>
        <w:rPr>
          <w:color w:val="auto"/>
        </w:rPr>
        <w:t>3</w:t>
      </w:r>
      <w:r>
        <w:rPr>
          <w:color w:val="auto"/>
        </w:rPr>
        <w:fldChar w:fldCharType="end"/>
      </w:r>
      <w:r>
        <w:rPr>
          <w:rFonts w:hint="eastAsia"/>
          <w:color w:val="auto"/>
          <w:lang w:val="en-US" w:eastAsia="zh-CN"/>
        </w:rPr>
        <w:t xml:space="preserve"> 装修垃圾智能收集箱示例</w:t>
      </w:r>
    </w:p>
    <w:p w14:paraId="35FF6922">
      <w:pPr>
        <w:bidi w:val="0"/>
        <w:rPr>
          <w:rFonts w:hint="default"/>
          <w:b/>
          <w:bCs/>
          <w:color w:val="auto"/>
          <w:lang w:val="en-US" w:eastAsia="zh-CN"/>
        </w:rPr>
      </w:pPr>
      <w:r>
        <w:rPr>
          <w:rFonts w:hint="eastAsia"/>
          <w:b/>
          <w:bCs/>
          <w:color w:val="auto"/>
          <w:lang w:val="en-US" w:eastAsia="zh-CN"/>
        </w:rPr>
        <w:t>3、行政村</w:t>
      </w:r>
    </w:p>
    <w:p w14:paraId="3D17B628">
      <w:pPr>
        <w:bidi w:val="0"/>
        <w:rPr>
          <w:rFonts w:hint="eastAsia"/>
          <w:b w:val="0"/>
          <w:bCs w:val="0"/>
          <w:color w:val="auto"/>
          <w:lang w:val="en-US" w:eastAsia="zh-CN"/>
        </w:rPr>
      </w:pPr>
      <w:r>
        <w:rPr>
          <w:rFonts w:hint="eastAsia"/>
          <w:b w:val="0"/>
          <w:bCs w:val="0"/>
          <w:color w:val="auto"/>
          <w:lang w:val="en-US" w:eastAsia="zh-CN"/>
        </w:rPr>
        <w:t>自然村居民交通便捷处设置装修垃圾集中投放点，用于存放居民房屋装饰装修过程中产生的装修垃圾，农村住宅新建产生的工程垃圾、工程渣土、工程泥浆和拆除产生的拆除垃圾量较少，因此本规划暂不考虑建设除装修垃圾外的其他建筑垃圾集中投放点，产生建筑垃圾的房屋户主应及时联系经核准的清运公司将建筑垃圾外运处置。</w:t>
      </w:r>
    </w:p>
    <w:p w14:paraId="665F3378">
      <w:pPr>
        <w:bidi w:val="0"/>
        <w:rPr>
          <w:rFonts w:hint="eastAsia"/>
          <w:b w:val="0"/>
          <w:bCs w:val="0"/>
          <w:color w:val="auto"/>
          <w:lang w:val="en-US" w:eastAsia="zh-CN"/>
        </w:rPr>
      </w:pPr>
      <w:r>
        <w:rPr>
          <w:rFonts w:hint="eastAsia"/>
          <w:b w:val="0"/>
          <w:bCs w:val="0"/>
          <w:color w:val="auto"/>
          <w:lang w:val="en-US" w:eastAsia="zh-CN"/>
        </w:rPr>
        <w:t>行政村根据建筑垃圾产生量情况、交通条件和地理位置合理选址建设建筑垃圾集中投放点。</w:t>
      </w:r>
    </w:p>
    <w:p w14:paraId="4F44F045">
      <w:pPr>
        <w:bidi w:val="0"/>
        <w:rPr>
          <w:rFonts w:hint="eastAsia"/>
          <w:b w:val="0"/>
          <w:bCs w:val="0"/>
          <w:color w:val="auto"/>
          <w:lang w:val="en-US" w:eastAsia="zh-CN"/>
        </w:rPr>
      </w:pPr>
      <w:r>
        <w:rPr>
          <w:rFonts w:hint="eastAsia"/>
          <w:b w:val="0"/>
          <w:bCs w:val="0"/>
          <w:color w:val="auto"/>
          <w:lang w:val="en-US" w:eastAsia="zh-CN"/>
        </w:rPr>
        <w:t>未建设建筑垃圾集中投放点的村庄，居民产生的建筑垃圾应运输至附近的临时堆放点进行堆放。</w:t>
      </w:r>
    </w:p>
    <w:p w14:paraId="155199A0">
      <w:pPr>
        <w:bidi w:val="0"/>
        <w:rPr>
          <w:rFonts w:hint="eastAsia"/>
          <w:b/>
          <w:bCs/>
          <w:color w:val="auto"/>
          <w:lang w:eastAsia="zh-CN"/>
        </w:rPr>
      </w:pPr>
      <w:r>
        <w:rPr>
          <w:rFonts w:hint="eastAsia"/>
          <w:b/>
          <w:bCs/>
          <w:color w:val="auto"/>
          <w:lang w:val="en-US" w:eastAsia="zh-CN"/>
        </w:rPr>
        <w:t>4</w:t>
      </w:r>
      <w:r>
        <w:rPr>
          <w:rFonts w:hint="eastAsia"/>
          <w:b/>
          <w:bCs/>
          <w:color w:val="auto"/>
          <w:lang w:eastAsia="zh-CN"/>
        </w:rPr>
        <w:t>、其他</w:t>
      </w:r>
    </w:p>
    <w:p w14:paraId="5AD1418C">
      <w:pPr>
        <w:bidi w:val="0"/>
        <w:rPr>
          <w:rFonts w:hint="eastAsia"/>
          <w:color w:val="auto"/>
          <w:lang w:eastAsia="zh-CN"/>
        </w:rPr>
      </w:pPr>
      <w:r>
        <w:rPr>
          <w:rFonts w:hint="eastAsia"/>
          <w:color w:val="auto"/>
          <w:lang w:eastAsia="zh-CN"/>
        </w:rPr>
        <w:t>公共机构、企事业单位、沿街经营店铺等可不设置装修垃圾投放点，产生的装修垃圾探索采用定时、预约上门收集等方式。</w:t>
      </w:r>
    </w:p>
    <w:p w14:paraId="42F9CFED">
      <w:pPr>
        <w:pStyle w:val="4"/>
        <w:bidi w:val="0"/>
        <w:rPr>
          <w:rFonts w:hint="eastAsia"/>
          <w:color w:val="auto"/>
          <w:lang w:eastAsia="zh-CN"/>
        </w:rPr>
      </w:pPr>
      <w:r>
        <w:rPr>
          <w:rFonts w:hint="eastAsia"/>
          <w:color w:val="auto"/>
          <w:lang w:eastAsia="zh-CN"/>
        </w:rPr>
        <w:t>建设要求</w:t>
      </w:r>
    </w:p>
    <w:p w14:paraId="51186069">
      <w:pPr>
        <w:bidi w:val="0"/>
        <w:rPr>
          <w:rFonts w:hint="default"/>
          <w:b/>
          <w:bCs/>
          <w:color w:val="auto"/>
          <w:lang w:val="en-US"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lang w:val="en-US" w:eastAsia="zh-CN"/>
        </w:rPr>
        <w:t>技术要求</w:t>
      </w:r>
    </w:p>
    <w:p w14:paraId="48ECDB50">
      <w:pPr>
        <w:bidi w:val="0"/>
        <w:rPr>
          <w:rFonts w:hint="eastAsia"/>
          <w:color w:val="auto"/>
          <w:lang w:eastAsia="zh-CN"/>
        </w:rPr>
      </w:pPr>
      <w:r>
        <w:rPr>
          <w:rFonts w:hint="eastAsia"/>
          <w:color w:val="auto"/>
          <w:lang w:eastAsia="zh-CN"/>
        </w:rPr>
        <w:t>投放点作业的空间应满足收运车辆作业转弯半径要求。投放点地坪应硬化，四周应设置密闭围挡等硬隔离措施，围挡高度不得低于2m，且不宜超过2.5m。投放点上方宜搭设迷彩棚架、植物棚架等遮盖设施。</w:t>
      </w:r>
    </w:p>
    <w:p w14:paraId="0EDEB2D9">
      <w:pPr>
        <w:bidi w:val="0"/>
        <w:rPr>
          <w:rFonts w:hint="eastAsia"/>
          <w:color w:val="auto"/>
          <w:lang w:eastAsia="zh-CN"/>
        </w:rPr>
      </w:pPr>
      <w:r>
        <w:rPr>
          <w:rFonts w:hint="eastAsia"/>
          <w:color w:val="auto"/>
          <w:lang w:eastAsia="zh-CN"/>
        </w:rPr>
        <w:t>投放点应公示装修垃圾投放要求，收运单位、责任人联系电话、收运频次以及监督电话、识别码等。公示牌统一为蓝底白字，长度宜为0.6m，宽度宜为0.4m。公示牌中的识别码应统一为边长15cm的正方形。</w:t>
      </w:r>
    </w:p>
    <w:p w14:paraId="394BB687">
      <w:pPr>
        <w:bidi w:val="0"/>
        <w:rPr>
          <w:rFonts w:hint="eastAsia"/>
          <w:color w:val="auto"/>
          <w:lang w:eastAsia="zh-CN"/>
        </w:rPr>
      </w:pPr>
      <w:r>
        <w:rPr>
          <w:rFonts w:hint="eastAsia"/>
          <w:color w:val="auto"/>
          <w:lang w:eastAsia="zh-CN"/>
        </w:rPr>
        <w:t>新建生活</w:t>
      </w:r>
      <w:r>
        <w:rPr>
          <w:rFonts w:hint="eastAsia"/>
          <w:b w:val="0"/>
          <w:bCs w:val="0"/>
          <w:color w:val="auto"/>
          <w:lang w:eastAsia="zh-CN"/>
        </w:rPr>
        <w:t>小区宜单独设置装修垃圾收集房，</w:t>
      </w:r>
      <w:r>
        <w:rPr>
          <w:rFonts w:hint="eastAsia"/>
          <w:color w:val="auto"/>
          <w:lang w:eastAsia="zh-CN"/>
        </w:rPr>
        <w:t>并与生活垃圾收集设施统筹设置，收集房面积不宜小于20m</w:t>
      </w:r>
      <w:r>
        <w:rPr>
          <w:rFonts w:hint="eastAsia"/>
          <w:color w:val="auto"/>
          <w:lang w:val="en-US" w:eastAsia="zh-CN"/>
        </w:rPr>
        <w:t>²</w:t>
      </w:r>
      <w:r>
        <w:rPr>
          <w:rFonts w:hint="eastAsia"/>
          <w:color w:val="auto"/>
          <w:lang w:eastAsia="zh-CN"/>
        </w:rPr>
        <w:t>，高度应满足装运要求。</w:t>
      </w:r>
    </w:p>
    <w:p w14:paraId="286C566E">
      <w:pPr>
        <w:bidi w:val="0"/>
        <w:rPr>
          <w:rFonts w:hint="eastAsia"/>
          <w:color w:val="auto"/>
          <w:lang w:eastAsia="zh-CN"/>
        </w:rPr>
      </w:pPr>
      <w:r>
        <w:rPr>
          <w:rFonts w:hint="eastAsia"/>
          <w:color w:val="auto"/>
          <w:lang w:eastAsia="zh-CN"/>
        </w:rPr>
        <w:t>各乡镇街道和物业服务企业应当加强装修垃圾的日常管理，在物业管理区域内设立装修垃圾分类投放点，设置明显标识，督促业主、装修企业按照要求投放，并及时组织清运，装修垃圾不得与其他垃圾混堆混运。不得将装修垃圾混入生活垃圾暂存、收运；装修垃圾分类装袋、捆绑，及时交由经依法核准的运输单位运送至</w:t>
      </w:r>
      <w:r>
        <w:rPr>
          <w:rFonts w:hint="eastAsia"/>
          <w:color w:val="auto"/>
          <w:lang w:val="en-US" w:eastAsia="zh-CN"/>
        </w:rPr>
        <w:t>建筑垃圾资源化利用厂</w:t>
      </w:r>
      <w:r>
        <w:rPr>
          <w:rFonts w:hint="eastAsia"/>
          <w:color w:val="auto"/>
          <w:lang w:eastAsia="zh-CN"/>
        </w:rPr>
        <w:t>或者堆放到管理责任人确定的暂存设施、场所。</w:t>
      </w:r>
    </w:p>
    <w:p w14:paraId="3719BD9D">
      <w:pPr>
        <w:pStyle w:val="40"/>
        <w:rPr>
          <w:rFonts w:hint="default"/>
          <w:b/>
          <w:bCs/>
          <w:color w:val="auto"/>
          <w:lang w:val="en-US"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lang w:val="en-US" w:eastAsia="zh-CN"/>
        </w:rPr>
        <w:t>运营与维护</w:t>
      </w:r>
    </w:p>
    <w:p w14:paraId="2FE5BAB1">
      <w:pPr>
        <w:pStyle w:val="40"/>
        <w:rPr>
          <w:rFonts w:hint="eastAsia"/>
          <w:color w:val="auto"/>
          <w:lang w:eastAsia="zh-CN"/>
        </w:rPr>
      </w:pPr>
      <w:r>
        <w:rPr>
          <w:rFonts w:hint="eastAsia"/>
          <w:color w:val="auto"/>
          <w:lang w:eastAsia="zh-CN"/>
        </w:rPr>
        <w:t>1）应设有专人管理，指导居民将打包好的</w:t>
      </w:r>
      <w:r>
        <w:rPr>
          <w:rFonts w:hint="eastAsia"/>
          <w:color w:val="auto"/>
          <w:lang w:val="en-US" w:eastAsia="zh-CN"/>
        </w:rPr>
        <w:t>装修垃圾</w:t>
      </w:r>
      <w:r>
        <w:rPr>
          <w:rFonts w:hint="eastAsia"/>
          <w:color w:val="auto"/>
          <w:lang w:eastAsia="zh-CN"/>
        </w:rPr>
        <w:t>自行投放至</w:t>
      </w:r>
      <w:r>
        <w:rPr>
          <w:rFonts w:hint="eastAsia"/>
          <w:color w:val="auto"/>
          <w:lang w:val="en-US" w:eastAsia="zh-CN"/>
        </w:rPr>
        <w:t>收集点</w:t>
      </w:r>
      <w:r>
        <w:rPr>
          <w:rFonts w:hint="eastAsia"/>
          <w:color w:val="auto"/>
          <w:lang w:eastAsia="zh-CN"/>
        </w:rPr>
        <w:t>内，保持场地整洁，无撒漏垃圾，无堆积杂物。</w:t>
      </w:r>
    </w:p>
    <w:p w14:paraId="69631AD9">
      <w:pPr>
        <w:pStyle w:val="40"/>
        <w:rPr>
          <w:rFonts w:hint="eastAsia"/>
          <w:color w:val="auto"/>
          <w:lang w:eastAsia="zh-CN"/>
        </w:rPr>
      </w:pPr>
      <w:r>
        <w:rPr>
          <w:rFonts w:hint="eastAsia"/>
          <w:color w:val="auto"/>
          <w:lang w:eastAsia="zh-CN"/>
        </w:rPr>
        <w:t>2）应建立健全各项管理制度，设施标识标牌齐全，便于分类堆放。</w:t>
      </w:r>
    </w:p>
    <w:p w14:paraId="21C2B73D">
      <w:pPr>
        <w:pStyle w:val="40"/>
        <w:rPr>
          <w:rFonts w:hint="eastAsia"/>
          <w:color w:val="auto"/>
          <w:lang w:eastAsia="zh-CN"/>
        </w:rPr>
      </w:pPr>
      <w:r>
        <w:rPr>
          <w:rFonts w:hint="eastAsia"/>
          <w:color w:val="auto"/>
          <w:lang w:eastAsia="zh-CN"/>
        </w:rPr>
        <w:t>3）堆放一定数量后，应联系收运企业将建筑垃圾清运到指定的资源化处理厂。可根据堆积量灵活调整清运频次，保障居民有整洁卫生的环境。</w:t>
      </w:r>
    </w:p>
    <w:p w14:paraId="0844F176">
      <w:pPr>
        <w:pStyle w:val="40"/>
        <w:rPr>
          <w:rFonts w:hint="eastAsia"/>
          <w:color w:val="auto"/>
          <w:lang w:eastAsia="zh-CN"/>
        </w:rPr>
      </w:pPr>
      <w:r>
        <w:rPr>
          <w:rFonts w:hint="eastAsia"/>
          <w:color w:val="auto"/>
          <w:lang w:eastAsia="zh-CN"/>
        </w:rPr>
        <w:t>4）收运车辆应根据进场证明进场，实行“一车一单”制度，</w:t>
      </w:r>
      <w:r>
        <w:rPr>
          <w:rFonts w:hint="eastAsia"/>
          <w:color w:val="auto"/>
          <w:lang w:val="en-US" w:eastAsia="zh-CN"/>
        </w:rPr>
        <w:t>收集点</w:t>
      </w:r>
      <w:r>
        <w:rPr>
          <w:rFonts w:hint="eastAsia"/>
          <w:color w:val="auto"/>
          <w:lang w:eastAsia="zh-CN"/>
        </w:rPr>
        <w:t>管理人员应对清运车辆进行登记、驾驶员签字确认。</w:t>
      </w:r>
    </w:p>
    <w:p w14:paraId="1C2FBA2B">
      <w:pPr>
        <w:pStyle w:val="40"/>
        <w:rPr>
          <w:rFonts w:hint="eastAsia"/>
          <w:color w:val="auto"/>
          <w:lang w:eastAsia="zh-CN"/>
        </w:rPr>
      </w:pPr>
      <w:r>
        <w:rPr>
          <w:rFonts w:hint="eastAsia"/>
          <w:color w:val="auto"/>
          <w:lang w:eastAsia="zh-CN"/>
        </w:rPr>
        <w:t>5）严禁将生活垃圾、工业固废、危险废物等混入建筑垃圾，根据情节严重程度，报有关部门处理。</w:t>
      </w:r>
    </w:p>
    <w:p w14:paraId="05DD674F">
      <w:pPr>
        <w:pStyle w:val="40"/>
        <w:rPr>
          <w:rFonts w:hint="eastAsia"/>
          <w:color w:val="auto"/>
          <w:lang w:eastAsia="zh-CN"/>
        </w:rPr>
      </w:pPr>
      <w:r>
        <w:rPr>
          <w:rFonts w:hint="eastAsia"/>
          <w:color w:val="auto"/>
          <w:lang w:eastAsia="zh-CN"/>
        </w:rPr>
        <w:t>6）应保持场地内通道畅通、干净，规范设置交通指示标志，危险路段应设置危险标志，管理人员需及时排查和处理各种安全隐患，做到安全规范堆放建筑垃圾。</w:t>
      </w:r>
    </w:p>
    <w:p w14:paraId="04706997">
      <w:pPr>
        <w:pStyle w:val="4"/>
        <w:bidi w:val="0"/>
        <w:rPr>
          <w:rFonts w:hint="eastAsia"/>
          <w:color w:val="auto"/>
          <w:lang w:eastAsia="zh-CN"/>
        </w:rPr>
      </w:pPr>
      <w:r>
        <w:rPr>
          <w:rFonts w:hint="eastAsia"/>
          <w:color w:val="auto"/>
          <w:lang w:eastAsia="zh-CN"/>
        </w:rPr>
        <w:t>分类收集要求</w:t>
      </w:r>
    </w:p>
    <w:p w14:paraId="197CAE5E">
      <w:pPr>
        <w:bidi w:val="0"/>
        <w:rPr>
          <w:rFonts w:hint="eastAsia"/>
          <w:color w:val="auto"/>
          <w:lang w:eastAsia="zh-CN"/>
        </w:rPr>
      </w:pPr>
      <w:r>
        <w:rPr>
          <w:rFonts w:hint="eastAsia"/>
          <w:color w:val="auto"/>
          <w:lang w:eastAsia="zh-CN"/>
        </w:rPr>
        <w:t>装修垃圾不得与生活垃圾混杂，其分类收集应符合下列要求：</w:t>
      </w:r>
    </w:p>
    <w:p w14:paraId="7244CB00">
      <w:pPr>
        <w:bidi w:val="0"/>
        <w:rPr>
          <w:rFonts w:hint="eastAsia"/>
          <w:color w:val="auto"/>
          <w:lang w:eastAsia="zh-CN"/>
        </w:rPr>
      </w:pPr>
      <w:r>
        <w:rPr>
          <w:rFonts w:hint="eastAsia"/>
          <w:color w:val="auto"/>
          <w:lang w:eastAsia="zh-CN"/>
        </w:rPr>
        <w:t>（1）较大的装修工程，可在施工前编制完成装修垃圾资源化利用专项方案。</w:t>
      </w:r>
    </w:p>
    <w:p w14:paraId="12FBD512">
      <w:pPr>
        <w:bidi w:val="0"/>
        <w:rPr>
          <w:rFonts w:hint="eastAsia"/>
          <w:color w:val="auto"/>
          <w:lang w:eastAsia="zh-CN"/>
        </w:rPr>
      </w:pPr>
      <w:r>
        <w:rPr>
          <w:rFonts w:hint="eastAsia"/>
          <w:color w:val="auto"/>
          <w:lang w:eastAsia="zh-CN"/>
        </w:rPr>
        <w:t>（2）住宅装修合同应明确业主、施工单位关于装修垃圾分类收集的职责。</w:t>
      </w:r>
    </w:p>
    <w:p w14:paraId="26F72028">
      <w:pPr>
        <w:bidi w:val="0"/>
        <w:rPr>
          <w:rFonts w:hint="eastAsia"/>
          <w:color w:val="auto"/>
          <w:lang w:eastAsia="zh-CN"/>
        </w:rPr>
      </w:pPr>
      <w:r>
        <w:rPr>
          <w:rFonts w:hint="eastAsia"/>
          <w:color w:val="auto"/>
          <w:lang w:eastAsia="zh-CN"/>
        </w:rPr>
        <w:t>（3）装修垃圾应袋装收集。无机装修废料（混凝土、砂浆、砖瓦、陶瓷等）不应与有机杂物、金属等混杂。有害垃圾应按相应处理要求收集处理，严禁混放。</w:t>
      </w:r>
    </w:p>
    <w:p w14:paraId="422F2F7B">
      <w:pPr>
        <w:bidi w:val="0"/>
        <w:rPr>
          <w:rFonts w:hint="eastAsia"/>
          <w:color w:val="auto"/>
          <w:lang w:eastAsia="zh-CN"/>
        </w:rPr>
      </w:pPr>
      <w:r>
        <w:rPr>
          <w:rFonts w:hint="eastAsia"/>
          <w:color w:val="auto"/>
          <w:lang w:eastAsia="zh-CN"/>
        </w:rPr>
        <w:t>（4）住宅小区应设置专门的装修垃圾堆放点。</w:t>
      </w:r>
    </w:p>
    <w:p w14:paraId="52C64B31">
      <w:pPr>
        <w:bidi w:val="0"/>
        <w:rPr>
          <w:rFonts w:hint="eastAsia"/>
          <w:color w:val="auto"/>
          <w:lang w:eastAsia="zh-CN"/>
        </w:rPr>
      </w:pPr>
      <w:r>
        <w:rPr>
          <w:rFonts w:hint="eastAsia"/>
          <w:color w:val="auto"/>
          <w:lang w:eastAsia="zh-CN"/>
        </w:rPr>
        <w:t>（5）非住宅装修工程，装修垃圾应分类、集中堆放。</w:t>
      </w:r>
    </w:p>
    <w:p w14:paraId="3F5A3EED">
      <w:pPr>
        <w:bidi w:val="0"/>
        <w:rPr>
          <w:rFonts w:hint="eastAsia"/>
          <w:color w:val="auto"/>
          <w:lang w:eastAsia="zh-CN"/>
        </w:rPr>
      </w:pPr>
      <w:r>
        <w:rPr>
          <w:rFonts w:hint="eastAsia"/>
          <w:color w:val="auto"/>
          <w:lang w:eastAsia="zh-CN"/>
        </w:rPr>
        <w:t>装修垃圾应按可回收利用和有毒有害两种进行分类，按照“宜装袋则装袋、宜捆扎则捆扎”原则投放，并符合下列要求：</w:t>
      </w:r>
    </w:p>
    <w:p w14:paraId="07AF46DA">
      <w:pPr>
        <w:bidi w:val="0"/>
        <w:rPr>
          <w:rFonts w:hint="eastAsia"/>
          <w:color w:val="auto"/>
          <w:lang w:eastAsia="zh-CN"/>
        </w:rPr>
      </w:pPr>
      <w:r>
        <w:rPr>
          <w:rFonts w:hint="eastAsia"/>
          <w:color w:val="auto"/>
          <w:lang w:eastAsia="zh-CN"/>
        </w:rPr>
        <w:t>（1）装修中废弃的混凝土、砂浆、石材、砖瓦和陶瓷等应袋装，投放至指定的装修垃圾投放点。</w:t>
      </w:r>
    </w:p>
    <w:p w14:paraId="733126E5">
      <w:pPr>
        <w:bidi w:val="0"/>
        <w:rPr>
          <w:rFonts w:hint="eastAsia"/>
          <w:color w:val="auto"/>
          <w:lang w:eastAsia="zh-CN"/>
        </w:rPr>
      </w:pPr>
      <w:r>
        <w:rPr>
          <w:rFonts w:hint="eastAsia"/>
          <w:color w:val="auto"/>
          <w:lang w:eastAsia="zh-CN"/>
        </w:rPr>
        <w:t>（2）装修中废弃的金属、木料、塑料、玻璃等应捆扎或袋装，投放至生活垃圾可回收物收集点。</w:t>
      </w:r>
    </w:p>
    <w:p w14:paraId="1E72D4D9">
      <w:pPr>
        <w:bidi w:val="0"/>
        <w:rPr>
          <w:rFonts w:hint="eastAsia"/>
          <w:color w:val="auto"/>
          <w:lang w:eastAsia="zh-CN"/>
        </w:rPr>
      </w:pPr>
      <w:r>
        <w:rPr>
          <w:rFonts w:hint="eastAsia"/>
          <w:color w:val="auto"/>
          <w:lang w:eastAsia="zh-CN"/>
        </w:rPr>
        <w:t>（3）装修中废弃的涂料和油漆等有毒有害垃圾投放至指定的有害垃圾投放点。不应将生活垃圾、医疗垃圾、园林垃圾等固体废弃物与装修垃圾混合投放。</w:t>
      </w:r>
    </w:p>
    <w:p w14:paraId="4DDF36C9">
      <w:pPr>
        <w:bidi w:val="0"/>
        <w:rPr>
          <w:rFonts w:hint="eastAsia"/>
          <w:color w:val="auto"/>
          <w:lang w:eastAsia="zh-CN"/>
        </w:rPr>
      </w:pPr>
      <w:r>
        <w:rPr>
          <w:rFonts w:hint="eastAsia"/>
          <w:color w:val="auto"/>
          <w:lang w:eastAsia="zh-CN"/>
        </w:rPr>
        <w:t>（4）投放人在完成装修垃圾投放时，应保持投放点的环境卫生干净、整洁。</w:t>
      </w:r>
    </w:p>
    <w:p w14:paraId="7DC2F540">
      <w:pPr>
        <w:bidi w:val="0"/>
        <w:rPr>
          <w:rFonts w:hint="eastAsia"/>
          <w:color w:val="auto"/>
          <w:lang w:eastAsia="zh-CN"/>
        </w:rPr>
      </w:pPr>
      <w:r>
        <w:rPr>
          <w:rFonts w:hint="eastAsia"/>
          <w:color w:val="auto"/>
          <w:lang w:eastAsia="zh-CN"/>
        </w:rPr>
        <w:t>（5）装修垃圾投放管理责任人应负责投放点的设置，包括且不限于选址、建造及环境卫生等方面。督促投放人按要求投放，投放人违反要求的，装修垃圾投放管理责任人应督促其整改。装修垃圾投放管理责任人应合理确定收运频次，确保投放点垃圾或投放箱体不满溢。商务综合体、沿街商铺等装修垃圾应临时储存在单位内部，不得占道和占用绿化用地。</w:t>
      </w:r>
    </w:p>
    <w:p w14:paraId="1D94362D">
      <w:pPr>
        <w:pStyle w:val="3"/>
        <w:bidi w:val="0"/>
        <w:rPr>
          <w:rFonts w:hint="eastAsia"/>
          <w:color w:val="auto"/>
          <w:lang w:eastAsia="zh-CN"/>
        </w:rPr>
      </w:pPr>
      <w:bookmarkStart w:id="49" w:name="_Toc14827"/>
      <w:r>
        <w:rPr>
          <w:rFonts w:hint="eastAsia"/>
          <w:color w:val="auto"/>
          <w:lang w:val="en-US" w:eastAsia="zh-CN"/>
        </w:rPr>
        <w:t>乡镇建筑垃圾收运</w:t>
      </w:r>
      <w:bookmarkEnd w:id="49"/>
    </w:p>
    <w:p w14:paraId="0E572070">
      <w:pPr>
        <w:pStyle w:val="4"/>
        <w:bidi w:val="0"/>
        <w:rPr>
          <w:rFonts w:hint="eastAsia"/>
          <w:color w:val="auto"/>
          <w:lang w:eastAsia="zh-CN"/>
        </w:rPr>
      </w:pPr>
      <w:r>
        <w:rPr>
          <w:rFonts w:hint="eastAsia"/>
          <w:color w:val="auto"/>
          <w:lang w:val="en-US" w:eastAsia="zh-CN"/>
        </w:rPr>
        <w:t>收运模式</w:t>
      </w:r>
    </w:p>
    <w:p w14:paraId="429C9775">
      <w:pPr>
        <w:bidi w:val="0"/>
        <w:rPr>
          <w:rFonts w:hint="eastAsia"/>
          <w:color w:val="auto"/>
          <w:lang w:val="en-US" w:eastAsia="zh-CN"/>
        </w:rPr>
      </w:pPr>
      <w:r>
        <w:rPr>
          <w:rFonts w:hint="eastAsia"/>
          <w:color w:val="auto"/>
          <w:lang w:val="en-US" w:eastAsia="zh-CN"/>
        </w:rPr>
        <w:t>在不影响环境的前提下，提倡镇、村积极探索就地就近消化处置方式，通过因形就势打造生态景观、用于村内道路及农房建设底料、洼地及塌陷地填垫等进行消纳；无法利用的，应装袋存放到指定建筑垃圾临时转运点，由村收集、镇转运、县统一处置。</w:t>
      </w:r>
    </w:p>
    <w:p w14:paraId="0EDE7E3A">
      <w:pPr>
        <w:bidi w:val="0"/>
        <w:rPr>
          <w:rFonts w:hint="eastAsia"/>
          <w:color w:val="auto"/>
          <w:lang w:eastAsia="zh-CN"/>
        </w:rPr>
      </w:pPr>
      <w:r>
        <w:rPr>
          <w:rFonts w:hint="eastAsia"/>
          <w:color w:val="auto"/>
          <w:lang w:val="en-US" w:eastAsia="zh-CN"/>
        </w:rPr>
        <w:t>建筑垃圾临时转运点</w:t>
      </w:r>
      <w:r>
        <w:rPr>
          <w:rFonts w:hint="eastAsia"/>
          <w:color w:val="auto"/>
          <w:lang w:eastAsia="zh-CN"/>
        </w:rPr>
        <w:t>是指建筑垃圾</w:t>
      </w:r>
      <w:r>
        <w:rPr>
          <w:rFonts w:hint="eastAsia"/>
          <w:color w:val="auto"/>
          <w:lang w:val="en-US" w:eastAsia="zh-CN"/>
        </w:rPr>
        <w:t>暂存转运</w:t>
      </w:r>
      <w:r>
        <w:rPr>
          <w:rFonts w:hint="eastAsia"/>
          <w:color w:val="auto"/>
          <w:lang w:eastAsia="zh-CN"/>
        </w:rPr>
        <w:t>，临时集中堆放的场所。</w:t>
      </w:r>
    </w:p>
    <w:p w14:paraId="3CDD9A86">
      <w:pPr>
        <w:bidi w:val="0"/>
        <w:rPr>
          <w:rFonts w:hint="eastAsia"/>
          <w:color w:val="auto"/>
          <w:lang w:val="en-US" w:eastAsia="zh-CN"/>
        </w:rPr>
      </w:pPr>
      <w:r>
        <w:rPr>
          <w:rFonts w:hint="eastAsia"/>
          <w:color w:val="auto"/>
          <w:lang w:val="en-US" w:eastAsia="zh-CN"/>
        </w:rPr>
        <w:t>依据《</w:t>
      </w:r>
      <w:r>
        <w:rPr>
          <w:rFonts w:hint="eastAsia"/>
          <w:color w:val="auto"/>
          <w:lang w:eastAsia="zh-CN"/>
        </w:rPr>
        <w:t>建筑垃圾处理技术标准</w:t>
      </w:r>
      <w:r>
        <w:rPr>
          <w:rFonts w:hint="eastAsia"/>
          <w:color w:val="auto"/>
          <w:lang w:val="en-US" w:eastAsia="zh-CN"/>
        </w:rPr>
        <w:t>》（CJJ/T 134-2019），建筑垃圾临时转运点可以选择临时用地。</w:t>
      </w:r>
    </w:p>
    <w:p w14:paraId="4C1FF800">
      <w:pPr>
        <w:pStyle w:val="4"/>
        <w:bidi w:val="0"/>
        <w:rPr>
          <w:rFonts w:hint="eastAsia"/>
          <w:color w:val="auto"/>
          <w:lang w:eastAsia="zh-CN"/>
        </w:rPr>
      </w:pPr>
      <w:r>
        <w:rPr>
          <w:rFonts w:hint="eastAsia"/>
          <w:color w:val="auto"/>
          <w:lang w:val="en-US" w:eastAsia="zh-CN"/>
        </w:rPr>
        <w:t>建筑垃圾临时转运点</w:t>
      </w:r>
    </w:p>
    <w:p w14:paraId="4CA3B287">
      <w:pPr>
        <w:bidi w:val="0"/>
        <w:rPr>
          <w:rFonts w:hint="eastAsia"/>
          <w:b/>
          <w:bCs/>
          <w:color w:val="auto"/>
          <w:lang w:eastAsia="zh-CN"/>
        </w:rPr>
      </w:pPr>
      <w:r>
        <w:rPr>
          <w:rFonts w:hint="eastAsia"/>
          <w:b/>
          <w:bCs/>
          <w:color w:val="auto"/>
          <w:lang w:eastAsia="zh-CN"/>
        </w:rPr>
        <w:t>（1）布置原则</w:t>
      </w:r>
    </w:p>
    <w:p w14:paraId="3D451F5A">
      <w:pPr>
        <w:bidi w:val="0"/>
        <w:rPr>
          <w:rFonts w:hint="eastAsia"/>
          <w:color w:val="auto"/>
          <w:lang w:eastAsia="zh-CN"/>
        </w:rPr>
      </w:pPr>
      <w:r>
        <w:rPr>
          <w:rFonts w:hint="eastAsia"/>
          <w:color w:val="auto"/>
          <w:lang w:eastAsia="zh-CN"/>
        </w:rPr>
        <w:t>综合考量地理与规划因素</w:t>
      </w:r>
      <w:r>
        <w:rPr>
          <w:rFonts w:hint="default"/>
          <w:color w:val="auto"/>
          <w:lang w:eastAsia="zh-CN"/>
        </w:rPr>
        <w:t>：选址应着重关注地质条件，优先择取地质稳固区域，规避地震带、断层、泥石流易发区等地质灾害隐患地段，保障设施长期稳定运行。同时，充分契合国土空间规划、城乡规划以及相关专项规划，确保消纳设施与区域整体发展布局协同一致。严格遵循生态保护红线、永久基本农田等管控要求，严禁在禁建区内选址，全力守护生态与耕地资源。</w:t>
      </w:r>
    </w:p>
    <w:p w14:paraId="6AAB71F9">
      <w:pPr>
        <w:bidi w:val="0"/>
        <w:rPr>
          <w:rFonts w:hint="eastAsia"/>
          <w:color w:val="auto"/>
          <w:lang w:eastAsia="zh-CN"/>
        </w:rPr>
      </w:pPr>
      <w:r>
        <w:rPr>
          <w:rFonts w:hint="default"/>
          <w:color w:val="auto"/>
          <w:lang w:eastAsia="zh-CN"/>
        </w:rPr>
        <w:t>评估环境与社会影响：深入开展环境影响评价，精准分析设施建设运营对周边大气、水、土壤等环境要素的潜在影响，配套切实可行的污染防治举措。同步进行社会稳定性评估，广泛收集周边居民、单位意见，妥善化解可能存在的社会矛盾，促进项目顺利推进。</w:t>
      </w:r>
    </w:p>
    <w:p w14:paraId="41D9ECA5">
      <w:pPr>
        <w:bidi w:val="0"/>
        <w:rPr>
          <w:rFonts w:hint="eastAsia"/>
          <w:color w:val="auto"/>
          <w:lang w:eastAsia="zh-CN"/>
        </w:rPr>
      </w:pPr>
      <w:r>
        <w:rPr>
          <w:rFonts w:hint="default"/>
          <w:color w:val="auto"/>
          <w:lang w:eastAsia="zh-CN"/>
        </w:rPr>
        <w:t>优化交通与资源利用：选址需兼顾交通便利性，尽量靠近主要交通干道，缩短运输距离，降低运输成本，同时减少对城市交通的干扰。优先利用废弃矿坑、荒地等土地资源，避免或减少占用优质耕地与林地，提高土地资源利用效率。</w:t>
      </w:r>
    </w:p>
    <w:p w14:paraId="7B182B3C">
      <w:pPr>
        <w:bidi w:val="0"/>
        <w:rPr>
          <w:rFonts w:hint="eastAsia"/>
          <w:color w:val="auto"/>
          <w:lang w:eastAsia="zh-CN"/>
        </w:rPr>
      </w:pPr>
      <w:r>
        <w:rPr>
          <w:rFonts w:hint="eastAsia"/>
          <w:color w:val="auto"/>
          <w:lang w:eastAsia="zh-CN"/>
        </w:rPr>
        <w:t>统筹设置：应综合考虑产生量、收（转）运能力及运距、处置方式、环境影响、群众意愿等因素，科学选点，适当规模、适当数量设置，力求设置数量与实际需要基本匹配。</w:t>
      </w:r>
    </w:p>
    <w:p w14:paraId="3F0898A8">
      <w:pPr>
        <w:bidi w:val="0"/>
        <w:rPr>
          <w:rFonts w:hint="eastAsia"/>
          <w:color w:val="auto"/>
          <w:lang w:eastAsia="zh-CN"/>
        </w:rPr>
      </w:pPr>
      <w:r>
        <w:rPr>
          <w:rFonts w:hint="eastAsia"/>
          <w:color w:val="auto"/>
          <w:lang w:eastAsia="zh-CN"/>
        </w:rPr>
        <w:t>严格控制：严格遵守国家、省市有关法律法规规定，按规定的要求开展报批管理，经审核、批准后方可设置。禁止未经批准擅自设置，切实加强对违规堆放场所的日常监管，依法严查违规设置、不规范设置、安全环保管理不到位等突出问题，确保设置规范、管理到位。</w:t>
      </w:r>
    </w:p>
    <w:p w14:paraId="6388B856">
      <w:pPr>
        <w:bidi w:val="0"/>
        <w:rPr>
          <w:rFonts w:hint="eastAsia"/>
          <w:color w:val="auto"/>
          <w:lang w:eastAsia="zh-CN"/>
        </w:rPr>
      </w:pPr>
      <w:r>
        <w:rPr>
          <w:rFonts w:hint="eastAsia"/>
          <w:color w:val="auto"/>
          <w:lang w:eastAsia="zh-CN"/>
        </w:rPr>
        <w:t>安全运行：遵循“安全第一”原则，严格按照法律法规、规定的安全管理要求。</w:t>
      </w:r>
    </w:p>
    <w:p w14:paraId="778157B2">
      <w:pPr>
        <w:bidi w:val="0"/>
        <w:rPr>
          <w:rFonts w:hint="eastAsia"/>
          <w:color w:val="auto"/>
          <w:lang w:eastAsia="zh-CN"/>
        </w:rPr>
      </w:pPr>
      <w:r>
        <w:rPr>
          <w:rFonts w:hint="eastAsia"/>
          <w:color w:val="auto"/>
          <w:lang w:eastAsia="zh-CN"/>
        </w:rPr>
        <w:t>建设运行主体单位必须制定安全、环保事故处置预案，明确现场管理安全环保责任，落实场所安全环保管理措施，常态化组织安全环保隐患排查及整改，严防发生安全生产事故和环境污染。</w:t>
      </w:r>
    </w:p>
    <w:p w14:paraId="0DA14932">
      <w:pPr>
        <w:numPr>
          <w:ilvl w:val="0"/>
          <w:numId w:val="8"/>
        </w:numPr>
        <w:bidi w:val="0"/>
        <w:rPr>
          <w:rFonts w:hint="eastAsia"/>
          <w:b/>
          <w:bCs/>
          <w:color w:val="auto"/>
          <w:lang w:val="en-US" w:eastAsia="zh-CN"/>
        </w:rPr>
      </w:pPr>
      <w:r>
        <w:rPr>
          <w:rFonts w:hint="eastAsia"/>
          <w:b/>
          <w:bCs/>
          <w:color w:val="auto"/>
          <w:lang w:val="en-US" w:eastAsia="zh-CN"/>
        </w:rPr>
        <w:t>建设要求</w:t>
      </w:r>
    </w:p>
    <w:p w14:paraId="1FEF62AF">
      <w:pPr>
        <w:bidi w:val="0"/>
        <w:rPr>
          <w:rFonts w:hint="default"/>
          <w:color w:val="auto"/>
          <w:lang w:eastAsia="zh-CN"/>
        </w:rPr>
      </w:pPr>
      <w:r>
        <w:rPr>
          <w:rFonts w:hint="default"/>
          <w:color w:val="auto"/>
          <w:lang w:eastAsia="zh-CN"/>
        </w:rPr>
        <w:t>遵循设计与建设规范：严格依据国家和地方现行的相关设计规范、标准开展设计工作，涵盖建筑结构、环保、消防、安全等各个方面，确保设计文件完整、准确且深度达标。建设施工过程中，严格执行工程建设强制性标准，落实工程质量安全责任制，保障工程质量与施工安全。</w:t>
      </w:r>
    </w:p>
    <w:p w14:paraId="0B707543">
      <w:pPr>
        <w:bidi w:val="0"/>
        <w:rPr>
          <w:rFonts w:hint="default"/>
          <w:color w:val="auto"/>
          <w:lang w:eastAsia="zh-CN"/>
        </w:rPr>
      </w:pPr>
      <w:r>
        <w:rPr>
          <w:rFonts w:hint="default"/>
          <w:color w:val="auto"/>
          <w:lang w:eastAsia="zh-CN"/>
        </w:rPr>
        <w:t>完善基础设施配备：合理规划并建设围墙（围挡）设施，实现场区封闭管理，减少对周边环境影响。科学划分分类堆放区，明确不同类型废弃物堆放区域，设置显著标识，便于分类处置。对场区道路进行硬化处理，保障运输车辆通行顺畅，并依据地形与排水需求，构建完善的排水系统，预防内涝积水。</w:t>
      </w:r>
    </w:p>
    <w:p w14:paraId="3396808C">
      <w:pPr>
        <w:bidi w:val="0"/>
        <w:rPr>
          <w:rFonts w:hint="default"/>
          <w:color w:val="auto"/>
          <w:lang w:eastAsia="zh-CN"/>
        </w:rPr>
      </w:pPr>
      <w:r>
        <w:rPr>
          <w:rFonts w:hint="default"/>
          <w:color w:val="auto"/>
          <w:lang w:eastAsia="zh-CN"/>
        </w:rPr>
        <w:t>强化环保与安全设施建设：配备先进的抑尘降尘设备，如喷淋系统、雾炮机等，有效控制扬尘污染；设置车辆冲洗设施，确保出场车辆不带泥上路；安装噪声防治设施，降低作业噪声对周边环境干扰。按照消防安全规范，配备充足消防器材，设置消防通道，定期开展消防演练。同时，设置安全警示标识，安装监控系统，保障人员与设施安全。</w:t>
      </w:r>
    </w:p>
    <w:p w14:paraId="40ED8B1A">
      <w:pPr>
        <w:bidi w:val="0"/>
        <w:rPr>
          <w:rFonts w:hint="eastAsia"/>
          <w:b/>
          <w:bCs/>
          <w:color w:val="auto"/>
          <w:lang w:eastAsia="zh-CN"/>
        </w:rPr>
      </w:pPr>
      <w:r>
        <w:rPr>
          <w:rFonts w:hint="eastAsia"/>
          <w:b/>
          <w:bCs/>
          <w:color w:val="auto"/>
          <w:lang w:eastAsia="zh-CN"/>
        </w:rPr>
        <w:t>（</w:t>
      </w:r>
      <w:r>
        <w:rPr>
          <w:rFonts w:hint="eastAsia"/>
          <w:b/>
          <w:bCs/>
          <w:color w:val="auto"/>
          <w:lang w:val="en-US" w:eastAsia="zh-CN"/>
        </w:rPr>
        <w:t>3</w:t>
      </w:r>
      <w:r>
        <w:rPr>
          <w:rFonts w:hint="eastAsia"/>
          <w:b/>
          <w:bCs/>
          <w:color w:val="auto"/>
          <w:lang w:eastAsia="zh-CN"/>
        </w:rPr>
        <w:t>）技术要求</w:t>
      </w:r>
    </w:p>
    <w:p w14:paraId="62783B7A">
      <w:pPr>
        <w:bidi w:val="0"/>
        <w:rPr>
          <w:rFonts w:hint="eastAsia"/>
          <w:color w:val="auto"/>
          <w:lang w:eastAsia="zh-CN"/>
        </w:rPr>
      </w:pPr>
      <w:r>
        <w:rPr>
          <w:rFonts w:hint="eastAsia"/>
          <w:color w:val="auto"/>
          <w:lang w:eastAsia="zh-CN"/>
        </w:rPr>
        <w:t>①建筑垃圾可采取露天或室内堆放方式，露天堆放的建筑垃圾应及时覆盖。</w:t>
      </w:r>
    </w:p>
    <w:p w14:paraId="002FB744">
      <w:pPr>
        <w:bidi w:val="0"/>
        <w:rPr>
          <w:rFonts w:hint="eastAsia"/>
          <w:color w:val="auto"/>
          <w:lang w:eastAsia="zh-CN"/>
        </w:rPr>
      </w:pPr>
      <w:r>
        <w:rPr>
          <w:rFonts w:hint="eastAsia"/>
          <w:color w:val="auto"/>
          <w:lang w:eastAsia="zh-CN"/>
        </w:rPr>
        <w:t>②建筑垃圾堆放高度高出地坪不宜超过3米，当超过3米时，应进行堆体和地基稳定性验算，保证堆体和地基的稳定安全。当堆放区场地附近有挖方工程时，应进行堆体和挖方边坡稳定性验算，保证挖方工程安全。</w:t>
      </w:r>
    </w:p>
    <w:p w14:paraId="4280F716">
      <w:pPr>
        <w:bidi w:val="0"/>
        <w:rPr>
          <w:rFonts w:hint="eastAsia"/>
          <w:color w:val="auto"/>
          <w:lang w:eastAsia="zh-CN"/>
        </w:rPr>
      </w:pPr>
      <w:r>
        <w:rPr>
          <w:rFonts w:hint="eastAsia"/>
          <w:color w:val="auto"/>
          <w:lang w:eastAsia="zh-CN"/>
        </w:rPr>
        <w:t>③堆放区应采用硬化地坪，其标高应高于周围地坪标高 15cm 以上，堆放区四周应设置排水沟，并满足场地雨水导排要求。</w:t>
      </w:r>
    </w:p>
    <w:p w14:paraId="756DC080">
      <w:pPr>
        <w:bidi w:val="0"/>
        <w:rPr>
          <w:rFonts w:hint="eastAsia"/>
          <w:color w:val="auto"/>
          <w:lang w:eastAsia="zh-CN"/>
        </w:rPr>
      </w:pPr>
      <w:r>
        <w:rPr>
          <w:rFonts w:hint="eastAsia"/>
          <w:color w:val="auto"/>
          <w:lang w:eastAsia="zh-CN"/>
        </w:rPr>
        <w:t>④堆放区应分类设置并标记明显。</w:t>
      </w:r>
    </w:p>
    <w:p w14:paraId="4A19989F">
      <w:pPr>
        <w:bidi w:val="0"/>
        <w:rPr>
          <w:rFonts w:hint="eastAsia"/>
          <w:color w:val="auto"/>
          <w:lang w:eastAsia="zh-CN"/>
        </w:rPr>
      </w:pPr>
      <w:r>
        <w:rPr>
          <w:rFonts w:hint="eastAsia"/>
          <w:color w:val="auto"/>
          <w:lang w:eastAsia="zh-CN"/>
        </w:rPr>
        <w:t>⑤应设置场区道路，连接站内各堆放区与站外市政道路。</w:t>
      </w:r>
    </w:p>
    <w:p w14:paraId="5EF792DC">
      <w:pPr>
        <w:bidi w:val="0"/>
        <w:rPr>
          <w:rFonts w:hint="eastAsia"/>
          <w:color w:val="auto"/>
          <w:lang w:eastAsia="zh-CN"/>
        </w:rPr>
      </w:pPr>
      <w:r>
        <w:rPr>
          <w:rFonts w:hint="eastAsia"/>
          <w:color w:val="auto"/>
          <w:lang w:eastAsia="zh-CN"/>
        </w:rPr>
        <w:t>⑥应配备装载机、推土机等作业机械，配备机械数量应与作业需求相适应。</w:t>
      </w:r>
    </w:p>
    <w:p w14:paraId="2E1BEB63">
      <w:pPr>
        <w:bidi w:val="0"/>
        <w:rPr>
          <w:rFonts w:hint="eastAsia"/>
          <w:color w:val="auto"/>
          <w:lang w:eastAsia="zh-CN"/>
        </w:rPr>
      </w:pPr>
      <w:r>
        <w:rPr>
          <w:rFonts w:hint="eastAsia"/>
          <w:color w:val="auto"/>
          <w:lang w:eastAsia="zh-CN"/>
        </w:rPr>
        <w:t>⑦生产管理区应设置在分类堆放区的上风向，宜设置办公用房等设施。中、大型规模的中转调配场宜设置作业设备、运输车辆的维修车间等设施。</w:t>
      </w:r>
    </w:p>
    <w:p w14:paraId="41FCC42A">
      <w:pPr>
        <w:bidi w:val="0"/>
        <w:rPr>
          <w:rFonts w:hint="eastAsia"/>
          <w:b/>
          <w:bCs/>
          <w:color w:val="auto"/>
          <w:lang w:eastAsia="zh-CN"/>
        </w:rPr>
      </w:pPr>
      <w:r>
        <w:rPr>
          <w:rFonts w:hint="eastAsia"/>
          <w:b/>
          <w:bCs/>
          <w:color w:val="auto"/>
          <w:lang w:eastAsia="zh-CN"/>
        </w:rPr>
        <w:t>（</w:t>
      </w:r>
      <w:r>
        <w:rPr>
          <w:rFonts w:hint="eastAsia"/>
          <w:b/>
          <w:bCs/>
          <w:color w:val="auto"/>
          <w:lang w:val="en-US" w:eastAsia="zh-CN"/>
        </w:rPr>
        <w:t>4</w:t>
      </w:r>
      <w:r>
        <w:rPr>
          <w:rFonts w:hint="eastAsia"/>
          <w:b/>
          <w:bCs/>
          <w:color w:val="auto"/>
          <w:lang w:eastAsia="zh-CN"/>
        </w:rPr>
        <w:t>）运营与维护</w:t>
      </w:r>
    </w:p>
    <w:p w14:paraId="491C10DF">
      <w:pPr>
        <w:numPr>
          <w:ilvl w:val="0"/>
          <w:numId w:val="9"/>
        </w:numPr>
        <w:bidi w:val="0"/>
        <w:ind w:left="0" w:leftChars="0" w:firstLine="552" w:firstLineChars="200"/>
        <w:rPr>
          <w:rFonts w:hint="default"/>
          <w:color w:val="auto"/>
          <w:lang w:val="en-US" w:eastAsia="zh-CN"/>
        </w:rPr>
      </w:pPr>
      <w:r>
        <w:rPr>
          <w:rFonts w:hint="eastAsia"/>
          <w:color w:val="auto"/>
          <w:lang w:eastAsia="zh-CN"/>
        </w:rPr>
        <w:t>应建立健全各项管理制度，设立专职管理人员，负责日常监管，制定涵盖入场管理、分类处置、设备维护、环境监测、安全管理等方面的详细管理制度，明确各岗位工作职责与操作流程，实现运营管理规范化、制度化，督促生产运营</w:t>
      </w:r>
      <w:r>
        <w:rPr>
          <w:rFonts w:hint="eastAsia"/>
          <w:color w:val="auto"/>
          <w:lang w:val="en-US" w:eastAsia="zh-CN"/>
        </w:rPr>
        <w:t>管理。</w:t>
      </w:r>
    </w:p>
    <w:p w14:paraId="5AC2F057">
      <w:pPr>
        <w:numPr>
          <w:ilvl w:val="0"/>
          <w:numId w:val="9"/>
        </w:numPr>
        <w:bidi w:val="0"/>
        <w:ind w:left="0" w:leftChars="0" w:firstLine="552" w:firstLineChars="200"/>
        <w:rPr>
          <w:rFonts w:hint="eastAsia"/>
          <w:color w:val="auto"/>
          <w:lang w:eastAsia="zh-CN"/>
        </w:rPr>
      </w:pPr>
      <w:r>
        <w:rPr>
          <w:rFonts w:hint="eastAsia"/>
          <w:color w:val="auto"/>
          <w:lang w:eastAsia="zh-CN"/>
        </w:rPr>
        <w:t>推进信息化建设与监管：搭建信息化管理平台，运用物联网、大数据等技术，对消纳设施运营情况进行实时监控，包括废弃物入场量、处置量、设备运行状态、环境指标等，实现数据自动采集、分析与传输，为科学决策提供支撑。同时，积极配合相关部门监管，及时上传数据，接受远程监管与现场检查。</w:t>
      </w:r>
    </w:p>
    <w:p w14:paraId="09104013">
      <w:pPr>
        <w:numPr>
          <w:ilvl w:val="0"/>
          <w:numId w:val="9"/>
        </w:numPr>
        <w:bidi w:val="0"/>
        <w:ind w:left="0" w:leftChars="0" w:firstLine="552" w:firstLineChars="200"/>
        <w:rPr>
          <w:rFonts w:hint="eastAsia"/>
          <w:color w:val="auto"/>
          <w:lang w:eastAsia="zh-CN"/>
        </w:rPr>
      </w:pPr>
      <w:r>
        <w:rPr>
          <w:rFonts w:hint="eastAsia"/>
          <w:color w:val="auto"/>
          <w:lang w:eastAsia="zh-CN"/>
        </w:rPr>
        <w:t>转运车辆进出应执行“一车一单”的制度，经核准证件后，才可放行。</w:t>
      </w:r>
    </w:p>
    <w:p w14:paraId="2326088D">
      <w:pPr>
        <w:numPr>
          <w:ilvl w:val="0"/>
          <w:numId w:val="9"/>
        </w:numPr>
        <w:bidi w:val="0"/>
        <w:ind w:left="0" w:leftChars="0" w:firstLine="552" w:firstLineChars="200"/>
        <w:rPr>
          <w:rFonts w:hint="eastAsia"/>
          <w:color w:val="auto"/>
          <w:lang w:eastAsia="zh-CN"/>
        </w:rPr>
      </w:pPr>
      <w:r>
        <w:rPr>
          <w:rFonts w:hint="eastAsia"/>
          <w:color w:val="auto"/>
          <w:lang w:eastAsia="zh-CN"/>
        </w:rPr>
        <w:t>无关人员不得进入场内进行捡拾废品等活动。</w:t>
      </w:r>
    </w:p>
    <w:p w14:paraId="00238CE1">
      <w:pPr>
        <w:numPr>
          <w:ilvl w:val="0"/>
          <w:numId w:val="9"/>
        </w:numPr>
        <w:bidi w:val="0"/>
        <w:ind w:left="0" w:leftChars="0" w:firstLine="552" w:firstLineChars="200"/>
        <w:rPr>
          <w:rFonts w:hint="eastAsia"/>
          <w:color w:val="auto"/>
          <w:lang w:eastAsia="zh-CN"/>
        </w:rPr>
      </w:pPr>
      <w:r>
        <w:rPr>
          <w:rFonts w:hint="eastAsia"/>
          <w:color w:val="auto"/>
          <w:lang w:eastAsia="zh-CN"/>
        </w:rPr>
        <w:t>应配备与施工规模相适应的分类堆放区和作业人员。</w:t>
      </w:r>
    </w:p>
    <w:p w14:paraId="446CA19B">
      <w:pPr>
        <w:numPr>
          <w:ilvl w:val="0"/>
          <w:numId w:val="9"/>
        </w:numPr>
        <w:bidi w:val="0"/>
        <w:ind w:left="0" w:leftChars="0" w:firstLine="552" w:firstLineChars="200"/>
        <w:rPr>
          <w:rFonts w:hint="eastAsia"/>
          <w:color w:val="auto"/>
          <w:lang w:eastAsia="zh-CN"/>
        </w:rPr>
      </w:pPr>
      <w:r>
        <w:rPr>
          <w:rFonts w:hint="eastAsia"/>
          <w:color w:val="auto"/>
          <w:lang w:eastAsia="zh-CN"/>
        </w:rPr>
        <w:t>应配备相应的作业机械、照明、消防、降尘、降噪、排水等设施设备。</w:t>
      </w:r>
    </w:p>
    <w:p w14:paraId="17DF57A8">
      <w:pPr>
        <w:numPr>
          <w:ilvl w:val="0"/>
          <w:numId w:val="9"/>
        </w:numPr>
        <w:bidi w:val="0"/>
        <w:ind w:left="0" w:leftChars="0" w:firstLine="552" w:firstLineChars="200"/>
        <w:rPr>
          <w:rFonts w:hint="eastAsia"/>
          <w:color w:val="auto"/>
          <w:lang w:eastAsia="zh-CN"/>
        </w:rPr>
      </w:pPr>
      <w:r>
        <w:rPr>
          <w:rFonts w:hint="eastAsia"/>
          <w:color w:val="auto"/>
          <w:lang w:eastAsia="zh-CN"/>
        </w:rPr>
        <w:t>应定期保养和及时维修站内设备设施。</w:t>
      </w:r>
    </w:p>
    <w:p w14:paraId="2735FDB8">
      <w:pPr>
        <w:numPr>
          <w:ilvl w:val="0"/>
          <w:numId w:val="9"/>
        </w:numPr>
        <w:bidi w:val="0"/>
        <w:ind w:left="0" w:leftChars="0" w:firstLine="552" w:firstLineChars="200"/>
        <w:rPr>
          <w:rFonts w:hint="eastAsia"/>
          <w:color w:val="auto"/>
          <w:lang w:eastAsia="zh-CN"/>
        </w:rPr>
      </w:pPr>
      <w:r>
        <w:rPr>
          <w:rFonts w:hint="eastAsia"/>
          <w:color w:val="auto"/>
          <w:lang w:eastAsia="zh-CN"/>
        </w:rPr>
        <w:t>进场的建筑垃圾应根据工程渣土、工程泥浆、工程垃圾、拆除垃圾和装修垃圾的标准分类堆放，并设置明显的分类堆放标志。</w:t>
      </w:r>
    </w:p>
    <w:p w14:paraId="7F4475F0">
      <w:pPr>
        <w:numPr>
          <w:ilvl w:val="0"/>
          <w:numId w:val="9"/>
        </w:numPr>
        <w:bidi w:val="0"/>
        <w:ind w:left="0" w:leftChars="0" w:firstLine="552" w:firstLineChars="200"/>
        <w:rPr>
          <w:rFonts w:hint="eastAsia"/>
          <w:color w:val="auto"/>
          <w:lang w:eastAsia="zh-CN"/>
        </w:rPr>
      </w:pPr>
      <w:r>
        <w:rPr>
          <w:rFonts w:hint="eastAsia"/>
          <w:color w:val="auto"/>
          <w:lang w:eastAsia="zh-CN"/>
        </w:rPr>
        <w:t>堆放时可采取室内或露天方式，露天堆放的建筑垃圾应及时遮盖。</w:t>
      </w:r>
    </w:p>
    <w:bookmarkEnd w:id="44"/>
    <w:p w14:paraId="2FDA5E07">
      <w:pPr>
        <w:snapToGrid/>
        <w:spacing w:beforeAutospacing="0" w:after="80" w:afterAutospacing="0" w:line="360" w:lineRule="auto"/>
        <w:ind w:left="0" w:leftChars="0" w:firstLine="472" w:firstLineChars="200"/>
        <w:rPr>
          <w:rFonts w:hint="eastAsia" w:ascii="Times New Roman" w:hAnsi="宋体" w:eastAsia="汉仪中宋简"/>
          <w:color w:val="auto"/>
          <w:sz w:val="24"/>
          <w:szCs w:val="28"/>
          <w:lang w:eastAsia="zh-CN"/>
        </w:rPr>
      </w:pPr>
    </w:p>
    <w:p w14:paraId="017B8E7E">
      <w:pPr>
        <w:snapToGrid/>
        <w:spacing w:beforeAutospacing="0" w:after="80" w:afterAutospacing="0" w:line="360" w:lineRule="auto"/>
        <w:ind w:left="0" w:leftChars="0" w:firstLine="472" w:firstLineChars="200"/>
        <w:rPr>
          <w:rFonts w:hint="eastAsia" w:ascii="Times New Roman" w:hAnsi="宋体" w:eastAsia="汉仪中宋简"/>
          <w:color w:val="auto"/>
          <w:sz w:val="24"/>
          <w:szCs w:val="28"/>
          <w:lang w:eastAsia="zh-CN"/>
        </w:rPr>
        <w:sectPr>
          <w:pgSz w:w="23814" w:h="16840" w:orient="landscape"/>
          <w:pgMar w:top="1797" w:right="1440" w:bottom="1797" w:left="1440" w:header="851" w:footer="992" w:gutter="0"/>
          <w:pgNumType w:fmt="decimal"/>
          <w:cols w:space="420" w:num="2"/>
          <w:docGrid w:type="linesAndChars" w:linePitch="331" w:charSpace="-996"/>
        </w:sectPr>
      </w:pPr>
    </w:p>
    <w:p w14:paraId="177258C4">
      <w:pPr>
        <w:pStyle w:val="2"/>
        <w:numPr>
          <w:ilvl w:val="0"/>
          <w:numId w:val="1"/>
        </w:numPr>
        <w:bidi w:val="0"/>
        <w:rPr>
          <w:rFonts w:hint="eastAsia"/>
          <w:color w:val="auto"/>
          <w:lang w:eastAsia="zh-CN"/>
        </w:rPr>
      </w:pPr>
      <w:bookmarkStart w:id="50" w:name="_Toc12998"/>
      <w:r>
        <w:rPr>
          <w:rFonts w:hint="eastAsia"/>
          <w:color w:val="auto"/>
          <w:lang w:val="en-US" w:eastAsia="zh-CN"/>
        </w:rPr>
        <w:t>建筑垃圾利用及处置规划</w:t>
      </w:r>
      <w:bookmarkEnd w:id="50"/>
    </w:p>
    <w:p w14:paraId="2432CCC8">
      <w:pPr>
        <w:pStyle w:val="3"/>
        <w:numPr>
          <w:ilvl w:val="1"/>
          <w:numId w:val="1"/>
        </w:numPr>
        <w:bidi w:val="0"/>
        <w:rPr>
          <w:rFonts w:hint="eastAsia"/>
          <w:color w:val="auto"/>
          <w:lang w:eastAsia="zh-CN"/>
        </w:rPr>
      </w:pPr>
      <w:bookmarkStart w:id="51" w:name="_Toc29967"/>
      <w:r>
        <w:rPr>
          <w:rFonts w:hint="eastAsia"/>
          <w:color w:val="auto"/>
          <w:lang w:val="en-US" w:eastAsia="zh-CN"/>
        </w:rPr>
        <w:t>建筑垃圾利用及处置方案</w:t>
      </w:r>
      <w:bookmarkEnd w:id="51"/>
    </w:p>
    <w:p w14:paraId="34266259">
      <w:pPr>
        <w:pStyle w:val="4"/>
        <w:bidi w:val="0"/>
        <w:rPr>
          <w:rFonts w:hint="eastAsia"/>
          <w:color w:val="auto"/>
          <w:lang w:val="en-US" w:eastAsia="zh-CN"/>
        </w:rPr>
      </w:pPr>
      <w:r>
        <w:rPr>
          <w:rFonts w:hint="eastAsia"/>
          <w:color w:val="auto"/>
          <w:lang w:val="en-US" w:eastAsia="zh-CN"/>
        </w:rPr>
        <w:t>利用及处置优先次序</w:t>
      </w:r>
    </w:p>
    <w:p w14:paraId="39F7F997">
      <w:pPr>
        <w:bidi w:val="0"/>
        <w:rPr>
          <w:rFonts w:hint="eastAsia"/>
          <w:color w:val="auto"/>
          <w:lang w:val="en-US" w:eastAsia="zh-CN"/>
        </w:rPr>
      </w:pPr>
      <w:r>
        <w:rPr>
          <w:rFonts w:hint="eastAsia"/>
          <w:color w:val="auto"/>
          <w:lang w:val="en-US" w:eastAsia="zh-CN"/>
        </w:rPr>
        <w:t>根据《建筑垃圾处理技术标准》（CJJ/T 134-2019），建筑垃圾应优先考虑资源化利用，处理及利用优先次序参照下表。</w:t>
      </w:r>
    </w:p>
    <w:p w14:paraId="70A8A231">
      <w:pPr>
        <w:pStyle w:val="13"/>
        <w:rPr>
          <w:rFonts w:hint="eastAsia" w:eastAsia="宋体"/>
          <w:color w:val="auto"/>
          <w:lang w:val="en-US" w:eastAsia="zh-CN"/>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8.1</w:t>
      </w:r>
      <w:r>
        <w:rPr>
          <w:color w:val="auto"/>
        </w:rPr>
        <w:fldChar w:fldCharType="end"/>
      </w:r>
      <w:r>
        <w:rPr>
          <w:rFonts w:hint="eastAsia"/>
          <w:color w:val="auto"/>
          <w:lang w:eastAsia="zh-CN"/>
        </w:rPr>
        <w:t>-</w:t>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rFonts w:hint="eastAsia"/>
          <w:color w:val="auto"/>
          <w:lang w:val="en-US" w:eastAsia="zh-CN"/>
        </w:rPr>
        <w:t xml:space="preserve"> 建筑垃圾处理及利用优先次序</w:t>
      </w:r>
    </w:p>
    <w:tbl>
      <w:tblPr>
        <w:tblStyle w:val="4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37"/>
        <w:gridCol w:w="7134"/>
      </w:tblGrid>
      <w:tr w14:paraId="0C2EB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21348">
            <w:pPr>
              <w:pStyle w:val="107"/>
              <w:bidi w:val="0"/>
              <w:rPr>
                <w:rFonts w:hint="eastAsia"/>
              </w:rPr>
            </w:pPr>
            <w:r>
              <w:rPr>
                <w:rFonts w:hint="eastAsia"/>
                <w:lang w:val="en-US" w:eastAsia="zh-CN"/>
              </w:rPr>
              <w:t>类型</w:t>
            </w:r>
          </w:p>
        </w:tc>
        <w:tc>
          <w:tcPr>
            <w:tcW w:w="3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C026E">
            <w:pPr>
              <w:pStyle w:val="107"/>
              <w:bidi w:val="0"/>
              <w:rPr>
                <w:rFonts w:hint="eastAsia"/>
              </w:rPr>
            </w:pPr>
            <w:r>
              <w:rPr>
                <w:rFonts w:hint="eastAsia"/>
                <w:lang w:val="en-US" w:eastAsia="zh-CN"/>
              </w:rPr>
              <w:t>处理及利用优先次序</w:t>
            </w:r>
          </w:p>
        </w:tc>
      </w:tr>
      <w:tr w14:paraId="5519E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07006">
            <w:pPr>
              <w:pStyle w:val="107"/>
              <w:bidi w:val="0"/>
              <w:rPr>
                <w:rFonts w:hint="eastAsia"/>
              </w:rPr>
            </w:pPr>
            <w:r>
              <w:rPr>
                <w:rFonts w:hint="eastAsia"/>
                <w:lang w:val="en-US" w:eastAsia="zh-CN"/>
              </w:rPr>
              <w:t>工程渣土、工程泥浆</w:t>
            </w:r>
          </w:p>
        </w:tc>
        <w:tc>
          <w:tcPr>
            <w:tcW w:w="3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DC4C6">
            <w:pPr>
              <w:pStyle w:val="107"/>
              <w:bidi w:val="0"/>
              <w:rPr>
                <w:rFonts w:hint="eastAsia"/>
              </w:rPr>
            </w:pPr>
            <w:r>
              <w:rPr>
                <w:rFonts w:hint="eastAsia"/>
                <w:lang w:val="en-US" w:eastAsia="zh-CN"/>
              </w:rPr>
              <w:t>资源化利用；堆填；作为覆盖用土；填埋处置</w:t>
            </w:r>
          </w:p>
        </w:tc>
      </w:tr>
      <w:tr w14:paraId="77B2D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4DDD7">
            <w:pPr>
              <w:pStyle w:val="107"/>
              <w:bidi w:val="0"/>
              <w:rPr>
                <w:rFonts w:hint="eastAsia"/>
              </w:rPr>
            </w:pPr>
            <w:r>
              <w:rPr>
                <w:rFonts w:hint="eastAsia"/>
                <w:lang w:val="en-US" w:eastAsia="zh-CN"/>
              </w:rPr>
              <w:t>工程垃圾、拆除垃圾</w:t>
            </w:r>
          </w:p>
        </w:tc>
        <w:tc>
          <w:tcPr>
            <w:tcW w:w="3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B592B">
            <w:pPr>
              <w:pStyle w:val="107"/>
              <w:bidi w:val="0"/>
              <w:rPr>
                <w:rFonts w:hint="eastAsia"/>
              </w:rPr>
            </w:pPr>
            <w:r>
              <w:rPr>
                <w:rFonts w:hint="eastAsia"/>
                <w:lang w:val="en-US" w:eastAsia="zh-CN"/>
              </w:rPr>
              <w:t>资源化利用；堆填；填埋处置</w:t>
            </w:r>
          </w:p>
        </w:tc>
      </w:tr>
      <w:tr w14:paraId="67A61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4430E">
            <w:pPr>
              <w:pStyle w:val="107"/>
              <w:bidi w:val="0"/>
              <w:rPr>
                <w:rFonts w:hint="eastAsia"/>
              </w:rPr>
            </w:pPr>
            <w:r>
              <w:rPr>
                <w:rFonts w:hint="eastAsia"/>
                <w:lang w:val="en-US" w:eastAsia="zh-CN"/>
              </w:rPr>
              <w:t>装修垃圾</w:t>
            </w:r>
          </w:p>
        </w:tc>
        <w:tc>
          <w:tcPr>
            <w:tcW w:w="3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CBBD2">
            <w:pPr>
              <w:pStyle w:val="107"/>
              <w:bidi w:val="0"/>
              <w:rPr>
                <w:rFonts w:hint="eastAsia"/>
              </w:rPr>
            </w:pPr>
            <w:r>
              <w:rPr>
                <w:rFonts w:hint="eastAsia"/>
                <w:lang w:val="en-US" w:eastAsia="zh-CN"/>
              </w:rPr>
              <w:t>资源化利用；填埋处置</w:t>
            </w:r>
          </w:p>
        </w:tc>
      </w:tr>
    </w:tbl>
    <w:p w14:paraId="29FA18A1">
      <w:pPr>
        <w:pStyle w:val="4"/>
        <w:bidi w:val="0"/>
        <w:rPr>
          <w:rFonts w:hint="eastAsia"/>
          <w:color w:val="auto"/>
          <w:lang w:val="en-US" w:eastAsia="zh-CN"/>
        </w:rPr>
      </w:pPr>
      <w:r>
        <w:rPr>
          <w:rFonts w:hint="eastAsia"/>
          <w:color w:val="auto"/>
          <w:lang w:val="en-US" w:eastAsia="zh-CN"/>
        </w:rPr>
        <w:t>直接利用方式</w:t>
      </w:r>
    </w:p>
    <w:p w14:paraId="66186A8E">
      <w:pPr>
        <w:bidi w:val="0"/>
        <w:rPr>
          <w:rFonts w:hint="eastAsia"/>
          <w:color w:val="auto"/>
          <w:lang w:val="en-US" w:eastAsia="zh-CN"/>
        </w:rPr>
      </w:pPr>
      <w:r>
        <w:rPr>
          <w:rFonts w:hint="eastAsia"/>
          <w:b/>
          <w:bCs/>
          <w:color w:val="auto"/>
          <w:lang w:val="en-US" w:eastAsia="zh-CN"/>
        </w:rPr>
        <w:t>1、工程渣土、工程泥浆的直接利用</w:t>
      </w:r>
    </w:p>
    <w:p w14:paraId="741BC7D9">
      <w:pPr>
        <w:bidi w:val="0"/>
        <w:rPr>
          <w:rFonts w:hint="eastAsia"/>
          <w:color w:val="auto"/>
          <w:lang w:val="en-US" w:eastAsia="zh-CN"/>
        </w:rPr>
      </w:pPr>
      <w:r>
        <w:rPr>
          <w:rFonts w:hint="eastAsia"/>
          <w:color w:val="auto"/>
          <w:lang w:val="en-US" w:eastAsia="zh-CN"/>
        </w:rPr>
        <w:t>工程渣土的利用的主要方式有：堆土造景、采石场/山体复绿、复垦耕地、公路路基等。</w:t>
      </w:r>
    </w:p>
    <w:p w14:paraId="3668B36E">
      <w:pPr>
        <w:bidi w:val="0"/>
        <w:rPr>
          <w:rFonts w:hint="eastAsia"/>
          <w:color w:val="auto"/>
          <w:lang w:val="en-US" w:eastAsia="zh-CN"/>
        </w:rPr>
      </w:pPr>
      <w:r>
        <w:rPr>
          <w:rFonts w:hint="eastAsia"/>
          <w:color w:val="auto"/>
          <w:lang w:val="en-US" w:eastAsia="zh-CN"/>
        </w:rPr>
        <w:t>（1）堆土造景：采用堆坡造景方式，如道路旁防护绿地以30度角的斜坡堆起，则可以使得绿化面积增加约15%，而将坡做成弧形，则增加面积更多。同时在现代都市中，基本会以种植草坪、矮灌木、高大乔木的方式逐步递进，以强调城市景观绿化层次感，而在斜坡或是弧形坡面上种植多层次植物，空间则更为立体，景观造型更为丰富；</w:t>
      </w:r>
    </w:p>
    <w:p w14:paraId="16FF4EAF">
      <w:pPr>
        <w:bidi w:val="0"/>
        <w:rPr>
          <w:rFonts w:hint="eastAsia"/>
          <w:color w:val="auto"/>
          <w:lang w:val="en-US" w:eastAsia="zh-CN"/>
        </w:rPr>
      </w:pPr>
      <w:r>
        <w:rPr>
          <w:rFonts w:hint="eastAsia"/>
          <w:color w:val="auto"/>
          <w:lang w:val="en-US" w:eastAsia="zh-CN"/>
        </w:rPr>
        <w:t>（2）采石场/山体复绿：工程渣土作为采石场、破坏山体的堆土复绿，用于生态恢复。根据采石区域的高度、坡度等三维空间特征，通过垂直绿化、分层台地式覆土种植、缓坡地直接覆土种植等方式恢复被破坏自然生态面貌；</w:t>
      </w:r>
    </w:p>
    <w:p w14:paraId="226C9D74">
      <w:pPr>
        <w:bidi w:val="0"/>
        <w:rPr>
          <w:rFonts w:hint="eastAsia"/>
          <w:color w:val="auto"/>
          <w:lang w:val="en-US" w:eastAsia="zh-CN"/>
        </w:rPr>
      </w:pPr>
      <w:r>
        <w:rPr>
          <w:rFonts w:hint="eastAsia"/>
          <w:color w:val="auto"/>
          <w:lang w:val="en-US" w:eastAsia="zh-CN"/>
        </w:rPr>
        <w:t>（3）耕地复垦：工程渣土的土虽然大都是有机质很少的生土，但这些土只要不是化工厂等污染地块挖出的，就都是未经污染的，虽然不含有腐殖质，但可以用人工的方式解决这一问题，如秸秆腐烂后混入其中，使城市弃土成为富含有机质的泥土。把经过处理的城市弃土运到农村用于耕地复垦，或者低洼低产农田的改造或耕地复垦；</w:t>
      </w:r>
    </w:p>
    <w:p w14:paraId="7B46FBF9">
      <w:pPr>
        <w:bidi w:val="0"/>
        <w:rPr>
          <w:rFonts w:hint="eastAsia"/>
          <w:color w:val="auto"/>
          <w:lang w:val="en-US" w:eastAsia="zh-CN"/>
        </w:rPr>
      </w:pPr>
      <w:r>
        <w:rPr>
          <w:rFonts w:hint="eastAsia"/>
          <w:color w:val="auto"/>
          <w:lang w:val="en-US" w:eastAsia="zh-CN"/>
        </w:rPr>
        <w:t>（4）公路路基：工程渣土可作为公路路基的垫层材料使用；</w:t>
      </w:r>
    </w:p>
    <w:p w14:paraId="07772F7C">
      <w:pPr>
        <w:bidi w:val="0"/>
        <w:rPr>
          <w:rFonts w:hint="eastAsia"/>
          <w:color w:val="auto"/>
          <w:lang w:val="en-US" w:eastAsia="zh-CN"/>
        </w:rPr>
      </w:pPr>
      <w:r>
        <w:rPr>
          <w:rFonts w:hint="eastAsia"/>
          <w:color w:val="auto"/>
          <w:lang w:val="en-US" w:eastAsia="zh-CN"/>
        </w:rPr>
        <w:t>（5）工程回填：作为工程所需的回填材料进行回填利用；</w:t>
      </w:r>
    </w:p>
    <w:p w14:paraId="31FF7983">
      <w:pPr>
        <w:bidi w:val="0"/>
        <w:rPr>
          <w:rFonts w:hint="eastAsia"/>
          <w:b/>
          <w:bCs/>
          <w:color w:val="auto"/>
          <w:lang w:val="en-US" w:eastAsia="zh-CN"/>
        </w:rPr>
      </w:pPr>
      <w:r>
        <w:rPr>
          <w:rFonts w:hint="eastAsia"/>
          <w:b/>
          <w:bCs/>
          <w:color w:val="auto"/>
          <w:lang w:val="en-US" w:eastAsia="zh-CN"/>
        </w:rPr>
        <w:t>2、工程垃圾、拆除垃圾、装修垃圾的直接利用</w:t>
      </w:r>
    </w:p>
    <w:p w14:paraId="1CB151A7">
      <w:pPr>
        <w:bidi w:val="0"/>
        <w:rPr>
          <w:rFonts w:hint="eastAsia"/>
          <w:color w:val="auto"/>
          <w:lang w:val="en-US" w:eastAsia="zh-CN"/>
        </w:rPr>
      </w:pPr>
      <w:r>
        <w:rPr>
          <w:rFonts w:hint="eastAsia"/>
          <w:color w:val="auto"/>
          <w:lang w:val="en-US" w:eastAsia="zh-CN"/>
        </w:rPr>
        <w:t>固镇县工程垃圾、拆除垃圾、装修垃圾直接利用的情况较少，主要去向为资源化利用。</w:t>
      </w:r>
    </w:p>
    <w:p w14:paraId="01DAD53C">
      <w:pPr>
        <w:pStyle w:val="4"/>
        <w:bidi w:val="0"/>
        <w:rPr>
          <w:rFonts w:hint="eastAsia"/>
          <w:color w:val="auto"/>
          <w:lang w:val="en-US" w:eastAsia="zh-CN"/>
        </w:rPr>
      </w:pPr>
      <w:r>
        <w:rPr>
          <w:rFonts w:hint="eastAsia"/>
          <w:color w:val="auto"/>
          <w:lang w:val="en-US" w:eastAsia="zh-CN"/>
        </w:rPr>
        <w:t>资源化利用方式</w:t>
      </w:r>
    </w:p>
    <w:p w14:paraId="10436E50">
      <w:pPr>
        <w:bidi w:val="0"/>
        <w:rPr>
          <w:rFonts w:hint="eastAsia"/>
          <w:b/>
          <w:bCs/>
          <w:color w:val="auto"/>
          <w:lang w:val="en-US" w:eastAsia="zh-CN"/>
        </w:rPr>
      </w:pPr>
      <w:r>
        <w:rPr>
          <w:rFonts w:hint="eastAsia"/>
          <w:b/>
          <w:bCs/>
          <w:color w:val="auto"/>
          <w:lang w:val="en-US" w:eastAsia="zh-CN"/>
        </w:rPr>
        <w:t>1、装修垃圾</w:t>
      </w:r>
    </w:p>
    <w:p w14:paraId="0F115DF5">
      <w:pPr>
        <w:bidi w:val="0"/>
        <w:rPr>
          <w:rFonts w:hint="eastAsia"/>
          <w:color w:val="auto"/>
          <w:lang w:val="en-US" w:eastAsia="zh-CN"/>
        </w:rPr>
      </w:pPr>
      <w:r>
        <w:rPr>
          <w:rFonts w:hint="eastAsia"/>
          <w:color w:val="auto"/>
          <w:lang w:val="en-US" w:eastAsia="zh-CN"/>
        </w:rPr>
        <w:t>装修垃圾中的废弃混凝土、砂浆、石材、砖瓦、陶瓷可用于生产再生骨料；石膏、加气混凝土砌块等轻质材料可用于生产掺合料；废弃金属、木材、玻璃、塑料等根据材质分类回收利用。</w:t>
      </w:r>
    </w:p>
    <w:p w14:paraId="01772FEB">
      <w:pPr>
        <w:bidi w:val="0"/>
        <w:rPr>
          <w:rFonts w:hint="eastAsia"/>
          <w:b/>
          <w:bCs/>
          <w:color w:val="auto"/>
          <w:lang w:val="en-US" w:eastAsia="zh-CN"/>
        </w:rPr>
      </w:pPr>
      <w:r>
        <w:rPr>
          <w:rFonts w:hint="eastAsia"/>
          <w:b/>
          <w:bCs/>
          <w:color w:val="auto"/>
          <w:lang w:val="en-US" w:eastAsia="zh-CN"/>
        </w:rPr>
        <w:t>2、拆除垃圾</w:t>
      </w:r>
    </w:p>
    <w:p w14:paraId="4F3A5C3A">
      <w:pPr>
        <w:bidi w:val="0"/>
        <w:rPr>
          <w:rFonts w:hint="eastAsia"/>
          <w:color w:val="auto"/>
          <w:lang w:val="en-US" w:eastAsia="zh-CN"/>
        </w:rPr>
      </w:pPr>
      <w:r>
        <w:rPr>
          <w:rFonts w:hint="eastAsia"/>
          <w:color w:val="auto"/>
          <w:lang w:val="en-US" w:eastAsia="zh-CN"/>
        </w:rPr>
        <w:t>拆除垃圾中的废弃混凝土、砂浆、石材、砖瓦、陶瓷可用于生产再生骨料；废弃沥青混合料可用于生产再生沥青混合料；废弃金属、木材、玻璃、塑料等根据材质分类回收利用。</w:t>
      </w:r>
    </w:p>
    <w:p w14:paraId="64D124D5">
      <w:pPr>
        <w:bidi w:val="0"/>
        <w:rPr>
          <w:rFonts w:hint="eastAsia"/>
          <w:b/>
          <w:bCs/>
          <w:color w:val="auto"/>
          <w:lang w:val="en-US" w:eastAsia="zh-CN"/>
        </w:rPr>
      </w:pPr>
      <w:r>
        <w:rPr>
          <w:rFonts w:hint="eastAsia"/>
          <w:b/>
          <w:bCs/>
          <w:color w:val="auto"/>
          <w:lang w:val="en-US" w:eastAsia="zh-CN"/>
        </w:rPr>
        <w:t>3、工程垃圾</w:t>
      </w:r>
    </w:p>
    <w:p w14:paraId="71BE23B1">
      <w:pPr>
        <w:bidi w:val="0"/>
        <w:rPr>
          <w:rFonts w:hint="eastAsia"/>
          <w:color w:val="auto"/>
          <w:lang w:val="en-US" w:eastAsia="zh-CN"/>
        </w:rPr>
      </w:pPr>
      <w:r>
        <w:rPr>
          <w:rFonts w:hint="eastAsia"/>
          <w:color w:val="auto"/>
          <w:lang w:val="en-US" w:eastAsia="zh-CN"/>
        </w:rPr>
        <w:t>工程垃圾中的废弃混凝土优先用于生产再生骨料，废弃沥青混合料优先用于生产再生混合料；废弃模板根据材质分类回收，竹木材质宜用作再生板材、纸张或生物质燃料等的原材料。</w:t>
      </w:r>
    </w:p>
    <w:p w14:paraId="190BB388">
      <w:pPr>
        <w:bidi w:val="0"/>
        <w:rPr>
          <w:rFonts w:hint="eastAsia"/>
          <w:b/>
          <w:bCs/>
          <w:color w:val="auto"/>
          <w:lang w:val="en-US" w:eastAsia="zh-CN"/>
        </w:rPr>
      </w:pPr>
      <w:r>
        <w:rPr>
          <w:rFonts w:hint="eastAsia"/>
          <w:b/>
          <w:bCs/>
          <w:color w:val="auto"/>
          <w:lang w:val="en-US" w:eastAsia="zh-CN"/>
        </w:rPr>
        <w:t>4、工程渣土</w:t>
      </w:r>
    </w:p>
    <w:p w14:paraId="76238E66">
      <w:pPr>
        <w:bidi w:val="0"/>
        <w:rPr>
          <w:rFonts w:hint="eastAsia"/>
          <w:color w:val="auto"/>
          <w:lang w:val="en-US" w:eastAsia="zh-CN"/>
        </w:rPr>
      </w:pPr>
      <w:r>
        <w:rPr>
          <w:rFonts w:hint="eastAsia"/>
          <w:color w:val="auto"/>
          <w:lang w:val="en-US" w:eastAsia="zh-CN"/>
        </w:rPr>
        <w:t>工程渣土应根据土层、类别、特性确定用途，可用于工程回填、场地覆盖、园林绿化、制备再生产品等。工程场地的表层耕植土优先用于园林绿化。</w:t>
      </w:r>
    </w:p>
    <w:p w14:paraId="41114DC5">
      <w:pPr>
        <w:bidi w:val="0"/>
        <w:rPr>
          <w:rFonts w:hint="eastAsia"/>
          <w:b/>
          <w:bCs/>
          <w:color w:val="auto"/>
          <w:lang w:val="en-US" w:eastAsia="zh-CN"/>
        </w:rPr>
      </w:pPr>
      <w:r>
        <w:rPr>
          <w:rFonts w:hint="eastAsia"/>
          <w:b/>
          <w:bCs/>
          <w:color w:val="auto"/>
          <w:lang w:val="en-US" w:eastAsia="zh-CN"/>
        </w:rPr>
        <w:t>5、工程泥浆</w:t>
      </w:r>
    </w:p>
    <w:p w14:paraId="41FCA148">
      <w:pPr>
        <w:bidi w:val="0"/>
        <w:rPr>
          <w:rFonts w:hint="eastAsia"/>
          <w:color w:val="auto"/>
          <w:lang w:val="en-US" w:eastAsia="zh-CN"/>
        </w:rPr>
      </w:pPr>
      <w:r>
        <w:rPr>
          <w:rFonts w:hint="eastAsia"/>
          <w:color w:val="auto"/>
          <w:lang w:val="en-US" w:eastAsia="zh-CN"/>
        </w:rPr>
        <w:t>废弃泥浆经固化、脱水处理后，泥饼可用作回填、场地覆盖或制备再生产品。</w:t>
      </w:r>
    </w:p>
    <w:p w14:paraId="5E320F13">
      <w:pPr>
        <w:pStyle w:val="4"/>
        <w:bidi w:val="0"/>
        <w:rPr>
          <w:rFonts w:hint="eastAsia"/>
          <w:color w:val="auto"/>
          <w:lang w:val="en-US" w:eastAsia="zh-CN"/>
        </w:rPr>
      </w:pPr>
      <w:r>
        <w:rPr>
          <w:rFonts w:hint="eastAsia"/>
          <w:color w:val="auto"/>
          <w:lang w:val="en-US" w:eastAsia="zh-CN"/>
        </w:rPr>
        <w:t>利用及处置方案</w:t>
      </w:r>
    </w:p>
    <w:p w14:paraId="08829472">
      <w:pPr>
        <w:bidi w:val="0"/>
        <w:rPr>
          <w:rFonts w:hint="eastAsia"/>
          <w:color w:val="auto"/>
          <w:lang w:val="en-US" w:eastAsia="zh-CN"/>
        </w:rPr>
      </w:pPr>
      <w:r>
        <w:rPr>
          <w:rFonts w:hint="eastAsia"/>
          <w:color w:val="auto"/>
          <w:lang w:val="en-US" w:eastAsia="zh-CN"/>
        </w:rPr>
        <w:t>按照建筑垃圾分类类别，固镇县各类建筑垃圾利用及处置方案如下：</w:t>
      </w:r>
    </w:p>
    <w:p w14:paraId="7453A31C">
      <w:pPr>
        <w:bidi w:val="0"/>
        <w:rPr>
          <w:rFonts w:hint="eastAsia"/>
          <w:b/>
          <w:bCs/>
          <w:color w:val="auto"/>
          <w:lang w:val="en-US" w:eastAsia="zh-CN"/>
        </w:rPr>
      </w:pPr>
      <w:r>
        <w:rPr>
          <w:rFonts w:hint="eastAsia"/>
          <w:b/>
          <w:bCs/>
          <w:color w:val="auto"/>
          <w:lang w:val="en-US" w:eastAsia="zh-CN"/>
        </w:rPr>
        <w:t>1、工程垃圾、拆除垃圾</w:t>
      </w:r>
    </w:p>
    <w:p w14:paraId="5B79E2AC">
      <w:pPr>
        <w:bidi w:val="0"/>
        <w:rPr>
          <w:rFonts w:hint="eastAsia"/>
          <w:color w:val="auto"/>
          <w:lang w:val="en-US" w:eastAsia="zh-CN"/>
        </w:rPr>
      </w:pPr>
      <w:r>
        <w:rPr>
          <w:rFonts w:hint="eastAsia"/>
          <w:color w:val="auto"/>
          <w:lang w:val="en-US" w:eastAsia="zh-CN"/>
        </w:rPr>
        <w:t>工程垃圾与拆除垃圾性质相似，采用“资源化利用为主，消纳为辅”的处理模式，可资源化利用的建筑废物进入建筑垃圾资源化利用厂再生利用，最大化实现资源化利用。</w:t>
      </w:r>
    </w:p>
    <w:p w14:paraId="2B9FF858">
      <w:pPr>
        <w:bidi w:val="0"/>
        <w:rPr>
          <w:rFonts w:hint="eastAsia"/>
          <w:b/>
          <w:bCs/>
          <w:color w:val="auto"/>
          <w:lang w:val="en-US" w:eastAsia="zh-CN"/>
        </w:rPr>
      </w:pPr>
      <w:r>
        <w:rPr>
          <w:rFonts w:hint="eastAsia"/>
          <w:b/>
          <w:bCs/>
          <w:color w:val="auto"/>
          <w:lang w:val="en-US" w:eastAsia="zh-CN"/>
        </w:rPr>
        <w:t>2、装修垃圾</w:t>
      </w:r>
    </w:p>
    <w:p w14:paraId="39C7BF28">
      <w:pPr>
        <w:bidi w:val="0"/>
        <w:rPr>
          <w:rFonts w:hint="eastAsia"/>
          <w:color w:val="auto"/>
          <w:lang w:val="en-US" w:eastAsia="zh-CN"/>
        </w:rPr>
      </w:pPr>
      <w:r>
        <w:rPr>
          <w:rFonts w:hint="eastAsia"/>
          <w:color w:val="auto"/>
          <w:lang w:val="en-US" w:eastAsia="zh-CN"/>
        </w:rPr>
        <w:t>规划近期装修垃圾在产生源头进行人工分选减量后，可资源化利用的建筑废物进入建筑垃圾资源化利用厂再生利用，危险废弃物及有害垃圾进入危废处理设施处理，可燃物进入垃圾焚烧厂进行处理。</w:t>
      </w:r>
    </w:p>
    <w:p w14:paraId="277D35AE">
      <w:pPr>
        <w:bidi w:val="0"/>
        <w:rPr>
          <w:rFonts w:hint="eastAsia"/>
          <w:b/>
          <w:bCs/>
          <w:color w:val="auto"/>
          <w:lang w:val="en-US" w:eastAsia="zh-CN"/>
        </w:rPr>
      </w:pPr>
      <w:r>
        <w:rPr>
          <w:rFonts w:hint="eastAsia"/>
          <w:b/>
          <w:bCs/>
          <w:color w:val="auto"/>
          <w:lang w:val="en-US" w:eastAsia="zh-CN"/>
        </w:rPr>
        <w:t>3、工程渣土和工程泥浆</w:t>
      </w:r>
    </w:p>
    <w:p w14:paraId="0915AD60">
      <w:pPr>
        <w:bidi w:val="0"/>
        <w:rPr>
          <w:rFonts w:hint="eastAsia"/>
          <w:color w:val="auto"/>
          <w:lang w:val="en-US" w:eastAsia="zh-CN"/>
        </w:rPr>
      </w:pPr>
      <w:r>
        <w:rPr>
          <w:rFonts w:hint="eastAsia"/>
          <w:color w:val="auto"/>
          <w:lang w:val="en-US" w:eastAsia="zh-CN"/>
        </w:rPr>
        <w:t>工程渣土和经固化、脱水处理后的工程泥浆可用于资源化利用、域内平衡、跨区域调剂平衡、生态修复利用、场地平整。</w:t>
      </w:r>
    </w:p>
    <w:p w14:paraId="59816400">
      <w:pPr>
        <w:pStyle w:val="3"/>
        <w:numPr>
          <w:ilvl w:val="1"/>
          <w:numId w:val="1"/>
        </w:numPr>
        <w:bidi w:val="0"/>
        <w:rPr>
          <w:rFonts w:hint="eastAsia"/>
          <w:color w:val="auto"/>
          <w:lang w:eastAsia="zh-CN"/>
        </w:rPr>
      </w:pPr>
      <w:bookmarkStart w:id="52" w:name="_Toc9357"/>
      <w:bookmarkStart w:id="53" w:name="_Toc4636"/>
      <w:r>
        <w:rPr>
          <w:rFonts w:hint="eastAsia"/>
          <w:color w:val="auto"/>
          <w:lang w:val="en-US" w:eastAsia="zh-CN"/>
        </w:rPr>
        <w:t>建筑垃圾资源化利用设施规划</w:t>
      </w:r>
      <w:bookmarkEnd w:id="52"/>
      <w:bookmarkEnd w:id="53"/>
    </w:p>
    <w:p w14:paraId="71A379DF">
      <w:pPr>
        <w:pStyle w:val="40"/>
        <w:rPr>
          <w:rFonts w:hint="eastAsia"/>
          <w:color w:val="auto"/>
          <w:highlight w:val="yellow"/>
          <w:lang w:val="en-US" w:eastAsia="zh-CN"/>
        </w:rPr>
      </w:pPr>
      <w:r>
        <w:rPr>
          <w:rFonts w:hint="eastAsia"/>
          <w:color w:val="auto"/>
          <w:lang w:val="en-US" w:eastAsia="zh-CN"/>
        </w:rPr>
        <w:t>建筑垃圾资源化利用厂是指采取物理或化学手段利用建筑垃圾中有效物质制作建筑材料的处理厂。资源化利用可分为“初级资源化利用”和“高级资源化利用”。“初级资源化利用”主要包括分选处理等，分选出的金属、木材、塑料等物质直接回收利用，砖瓦、混凝土、沥青混凝土等物质可进行高级利用。“高级资源化利用”主要包括生产骨料、再生透水砖</w:t>
      </w:r>
      <w:r>
        <w:rPr>
          <w:rFonts w:hint="eastAsia"/>
          <w:color w:val="auto"/>
          <w:highlight w:val="none"/>
          <w:lang w:val="en-US" w:eastAsia="zh-CN"/>
        </w:rPr>
        <w:t>、再生墙体材料、再生预拌砂浆、再生烧结制品等。本次规划固镇县建筑垃圾资源化利用设施主要分为建筑垃圾资源化利用厂和移动式资源化利用设施两类。</w:t>
      </w:r>
    </w:p>
    <w:p w14:paraId="2DD52CCA">
      <w:pPr>
        <w:pStyle w:val="40"/>
        <w:rPr>
          <w:rFonts w:hint="eastAsia"/>
          <w:color w:val="auto"/>
          <w:lang w:val="en-US" w:eastAsia="zh-CN"/>
        </w:rPr>
      </w:pPr>
      <w:r>
        <w:rPr>
          <w:rFonts w:hint="eastAsia"/>
          <w:color w:val="auto"/>
          <w:lang w:val="en-US" w:eastAsia="zh-CN"/>
        </w:rPr>
        <w:t>规划从建筑垃圾的不同产生源出发，以减量化和资源化为首要方向，通过协调社会效益与经济效益，因地制宜分别设置不同类型、功能的处置设施，对各种分类的建筑垃圾科学合理的处置。具体规划如下：</w:t>
      </w:r>
    </w:p>
    <w:p w14:paraId="1959FE75">
      <w:pPr>
        <w:pStyle w:val="40"/>
        <w:rPr>
          <w:rFonts w:hint="eastAsia"/>
          <w:color w:val="auto"/>
          <w:lang w:val="en-US" w:eastAsia="zh-CN"/>
        </w:rPr>
      </w:pPr>
      <w:r>
        <w:rPr>
          <w:rFonts w:hint="eastAsia"/>
          <w:color w:val="auto"/>
          <w:lang w:val="en-US" w:eastAsia="zh-CN"/>
        </w:rPr>
        <w:t>通常能够产生一定规模建筑垃圾的源头绝大部分为建筑工地，故规划将各建筑工地作为研究的基本单元，各单元间可在信息技术平台上市场化地调剂所需处理利用的建筑垃圾。由建筑垃圾减量化的技术咨询和设备出租机构，对城市的各类旧改拆迁项目和新建施工项目提供建筑垃圾循环利用的技术指导和机械设备的租赁，使每一个施工现场都可以成为一处临时的建筑垃圾处置场，都能够最大程度地循环利用建筑垃圾，形成社会效益与经济效益的和谐统一。</w:t>
      </w:r>
    </w:p>
    <w:p w14:paraId="45E35CD9">
      <w:pPr>
        <w:pStyle w:val="4"/>
        <w:bidi w:val="0"/>
        <w:rPr>
          <w:rFonts w:hint="eastAsia"/>
          <w:color w:val="auto"/>
          <w:lang w:val="en-US" w:eastAsia="zh-CN"/>
        </w:rPr>
      </w:pPr>
      <w:r>
        <w:rPr>
          <w:rFonts w:hint="eastAsia"/>
          <w:color w:val="auto"/>
          <w:lang w:val="en-US" w:eastAsia="zh-CN"/>
        </w:rPr>
        <w:t>建筑垃圾资源化利用厂选址</w:t>
      </w:r>
    </w:p>
    <w:p w14:paraId="381A77F1">
      <w:pPr>
        <w:pStyle w:val="40"/>
        <w:rPr>
          <w:rFonts w:hint="eastAsia"/>
          <w:color w:val="auto"/>
          <w:lang w:val="en-US" w:eastAsia="zh-CN"/>
        </w:rPr>
      </w:pPr>
      <w:r>
        <w:rPr>
          <w:rFonts w:hint="eastAsia"/>
          <w:color w:val="auto"/>
          <w:lang w:val="en-US" w:eastAsia="zh-CN"/>
        </w:rPr>
        <w:t>建筑垃圾资源化利用厂的场址选择是一个综合性的工作，它影响到资源化利用厂的建设及建成后的经营管理，关系到资源化利用厂的建设是否真正能够实现垃圾处理减量化、资源化、无害化的总目标要求。因此，本次规划建筑垃圾资源化利用厂的选址既要符合城市总体规划和环境卫生专项规划的要求，还要满足相关的国家标准要求。</w:t>
      </w:r>
    </w:p>
    <w:p w14:paraId="69D18CA7">
      <w:pPr>
        <w:pStyle w:val="40"/>
        <w:rPr>
          <w:rFonts w:hint="default"/>
          <w:b/>
          <w:bCs/>
          <w:color w:val="auto"/>
          <w:lang w:val="en-US" w:eastAsia="zh-CN"/>
        </w:rPr>
      </w:pPr>
      <w:r>
        <w:rPr>
          <w:rFonts w:hint="eastAsia"/>
          <w:b/>
          <w:bCs/>
          <w:color w:val="auto"/>
          <w:lang w:val="en-US" w:eastAsia="zh-CN"/>
        </w:rPr>
        <w:t>1.场地选址的原则</w:t>
      </w:r>
    </w:p>
    <w:p w14:paraId="3739462F">
      <w:pPr>
        <w:pStyle w:val="40"/>
        <w:rPr>
          <w:rFonts w:hint="eastAsia"/>
          <w:color w:val="auto"/>
          <w:lang w:val="en-US" w:eastAsia="zh-CN"/>
        </w:rPr>
      </w:pPr>
      <w:r>
        <w:rPr>
          <w:rFonts w:hint="eastAsia"/>
          <w:color w:val="auto"/>
          <w:lang w:val="en-US" w:eastAsia="zh-CN"/>
        </w:rPr>
        <w:t>（1）是从防止污染角度考虑的安全原则：安全原则是建筑垃圾资源化利用厂选址的基本原则。建筑垃圾资源化利用厂建设中和使用后应保证对整个外部环境的影响最小，不使场地周围的水、大气、土壤环境发生恶化。</w:t>
      </w:r>
    </w:p>
    <w:p w14:paraId="7AEF3749">
      <w:pPr>
        <w:pStyle w:val="40"/>
        <w:rPr>
          <w:rFonts w:hint="eastAsia"/>
          <w:color w:val="auto"/>
          <w:lang w:val="en-US" w:eastAsia="zh-CN"/>
        </w:rPr>
      </w:pPr>
      <w:r>
        <w:rPr>
          <w:rFonts w:hint="eastAsia"/>
          <w:color w:val="auto"/>
          <w:lang w:val="en-US" w:eastAsia="zh-CN"/>
        </w:rPr>
        <w:t>（2）是从经济角度考虑的经济合理原则：经济原则是指建筑垃圾资源化利用厂从建设到使用过程中，单位垃圾的处理费用最低，建筑垃圾资源化利用厂使用后资源化价值最高。即要求以合理的技术经济方案，以较少的投资达到最理想经济效果，实现环保的目的。</w:t>
      </w:r>
    </w:p>
    <w:p w14:paraId="16F80635">
      <w:pPr>
        <w:pStyle w:val="40"/>
        <w:rPr>
          <w:rFonts w:hint="eastAsia"/>
          <w:color w:val="auto"/>
          <w:lang w:val="en-US" w:eastAsia="zh-CN"/>
        </w:rPr>
      </w:pPr>
      <w:r>
        <w:rPr>
          <w:rFonts w:hint="eastAsia"/>
          <w:color w:val="auto"/>
          <w:lang w:val="en-US" w:eastAsia="zh-CN"/>
        </w:rPr>
        <w:t>（3）是从建设角度考虑的可实施性原则：可实施性原则是指不占用耕地，土地性质符合选址要求的非耕地、非建设用地的施工处理要求不高的其它用地。</w:t>
      </w:r>
    </w:p>
    <w:p w14:paraId="0025CA43">
      <w:pPr>
        <w:pStyle w:val="40"/>
        <w:rPr>
          <w:rFonts w:hint="default"/>
          <w:b/>
          <w:bCs/>
          <w:color w:val="auto"/>
          <w:lang w:val="en-US" w:eastAsia="zh-CN"/>
        </w:rPr>
      </w:pPr>
      <w:r>
        <w:rPr>
          <w:rFonts w:hint="eastAsia"/>
          <w:b/>
          <w:bCs/>
          <w:color w:val="auto"/>
          <w:lang w:val="en-US" w:eastAsia="zh-CN"/>
        </w:rPr>
        <w:t>2.场地选址技术要求</w:t>
      </w:r>
    </w:p>
    <w:p w14:paraId="2691B875">
      <w:pPr>
        <w:pStyle w:val="40"/>
        <w:rPr>
          <w:rFonts w:hint="default"/>
          <w:color w:val="auto"/>
          <w:lang w:val="en-US" w:eastAsia="zh-CN"/>
        </w:rPr>
      </w:pPr>
      <w:r>
        <w:rPr>
          <w:rFonts w:hint="eastAsia"/>
          <w:color w:val="auto"/>
          <w:lang w:val="en-US" w:eastAsia="zh-CN"/>
        </w:rPr>
        <w:t>依据《建筑垃圾处理技术标准》（CJJ/T134-2019），建筑垃圾资源化利用厂应符合下列要求：</w:t>
      </w:r>
    </w:p>
    <w:p w14:paraId="6B2B65CC">
      <w:pPr>
        <w:pStyle w:val="40"/>
        <w:rPr>
          <w:rFonts w:hint="eastAsia"/>
          <w:color w:val="auto"/>
          <w:lang w:val="en-US" w:eastAsia="zh-CN"/>
        </w:rPr>
      </w:pPr>
      <w:r>
        <w:rPr>
          <w:rFonts w:hint="eastAsia"/>
          <w:color w:val="auto"/>
          <w:lang w:val="en-US" w:eastAsia="zh-CN"/>
        </w:rPr>
        <w:t>（1）应符合当地城市总体规划、环境卫生设施专项规划以及国家现行有关标准的规定。</w:t>
      </w:r>
    </w:p>
    <w:p w14:paraId="1CFC9A87">
      <w:pPr>
        <w:pStyle w:val="40"/>
        <w:rPr>
          <w:rFonts w:hint="eastAsia"/>
          <w:color w:val="auto"/>
          <w:lang w:val="en-US" w:eastAsia="zh-CN"/>
        </w:rPr>
      </w:pPr>
      <w:r>
        <w:rPr>
          <w:rFonts w:hint="eastAsia"/>
          <w:color w:val="auto"/>
          <w:lang w:val="en-US" w:eastAsia="zh-CN"/>
        </w:rPr>
        <w:t>（2）应与当地的大气防护、水土资源保护、自然保护及生态平衡要求相一致。</w:t>
      </w:r>
    </w:p>
    <w:p w14:paraId="2AD424A8">
      <w:pPr>
        <w:pStyle w:val="40"/>
        <w:rPr>
          <w:rFonts w:hint="eastAsia"/>
          <w:color w:val="auto"/>
          <w:lang w:val="en-US" w:eastAsia="zh-CN"/>
        </w:rPr>
      </w:pPr>
      <w:r>
        <w:rPr>
          <w:rFonts w:hint="eastAsia"/>
          <w:color w:val="auto"/>
          <w:lang w:val="en-US" w:eastAsia="zh-CN"/>
        </w:rPr>
        <w:t>（3）工程地质与水文地质条件应满足设施建设和运行的要求不应选在发震断层、滑坡、泥石流、沼泽、流沙及采矿陷落区等地区。</w:t>
      </w:r>
    </w:p>
    <w:p w14:paraId="00F61038">
      <w:pPr>
        <w:pStyle w:val="40"/>
        <w:rPr>
          <w:rFonts w:hint="eastAsia"/>
          <w:color w:val="auto"/>
          <w:lang w:val="en-US" w:eastAsia="zh-CN"/>
        </w:rPr>
      </w:pPr>
      <w:r>
        <w:rPr>
          <w:rFonts w:hint="eastAsia"/>
          <w:color w:val="auto"/>
          <w:lang w:val="en-US" w:eastAsia="zh-CN"/>
        </w:rPr>
        <w:t>（4）应交通方便、运距合理，并应综合建筑垃圾处理厂的服务区域、建筑垃圾收集运输能力、产品出路、预留发展等因素。</w:t>
      </w:r>
    </w:p>
    <w:p w14:paraId="06E8228E">
      <w:pPr>
        <w:pStyle w:val="40"/>
        <w:rPr>
          <w:rFonts w:hint="eastAsia"/>
          <w:color w:val="auto"/>
          <w:lang w:val="en-US" w:eastAsia="zh-CN"/>
        </w:rPr>
      </w:pPr>
      <w:r>
        <w:rPr>
          <w:rFonts w:hint="eastAsia"/>
          <w:color w:val="auto"/>
          <w:lang w:val="en-US" w:eastAsia="zh-CN"/>
        </w:rPr>
        <w:t>（5）应有良好的电力、给水和排水条件。</w:t>
      </w:r>
    </w:p>
    <w:p w14:paraId="3860F3EB">
      <w:pPr>
        <w:pStyle w:val="40"/>
        <w:rPr>
          <w:rFonts w:hint="eastAsia"/>
          <w:color w:val="auto"/>
          <w:lang w:val="en-US" w:eastAsia="zh-CN"/>
        </w:rPr>
      </w:pPr>
      <w:r>
        <w:rPr>
          <w:rFonts w:hint="eastAsia"/>
          <w:color w:val="auto"/>
          <w:lang w:val="en-US" w:eastAsia="zh-CN"/>
        </w:rPr>
        <w:t>（6）应位于地下水贫乏地区、环境保护目标区域的地下水流向得下游地区，及夏季主导风向下风向。</w:t>
      </w:r>
    </w:p>
    <w:p w14:paraId="44BC8A87">
      <w:pPr>
        <w:pStyle w:val="40"/>
        <w:rPr>
          <w:rFonts w:hint="eastAsia"/>
          <w:color w:val="auto"/>
          <w:lang w:val="en-US" w:eastAsia="zh-CN"/>
        </w:rPr>
      </w:pPr>
      <w:r>
        <w:rPr>
          <w:rFonts w:hint="eastAsia"/>
          <w:color w:val="auto"/>
          <w:lang w:val="en-US" w:eastAsia="zh-CN"/>
        </w:rPr>
        <w:t>（7）厂址不应受洪水、潮水或内涝的威胁。当必须建在该类地区时，应有可靠的防洪、排涝措施，其防洪标准应符合现行国家标准《防洪标准》GB50201的有关规定。</w:t>
      </w:r>
    </w:p>
    <w:p w14:paraId="43182008">
      <w:pPr>
        <w:pStyle w:val="40"/>
        <w:rPr>
          <w:rFonts w:hint="default"/>
          <w:b/>
          <w:bCs/>
          <w:color w:val="auto"/>
          <w:lang w:val="en-US" w:eastAsia="zh-CN"/>
        </w:rPr>
      </w:pPr>
      <w:r>
        <w:rPr>
          <w:rFonts w:hint="eastAsia"/>
          <w:b/>
          <w:bCs/>
          <w:color w:val="auto"/>
          <w:lang w:val="en-US" w:eastAsia="zh-CN"/>
        </w:rPr>
        <w:t>3.厂址确定</w:t>
      </w:r>
    </w:p>
    <w:p w14:paraId="6EFEA8C5">
      <w:pPr>
        <w:bidi w:val="0"/>
        <w:rPr>
          <w:rFonts w:hint="default"/>
          <w:lang w:val="en-US" w:eastAsia="zh-CN"/>
        </w:rPr>
      </w:pPr>
      <w:r>
        <w:rPr>
          <w:rFonts w:hint="default"/>
          <w:lang w:val="en-US" w:eastAsia="zh-CN"/>
        </w:rPr>
        <w:t>厂址选择应在对场地的地形、地貌、植被、地质、水文、气象、供电、给排水、交通运输及场址周围人群居住情况等进行综合分析，对选址方案进行技术、经济、社会及环境比较的基础上，</w:t>
      </w:r>
      <w:r>
        <w:rPr>
          <w:rFonts w:hint="eastAsia"/>
          <w:lang w:val="en-US" w:eastAsia="zh-CN"/>
        </w:rPr>
        <w:t>固镇县建筑垃圾处理</w:t>
      </w:r>
      <w:r>
        <w:rPr>
          <w:rFonts w:hint="default"/>
          <w:lang w:val="en-US" w:eastAsia="zh-CN"/>
        </w:rPr>
        <w:t>项目建设地点位于固镇县固灵线与新S101省道交叉口北侧，地块西南临新S101省道，东南临固灵线，距离县城约3km；地块形状为规则矩形，总面积20000平方米，长约190米，宽约106米。</w:t>
      </w:r>
    </w:p>
    <w:p w14:paraId="6E831AE5">
      <w:pPr>
        <w:bidi w:val="0"/>
        <w:rPr>
          <w:rFonts w:hint="default"/>
          <w:lang w:val="en-US" w:eastAsia="zh-CN"/>
        </w:rPr>
      </w:pPr>
      <w:r>
        <w:rPr>
          <w:rFonts w:hint="default"/>
          <w:lang w:val="en-US" w:eastAsia="zh-CN"/>
        </w:rPr>
        <w:t>项目规划总用地面积30亩，规划总建筑面积13720平方米，其中预处理及生产车间10200平方米，综合楼3400平方米，门卫、磅房、配电房、水池及泵房等共120平方米，成品堆场2400平方米，项目规划容积率1.2，绿地率6%，建筑密度0.55。项目设计固废资源循环利用规模25万吨/年（园林垃圾及大件垃圾约1万吨，其余为建筑垃圾），设计年产再生集料混凝土路面砖10万立方米、空心砌块5万立方米、再生集料17.5万吨、废金属0.125万吨。</w:t>
      </w:r>
    </w:p>
    <w:p w14:paraId="02456917">
      <w:pPr>
        <w:pStyle w:val="17"/>
        <w:rPr>
          <w:rFonts w:hint="default"/>
          <w:lang w:val="en-US" w:eastAsia="zh-CN"/>
        </w:rPr>
      </w:pPr>
      <w:r>
        <w:drawing>
          <wp:inline distT="0" distB="0" distL="114300" distR="114300">
            <wp:extent cx="5279390" cy="3240405"/>
            <wp:effectExtent l="0" t="0" r="16510" b="17145"/>
            <wp:docPr id="11" name="图片 2"/>
            <wp:cNvGraphicFramePr/>
            <a:graphic xmlns:a="http://schemas.openxmlformats.org/drawingml/2006/main">
              <a:graphicData uri="http://schemas.openxmlformats.org/drawingml/2006/picture">
                <pic:pic xmlns:pic="http://schemas.openxmlformats.org/drawingml/2006/picture">
                  <pic:nvPicPr>
                    <pic:cNvPr id="11" name="图片 2"/>
                    <pic:cNvPicPr preferRelativeResize="0"/>
                  </pic:nvPicPr>
                  <pic:blipFill>
                    <a:blip r:embed="rId29"/>
                    <a:stretch>
                      <a:fillRect/>
                    </a:stretch>
                  </pic:blipFill>
                  <pic:spPr>
                    <a:xfrm>
                      <a:off x="0" y="0"/>
                      <a:ext cx="5279390" cy="3240405"/>
                    </a:xfrm>
                    <a:prstGeom prst="rect">
                      <a:avLst/>
                    </a:prstGeom>
                    <a:noFill/>
                    <a:ln>
                      <a:noFill/>
                    </a:ln>
                  </pic:spPr>
                </pic:pic>
              </a:graphicData>
            </a:graphic>
          </wp:inline>
        </w:drawing>
      </w:r>
    </w:p>
    <w:p w14:paraId="1E5BAC20">
      <w:pPr>
        <w:ind w:firstLine="0" w:firstLineChars="0"/>
        <w:jc w:val="center"/>
        <w:rPr>
          <w:b/>
          <w:bCs/>
          <w:sz w:val="24"/>
          <w:szCs w:val="22"/>
        </w:rPr>
      </w:pPr>
      <w:r>
        <w:rPr>
          <w:b/>
          <w:bCs/>
          <w:sz w:val="24"/>
          <w:szCs w:val="22"/>
        </w:rPr>
        <w:t xml:space="preserve">图 </w:t>
      </w:r>
      <w:r>
        <w:rPr>
          <w:rFonts w:hint="eastAsia"/>
          <w:b/>
          <w:bCs/>
          <w:sz w:val="24"/>
          <w:szCs w:val="22"/>
          <w:lang w:val="en-US" w:eastAsia="zh-CN"/>
        </w:rPr>
        <w:t>8.2-1</w:t>
      </w:r>
      <w:r>
        <w:rPr>
          <w:b/>
          <w:bCs/>
          <w:sz w:val="24"/>
          <w:szCs w:val="22"/>
        </w:rPr>
        <w:t xml:space="preserve"> 项目地理位置图</w:t>
      </w:r>
    </w:p>
    <w:p w14:paraId="799AAFBE">
      <w:pPr>
        <w:adjustRightInd w:val="0"/>
        <w:snapToGrid w:val="0"/>
        <w:spacing w:after="120" w:line="360" w:lineRule="auto"/>
        <w:ind w:firstLine="552" w:firstLineChars="200"/>
        <w:rPr>
          <w:rFonts w:hint="eastAsia"/>
          <w:color w:val="auto"/>
          <w:szCs w:val="28"/>
          <w:lang w:eastAsia="zh-CN"/>
        </w:rPr>
      </w:pPr>
    </w:p>
    <w:tbl>
      <w:tblPr>
        <w:tblStyle w:val="41"/>
        <w:tblW w:w="0" w:type="auto"/>
        <w:jc w:val="center"/>
        <w:tblLayout w:type="autofit"/>
        <w:tblCellMar>
          <w:top w:w="0" w:type="dxa"/>
          <w:left w:w="108" w:type="dxa"/>
          <w:bottom w:w="0" w:type="dxa"/>
          <w:right w:w="108" w:type="dxa"/>
        </w:tblCellMar>
      </w:tblPr>
      <w:tblGrid>
        <w:gridCol w:w="4476"/>
        <w:gridCol w:w="4476"/>
      </w:tblGrid>
      <w:tr w14:paraId="2B1F9879">
        <w:tblPrEx>
          <w:tblCellMar>
            <w:top w:w="0" w:type="dxa"/>
            <w:left w:w="108" w:type="dxa"/>
            <w:bottom w:w="0" w:type="dxa"/>
            <w:right w:w="108" w:type="dxa"/>
          </w:tblCellMar>
        </w:tblPrEx>
        <w:trPr>
          <w:jc w:val="center"/>
        </w:trPr>
        <w:tc>
          <w:tcPr>
            <w:tcW w:w="4262" w:type="dxa"/>
            <w:noWrap w:val="0"/>
            <w:vAlign w:val="center"/>
          </w:tcPr>
          <w:p w14:paraId="6CE6FA72">
            <w:pPr>
              <w:ind w:firstLine="0" w:firstLineChars="0"/>
              <w:jc w:val="center"/>
              <w:rPr>
                <w:rFonts w:hint="eastAsia"/>
                <w:lang w:val="sq-AL"/>
              </w:rPr>
            </w:pPr>
            <w:r>
              <w:drawing>
                <wp:inline distT="0" distB="0" distL="114300" distR="114300">
                  <wp:extent cx="2699385" cy="1621155"/>
                  <wp:effectExtent l="0" t="0" r="5715" b="17145"/>
                  <wp:docPr id="26" name="图片 3"/>
                  <wp:cNvGraphicFramePr/>
                  <a:graphic xmlns:a="http://schemas.openxmlformats.org/drawingml/2006/main">
                    <a:graphicData uri="http://schemas.openxmlformats.org/drawingml/2006/picture">
                      <pic:pic xmlns:pic="http://schemas.openxmlformats.org/drawingml/2006/picture">
                        <pic:nvPicPr>
                          <pic:cNvPr id="26" name="图片 3"/>
                          <pic:cNvPicPr preferRelativeResize="0"/>
                        </pic:nvPicPr>
                        <pic:blipFill>
                          <a:blip r:embed="rId30"/>
                          <a:stretch>
                            <a:fillRect/>
                          </a:stretch>
                        </pic:blipFill>
                        <pic:spPr>
                          <a:xfrm>
                            <a:off x="0" y="0"/>
                            <a:ext cx="2699385" cy="1621155"/>
                          </a:xfrm>
                          <a:prstGeom prst="rect">
                            <a:avLst/>
                          </a:prstGeom>
                          <a:noFill/>
                          <a:ln>
                            <a:noFill/>
                          </a:ln>
                        </pic:spPr>
                      </pic:pic>
                    </a:graphicData>
                  </a:graphic>
                </wp:inline>
              </w:drawing>
            </w:r>
          </w:p>
        </w:tc>
        <w:tc>
          <w:tcPr>
            <w:tcW w:w="4263" w:type="dxa"/>
            <w:noWrap w:val="0"/>
            <w:vAlign w:val="center"/>
          </w:tcPr>
          <w:p w14:paraId="7A74FA8C">
            <w:pPr>
              <w:ind w:firstLine="0" w:firstLineChars="0"/>
              <w:jc w:val="center"/>
              <w:rPr>
                <w:rFonts w:hint="eastAsia"/>
                <w:lang w:val="sq-AL"/>
              </w:rPr>
            </w:pPr>
            <w:r>
              <w:drawing>
                <wp:inline distT="0" distB="0" distL="114300" distR="114300">
                  <wp:extent cx="2699385" cy="1620520"/>
                  <wp:effectExtent l="0" t="0" r="5715" b="17780"/>
                  <wp:docPr id="19" name="图片 4"/>
                  <wp:cNvGraphicFramePr/>
                  <a:graphic xmlns:a="http://schemas.openxmlformats.org/drawingml/2006/main">
                    <a:graphicData uri="http://schemas.openxmlformats.org/drawingml/2006/picture">
                      <pic:pic xmlns:pic="http://schemas.openxmlformats.org/drawingml/2006/picture">
                        <pic:nvPicPr>
                          <pic:cNvPr id="19" name="图片 4"/>
                          <pic:cNvPicPr preferRelativeResize="0"/>
                        </pic:nvPicPr>
                        <pic:blipFill>
                          <a:blip r:embed="rId31"/>
                          <a:stretch>
                            <a:fillRect/>
                          </a:stretch>
                        </pic:blipFill>
                        <pic:spPr>
                          <a:xfrm>
                            <a:off x="0" y="0"/>
                            <a:ext cx="2699385" cy="1620520"/>
                          </a:xfrm>
                          <a:prstGeom prst="rect">
                            <a:avLst/>
                          </a:prstGeom>
                          <a:noFill/>
                          <a:ln>
                            <a:noFill/>
                          </a:ln>
                        </pic:spPr>
                      </pic:pic>
                    </a:graphicData>
                  </a:graphic>
                </wp:inline>
              </w:drawing>
            </w:r>
          </w:p>
        </w:tc>
      </w:tr>
      <w:tr w14:paraId="02F40B41">
        <w:tblPrEx>
          <w:tblCellMar>
            <w:top w:w="0" w:type="dxa"/>
            <w:left w:w="108" w:type="dxa"/>
            <w:bottom w:w="0" w:type="dxa"/>
            <w:right w:w="108" w:type="dxa"/>
          </w:tblCellMar>
        </w:tblPrEx>
        <w:trPr>
          <w:jc w:val="center"/>
        </w:trPr>
        <w:tc>
          <w:tcPr>
            <w:tcW w:w="4262" w:type="dxa"/>
            <w:noWrap w:val="0"/>
            <w:vAlign w:val="center"/>
          </w:tcPr>
          <w:p w14:paraId="05AB8DED">
            <w:pPr>
              <w:spacing w:line="400" w:lineRule="exact"/>
              <w:ind w:firstLine="0" w:firstLineChars="0"/>
              <w:jc w:val="center"/>
              <w:rPr>
                <w:b/>
                <w:bCs/>
                <w:sz w:val="24"/>
                <w:szCs w:val="22"/>
              </w:rPr>
            </w:pPr>
            <w:r>
              <w:rPr>
                <w:rFonts w:hint="eastAsia"/>
                <w:b/>
                <w:bCs/>
                <w:sz w:val="24"/>
                <w:szCs w:val="22"/>
              </w:rPr>
              <w:t>厂区南侧固灵路</w:t>
            </w:r>
          </w:p>
        </w:tc>
        <w:tc>
          <w:tcPr>
            <w:tcW w:w="4263" w:type="dxa"/>
            <w:noWrap w:val="0"/>
            <w:vAlign w:val="center"/>
          </w:tcPr>
          <w:p w14:paraId="7611427C">
            <w:pPr>
              <w:spacing w:line="400" w:lineRule="exact"/>
              <w:ind w:firstLine="0" w:firstLineChars="0"/>
              <w:jc w:val="center"/>
              <w:rPr>
                <w:rFonts w:hint="eastAsia"/>
                <w:b/>
                <w:bCs/>
                <w:sz w:val="24"/>
                <w:szCs w:val="22"/>
              </w:rPr>
            </w:pPr>
            <w:r>
              <w:rPr>
                <w:rFonts w:hint="eastAsia"/>
                <w:b/>
                <w:bCs/>
                <w:sz w:val="24"/>
                <w:szCs w:val="22"/>
              </w:rPr>
              <w:t>电源点</w:t>
            </w:r>
          </w:p>
        </w:tc>
      </w:tr>
      <w:tr w14:paraId="31DD4E52">
        <w:tblPrEx>
          <w:tblCellMar>
            <w:top w:w="0" w:type="dxa"/>
            <w:left w:w="108" w:type="dxa"/>
            <w:bottom w:w="0" w:type="dxa"/>
            <w:right w:w="108" w:type="dxa"/>
          </w:tblCellMar>
        </w:tblPrEx>
        <w:trPr>
          <w:jc w:val="center"/>
        </w:trPr>
        <w:tc>
          <w:tcPr>
            <w:tcW w:w="4262" w:type="dxa"/>
            <w:noWrap w:val="0"/>
            <w:vAlign w:val="center"/>
          </w:tcPr>
          <w:p w14:paraId="29AC358B">
            <w:pPr>
              <w:ind w:firstLine="0" w:firstLineChars="0"/>
              <w:jc w:val="center"/>
              <w:rPr>
                <w:rFonts w:hint="eastAsia"/>
                <w:lang w:val="sq-AL"/>
              </w:rPr>
            </w:pPr>
            <w:r>
              <w:drawing>
                <wp:inline distT="0" distB="0" distL="114300" distR="114300">
                  <wp:extent cx="2702560" cy="1618615"/>
                  <wp:effectExtent l="0" t="0" r="2540" b="635"/>
                  <wp:docPr id="27" name="图片 5"/>
                  <wp:cNvGraphicFramePr/>
                  <a:graphic xmlns:a="http://schemas.openxmlformats.org/drawingml/2006/main">
                    <a:graphicData uri="http://schemas.openxmlformats.org/drawingml/2006/picture">
                      <pic:pic xmlns:pic="http://schemas.openxmlformats.org/drawingml/2006/picture">
                        <pic:nvPicPr>
                          <pic:cNvPr id="27" name="图片 5"/>
                          <pic:cNvPicPr preferRelativeResize="0"/>
                        </pic:nvPicPr>
                        <pic:blipFill>
                          <a:blip r:embed="rId32"/>
                          <a:stretch>
                            <a:fillRect/>
                          </a:stretch>
                        </pic:blipFill>
                        <pic:spPr>
                          <a:xfrm>
                            <a:off x="0" y="0"/>
                            <a:ext cx="2702560" cy="1618615"/>
                          </a:xfrm>
                          <a:prstGeom prst="rect">
                            <a:avLst/>
                          </a:prstGeom>
                          <a:noFill/>
                          <a:ln>
                            <a:noFill/>
                          </a:ln>
                        </pic:spPr>
                      </pic:pic>
                    </a:graphicData>
                  </a:graphic>
                </wp:inline>
              </w:drawing>
            </w:r>
          </w:p>
        </w:tc>
        <w:tc>
          <w:tcPr>
            <w:tcW w:w="4263" w:type="dxa"/>
            <w:noWrap w:val="0"/>
            <w:vAlign w:val="center"/>
          </w:tcPr>
          <w:p w14:paraId="6716A037">
            <w:pPr>
              <w:ind w:firstLine="0" w:firstLineChars="0"/>
              <w:jc w:val="center"/>
              <w:rPr>
                <w:rFonts w:hint="eastAsia"/>
                <w:lang w:val="sq-AL"/>
              </w:rPr>
            </w:pPr>
            <w:r>
              <w:drawing>
                <wp:inline distT="0" distB="0" distL="114300" distR="114300">
                  <wp:extent cx="2701925" cy="1620520"/>
                  <wp:effectExtent l="0" t="0" r="3175" b="17780"/>
                  <wp:docPr id="22" name="图片 6"/>
                  <wp:cNvGraphicFramePr/>
                  <a:graphic xmlns:a="http://schemas.openxmlformats.org/drawingml/2006/main">
                    <a:graphicData uri="http://schemas.openxmlformats.org/drawingml/2006/picture">
                      <pic:pic xmlns:pic="http://schemas.openxmlformats.org/drawingml/2006/picture">
                        <pic:nvPicPr>
                          <pic:cNvPr id="22" name="图片 6"/>
                          <pic:cNvPicPr preferRelativeResize="0"/>
                        </pic:nvPicPr>
                        <pic:blipFill>
                          <a:blip r:embed="rId33"/>
                          <a:stretch>
                            <a:fillRect/>
                          </a:stretch>
                        </pic:blipFill>
                        <pic:spPr>
                          <a:xfrm>
                            <a:off x="0" y="0"/>
                            <a:ext cx="2701925" cy="1620520"/>
                          </a:xfrm>
                          <a:prstGeom prst="rect">
                            <a:avLst/>
                          </a:prstGeom>
                          <a:noFill/>
                          <a:ln>
                            <a:noFill/>
                          </a:ln>
                        </pic:spPr>
                      </pic:pic>
                    </a:graphicData>
                  </a:graphic>
                </wp:inline>
              </w:drawing>
            </w:r>
          </w:p>
        </w:tc>
      </w:tr>
      <w:tr w14:paraId="67F0097A">
        <w:tblPrEx>
          <w:tblCellMar>
            <w:top w:w="0" w:type="dxa"/>
            <w:left w:w="108" w:type="dxa"/>
            <w:bottom w:w="0" w:type="dxa"/>
            <w:right w:w="108" w:type="dxa"/>
          </w:tblCellMar>
        </w:tblPrEx>
        <w:trPr>
          <w:jc w:val="center"/>
        </w:trPr>
        <w:tc>
          <w:tcPr>
            <w:tcW w:w="4262" w:type="dxa"/>
            <w:noWrap w:val="0"/>
            <w:vAlign w:val="center"/>
          </w:tcPr>
          <w:p w14:paraId="5B24B4F6">
            <w:pPr>
              <w:spacing w:line="400" w:lineRule="exact"/>
              <w:ind w:firstLine="0" w:firstLineChars="0"/>
              <w:jc w:val="center"/>
              <w:rPr>
                <w:rFonts w:hint="eastAsia"/>
                <w:b/>
                <w:bCs/>
                <w:sz w:val="24"/>
                <w:szCs w:val="22"/>
              </w:rPr>
            </w:pPr>
            <w:r>
              <w:rPr>
                <w:rFonts w:hint="eastAsia"/>
                <w:b/>
                <w:bCs/>
                <w:sz w:val="24"/>
                <w:szCs w:val="22"/>
              </w:rPr>
              <w:t>场地现状为麦地</w:t>
            </w:r>
          </w:p>
        </w:tc>
        <w:tc>
          <w:tcPr>
            <w:tcW w:w="4263" w:type="dxa"/>
            <w:noWrap w:val="0"/>
            <w:vAlign w:val="center"/>
          </w:tcPr>
          <w:p w14:paraId="4F8A8BBF">
            <w:pPr>
              <w:spacing w:line="400" w:lineRule="exact"/>
              <w:ind w:firstLine="0" w:firstLineChars="0"/>
              <w:jc w:val="center"/>
              <w:rPr>
                <w:rFonts w:hint="eastAsia"/>
                <w:b/>
                <w:bCs/>
                <w:sz w:val="24"/>
                <w:szCs w:val="22"/>
              </w:rPr>
            </w:pPr>
            <w:r>
              <w:rPr>
                <w:rFonts w:hint="eastAsia"/>
                <w:b/>
                <w:bCs/>
                <w:sz w:val="24"/>
                <w:szCs w:val="22"/>
              </w:rPr>
              <w:t>南侧三八河</w:t>
            </w:r>
          </w:p>
        </w:tc>
      </w:tr>
    </w:tbl>
    <w:p w14:paraId="269EF4E0">
      <w:pPr>
        <w:pStyle w:val="13"/>
        <w:rPr>
          <w:rFonts w:hint="eastAsia"/>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8.2</w:t>
      </w:r>
      <w:r>
        <w:rPr>
          <w:color w:val="auto"/>
          <w:highlight w:val="none"/>
        </w:rPr>
        <w:fldChar w:fldCharType="end"/>
      </w:r>
      <w:r>
        <w:rPr>
          <w:rFonts w:hint="eastAsia"/>
          <w:color w:val="auto"/>
          <w:highlight w:val="none"/>
          <w:lang w:eastAsia="zh-CN"/>
        </w:rPr>
        <w:t>-</w:t>
      </w:r>
      <w:r>
        <w:rPr>
          <w:color w:val="auto"/>
          <w:highlight w:val="none"/>
        </w:rPr>
        <w:fldChar w:fldCharType="begin"/>
      </w:r>
      <w:r>
        <w:rPr>
          <w:color w:val="auto"/>
          <w:highlight w:val="none"/>
        </w:rPr>
        <w:instrText xml:space="preserve"> SEQ 图 \* ARABIC \s 2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lang w:val="en-US" w:eastAsia="zh-CN"/>
        </w:rPr>
        <w:t xml:space="preserve"> 建筑垃圾资源化利用厂周边环境图</w:t>
      </w:r>
    </w:p>
    <w:p w14:paraId="1E5D155F">
      <w:r>
        <w:drawing>
          <wp:inline distT="0" distB="0" distL="114300" distR="114300">
            <wp:extent cx="5305425" cy="4020185"/>
            <wp:effectExtent l="0" t="0" r="9525" b="184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4"/>
                    <a:stretch>
                      <a:fillRect/>
                    </a:stretch>
                  </pic:blipFill>
                  <pic:spPr>
                    <a:xfrm>
                      <a:off x="0" y="0"/>
                      <a:ext cx="5305425" cy="4020185"/>
                    </a:xfrm>
                    <a:prstGeom prst="rect">
                      <a:avLst/>
                    </a:prstGeom>
                    <a:noFill/>
                    <a:ln>
                      <a:noFill/>
                    </a:ln>
                  </pic:spPr>
                </pic:pic>
              </a:graphicData>
            </a:graphic>
          </wp:inline>
        </w:drawing>
      </w:r>
    </w:p>
    <w:p w14:paraId="6EF20471">
      <w:pPr>
        <w:rPr>
          <w:rFonts w:hint="default"/>
          <w:lang w:val="en-US" w:eastAsia="zh-CN"/>
        </w:rPr>
      </w:pPr>
    </w:p>
    <w:p w14:paraId="62B3B62A">
      <w:pPr>
        <w:rPr>
          <w:rFonts w:hint="default"/>
          <w:lang w:val="en-US" w:eastAsia="zh-CN"/>
        </w:rPr>
      </w:pPr>
      <w:r>
        <w:rPr>
          <w:rFonts w:hint="default"/>
          <w:lang w:val="en-US" w:eastAsia="zh-CN"/>
        </w:rPr>
        <w:drawing>
          <wp:inline distT="0" distB="0" distL="114300" distR="114300">
            <wp:extent cx="5334000" cy="7535545"/>
            <wp:effectExtent l="0" t="0" r="0" b="0"/>
            <wp:docPr id="28" name="图片 28" descr="4699a70a312b65dc3094cead223c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699a70a312b65dc3094cead223c73c"/>
                    <pic:cNvPicPr>
                      <a:picLocks noChangeAspect="1"/>
                    </pic:cNvPicPr>
                  </pic:nvPicPr>
                  <pic:blipFill>
                    <a:blip r:embed="rId35"/>
                    <a:srcRect l="5792" t="5900" r="4435" b="3519"/>
                    <a:stretch>
                      <a:fillRect/>
                    </a:stretch>
                  </pic:blipFill>
                  <pic:spPr>
                    <a:xfrm>
                      <a:off x="0" y="0"/>
                      <a:ext cx="5334000" cy="7535545"/>
                    </a:xfrm>
                    <a:prstGeom prst="rect">
                      <a:avLst/>
                    </a:prstGeom>
                  </pic:spPr>
                </pic:pic>
              </a:graphicData>
            </a:graphic>
          </wp:inline>
        </w:drawing>
      </w:r>
    </w:p>
    <w:p w14:paraId="4A447EC9">
      <w:pPr>
        <w:pStyle w:val="13"/>
        <w:rPr>
          <w:rFonts w:hint="eastAsia"/>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8.2</w:t>
      </w:r>
      <w:r>
        <w:rPr>
          <w:color w:val="auto"/>
          <w:highlight w:val="none"/>
        </w:rPr>
        <w:fldChar w:fldCharType="end"/>
      </w:r>
      <w:r>
        <w:rPr>
          <w:rFonts w:hint="eastAsia"/>
          <w:color w:val="auto"/>
          <w:highlight w:val="none"/>
          <w:lang w:eastAsia="zh-CN"/>
        </w:rPr>
        <w:t>-</w:t>
      </w:r>
      <w:r>
        <w:rPr>
          <w:rFonts w:hint="eastAsia"/>
          <w:color w:val="auto"/>
          <w:highlight w:val="none"/>
          <w:lang w:val="en-US" w:eastAsia="zh-CN"/>
        </w:rPr>
        <w:t>3 建筑垃圾资源化利用厂定位图</w:t>
      </w:r>
    </w:p>
    <w:p w14:paraId="57A98EEF">
      <w:pPr>
        <w:rPr>
          <w:rFonts w:hint="default"/>
          <w:lang w:val="en-US" w:eastAsia="zh-CN"/>
        </w:rPr>
      </w:pPr>
    </w:p>
    <w:p w14:paraId="545A1991">
      <w:pPr>
        <w:pStyle w:val="40"/>
        <w:rPr>
          <w:rFonts w:hint="default"/>
          <w:b/>
          <w:bCs/>
          <w:color w:val="auto"/>
          <w:lang w:val="en-US" w:eastAsia="zh-CN"/>
        </w:rPr>
      </w:pPr>
      <w:r>
        <w:rPr>
          <w:rFonts w:hint="eastAsia"/>
          <w:b/>
          <w:bCs/>
          <w:color w:val="auto"/>
          <w:lang w:val="en-US" w:eastAsia="zh-CN"/>
        </w:rPr>
        <w:t>4.建筑垃圾资源化利用厂功能设置</w:t>
      </w:r>
    </w:p>
    <w:p w14:paraId="10C57F1D">
      <w:pPr>
        <w:pStyle w:val="40"/>
        <w:rPr>
          <w:rFonts w:hint="eastAsia"/>
          <w:color w:val="auto"/>
          <w:lang w:val="en-US" w:eastAsia="zh-CN"/>
        </w:rPr>
      </w:pPr>
      <w:r>
        <w:rPr>
          <w:rFonts w:hint="eastAsia"/>
          <w:color w:val="auto"/>
          <w:lang w:val="en-US" w:eastAsia="zh-CN"/>
        </w:rPr>
        <w:t>固镇县建筑垃圾资源化利用厂的功能主要包括建筑垃圾资源化利用厂内部功能和配套建设设施功能。</w:t>
      </w:r>
    </w:p>
    <w:p w14:paraId="61129BDF">
      <w:pPr>
        <w:pStyle w:val="40"/>
        <w:rPr>
          <w:rFonts w:hint="default"/>
          <w:color w:val="auto"/>
          <w:lang w:val="en-US" w:eastAsia="zh-CN"/>
        </w:rPr>
      </w:pPr>
      <w:r>
        <w:rPr>
          <w:rFonts w:hint="eastAsia"/>
          <w:color w:val="auto"/>
          <w:lang w:val="en-US" w:eastAsia="zh-CN"/>
        </w:rPr>
        <w:t>建筑垃圾资源化利用厂内部功能是指资源化利用厂内部生产、管理及其他配套功能，主要包括：</w:t>
      </w:r>
      <w:r>
        <w:rPr>
          <w:rFonts w:hint="eastAsia"/>
          <w:color w:val="auto"/>
          <w:lang w:val="en-US" w:eastAsia="zh-CN"/>
        </w:rPr>
        <w:tab/>
      </w:r>
    </w:p>
    <w:p w14:paraId="43B73FD6">
      <w:pPr>
        <w:pStyle w:val="40"/>
        <w:rPr>
          <w:rFonts w:hint="eastAsia"/>
          <w:color w:val="auto"/>
          <w:lang w:val="en-US" w:eastAsia="zh-CN"/>
        </w:rPr>
      </w:pPr>
      <w:r>
        <w:rPr>
          <w:rFonts w:hint="eastAsia"/>
          <w:color w:val="auto"/>
          <w:lang w:val="en-US" w:eastAsia="zh-CN"/>
        </w:rPr>
        <w:t>① 原料及成品贮存设施：建筑垃圾堆场、骨料堆场、产品堆场；</w:t>
      </w:r>
    </w:p>
    <w:p w14:paraId="239CB509">
      <w:pPr>
        <w:pStyle w:val="40"/>
        <w:rPr>
          <w:rFonts w:hint="eastAsia"/>
          <w:color w:val="auto"/>
          <w:lang w:val="en-US" w:eastAsia="zh-CN"/>
        </w:rPr>
      </w:pPr>
      <w:r>
        <w:rPr>
          <w:rFonts w:hint="eastAsia"/>
          <w:color w:val="auto"/>
          <w:lang w:val="en-US" w:eastAsia="zh-CN"/>
        </w:rPr>
        <w:t>② 建筑垃圾分类设施：对建筑垃圾进行分类的分拣设施；</w:t>
      </w:r>
    </w:p>
    <w:p w14:paraId="760B106C">
      <w:pPr>
        <w:pStyle w:val="40"/>
        <w:rPr>
          <w:rFonts w:hint="eastAsia"/>
          <w:color w:val="auto"/>
          <w:lang w:val="en-US" w:eastAsia="zh-CN"/>
        </w:rPr>
      </w:pPr>
      <w:r>
        <w:rPr>
          <w:rFonts w:hint="eastAsia"/>
          <w:color w:val="auto"/>
          <w:lang w:val="en-US" w:eastAsia="zh-CN"/>
        </w:rPr>
        <w:t>③ 资源化利用设施：通过破碎、分拣使建筑垃圾成为骨料、沙石等可利用资源的设施；</w:t>
      </w:r>
    </w:p>
    <w:p w14:paraId="1199278C">
      <w:pPr>
        <w:pStyle w:val="40"/>
        <w:rPr>
          <w:rFonts w:hint="eastAsia"/>
          <w:color w:val="auto"/>
          <w:lang w:val="en-US" w:eastAsia="zh-CN"/>
        </w:rPr>
      </w:pPr>
      <w:r>
        <w:rPr>
          <w:rFonts w:hint="eastAsia"/>
          <w:color w:val="auto"/>
          <w:lang w:val="en-US" w:eastAsia="zh-CN"/>
        </w:rPr>
        <w:t>④配套设施：主要包括辅助生产设施包括喷淋系统（除湿法破碎外）、再生产品堆场等；配套设施包括试验室、围护设施、磅秤站、进出场车辆车轮冲洗站、厂区道路、室外夜间照明、给水、排水、消防、供电、机修、交通、通信设施等；</w:t>
      </w:r>
    </w:p>
    <w:p w14:paraId="2D7AA432">
      <w:pPr>
        <w:pStyle w:val="40"/>
        <w:rPr>
          <w:rFonts w:hint="eastAsia"/>
          <w:color w:val="auto"/>
          <w:lang w:val="en-US" w:eastAsia="zh-CN"/>
        </w:rPr>
      </w:pPr>
      <w:r>
        <w:rPr>
          <w:rFonts w:hint="eastAsia"/>
          <w:color w:val="auto"/>
          <w:lang w:val="en-US" w:eastAsia="zh-CN"/>
        </w:rPr>
        <w:t>⑤ 配套服务设施：智能监管系统、行政管理及生活服务设施等。</w:t>
      </w:r>
    </w:p>
    <w:p w14:paraId="1C0A9BB6">
      <w:pPr>
        <w:pStyle w:val="40"/>
        <w:rPr>
          <w:rFonts w:hint="eastAsia"/>
          <w:color w:val="auto"/>
          <w:lang w:val="en-US" w:eastAsia="zh-CN"/>
        </w:rPr>
      </w:pPr>
      <w:r>
        <w:rPr>
          <w:rFonts w:hint="eastAsia"/>
          <w:color w:val="auto"/>
          <w:lang w:val="en-US" w:eastAsia="zh-CN"/>
        </w:rPr>
        <w:t>配套建设设施功能是指与建筑垃圾资源化利用厂同步配套建设的其他建筑垃圾处理设施，主要包括建筑垃圾转运调配场等。</w:t>
      </w:r>
    </w:p>
    <w:p w14:paraId="015B7423">
      <w:pPr>
        <w:pStyle w:val="40"/>
        <w:rPr>
          <w:rFonts w:hint="default"/>
          <w:b/>
          <w:bCs/>
          <w:color w:val="auto"/>
          <w:lang w:val="en-US" w:eastAsia="zh-CN"/>
        </w:rPr>
      </w:pPr>
      <w:r>
        <w:rPr>
          <w:rFonts w:hint="eastAsia"/>
          <w:b/>
          <w:bCs/>
          <w:color w:val="auto"/>
          <w:lang w:val="en-US" w:eastAsia="zh-CN"/>
        </w:rPr>
        <w:t>5.建筑垃圾资源化利用厂建设</w:t>
      </w:r>
    </w:p>
    <w:p w14:paraId="60062C56">
      <w:pPr>
        <w:pStyle w:val="40"/>
        <w:rPr>
          <w:rFonts w:hint="eastAsia"/>
          <w:b/>
          <w:bCs/>
          <w:color w:val="auto"/>
          <w:lang w:val="en-US" w:eastAsia="zh-CN"/>
        </w:rPr>
      </w:pPr>
      <w:r>
        <w:rPr>
          <w:rFonts w:hint="eastAsia"/>
          <w:b/>
          <w:bCs/>
          <w:color w:val="auto"/>
          <w:lang w:val="en-US" w:eastAsia="zh-CN"/>
        </w:rPr>
        <w:t>（1）资源化利用厂建设控制要求</w:t>
      </w:r>
    </w:p>
    <w:p w14:paraId="4B445FA1">
      <w:pPr>
        <w:pStyle w:val="40"/>
        <w:rPr>
          <w:rFonts w:hint="eastAsia"/>
          <w:color w:val="auto"/>
          <w:lang w:val="en-US" w:eastAsia="zh-CN"/>
        </w:rPr>
      </w:pPr>
      <w:r>
        <w:rPr>
          <w:rFonts w:hint="eastAsia"/>
          <w:color w:val="auto"/>
          <w:lang w:val="en-US" w:eastAsia="zh-CN"/>
        </w:rPr>
        <w:t>资源化利用厂建设需满足以下要求：</w:t>
      </w:r>
    </w:p>
    <w:p w14:paraId="4FDE7CEB">
      <w:pPr>
        <w:pStyle w:val="40"/>
        <w:rPr>
          <w:rFonts w:hint="eastAsia"/>
          <w:color w:val="auto"/>
          <w:lang w:val="en-US" w:eastAsia="zh-CN"/>
        </w:rPr>
      </w:pPr>
      <w:r>
        <w:rPr>
          <w:rFonts w:hint="eastAsia"/>
          <w:color w:val="auto"/>
          <w:lang w:val="en-US" w:eastAsia="zh-CN"/>
        </w:rPr>
        <w:t>1）资源化利用厂的工艺与设备应成熟可靠，以实现连续稳定生产，降低二次污染，提高机械化、自动化水平，保证安全高效、环保节能。并根据当地建筑垃圾特点、分布及生产条件，确定采用固定场所资源化利用或就地资源化利用。</w:t>
      </w:r>
    </w:p>
    <w:p w14:paraId="3A453F66">
      <w:pPr>
        <w:pStyle w:val="40"/>
        <w:rPr>
          <w:rFonts w:hint="eastAsia"/>
          <w:color w:val="auto"/>
          <w:lang w:val="en-US" w:eastAsia="zh-CN"/>
        </w:rPr>
      </w:pPr>
      <w:r>
        <w:rPr>
          <w:rFonts w:hint="eastAsia"/>
          <w:color w:val="auto"/>
          <w:lang w:val="en-US" w:eastAsia="zh-CN"/>
        </w:rPr>
        <w:t>2）进厂建筑垃圾的资源化利用率应不低于95%，其佘的实行无害化处置。</w:t>
      </w:r>
    </w:p>
    <w:p w14:paraId="4EBF1C2F">
      <w:pPr>
        <w:pStyle w:val="40"/>
        <w:rPr>
          <w:rFonts w:hint="eastAsia"/>
          <w:color w:val="auto"/>
          <w:lang w:val="en-US" w:eastAsia="zh-CN"/>
        </w:rPr>
      </w:pPr>
      <w:r>
        <w:rPr>
          <w:rFonts w:hint="eastAsia"/>
          <w:color w:val="auto"/>
          <w:lang w:val="en-US" w:eastAsia="zh-CN"/>
        </w:rPr>
        <w:t>3）再生处理系统应根据进厂物料、资源化利用产品形式与出路等综合考虑确定。再生处理系统主要包括破碎、选筛、分选等工艺，具体工艺路线应根据后续要求和处理对象特点确定。</w:t>
      </w:r>
    </w:p>
    <w:p w14:paraId="2C419037">
      <w:pPr>
        <w:pStyle w:val="40"/>
        <w:rPr>
          <w:rFonts w:hint="eastAsia"/>
          <w:color w:val="auto"/>
          <w:lang w:val="en-US" w:eastAsia="zh-CN"/>
        </w:rPr>
      </w:pPr>
      <w:r>
        <w:rPr>
          <w:rFonts w:hint="eastAsia"/>
          <w:color w:val="auto"/>
          <w:lang w:val="en-US" w:eastAsia="zh-CN"/>
        </w:rPr>
        <w:t>4）再生处理系统应具备连续工作制生产条件。</w:t>
      </w:r>
    </w:p>
    <w:p w14:paraId="43970AEB">
      <w:pPr>
        <w:pStyle w:val="40"/>
        <w:rPr>
          <w:rFonts w:hint="eastAsia"/>
          <w:color w:val="auto"/>
          <w:lang w:val="en-US" w:eastAsia="zh-CN"/>
        </w:rPr>
      </w:pPr>
      <w:r>
        <w:rPr>
          <w:rFonts w:hint="eastAsia"/>
          <w:color w:val="auto"/>
          <w:lang w:val="en-US" w:eastAsia="zh-CN"/>
        </w:rPr>
        <w:t>5）再生处理设施的设计服务期限不应低于20年。</w:t>
      </w:r>
    </w:p>
    <w:p w14:paraId="5ADAEF27">
      <w:pPr>
        <w:pStyle w:val="40"/>
        <w:rPr>
          <w:rFonts w:hint="eastAsia"/>
          <w:color w:val="auto"/>
          <w:lang w:val="en-US" w:eastAsia="zh-CN"/>
        </w:rPr>
      </w:pPr>
      <w:r>
        <w:rPr>
          <w:rFonts w:hint="eastAsia"/>
          <w:color w:val="auto"/>
          <w:lang w:val="en-US" w:eastAsia="zh-CN"/>
        </w:rPr>
        <w:t>6）资源化利用产品方案的确定应遵循因地制宜，量大面广、技术成熟的原则，产品方案可是一种或多种，并根据产品方案，选择相应设备组成资源化利用系统。并可随着建筑垃圾资源化利用技术的进步还可以增加其他资源化利用设施。</w:t>
      </w:r>
    </w:p>
    <w:p w14:paraId="3B243422">
      <w:pPr>
        <w:pStyle w:val="40"/>
        <w:rPr>
          <w:rFonts w:hint="eastAsia"/>
          <w:color w:val="auto"/>
          <w:lang w:val="en-US" w:eastAsia="zh-CN"/>
        </w:rPr>
      </w:pPr>
      <w:r>
        <w:rPr>
          <w:rFonts w:hint="eastAsia"/>
          <w:color w:val="auto"/>
          <w:lang w:val="en-US" w:eastAsia="zh-CN"/>
        </w:rPr>
        <w:t>7）应合理布置生产线各工艺环节，减少物料传输距离，并合理利用地势势能和传输带提升动能，设计生产线工艺高程。</w:t>
      </w:r>
    </w:p>
    <w:p w14:paraId="5B6AF9D6">
      <w:pPr>
        <w:pStyle w:val="40"/>
        <w:rPr>
          <w:rFonts w:hint="eastAsia"/>
          <w:color w:val="auto"/>
          <w:lang w:val="en-US" w:eastAsia="zh-CN"/>
        </w:rPr>
      </w:pPr>
      <w:r>
        <w:rPr>
          <w:rFonts w:hint="eastAsia"/>
          <w:color w:val="auto"/>
          <w:lang w:val="en-US" w:eastAsia="zh-CN"/>
        </w:rPr>
        <w:t>8）原料及再生产品堆场封闭设施高度应满足装卸要求。</w:t>
      </w:r>
    </w:p>
    <w:p w14:paraId="002671C5">
      <w:pPr>
        <w:pStyle w:val="40"/>
        <w:rPr>
          <w:rFonts w:hint="eastAsia"/>
          <w:color w:val="auto"/>
          <w:lang w:val="en-US" w:eastAsia="zh-CN"/>
        </w:rPr>
      </w:pPr>
      <w:r>
        <w:rPr>
          <w:rFonts w:hint="eastAsia"/>
          <w:color w:val="auto"/>
          <w:lang w:val="en-US" w:eastAsia="zh-CN"/>
        </w:rPr>
        <w:t>9）再生骨料堆场布置应与筛分环节相协调，原料堆场贮存时间不宜小于 15 天、骨料堆场不宜小于 7 天，再生制品堆场能力不低于制品养护期。</w:t>
      </w:r>
    </w:p>
    <w:p w14:paraId="5F2B4C86">
      <w:pPr>
        <w:pStyle w:val="40"/>
        <w:rPr>
          <w:rFonts w:hint="eastAsia"/>
          <w:color w:val="auto"/>
          <w:lang w:val="en-US" w:eastAsia="zh-CN"/>
        </w:rPr>
      </w:pPr>
      <w:r>
        <w:rPr>
          <w:rFonts w:hint="eastAsia"/>
          <w:color w:val="auto"/>
          <w:lang w:val="en-US" w:eastAsia="zh-CN"/>
        </w:rPr>
        <w:t>10）建筑垃圾卸料、贮存、上料、处理等易产生扬尘的环节应采取抑尘、降尘等除尘措施。</w:t>
      </w:r>
    </w:p>
    <w:p w14:paraId="30ADBD41">
      <w:pPr>
        <w:pStyle w:val="40"/>
        <w:rPr>
          <w:rFonts w:hint="eastAsia"/>
          <w:color w:val="auto"/>
          <w:lang w:val="en-US" w:eastAsia="zh-CN"/>
        </w:rPr>
      </w:pPr>
      <w:r>
        <w:rPr>
          <w:rFonts w:hint="eastAsia"/>
          <w:color w:val="auto"/>
          <w:lang w:val="en-US" w:eastAsia="zh-CN"/>
        </w:rPr>
        <w:t>11）建筑垃圾资源化利用厂应根据生产工艺的需求建设生产废水处理系统，实现生产废水循环利用。</w:t>
      </w:r>
    </w:p>
    <w:p w14:paraId="6969FD0E">
      <w:pPr>
        <w:pStyle w:val="40"/>
        <w:rPr>
          <w:rFonts w:hint="eastAsia"/>
          <w:color w:val="auto"/>
          <w:lang w:val="en-US" w:eastAsia="zh-CN"/>
        </w:rPr>
      </w:pPr>
      <w:r>
        <w:rPr>
          <w:rFonts w:hint="eastAsia"/>
          <w:color w:val="auto"/>
          <w:lang w:val="en-US" w:eastAsia="zh-CN"/>
        </w:rPr>
        <w:t>12）厂区的防洪标准应按照不小于 50 年一遇洪水位考虑，遵循《防洪标准》</w:t>
      </w:r>
      <w:r>
        <w:rPr>
          <w:rFonts w:hint="eastAsia"/>
          <w:color w:val="auto"/>
          <w:lang w:val="en-US" w:eastAsia="zh-CN"/>
        </w:rPr>
        <w:tab/>
      </w:r>
      <w:r>
        <w:rPr>
          <w:rFonts w:hint="eastAsia"/>
          <w:color w:val="auto"/>
          <w:lang w:val="en-US" w:eastAsia="zh-CN"/>
        </w:rPr>
        <w:t>（GB50201-2014)和《城市防洪工程设计规范》(GB/T50805-2012)以及相关标准的技术要求，并和环境影响评价结论相符。</w:t>
      </w:r>
    </w:p>
    <w:p w14:paraId="4E8501FB">
      <w:pPr>
        <w:pStyle w:val="40"/>
        <w:rPr>
          <w:rFonts w:hint="eastAsia"/>
          <w:color w:val="auto"/>
          <w:lang w:val="en-US" w:eastAsia="zh-CN"/>
        </w:rPr>
      </w:pPr>
      <w:r>
        <w:rPr>
          <w:rFonts w:hint="eastAsia"/>
          <w:color w:val="auto"/>
          <w:lang w:val="en-US" w:eastAsia="zh-CN"/>
        </w:rPr>
        <w:t>13）厂区总平面布置、道路、计量设施、绿化与防护的具体控制要求应满足《建筑垃圾处理技术标准》（CJJT 134-2019）、《工业企业总平面设计规范》GB50187-2012 等相关标准规范要求，同时可参考《建筑垃圾处理设施建设指南》的相关规定。</w:t>
      </w:r>
    </w:p>
    <w:p w14:paraId="665050B7">
      <w:pPr>
        <w:pStyle w:val="40"/>
        <w:rPr>
          <w:rFonts w:hint="default"/>
          <w:b/>
          <w:bCs/>
          <w:color w:val="auto"/>
          <w:lang w:val="en-US" w:eastAsia="zh-CN"/>
        </w:rPr>
      </w:pPr>
      <w:r>
        <w:rPr>
          <w:rFonts w:hint="eastAsia"/>
          <w:b/>
          <w:bCs/>
          <w:color w:val="auto"/>
          <w:lang w:val="en-US" w:eastAsia="zh-CN"/>
        </w:rPr>
        <w:t>（2）资源化利用厂建设经营模式</w:t>
      </w:r>
    </w:p>
    <w:p w14:paraId="2A2D94B0">
      <w:pPr>
        <w:pStyle w:val="40"/>
        <w:rPr>
          <w:rFonts w:hint="eastAsia"/>
          <w:color w:val="auto"/>
          <w:highlight w:val="none"/>
          <w:lang w:val="en-US" w:eastAsia="zh-CN"/>
        </w:rPr>
      </w:pPr>
      <w:r>
        <w:rPr>
          <w:rFonts w:hint="eastAsia"/>
          <w:color w:val="auto"/>
          <w:highlight w:val="none"/>
          <w:lang w:val="en-US" w:eastAsia="zh-CN"/>
        </w:rPr>
        <w:t>对于固镇县筑垃圾资源化利用厂的建设管理应当积极推向市场，通过运用各种经济手段营造利益驱动机制，创造良好的投资环境，使建筑垃圾管理逐步向企业化过渡。政府应鼓励建筑垃圾资源化利用厂建设投资多元化、运营市场化，促使其建设的资金来源由社会公益事业性质的政府行为逐步转变为以企业为主体投资经营的市场行为和经济行为，投资方可从中获利，但必须遵守政府的监管。</w:t>
      </w:r>
    </w:p>
    <w:p w14:paraId="5B511533">
      <w:pPr>
        <w:pStyle w:val="40"/>
        <w:rPr>
          <w:rFonts w:hint="eastAsia"/>
          <w:color w:val="auto"/>
          <w:highlight w:val="none"/>
          <w:lang w:val="en-US" w:eastAsia="zh-CN"/>
        </w:rPr>
      </w:pPr>
      <w:r>
        <w:rPr>
          <w:rFonts w:hint="eastAsia"/>
          <w:color w:val="auto"/>
          <w:highlight w:val="none"/>
          <w:lang w:val="en-US" w:eastAsia="zh-CN"/>
        </w:rPr>
        <w:t>例如鼓励社会投资主体采用 BOT（建设——运营——移交）、PPP（政府和社会资本合作）等经营方式。BOT模式政府通过出让建设项目一定的经营权、收益权，出台各项优惠政策来吸收和鼓励民营企业、民间资本投资建设专业建筑垃圾资源化利用厂并负责经营，使企业真正成为市场的主体，而项目的投资者在规定的经营期限结束后，将该项目的产权和经营权无偿地移交当地政府。在此期间，政府的主要职能仅仅是对企业的建设和运营进行严格监督，确保处置场运营达标，既避免了投资运营风险，又节约了财政支出；PPP 模式政府对项目中后期建设管理运营过程参与更深，企业对项目前期科研、立项等阶段参与更深。政府和企业都是全程参与，双方合作的时间更长，信息也更对称。</w:t>
      </w:r>
    </w:p>
    <w:p w14:paraId="65956C88">
      <w:pPr>
        <w:pStyle w:val="4"/>
        <w:bidi w:val="0"/>
        <w:rPr>
          <w:rFonts w:hint="eastAsia"/>
          <w:color w:val="auto"/>
          <w:lang w:eastAsia="zh-CN"/>
        </w:rPr>
      </w:pPr>
      <w:r>
        <w:rPr>
          <w:rFonts w:hint="eastAsia"/>
          <w:color w:val="auto"/>
          <w:lang w:val="en-US" w:eastAsia="zh-CN"/>
        </w:rPr>
        <w:t>移动式资源化利用设施规划</w:t>
      </w:r>
    </w:p>
    <w:p w14:paraId="05D519CD">
      <w:pPr>
        <w:pStyle w:val="40"/>
        <w:rPr>
          <w:rFonts w:hint="eastAsia"/>
          <w:color w:val="auto"/>
          <w:lang w:val="en-US" w:eastAsia="zh-CN"/>
        </w:rPr>
      </w:pPr>
      <w:r>
        <w:rPr>
          <w:rFonts w:hint="eastAsia"/>
          <w:color w:val="auto"/>
          <w:lang w:val="en-US" w:eastAsia="zh-CN"/>
        </w:rPr>
        <w:t>对于建筑垃圾堆放比较集中，规模较大，而且交通不是很方便的部分集中拆旧区或施工区，可利用移动式资源化利用设施对场地建筑垃圾进行初级资源化利用或预处理。经移动式资源化利用设施简单预处理后，一部分骨料等处理产品可直接交易利用，其他部分则安排至建筑垃圾资源化利用厂进行进一步分类处置和利用。通常能够产生一定规模建筑垃圾的源头绝大部分为建筑工地，故规划将各建筑工地作为研究的基本单元，各单元间可在信息技术平台上市场化地调剂所需处理利用的建筑垃圾。成立建筑垃圾减量化的技术咨询和设备出租机构，对城市的各类旧改拆迁项目和新建施工项目提供建筑垃圾循环利用的技术指导和机械设备的租赁，使每一个施工现场都可以成为一处临时的建筑垃圾处置场，都能够最大程度地循环利用建筑垃圾，形成社会效益与经济效益的和谐统一。</w:t>
      </w:r>
    </w:p>
    <w:p w14:paraId="2CC7E182">
      <w:pPr>
        <w:pStyle w:val="40"/>
        <w:rPr>
          <w:rFonts w:hint="eastAsia"/>
          <w:color w:val="auto"/>
          <w:lang w:val="en-US" w:eastAsia="zh-CN"/>
        </w:rPr>
      </w:pPr>
      <w:r>
        <w:rPr>
          <w:rFonts w:hint="eastAsia"/>
          <w:color w:val="auto"/>
          <w:lang w:val="en-US" w:eastAsia="zh-CN"/>
        </w:rPr>
        <w:t>规划移动式建筑垃圾处理场根据实际处理需求，主要设置于集中拆旧区或施工区，特别是部分交通不便，不利于建筑垃圾外运处理的区域或建筑垃圾禁运区内。</w:t>
      </w:r>
    </w:p>
    <w:p w14:paraId="569CEF7F">
      <w:pPr>
        <w:pStyle w:val="40"/>
        <w:rPr>
          <w:rFonts w:hint="eastAsia"/>
          <w:color w:val="auto"/>
          <w:lang w:val="en-US" w:eastAsia="zh-CN"/>
        </w:rPr>
      </w:pPr>
      <w:r>
        <w:rPr>
          <w:rFonts w:hint="eastAsia"/>
          <w:color w:val="auto"/>
          <w:lang w:val="en-US" w:eastAsia="zh-CN"/>
        </w:rPr>
        <w:t>对各种大型大块物料进行多级破碎。另外移动破碎站设备占地面积小，设备灵活、方便，机动性强，可节省大量基建及迁址费用；能够对物料进行现场破碎而不必将物料运离现场再破碎，并可随原料开采面的推进而移动，从而大量降低了物料的运输费用。移动破碎站配置灵活，可以根据实际现场设计改型或特殊性移动破碎站，非常适合建筑垃圾破碎。</w:t>
      </w:r>
    </w:p>
    <w:p w14:paraId="293EED72">
      <w:pPr>
        <w:pStyle w:val="40"/>
        <w:ind w:left="0" w:leftChars="0" w:firstLine="0" w:firstLineChars="0"/>
        <w:rPr>
          <w:rFonts w:hint="eastAsia"/>
          <w:color w:val="auto"/>
          <w:lang w:val="en-US" w:eastAsia="zh-CN"/>
        </w:rPr>
      </w:pPr>
      <w:r>
        <w:rPr>
          <w:color w:val="auto"/>
        </w:rPr>
        <w:drawing>
          <wp:inline distT="0" distB="0" distL="114300" distR="114300">
            <wp:extent cx="6508115" cy="3968115"/>
            <wp:effectExtent l="0" t="0" r="6985" b="1333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36"/>
                    <a:stretch>
                      <a:fillRect/>
                    </a:stretch>
                  </pic:blipFill>
                  <pic:spPr>
                    <a:xfrm>
                      <a:off x="0" y="0"/>
                      <a:ext cx="6508115" cy="3968115"/>
                    </a:xfrm>
                    <a:prstGeom prst="rect">
                      <a:avLst/>
                    </a:prstGeom>
                    <a:noFill/>
                    <a:ln>
                      <a:noFill/>
                    </a:ln>
                  </pic:spPr>
                </pic:pic>
              </a:graphicData>
            </a:graphic>
          </wp:inline>
        </w:drawing>
      </w:r>
    </w:p>
    <w:p w14:paraId="50394152">
      <w:pPr>
        <w:pStyle w:val="13"/>
        <w:rPr>
          <w:rFonts w:hint="default" w:eastAsia="宋体"/>
          <w:color w:val="auto"/>
          <w:lang w:val="en-US" w:eastAsia="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8.2</w:t>
      </w:r>
      <w:r>
        <w:rPr>
          <w:color w:val="auto"/>
        </w:rPr>
        <w:fldChar w:fldCharType="end"/>
      </w:r>
      <w:r>
        <w:rPr>
          <w:rFonts w:hint="eastAsia"/>
          <w:color w:val="auto"/>
          <w:lang w:eastAsia="zh-CN"/>
        </w:rPr>
        <w:t>-</w:t>
      </w:r>
      <w:r>
        <w:rPr>
          <w:color w:val="auto"/>
        </w:rPr>
        <w:fldChar w:fldCharType="begin"/>
      </w:r>
      <w:r>
        <w:rPr>
          <w:color w:val="auto"/>
        </w:rPr>
        <w:instrText xml:space="preserve"> SEQ 图 \* ARABIC \s 2 </w:instrText>
      </w:r>
      <w:r>
        <w:rPr>
          <w:color w:val="auto"/>
        </w:rPr>
        <w:fldChar w:fldCharType="separate"/>
      </w:r>
      <w:r>
        <w:rPr>
          <w:color w:val="auto"/>
        </w:rPr>
        <w:t>3</w:t>
      </w:r>
      <w:r>
        <w:rPr>
          <w:color w:val="auto"/>
        </w:rPr>
        <w:fldChar w:fldCharType="end"/>
      </w:r>
      <w:r>
        <w:rPr>
          <w:rFonts w:hint="eastAsia"/>
          <w:color w:val="auto"/>
          <w:lang w:val="en-US" w:eastAsia="zh-CN"/>
        </w:rPr>
        <w:t xml:space="preserve"> 移动式资源化利用设施生产工艺流程示意图</w:t>
      </w:r>
    </w:p>
    <w:p w14:paraId="3FD39F7A">
      <w:pPr>
        <w:pStyle w:val="3"/>
        <w:bidi w:val="0"/>
        <w:rPr>
          <w:rFonts w:hint="default"/>
          <w:color w:val="auto"/>
          <w:lang w:val="en-US" w:eastAsia="zh-CN"/>
        </w:rPr>
      </w:pPr>
      <w:bookmarkStart w:id="54" w:name="_Toc4076"/>
      <w:r>
        <w:rPr>
          <w:rFonts w:hint="eastAsia"/>
          <w:color w:val="auto"/>
          <w:lang w:val="en-US" w:eastAsia="zh-CN"/>
        </w:rPr>
        <w:t>建筑垃圾转运临时调配场规划</w:t>
      </w:r>
      <w:bookmarkEnd w:id="54"/>
    </w:p>
    <w:p w14:paraId="3237F751">
      <w:pPr>
        <w:pStyle w:val="40"/>
        <w:rPr>
          <w:rFonts w:hint="eastAsia"/>
          <w:color w:val="auto"/>
          <w:lang w:val="en-US" w:eastAsia="zh-CN"/>
        </w:rPr>
      </w:pPr>
      <w:r>
        <w:rPr>
          <w:rFonts w:hint="eastAsia"/>
          <w:color w:val="auto"/>
          <w:lang w:val="en-US" w:eastAsia="zh-CN"/>
        </w:rPr>
        <w:t>临时建筑垃圾转运调配场主要用于区域土方调配的建筑渣土的临时贮存和调配中转，兼顾其他建筑垃圾的中转。</w:t>
      </w:r>
    </w:p>
    <w:p w14:paraId="6FD0C520">
      <w:pPr>
        <w:pStyle w:val="4"/>
        <w:bidi w:val="0"/>
        <w:rPr>
          <w:rFonts w:hint="default"/>
          <w:color w:val="auto"/>
          <w:lang w:val="en-US" w:eastAsia="zh-CN"/>
        </w:rPr>
      </w:pPr>
      <w:r>
        <w:rPr>
          <w:rFonts w:hint="eastAsia"/>
          <w:color w:val="auto"/>
          <w:lang w:val="en-US" w:eastAsia="zh-CN"/>
        </w:rPr>
        <w:t>场址确定</w:t>
      </w:r>
    </w:p>
    <w:p w14:paraId="73D5CB9A">
      <w:pPr>
        <w:pStyle w:val="40"/>
        <w:rPr>
          <w:rFonts w:hint="eastAsia"/>
          <w:color w:val="auto"/>
          <w:lang w:val="en-US" w:eastAsia="zh-CN"/>
        </w:rPr>
      </w:pPr>
      <w:r>
        <w:rPr>
          <w:rFonts w:hint="eastAsia"/>
          <w:color w:val="auto"/>
          <w:lang w:val="en-US" w:eastAsia="zh-CN"/>
        </w:rPr>
        <w:t>建筑垃圾临时调配场位于建筑垃圾资源化厂内，临时建筑垃圾转运调配场结束使用后，其临时用地应按原规划性质进行恢复或建设。</w:t>
      </w:r>
    </w:p>
    <w:p w14:paraId="1A9CD38F">
      <w:pPr>
        <w:pStyle w:val="4"/>
        <w:bidi w:val="0"/>
        <w:rPr>
          <w:rFonts w:hint="default"/>
          <w:color w:val="auto"/>
          <w:lang w:val="en-US" w:eastAsia="zh-CN"/>
        </w:rPr>
      </w:pPr>
      <w:r>
        <w:rPr>
          <w:rFonts w:hint="eastAsia"/>
          <w:color w:val="auto"/>
          <w:lang w:val="en-US" w:eastAsia="zh-CN"/>
        </w:rPr>
        <w:t>控制要求</w:t>
      </w:r>
    </w:p>
    <w:p w14:paraId="26D9ACF0">
      <w:pPr>
        <w:pStyle w:val="40"/>
        <w:rPr>
          <w:rFonts w:hint="eastAsia"/>
          <w:color w:val="auto"/>
          <w:lang w:val="en-US" w:eastAsia="zh-CN"/>
        </w:rPr>
      </w:pPr>
      <w:r>
        <w:rPr>
          <w:rFonts w:hint="eastAsia"/>
          <w:color w:val="auto"/>
          <w:lang w:val="en-US" w:eastAsia="zh-CN"/>
        </w:rPr>
        <w:t>建筑垃圾转运调配场应满足以下控制要求：</w:t>
      </w:r>
    </w:p>
    <w:p w14:paraId="09E7E03F">
      <w:pPr>
        <w:pStyle w:val="40"/>
        <w:rPr>
          <w:rFonts w:hint="eastAsia"/>
          <w:color w:val="auto"/>
          <w:lang w:val="en-US" w:eastAsia="zh-CN"/>
        </w:rPr>
      </w:pPr>
      <w:r>
        <w:rPr>
          <w:rFonts w:hint="eastAsia"/>
          <w:color w:val="auto"/>
          <w:lang w:val="en-US" w:eastAsia="zh-CN"/>
        </w:rPr>
        <w:t>（1）暂时不具备堆填处置条件，且具有回填利用或资源化再生价值的建筑垃圾可进入转运调配场。</w:t>
      </w:r>
    </w:p>
    <w:p w14:paraId="2C13B09E">
      <w:pPr>
        <w:pStyle w:val="40"/>
        <w:rPr>
          <w:rFonts w:hint="eastAsia"/>
          <w:color w:val="auto"/>
          <w:lang w:val="en-US" w:eastAsia="zh-CN"/>
        </w:rPr>
      </w:pPr>
      <w:r>
        <w:rPr>
          <w:rFonts w:hint="eastAsia"/>
          <w:color w:val="auto"/>
          <w:lang w:val="en-US" w:eastAsia="zh-CN"/>
        </w:rPr>
        <w:t>（2）进场建筑垃圾应根据工程渣土、工程泥浆、工程垃圾、拆除垃圾和装修垃圾进行分类堆放，并应设置明显的分类堆放标志。</w:t>
      </w:r>
    </w:p>
    <w:p w14:paraId="79725CD0">
      <w:pPr>
        <w:pStyle w:val="40"/>
        <w:rPr>
          <w:rFonts w:hint="eastAsia"/>
          <w:color w:val="auto"/>
          <w:lang w:val="en-US" w:eastAsia="zh-CN"/>
        </w:rPr>
      </w:pPr>
      <w:r>
        <w:rPr>
          <w:rFonts w:hint="eastAsia"/>
          <w:color w:val="auto"/>
          <w:lang w:val="en-US" w:eastAsia="zh-CN"/>
        </w:rPr>
        <w:t>（3）转运调配场堆放区可采取室内或露天方式，并应采取有效的防尘、降噪措施。露天堆放的建筑垃圾应及时遮盖，堆放区地坪标高应高于周围场地至少 0.15m，四周应设置排水沟，满足场地雨水导排要求。</w:t>
      </w:r>
    </w:p>
    <w:p w14:paraId="35929EE6">
      <w:pPr>
        <w:pStyle w:val="40"/>
        <w:rPr>
          <w:rFonts w:hint="eastAsia"/>
          <w:color w:val="auto"/>
          <w:lang w:val="en-US" w:eastAsia="zh-CN"/>
        </w:rPr>
      </w:pPr>
      <w:r>
        <w:rPr>
          <w:rFonts w:hint="eastAsia"/>
          <w:color w:val="auto"/>
          <w:lang w:val="en-US" w:eastAsia="zh-CN"/>
        </w:rPr>
        <w:t>（4）建筑垃圾堆放高度高出地坪不宜超过 3m。当超过 3m 时，应进行堆体和地基稳定性验算，保证堆体和地基的稳定安全。当堆放场地附近有挖方工程时，应进行堆体和挖方边坡稳定性验算，保证挖方工程安全。</w:t>
      </w:r>
    </w:p>
    <w:p w14:paraId="631A064A">
      <w:pPr>
        <w:pStyle w:val="40"/>
        <w:rPr>
          <w:rFonts w:hint="eastAsia"/>
          <w:color w:val="auto"/>
          <w:lang w:val="en-US" w:eastAsia="zh-CN"/>
        </w:rPr>
      </w:pPr>
      <w:r>
        <w:rPr>
          <w:rFonts w:hint="eastAsia"/>
          <w:color w:val="auto"/>
          <w:lang w:val="en-US" w:eastAsia="zh-CN"/>
        </w:rPr>
        <w:t>（5）转运调配场应合理设置开挖空间及进出口。</w:t>
      </w:r>
    </w:p>
    <w:p w14:paraId="69BB3C64">
      <w:pPr>
        <w:pStyle w:val="2"/>
        <w:numPr>
          <w:ilvl w:val="0"/>
          <w:numId w:val="1"/>
        </w:numPr>
        <w:bidi w:val="0"/>
        <w:rPr>
          <w:rFonts w:hint="eastAsia"/>
          <w:color w:val="auto"/>
          <w:lang w:val="en-US" w:eastAsia="zh-CN"/>
        </w:rPr>
      </w:pPr>
      <w:bookmarkStart w:id="55" w:name="_Toc21896"/>
      <w:r>
        <w:rPr>
          <w:rFonts w:hint="eastAsia"/>
          <w:color w:val="auto"/>
          <w:lang w:val="en-US" w:eastAsia="zh-CN"/>
        </w:rPr>
        <w:t>建筑垃圾存量治理规划</w:t>
      </w:r>
      <w:bookmarkEnd w:id="55"/>
    </w:p>
    <w:p w14:paraId="2021B17B">
      <w:pPr>
        <w:pStyle w:val="3"/>
        <w:bidi w:val="0"/>
        <w:rPr>
          <w:rFonts w:hint="eastAsia"/>
          <w:color w:val="auto"/>
          <w:lang w:eastAsia="zh-CN"/>
        </w:rPr>
      </w:pPr>
      <w:bookmarkStart w:id="56" w:name="_Toc19904"/>
      <w:r>
        <w:rPr>
          <w:rFonts w:hint="eastAsia"/>
          <w:color w:val="auto"/>
          <w:lang w:val="en-US" w:eastAsia="zh-CN"/>
        </w:rPr>
        <w:t>存量垃圾建筑垃圾治理现状分析</w:t>
      </w:r>
      <w:bookmarkEnd w:id="56"/>
    </w:p>
    <w:p w14:paraId="6FD199D3">
      <w:pPr>
        <w:bidi w:val="0"/>
        <w:rPr>
          <w:rFonts w:hint="eastAsia"/>
          <w:b w:val="0"/>
          <w:bCs w:val="0"/>
          <w:color w:val="auto"/>
          <w:lang w:eastAsia="zh-CN"/>
        </w:rPr>
      </w:pPr>
      <w:r>
        <w:rPr>
          <w:rFonts w:hint="eastAsia"/>
          <w:b w:val="0"/>
          <w:bCs w:val="0"/>
          <w:color w:val="auto"/>
          <w:lang w:eastAsia="zh-CN"/>
        </w:rPr>
        <w:t>存量建筑垃圾是城市化进程中难以避免的产物，这些堆积如山的废弃物不仅占据了宝贵的土地资源，还可能对环境造成潜在的危害，如很多早期建设的非正规存量垃圾填埋场，这些填埋场对周边环境存在较大的污染风险和安全隐患，成为城市发展过程中不可回避的社会环境问题之一。近年来，随着固镇县城市化进程的加速，大量的建筑活动使得存量建筑垃圾的数量急剧上升，给城市环境带来了不小的压力。针对这一问题，固镇县政府已经采取了一系列措施来加强存量建筑垃圾的治理。首先，政府加大了对建筑垃圾产生和处理的监管力度，通过立法和行政手段规范建筑垃圾的处理流程，确保建筑垃圾得到合法、安全的处置。同时，政府还积极推动建筑垃圾资源化利用，鼓励企业开展建筑垃圾回收、分类、再利用等工作，实现资源的循环利用。此外，</w:t>
      </w:r>
      <w:r>
        <w:rPr>
          <w:rFonts w:hint="eastAsia"/>
          <w:b w:val="0"/>
          <w:bCs w:val="0"/>
          <w:color w:val="auto"/>
          <w:lang w:val="en-US" w:eastAsia="zh-CN"/>
        </w:rPr>
        <w:t>固镇县</w:t>
      </w:r>
      <w:r>
        <w:rPr>
          <w:rFonts w:hint="eastAsia"/>
          <w:b w:val="0"/>
          <w:bCs w:val="0"/>
          <w:color w:val="auto"/>
          <w:lang w:eastAsia="zh-CN"/>
        </w:rPr>
        <w:t>还注重加强宣传教育，提高市民对建筑垃圾治理的认识和重视程度。通过媒体宣传、社区活动等方式，普及建筑垃圾治理知识，引导市民积极参与建筑垃圾治理工作，共同维护城市环境的美好。</w:t>
      </w:r>
    </w:p>
    <w:p w14:paraId="3A5E8B72">
      <w:pPr>
        <w:bidi w:val="0"/>
        <w:rPr>
          <w:rFonts w:hint="eastAsia"/>
          <w:b w:val="0"/>
          <w:bCs w:val="0"/>
          <w:color w:val="auto"/>
          <w:lang w:eastAsia="zh-CN"/>
        </w:rPr>
      </w:pPr>
      <w:r>
        <w:rPr>
          <w:rFonts w:hint="eastAsia"/>
          <w:b w:val="0"/>
          <w:bCs w:val="0"/>
          <w:color w:val="auto"/>
          <w:lang w:eastAsia="zh-CN"/>
        </w:rPr>
        <w:t>然而，存量建筑垃圾的治理工作仍然面临着一些挑战。一方面，由于历史原因，部分存量建筑垃圾分布较为分散，如何有效摸底排查存量建筑垃圾，了解其分布、种类、数量等关键信息，成为当前亟待解决的问题；另一方面，一些建筑垃圾中含有有害物质，需要专业的技术和设备进行处理，增加了治理的难度和成本。</w:t>
      </w:r>
    </w:p>
    <w:p w14:paraId="1176B41D">
      <w:pPr>
        <w:bidi w:val="0"/>
        <w:rPr>
          <w:rFonts w:hint="eastAsia"/>
          <w:b w:val="0"/>
          <w:bCs w:val="0"/>
          <w:color w:val="auto"/>
          <w:lang w:eastAsia="zh-CN"/>
        </w:rPr>
      </w:pPr>
      <w:r>
        <w:rPr>
          <w:rFonts w:hint="eastAsia"/>
          <w:b w:val="0"/>
          <w:bCs w:val="0"/>
          <w:color w:val="auto"/>
          <w:lang w:eastAsia="zh-CN"/>
        </w:rPr>
        <w:t>针对这些挑战，固镇县需继续加大治理力度，不断完善建筑垃圾治理的政策和技术手段。同时，加强与其他城市的合作与交流，学习借鉴先进的建筑垃圾治理经验和技术，共同推动建筑垃圾治理工作的进步和发展。重点开展存量建筑垃圾综合治理工作，包括：</w:t>
      </w:r>
    </w:p>
    <w:p w14:paraId="2104EEE1">
      <w:pPr>
        <w:bidi w:val="0"/>
        <w:rPr>
          <w:rFonts w:hint="eastAsia"/>
          <w:b w:val="0"/>
          <w:bCs w:val="0"/>
          <w:color w:val="auto"/>
          <w:lang w:eastAsia="zh-CN"/>
        </w:rPr>
      </w:pPr>
      <w:r>
        <w:rPr>
          <w:rFonts w:hint="eastAsia"/>
          <w:b w:val="0"/>
          <w:bCs w:val="0"/>
          <w:color w:val="auto"/>
          <w:lang w:eastAsia="zh-CN"/>
        </w:rPr>
        <w:t>1、持续开展存量建筑垃圾排查整治，重点突出城乡结合部、河道水道两侧、公路铁路两侧及涉农区域，及时清理无主垃圾，整治非正规垃圾堆放点，提高城市品质。</w:t>
      </w:r>
    </w:p>
    <w:p w14:paraId="4C01A2C0">
      <w:pPr>
        <w:bidi w:val="0"/>
        <w:rPr>
          <w:rFonts w:hint="eastAsia"/>
          <w:b w:val="0"/>
          <w:bCs w:val="0"/>
          <w:color w:val="auto"/>
          <w:lang w:eastAsia="zh-CN"/>
        </w:rPr>
      </w:pPr>
      <w:r>
        <w:rPr>
          <w:rFonts w:hint="eastAsia"/>
          <w:b w:val="0"/>
          <w:bCs w:val="0"/>
          <w:color w:val="auto"/>
          <w:lang w:eastAsia="zh-CN"/>
        </w:rPr>
        <w:t>2、加强对建筑垃圾消纳场的规范管理、安全隐患排查整治等工作。</w:t>
      </w:r>
    </w:p>
    <w:p w14:paraId="3DBAF999">
      <w:pPr>
        <w:bidi w:val="0"/>
        <w:rPr>
          <w:rFonts w:hint="eastAsia"/>
          <w:b w:val="0"/>
          <w:bCs w:val="0"/>
          <w:color w:val="auto"/>
          <w:lang w:eastAsia="zh-CN"/>
        </w:rPr>
      </w:pPr>
      <w:r>
        <w:rPr>
          <w:rFonts w:hint="eastAsia"/>
          <w:b w:val="0"/>
          <w:bCs w:val="0"/>
          <w:color w:val="auto"/>
          <w:lang w:eastAsia="zh-CN"/>
        </w:rPr>
        <w:t>3、采取疏堵结合的方式加强建筑垃圾治理，对未按审批路线运输建筑垃圾、未在指定消纳场或处理设施消纳处理建筑垃圾等行为依法处理。</w:t>
      </w:r>
    </w:p>
    <w:p w14:paraId="002649D5">
      <w:pPr>
        <w:bidi w:val="0"/>
        <w:rPr>
          <w:rFonts w:hint="eastAsia"/>
          <w:b w:val="0"/>
          <w:bCs w:val="0"/>
          <w:color w:val="auto"/>
          <w:lang w:eastAsia="zh-CN"/>
        </w:rPr>
      </w:pPr>
      <w:r>
        <w:rPr>
          <w:rFonts w:hint="eastAsia"/>
          <w:b w:val="0"/>
          <w:bCs w:val="0"/>
          <w:color w:val="auto"/>
          <w:lang w:eastAsia="zh-CN"/>
        </w:rPr>
        <w:t>4、全面排查范围内建筑垃圾消纳场安全隐患，检查评估堆体稳定性，对存在安全隐患的建筑垃圾消纳场，暂缓其土方消纳业务，待其整改完毕、验收达标后再行恢复。</w:t>
      </w:r>
    </w:p>
    <w:p w14:paraId="2AC6F1CC">
      <w:pPr>
        <w:bidi w:val="0"/>
        <w:rPr>
          <w:rFonts w:hint="eastAsia"/>
          <w:b w:val="0"/>
          <w:bCs w:val="0"/>
          <w:color w:val="auto"/>
          <w:lang w:eastAsia="zh-CN"/>
        </w:rPr>
      </w:pPr>
      <w:r>
        <w:rPr>
          <w:rFonts w:hint="eastAsia"/>
          <w:b w:val="0"/>
          <w:bCs w:val="0"/>
          <w:color w:val="auto"/>
          <w:lang w:eastAsia="zh-CN"/>
        </w:rPr>
        <w:t>5、对未经审批的建筑垃圾堆放点予以取缔、查处。</w:t>
      </w:r>
    </w:p>
    <w:p w14:paraId="5DA57622">
      <w:pPr>
        <w:pStyle w:val="3"/>
        <w:bidi w:val="0"/>
        <w:rPr>
          <w:rFonts w:hint="eastAsia"/>
          <w:color w:val="auto"/>
          <w:lang w:eastAsia="zh-CN"/>
        </w:rPr>
      </w:pPr>
      <w:bookmarkStart w:id="57" w:name="_Toc14178"/>
      <w:r>
        <w:rPr>
          <w:rFonts w:hint="eastAsia"/>
          <w:color w:val="auto"/>
          <w:lang w:val="en-US" w:eastAsia="zh-CN"/>
        </w:rPr>
        <w:t>存量垃圾治理工作机制</w:t>
      </w:r>
      <w:bookmarkEnd w:id="57"/>
    </w:p>
    <w:p w14:paraId="2C74AC2D">
      <w:pPr>
        <w:bidi w:val="0"/>
        <w:rPr>
          <w:rFonts w:hint="eastAsia"/>
          <w:b w:val="0"/>
          <w:bCs w:val="0"/>
          <w:color w:val="auto"/>
          <w:lang w:eastAsia="zh-CN"/>
        </w:rPr>
      </w:pPr>
      <w:r>
        <w:rPr>
          <w:rFonts w:hint="eastAsia"/>
          <w:b w:val="0"/>
          <w:bCs w:val="0"/>
          <w:color w:val="auto"/>
          <w:lang w:eastAsia="zh-CN"/>
        </w:rPr>
        <w:t>建筑垃圾存量治理工作机制是一项系统工程，需要全方位、多层次地考虑和实施。涵盖了摸底排查、全面治理和长效监管等多个关键环节，旨在精准把握并有效应对各类存量问题。</w:t>
      </w:r>
    </w:p>
    <w:p w14:paraId="5516B5B4">
      <w:pPr>
        <w:bidi w:val="0"/>
        <w:rPr>
          <w:rFonts w:hint="eastAsia"/>
          <w:b w:val="0"/>
          <w:bCs w:val="0"/>
          <w:color w:val="auto"/>
          <w:lang w:eastAsia="zh-CN"/>
        </w:rPr>
      </w:pPr>
      <w:r>
        <w:rPr>
          <w:rFonts w:hint="eastAsia"/>
          <w:b w:val="0"/>
          <w:bCs w:val="0"/>
          <w:color w:val="auto"/>
          <w:lang w:eastAsia="zh-CN"/>
        </w:rPr>
        <w:t>1、在摸底排查阶段，不仅需要深入实地开展细致的调查，还要对存量问题的现状和特点进行全面而深入的分析。通过问卷调查、现场调研、数据分析等多种方式，对存量问题进行准确的分类和评估。从数量、性质、影响范围等多个维度，对存量问题进行详细地描述和解读，以便更好地掌握问题的本质和根源。</w:t>
      </w:r>
    </w:p>
    <w:p w14:paraId="6B24B690">
      <w:pPr>
        <w:bidi w:val="0"/>
        <w:rPr>
          <w:rFonts w:hint="eastAsia"/>
          <w:b w:val="0"/>
          <w:bCs w:val="0"/>
          <w:color w:val="auto"/>
          <w:lang w:eastAsia="zh-CN"/>
        </w:rPr>
      </w:pPr>
      <w:r>
        <w:rPr>
          <w:rFonts w:hint="eastAsia"/>
          <w:b w:val="0"/>
          <w:bCs w:val="0"/>
          <w:color w:val="auto"/>
          <w:lang w:eastAsia="zh-CN"/>
        </w:rPr>
        <w:t>2、在全面治理阶段，需根据摸底排查的结果，结合政策法规、资源条件和技术可行性等多方面因素，制定具有针对性、可操作性的治理方案。方案应充分考虑实际情况，既要注重解决当前问题，又要着眼长远发展，确保治理措施既有效又可持续。同时，还需加强组织领导和协调配合，形成多方联动、齐抓共管的良好局面，确保治理工作能够高效推进。</w:t>
      </w:r>
    </w:p>
    <w:p w14:paraId="6C0AEB36">
      <w:pPr>
        <w:bidi w:val="0"/>
        <w:rPr>
          <w:rFonts w:hint="eastAsia"/>
          <w:b w:val="0"/>
          <w:bCs w:val="0"/>
          <w:color w:val="auto"/>
          <w:lang w:eastAsia="zh-CN"/>
        </w:rPr>
      </w:pPr>
      <w:r>
        <w:rPr>
          <w:rFonts w:hint="eastAsia"/>
          <w:b w:val="0"/>
          <w:bCs w:val="0"/>
          <w:color w:val="auto"/>
          <w:lang w:eastAsia="zh-CN"/>
        </w:rPr>
        <w:t>3、长效监管作为存量治理工作机制的重要一环，对于防止问题反弹和新的存量问题产生具有重要意义。建立健全长效监管机制，加强日常巡查和监督检查，确保存量问题得到及时有效地处理。同时，还应建立问题反馈和整改机制，对发现的问题进行及时记录和跟踪处理，确保问题能够得到彻底解决。此外，还应完善相关法规制度和政策措施，为存量治理工作提供有力的法律保障和政策支持。加大对违法行为的打击力度，对乱倒乱排、未经处理直接排放等行为进行严厉处罚，形成有效的震慑作用。</w:t>
      </w:r>
    </w:p>
    <w:p w14:paraId="574D2800">
      <w:pPr>
        <w:pStyle w:val="3"/>
        <w:bidi w:val="0"/>
        <w:rPr>
          <w:rFonts w:hint="default"/>
          <w:color w:val="auto"/>
          <w:lang w:val="en-US" w:eastAsia="zh-CN"/>
        </w:rPr>
      </w:pPr>
      <w:bookmarkStart w:id="58" w:name="_Toc15180"/>
      <w:r>
        <w:rPr>
          <w:rFonts w:hint="eastAsia"/>
          <w:color w:val="auto"/>
          <w:lang w:val="en-US" w:eastAsia="zh-CN"/>
        </w:rPr>
        <w:t>存量治理计划</w:t>
      </w:r>
      <w:bookmarkEnd w:id="58"/>
    </w:p>
    <w:p w14:paraId="7F101069">
      <w:pPr>
        <w:bidi w:val="0"/>
        <w:rPr>
          <w:rFonts w:hint="eastAsia"/>
          <w:b w:val="0"/>
          <w:bCs w:val="0"/>
          <w:color w:val="auto"/>
          <w:lang w:eastAsia="zh-CN"/>
        </w:rPr>
      </w:pPr>
      <w:r>
        <w:rPr>
          <w:rFonts w:hint="eastAsia"/>
          <w:b w:val="0"/>
          <w:bCs w:val="0"/>
          <w:color w:val="auto"/>
          <w:lang w:eastAsia="zh-CN"/>
        </w:rPr>
        <w:t>1、按照属地管理原则，相关单位要加快非正规建筑垃圾堆放点摸排工作，重点排查区域是城乡结合部、环境敏感区、主要交通干道沿线，查清现有非正规建筑垃圾堆放点数量、规模，并应建立好台账，摸排工作结束后，应形成本辖区内非正规垃圾堆放点排查工作情况报告，梳理整治责任单位，并上报至</w:t>
      </w:r>
      <w:r>
        <w:rPr>
          <w:rFonts w:hint="eastAsia"/>
          <w:b w:val="0"/>
          <w:bCs w:val="0"/>
          <w:color w:val="auto"/>
          <w:lang w:val="en-US" w:eastAsia="zh-CN"/>
        </w:rPr>
        <w:t>县</w:t>
      </w:r>
      <w:r>
        <w:rPr>
          <w:rFonts w:hint="eastAsia"/>
          <w:b w:val="0"/>
          <w:bCs w:val="0"/>
          <w:color w:val="auto"/>
          <w:lang w:eastAsia="zh-CN"/>
        </w:rPr>
        <w:t>城乡环境整治办；</w:t>
      </w:r>
      <w:r>
        <w:rPr>
          <w:rFonts w:hint="eastAsia"/>
          <w:b w:val="0"/>
          <w:bCs w:val="0"/>
          <w:color w:val="auto"/>
          <w:lang w:val="en-US" w:eastAsia="zh-CN"/>
        </w:rPr>
        <w:t>县</w:t>
      </w:r>
      <w:r>
        <w:rPr>
          <w:rFonts w:hint="eastAsia"/>
          <w:b w:val="0"/>
          <w:bCs w:val="0"/>
          <w:color w:val="auto"/>
          <w:lang w:eastAsia="zh-CN"/>
        </w:rPr>
        <w:t>城乡环境整治办应书面督办整治责任单位及时整改到位；</w:t>
      </w:r>
      <w:r>
        <w:rPr>
          <w:rFonts w:hint="eastAsia"/>
          <w:b w:val="0"/>
          <w:bCs w:val="0"/>
          <w:color w:val="auto"/>
          <w:lang w:val="en-US" w:eastAsia="zh-CN"/>
        </w:rPr>
        <w:t>县</w:t>
      </w:r>
      <w:r>
        <w:rPr>
          <w:rFonts w:hint="eastAsia"/>
          <w:b w:val="0"/>
          <w:bCs w:val="0"/>
          <w:color w:val="auto"/>
          <w:lang w:eastAsia="zh-CN"/>
        </w:rPr>
        <w:t>城乡环境整治办和属地单位应对非正规建筑垃圾堆放点整治工作情况进行现场核查，重点核查是否整改、整改是否到位、是否按要求整改、是否有新增非正规建筑垃圾堆放点等情况，对不及时整改、虚假整改、整改不到位、瞒报漏报等行为进行通报或责任追究。</w:t>
      </w:r>
    </w:p>
    <w:p w14:paraId="09EA9D94">
      <w:pPr>
        <w:bidi w:val="0"/>
        <w:rPr>
          <w:rFonts w:hint="eastAsia"/>
          <w:b w:val="0"/>
          <w:bCs w:val="0"/>
          <w:color w:val="auto"/>
          <w:lang w:eastAsia="zh-CN"/>
        </w:rPr>
      </w:pPr>
      <w:r>
        <w:rPr>
          <w:rFonts w:hint="eastAsia"/>
          <w:b w:val="0"/>
          <w:bCs w:val="0"/>
          <w:color w:val="auto"/>
          <w:lang w:eastAsia="zh-CN"/>
        </w:rPr>
        <w:t>2、对于非正规建筑垃圾堆放点应按照“一场一策”的要求，制定整治工作方案，应明确非正规建筑垃圾堆放点整治的工作目标、年度工作任务、具体责任部门、监督检查办法、整改期限等。</w:t>
      </w:r>
    </w:p>
    <w:p w14:paraId="5CB387F1">
      <w:pPr>
        <w:bidi w:val="0"/>
        <w:rPr>
          <w:rFonts w:hint="eastAsia"/>
          <w:b w:val="0"/>
          <w:bCs w:val="0"/>
          <w:color w:val="auto"/>
          <w:lang w:eastAsia="zh-CN"/>
        </w:rPr>
      </w:pPr>
      <w:r>
        <w:rPr>
          <w:rFonts w:hint="eastAsia"/>
          <w:b w:val="0"/>
          <w:bCs w:val="0"/>
          <w:color w:val="auto"/>
          <w:lang w:eastAsia="zh-CN"/>
        </w:rPr>
        <w:t>3、应采用筛分治理的方式开展治理工作，筛分后无污染的建筑垃圾可就地回填利用或转运至建筑垃圾资源化处理设施进行处理，不可资源化利用的垃圾运至消纳处理设施进行消纳处置，危险废物运至危废处理设施进行处理，有价值物料进入废品回收体系。</w:t>
      </w:r>
    </w:p>
    <w:p w14:paraId="1CB08B5B">
      <w:pPr>
        <w:bidi w:val="0"/>
        <w:rPr>
          <w:rFonts w:hint="eastAsia"/>
          <w:b w:val="0"/>
          <w:bCs w:val="0"/>
          <w:color w:val="auto"/>
          <w:lang w:eastAsia="zh-CN"/>
        </w:rPr>
      </w:pPr>
      <w:r>
        <w:rPr>
          <w:rFonts w:hint="eastAsia"/>
          <w:b w:val="0"/>
          <w:bCs w:val="0"/>
          <w:color w:val="auto"/>
          <w:lang w:eastAsia="zh-CN"/>
        </w:rPr>
        <w:t>4、</w:t>
      </w:r>
      <w:r>
        <w:rPr>
          <w:rFonts w:hint="eastAsia"/>
          <w:b w:val="0"/>
          <w:bCs w:val="0"/>
          <w:color w:val="auto"/>
          <w:lang w:val="en-US" w:eastAsia="zh-CN"/>
        </w:rPr>
        <w:t>县</w:t>
      </w:r>
      <w:r>
        <w:rPr>
          <w:rFonts w:hint="eastAsia"/>
          <w:b w:val="0"/>
          <w:bCs w:val="0"/>
          <w:color w:val="auto"/>
          <w:lang w:eastAsia="zh-CN"/>
        </w:rPr>
        <w:t>人民政府应严格控制增量，相关职能部门应加大建筑垃圾私拉乱倒等情况的监督检查和查处力度，对违规倾倒和非法运输处置建筑垃圾的单位和个人，依法予以处罚。应加强对主要干道两侧农田、山边、沟谷等区域的重点巡查，属地单位可联合相关职能部门采取派人值守或安装视频监控等措施进行监管。</w:t>
      </w:r>
    </w:p>
    <w:p w14:paraId="0CF0A9CB">
      <w:pPr>
        <w:pStyle w:val="4"/>
        <w:bidi w:val="0"/>
        <w:rPr>
          <w:rFonts w:hint="default"/>
          <w:color w:val="auto"/>
          <w:lang w:val="en-US" w:eastAsia="zh-CN"/>
        </w:rPr>
      </w:pPr>
      <w:r>
        <w:rPr>
          <w:rFonts w:hint="eastAsia"/>
          <w:color w:val="auto"/>
          <w:lang w:val="en-US" w:eastAsia="zh-CN"/>
        </w:rPr>
        <w:t>存量建筑垃圾治理规模</w:t>
      </w:r>
    </w:p>
    <w:p w14:paraId="609916A7">
      <w:pPr>
        <w:bidi w:val="0"/>
        <w:rPr>
          <w:rFonts w:hint="eastAsia"/>
          <w:b w:val="0"/>
          <w:bCs w:val="0"/>
          <w:color w:val="auto"/>
          <w:lang w:eastAsia="zh-CN"/>
        </w:rPr>
      </w:pPr>
      <w:r>
        <w:rPr>
          <w:rFonts w:hint="eastAsia"/>
          <w:b w:val="0"/>
          <w:bCs w:val="0"/>
          <w:color w:val="auto"/>
          <w:lang w:eastAsia="zh-CN"/>
        </w:rPr>
        <w:t>存量建筑垃圾的治理需对建筑垃圾存量进行准确的估算，以便确定治理规模。这一工作涉及对存量建筑垃圾的数量、种类、分布等信息的收集和整理。通过实地调查、遥感监测等手段，可以获取到较为准确的数据。在此基础上，我们可以结合城市发展规划和环境保护要求，对治理规模进行合理设定，确保治理工作的针对性和有效性。</w:t>
      </w:r>
    </w:p>
    <w:p w14:paraId="5A0F7AA2">
      <w:pPr>
        <w:pStyle w:val="4"/>
        <w:bidi w:val="0"/>
        <w:rPr>
          <w:rFonts w:hint="default"/>
          <w:color w:val="auto"/>
          <w:lang w:val="en-US" w:eastAsia="zh-CN"/>
        </w:rPr>
      </w:pPr>
      <w:r>
        <w:rPr>
          <w:rFonts w:hint="eastAsia"/>
          <w:color w:val="auto"/>
          <w:lang w:val="en-US" w:eastAsia="zh-CN"/>
        </w:rPr>
        <w:t>明确治理期限和责任分工</w:t>
      </w:r>
    </w:p>
    <w:p w14:paraId="7CB82F4B">
      <w:pPr>
        <w:bidi w:val="0"/>
        <w:rPr>
          <w:rFonts w:hint="eastAsia"/>
          <w:b w:val="0"/>
          <w:bCs w:val="0"/>
          <w:color w:val="auto"/>
          <w:lang w:eastAsia="zh-CN"/>
        </w:rPr>
      </w:pPr>
      <w:r>
        <w:rPr>
          <w:rFonts w:hint="eastAsia"/>
          <w:b w:val="0"/>
          <w:bCs w:val="0"/>
          <w:color w:val="auto"/>
          <w:lang w:eastAsia="zh-CN"/>
        </w:rPr>
        <w:t>明确治理期限和责任分工是确保治理计划顺利推进的关键。治理期限的设定应充分考虑实际情况和可行性，既要避免拖延时间，又要确保治理质量。同时，明确各相关部门的责任分工，建立健全协调机制，确保各项措施得到有效落实。建设部门应负责建筑垃圾的源头减量、指导各地加快推进建筑垃圾资源化利用等工作；</w:t>
      </w:r>
      <w:r>
        <w:rPr>
          <w:rFonts w:hint="eastAsia"/>
          <w:b w:val="0"/>
          <w:bCs w:val="0"/>
          <w:color w:val="auto"/>
          <w:lang w:val="en-US" w:eastAsia="zh-CN"/>
        </w:rPr>
        <w:t>环保部门应负责建筑垃圾消纳场的环境污染防治设施日常监管工作</w:t>
      </w:r>
      <w:r>
        <w:rPr>
          <w:rFonts w:hint="eastAsia"/>
          <w:b w:val="0"/>
          <w:bCs w:val="0"/>
          <w:color w:val="auto"/>
          <w:lang w:eastAsia="zh-CN"/>
        </w:rPr>
        <w:t>；城管部门应负责建筑垃圾运输路线的规划和监管等工作。</w:t>
      </w:r>
    </w:p>
    <w:p w14:paraId="43946D73">
      <w:pPr>
        <w:pStyle w:val="4"/>
        <w:bidi w:val="0"/>
        <w:rPr>
          <w:rFonts w:hint="default"/>
          <w:color w:val="auto"/>
          <w:lang w:val="en-US" w:eastAsia="zh-CN"/>
        </w:rPr>
      </w:pPr>
      <w:r>
        <w:rPr>
          <w:rFonts w:hint="eastAsia"/>
          <w:color w:val="auto"/>
          <w:lang w:val="en-US" w:eastAsia="zh-CN"/>
        </w:rPr>
        <w:t>存量建筑垃圾治理的具体措施</w:t>
      </w:r>
    </w:p>
    <w:p w14:paraId="6413A6CB">
      <w:pPr>
        <w:bidi w:val="0"/>
        <w:rPr>
          <w:rFonts w:hint="eastAsia"/>
          <w:b w:val="0"/>
          <w:bCs w:val="0"/>
          <w:color w:val="auto"/>
          <w:lang w:eastAsia="zh-CN"/>
        </w:rPr>
      </w:pPr>
      <w:r>
        <w:rPr>
          <w:rFonts w:hint="eastAsia"/>
          <w:b w:val="0"/>
          <w:bCs w:val="0"/>
          <w:color w:val="auto"/>
          <w:lang w:eastAsia="zh-CN"/>
        </w:rPr>
        <w:t>明确治理规模和责任分工后，需制定具体的治理措施。</w:t>
      </w:r>
    </w:p>
    <w:p w14:paraId="5C5547BF">
      <w:pPr>
        <w:bidi w:val="0"/>
        <w:rPr>
          <w:rFonts w:hint="eastAsia"/>
          <w:b w:val="0"/>
          <w:bCs w:val="0"/>
          <w:color w:val="auto"/>
          <w:lang w:eastAsia="zh-CN"/>
        </w:rPr>
      </w:pPr>
      <w:r>
        <w:rPr>
          <w:rFonts w:hint="eastAsia"/>
          <w:b w:val="0"/>
          <w:bCs w:val="0"/>
          <w:color w:val="auto"/>
          <w:lang w:eastAsia="zh-CN"/>
        </w:rPr>
        <w:t>采取疏堵结合的方式加强建筑垃圾治理。一方面，通过政策引导和市场机制，鼓励企业采用新技术、新工艺，减少建筑垃圾的产生量；另一方面，对未按审批路线运输建筑垃圾、未在指定消纳场或处理设施消纳处理建筑垃圾等行为依法处理，形成有效的震慑作用。</w:t>
      </w:r>
    </w:p>
    <w:p w14:paraId="4A47AD1B">
      <w:pPr>
        <w:bidi w:val="0"/>
        <w:rPr>
          <w:rFonts w:hint="eastAsia"/>
          <w:b w:val="0"/>
          <w:bCs w:val="0"/>
          <w:color w:val="auto"/>
          <w:lang w:eastAsia="zh-CN"/>
        </w:rPr>
      </w:pPr>
      <w:r>
        <w:rPr>
          <w:rFonts w:hint="eastAsia"/>
          <w:b w:val="0"/>
          <w:bCs w:val="0"/>
          <w:color w:val="auto"/>
          <w:lang w:eastAsia="zh-CN"/>
        </w:rPr>
        <w:t>此外，全面排查区域范围内建筑垃圾消纳场的安全隐患也是一项重要任务。通过定期检查和评估堆体稳定性，及时发现并处理潜在的安全风险。对于存在安全隐患的消纳场，应暂缓其土方消纳业务，待其整改完毕、验收达标后再行恢复。</w:t>
      </w:r>
    </w:p>
    <w:p w14:paraId="248C5E7B">
      <w:pPr>
        <w:bidi w:val="0"/>
        <w:rPr>
          <w:rFonts w:hint="eastAsia"/>
          <w:b w:val="0"/>
          <w:bCs w:val="0"/>
          <w:color w:val="auto"/>
          <w:lang w:eastAsia="zh-CN"/>
        </w:rPr>
      </w:pPr>
      <w:r>
        <w:rPr>
          <w:rFonts w:hint="eastAsia"/>
          <w:b w:val="0"/>
          <w:bCs w:val="0"/>
          <w:color w:val="auto"/>
          <w:lang w:eastAsia="zh-CN"/>
        </w:rPr>
        <w:t>对于不再具备消纳条件的建筑垃圾消纳场，各街道、乡镇政府等应组织开展安全隐患排查工作，及时排除潜在风险。在安全隐患得到妥善处理后，可依法开展平整、复绿工作，将废弃的消纳场改造成公园、湿地等公共设施，提升城市环境品质。</w:t>
      </w:r>
    </w:p>
    <w:p w14:paraId="6D2C49B8">
      <w:pPr>
        <w:bidi w:val="0"/>
        <w:rPr>
          <w:rFonts w:hint="eastAsia"/>
          <w:b w:val="0"/>
          <w:bCs w:val="0"/>
          <w:color w:val="auto"/>
          <w:lang w:eastAsia="zh-CN"/>
        </w:rPr>
      </w:pPr>
      <w:r>
        <w:rPr>
          <w:rFonts w:hint="eastAsia"/>
          <w:b w:val="0"/>
          <w:bCs w:val="0"/>
          <w:color w:val="auto"/>
          <w:lang w:eastAsia="zh-CN"/>
        </w:rPr>
        <w:t>最后，对于未经审批的建筑垃圾堆放点，应予以坚决取缔和查处。追究当事人的相关法律责任，消除安全隐患。在场地得到平整、复绿后，可根据实际情况进行合理利用，如建设临时停车场、绿化带等，提高土地利用效率。</w:t>
      </w:r>
    </w:p>
    <w:p w14:paraId="59D3B473">
      <w:pPr>
        <w:pStyle w:val="2"/>
        <w:numPr>
          <w:ilvl w:val="0"/>
          <w:numId w:val="1"/>
        </w:numPr>
        <w:bidi w:val="0"/>
        <w:rPr>
          <w:rFonts w:hint="eastAsia"/>
          <w:color w:val="auto"/>
          <w:lang w:val="en-US" w:eastAsia="zh-CN"/>
        </w:rPr>
      </w:pPr>
      <w:bookmarkStart w:id="59" w:name="_Toc1547"/>
      <w:r>
        <w:rPr>
          <w:rFonts w:hint="eastAsia"/>
          <w:color w:val="auto"/>
          <w:lang w:val="en-US" w:eastAsia="zh-CN"/>
        </w:rPr>
        <w:t>建筑垃圾监督管理规划</w:t>
      </w:r>
      <w:bookmarkEnd w:id="59"/>
    </w:p>
    <w:p w14:paraId="08430597">
      <w:pPr>
        <w:pStyle w:val="3"/>
        <w:bidi w:val="0"/>
        <w:rPr>
          <w:rFonts w:hint="eastAsia"/>
          <w:color w:val="auto"/>
          <w:lang w:val="en-US" w:eastAsia="zh-CN"/>
        </w:rPr>
      </w:pPr>
      <w:bookmarkStart w:id="60" w:name="_Toc6027"/>
      <w:r>
        <w:rPr>
          <w:rFonts w:hint="eastAsia"/>
          <w:color w:val="auto"/>
          <w:lang w:val="en-US" w:eastAsia="zh-CN"/>
        </w:rPr>
        <w:t>管理制度机制建设</w:t>
      </w:r>
      <w:bookmarkEnd w:id="60"/>
    </w:p>
    <w:p w14:paraId="6BEF6FD7">
      <w:pPr>
        <w:bidi w:val="0"/>
        <w:rPr>
          <w:rFonts w:hint="eastAsia"/>
          <w:b/>
          <w:bCs/>
          <w:color w:val="auto"/>
          <w:lang w:val="en-US" w:eastAsia="zh-CN"/>
        </w:rPr>
      </w:pPr>
      <w:r>
        <w:rPr>
          <w:rFonts w:hint="eastAsia"/>
          <w:b/>
          <w:bCs/>
          <w:color w:val="auto"/>
          <w:lang w:val="en-US" w:eastAsia="zh-CN"/>
        </w:rPr>
        <w:t>1.联合执法制度</w:t>
      </w:r>
    </w:p>
    <w:p w14:paraId="1B0D2541">
      <w:pPr>
        <w:bidi w:val="0"/>
        <w:rPr>
          <w:rFonts w:hint="eastAsia"/>
          <w:color w:val="auto"/>
          <w:lang w:val="en-US" w:eastAsia="zh-CN"/>
        </w:rPr>
      </w:pPr>
      <w:r>
        <w:rPr>
          <w:rFonts w:hint="eastAsia"/>
          <w:color w:val="auto"/>
          <w:lang w:val="en-US" w:eastAsia="zh-CN"/>
        </w:rPr>
        <w:t>城市管理、住建、生态环境、交通、公安交管等部门应全面落实联勤联动机制，在切实强化日常执法管理的基础上，定期和不定期开展联合执法整治。</w:t>
      </w:r>
    </w:p>
    <w:p w14:paraId="38924BE5">
      <w:pPr>
        <w:bidi w:val="0"/>
        <w:rPr>
          <w:rFonts w:hint="eastAsia"/>
          <w:b/>
          <w:bCs/>
          <w:color w:val="auto"/>
          <w:lang w:val="en-US" w:eastAsia="zh-CN"/>
        </w:rPr>
      </w:pPr>
      <w:r>
        <w:rPr>
          <w:rFonts w:hint="eastAsia"/>
          <w:b/>
          <w:bCs/>
          <w:color w:val="auto"/>
          <w:lang w:val="en-US" w:eastAsia="zh-CN"/>
        </w:rPr>
        <w:t>2.建筑垃圾全过程监管制度</w:t>
      </w:r>
    </w:p>
    <w:p w14:paraId="60F48A53">
      <w:pPr>
        <w:bidi w:val="0"/>
        <w:rPr>
          <w:rFonts w:hint="eastAsia"/>
          <w:color w:val="auto"/>
          <w:lang w:val="en-US" w:eastAsia="zh-CN"/>
        </w:rPr>
      </w:pPr>
      <w:r>
        <w:rPr>
          <w:rFonts w:hint="eastAsia"/>
          <w:color w:val="auto"/>
          <w:lang w:val="en-US" w:eastAsia="zh-CN"/>
        </w:rPr>
        <w:t>建设项目在规划设计阶段应同步编制建筑垃圾减量、分类和资源化利用等专项方案。同时，进一步加强建筑垃圾源头管理，工程建设单位要将建筑垃圾运输和处置费用纳入工程预算，保证运输和处置经费。工程施工单位应估测建筑垃圾产生量并编制处置方案。工程设计单位、施工单位应按有关规定，优化建筑设计，科学组织施工，合理利用建筑垃圾。进一步规范装饰装修垃圾的收集、处置和资源化利用工作，研究出台装饰装修垃圾管理规定及措施。</w:t>
      </w:r>
    </w:p>
    <w:p w14:paraId="2DB6AF87">
      <w:pPr>
        <w:bidi w:val="0"/>
        <w:rPr>
          <w:rFonts w:hint="eastAsia"/>
          <w:b/>
          <w:bCs/>
          <w:color w:val="auto"/>
          <w:lang w:val="en-US" w:eastAsia="zh-CN"/>
        </w:rPr>
      </w:pPr>
      <w:r>
        <w:rPr>
          <w:rFonts w:hint="eastAsia"/>
          <w:b/>
          <w:bCs/>
          <w:color w:val="auto"/>
          <w:lang w:val="en-US" w:eastAsia="zh-CN"/>
        </w:rPr>
        <w:t>3.建筑垃圾处置核准制度</w:t>
      </w:r>
    </w:p>
    <w:p w14:paraId="18D2C5D9">
      <w:pPr>
        <w:bidi w:val="0"/>
        <w:rPr>
          <w:rFonts w:hint="default"/>
          <w:color w:val="auto"/>
          <w:lang w:val="en-US" w:eastAsia="zh-CN"/>
        </w:rPr>
      </w:pPr>
      <w:r>
        <w:rPr>
          <w:rFonts w:hint="eastAsia"/>
          <w:color w:val="auto"/>
          <w:lang w:val="en-US" w:eastAsia="zh-CN"/>
        </w:rPr>
        <w:t>从事建筑垃圾处置活动的单位，应当向所在地城市管理部门提出申请，办理建筑垃圾处置许可。</w:t>
      </w:r>
      <w:r>
        <w:rPr>
          <w:rFonts w:hint="eastAsia"/>
          <w:b w:val="0"/>
          <w:bCs w:val="0"/>
          <w:color w:val="auto"/>
          <w:szCs w:val="28"/>
          <w:u w:val="none"/>
          <w:lang w:eastAsia="zh-CN"/>
        </w:rPr>
        <w:t>工程施工单位应编制</w:t>
      </w:r>
      <w:r>
        <w:rPr>
          <w:rFonts w:hint="eastAsia"/>
          <w:b w:val="0"/>
          <w:bCs w:val="0"/>
          <w:color w:val="auto"/>
          <w:szCs w:val="28"/>
          <w:u w:val="none"/>
          <w:lang w:val="en-US" w:eastAsia="zh-CN"/>
        </w:rPr>
        <w:t>建筑垃圾处理方案</w:t>
      </w:r>
      <w:r>
        <w:rPr>
          <w:rFonts w:hint="eastAsia"/>
          <w:b w:val="0"/>
          <w:bCs w:val="0"/>
          <w:color w:val="auto"/>
          <w:szCs w:val="28"/>
          <w:u w:val="none"/>
          <w:lang w:eastAsia="zh-CN"/>
        </w:rPr>
        <w:t>，采取污染防治措施，并报县级以上地方人民政府环境卫生主管部门备案。</w:t>
      </w:r>
    </w:p>
    <w:p w14:paraId="178BE530">
      <w:pPr>
        <w:bidi w:val="0"/>
        <w:rPr>
          <w:rFonts w:hint="default"/>
          <w:color w:val="auto"/>
          <w:lang w:val="en-US" w:eastAsia="zh-CN"/>
        </w:rPr>
      </w:pPr>
      <w:r>
        <w:rPr>
          <w:rFonts w:hint="eastAsia"/>
          <w:b/>
          <w:bCs/>
          <w:color w:val="auto"/>
          <w:lang w:val="en-US" w:eastAsia="zh-CN"/>
        </w:rPr>
        <w:t>4.源头责任机制</w:t>
      </w:r>
    </w:p>
    <w:p w14:paraId="45E9C1C2">
      <w:pPr>
        <w:bidi w:val="0"/>
        <w:rPr>
          <w:rFonts w:hint="eastAsia"/>
          <w:color w:val="auto"/>
          <w:lang w:val="en-US" w:eastAsia="zh-CN"/>
        </w:rPr>
      </w:pPr>
      <w:r>
        <w:rPr>
          <w:rFonts w:hint="eastAsia"/>
          <w:color w:val="auto"/>
          <w:lang w:val="en-US" w:eastAsia="zh-CN"/>
        </w:rPr>
        <w:t>明确规定建设单位为工地建筑垃圾管理处置的主要责任人，对于不执行相关规定的工地，一律追究建设单位的责任。施工单位要切实履行市容环卫责任，落实施工工地保洁措施。工程完工应及时清理现场，平整场地和修复破损路面，保证建筑工地出入口及工地周边环境整洁。工地要安装视频监控设备，并接入城管部门建筑垃圾监控系统，依托信息管理系统，对施工工地实行实时监管。</w:t>
      </w:r>
    </w:p>
    <w:p w14:paraId="08D75B01">
      <w:pPr>
        <w:bidi w:val="0"/>
        <w:rPr>
          <w:rFonts w:hint="eastAsia"/>
          <w:color w:val="auto"/>
          <w:lang w:val="en-US" w:eastAsia="zh-CN"/>
        </w:rPr>
      </w:pPr>
      <w:r>
        <w:rPr>
          <w:rFonts w:hint="eastAsia"/>
          <w:color w:val="auto"/>
          <w:lang w:val="en-US" w:eastAsia="zh-CN"/>
        </w:rPr>
        <w:t>建筑垃圾源头管控首先从源头建设项目的信息填报入手，建立健全建筑垃圾的管理台账，摸清底数和实情。编制《建设工程建筑垃圾处理方案编制指引》，规范建设项目基本信息、参建单位、运输企业、处置企业信息、垃圾种类及产量、现场分类管理、统计台账管理、污染防治与清运组织策略、末端处置措施等内容的编写要求，让建筑垃圾处置核准制度、处理方案备案制度真正发挥作用。</w:t>
      </w:r>
    </w:p>
    <w:p w14:paraId="5066D356">
      <w:pPr>
        <w:bidi w:val="0"/>
        <w:rPr>
          <w:rFonts w:hint="eastAsia"/>
          <w:color w:val="auto"/>
          <w:lang w:val="en-US" w:eastAsia="zh-CN"/>
        </w:rPr>
      </w:pPr>
      <w:r>
        <w:rPr>
          <w:rFonts w:hint="eastAsia"/>
          <w:color w:val="auto"/>
          <w:lang w:val="en-US" w:eastAsia="zh-CN"/>
        </w:rPr>
        <w:t>及时更新建筑垃圾的排放核准信息和数据，为建筑垃圾全过程跟踪管理提供保障，努力实现源头排放核准数据与运输、处置数据串联一致。构建建筑垃圾的端到端管理闭环，强化建筑垃圾的源头排放管理。</w:t>
      </w:r>
    </w:p>
    <w:p w14:paraId="06B22264">
      <w:pPr>
        <w:numPr>
          <w:ilvl w:val="0"/>
          <w:numId w:val="0"/>
        </w:numPr>
        <w:bidi w:val="0"/>
        <w:ind w:left="550" w:leftChars="0"/>
        <w:rPr>
          <w:rFonts w:hint="default"/>
          <w:b/>
          <w:bCs/>
          <w:color w:val="auto"/>
          <w:lang w:val="en-US" w:eastAsia="zh-CN"/>
        </w:rPr>
      </w:pPr>
      <w:r>
        <w:rPr>
          <w:rFonts w:hint="eastAsia"/>
          <w:b/>
          <w:bCs/>
          <w:color w:val="auto"/>
          <w:lang w:val="en-US" w:eastAsia="zh-CN"/>
        </w:rPr>
        <w:t>5.污染者付费制度</w:t>
      </w:r>
    </w:p>
    <w:p w14:paraId="342DBB3F">
      <w:pPr>
        <w:bidi w:val="0"/>
        <w:rPr>
          <w:rFonts w:hint="eastAsia"/>
          <w:color w:val="auto"/>
          <w:lang w:val="en-US" w:eastAsia="zh-CN"/>
        </w:rPr>
      </w:pPr>
      <w:r>
        <w:rPr>
          <w:rFonts w:hint="eastAsia"/>
          <w:color w:val="auto"/>
          <w:lang w:val="en-US" w:eastAsia="zh-CN"/>
        </w:rPr>
        <w:t>按照“谁产生、谁污染、谁负责”的原则，产生建筑垃圾的单位和个人具有规范清运和处置的主体责任，需缴纳相关清运处置费。在现有的基础上，逐步形成完整的污染者付费制度。如制定相关收费标准，建筑、拆迁工程按照建筑面积或产量收取清运费和处置费，居民装修按照重量或收运次数收取相关费用等。</w:t>
      </w:r>
    </w:p>
    <w:p w14:paraId="19CE9178">
      <w:pPr>
        <w:bidi w:val="0"/>
        <w:rPr>
          <w:rFonts w:hint="eastAsia"/>
          <w:color w:val="auto"/>
          <w:lang w:val="en-US" w:eastAsia="zh-CN"/>
        </w:rPr>
      </w:pPr>
      <w:r>
        <w:rPr>
          <w:rFonts w:hint="eastAsia"/>
          <w:b/>
          <w:bCs/>
          <w:color w:val="auto"/>
          <w:lang w:val="en-US" w:eastAsia="zh-CN"/>
        </w:rPr>
        <w:t>6.建筑垃圾智能运输车辆推广应用制度</w:t>
      </w:r>
    </w:p>
    <w:p w14:paraId="6BE67D3A">
      <w:pPr>
        <w:bidi w:val="0"/>
        <w:rPr>
          <w:rFonts w:hint="eastAsia"/>
          <w:color w:val="auto"/>
          <w:lang w:val="en-US" w:eastAsia="zh-CN"/>
        </w:rPr>
      </w:pPr>
      <w:r>
        <w:rPr>
          <w:rFonts w:hint="eastAsia"/>
          <w:color w:val="auto"/>
          <w:lang w:val="en-US" w:eastAsia="zh-CN"/>
        </w:rPr>
        <w:t>研究出台建筑垃圾智能运输车辆应用推广政策，研究政府补贴和绿色审批，创新服务，加强监管，全面推广建筑垃圾智能运输车辆的应用。</w:t>
      </w:r>
    </w:p>
    <w:p w14:paraId="14870370">
      <w:pPr>
        <w:pStyle w:val="40"/>
        <w:rPr>
          <w:rFonts w:hint="default"/>
          <w:b/>
          <w:bCs/>
          <w:color w:val="auto"/>
          <w:lang w:val="en-US" w:eastAsia="zh-CN"/>
        </w:rPr>
      </w:pPr>
      <w:r>
        <w:rPr>
          <w:rFonts w:hint="eastAsia"/>
          <w:b/>
          <w:bCs/>
          <w:color w:val="auto"/>
          <w:lang w:val="en-US" w:eastAsia="zh-CN"/>
        </w:rPr>
        <w:t>7.投诉举报制度</w:t>
      </w:r>
    </w:p>
    <w:p w14:paraId="1A9D9E53">
      <w:pPr>
        <w:pStyle w:val="40"/>
        <w:rPr>
          <w:rFonts w:hint="eastAsia"/>
          <w:color w:val="auto"/>
          <w:lang w:val="en-US" w:eastAsia="zh-CN"/>
        </w:rPr>
      </w:pPr>
      <w:r>
        <w:rPr>
          <w:rFonts w:hint="eastAsia"/>
          <w:color w:val="auto"/>
          <w:lang w:val="en-US" w:eastAsia="zh-CN"/>
        </w:rPr>
        <w:t>进一步完善相关机制制度建设，设立专门的投诉举报窗口或平台，鼓励群众对建筑垃圾偷倒乱倒、超重运输等行为进行监督，并对社会公众投诉举报的违法违规行为依法进行审查处理。违法违规行为一经查实，可依据法律采取批评教育、罚款等措施，情节严重且屡教不改的，可将责任单位名称、联系电话、责任人等信息，通过公众媒体向社会公布，并对提供有效举报信息的群众设立奖金。</w:t>
      </w:r>
    </w:p>
    <w:p w14:paraId="0768AE2D">
      <w:pPr>
        <w:bidi w:val="0"/>
        <w:rPr>
          <w:rFonts w:hint="eastAsia"/>
          <w:b/>
          <w:bCs/>
          <w:color w:val="auto"/>
          <w:lang w:val="en-US" w:eastAsia="zh-CN"/>
        </w:rPr>
      </w:pPr>
      <w:r>
        <w:rPr>
          <w:rFonts w:hint="eastAsia"/>
          <w:b/>
          <w:bCs/>
          <w:color w:val="auto"/>
          <w:lang w:val="en-US" w:eastAsia="zh-CN"/>
        </w:rPr>
        <w:t>8.激励制度</w:t>
      </w:r>
    </w:p>
    <w:p w14:paraId="45365CE9">
      <w:pPr>
        <w:bidi w:val="0"/>
        <w:rPr>
          <w:rFonts w:hint="eastAsia"/>
          <w:color w:val="auto"/>
          <w:lang w:val="en-US" w:eastAsia="zh-CN"/>
        </w:rPr>
      </w:pPr>
      <w:r>
        <w:rPr>
          <w:rFonts w:hint="eastAsia"/>
          <w:color w:val="auto"/>
          <w:lang w:val="en-US" w:eastAsia="zh-CN"/>
        </w:rPr>
        <w:t>（1）加快研究建筑垃圾资源化利用的财政补贴措施。建议将建筑垃圾资源化利用项目纳入政策扶持范围，对符合要求的企业，给予一定优惠政策。</w:t>
      </w:r>
    </w:p>
    <w:p w14:paraId="261B6D55">
      <w:pPr>
        <w:bidi w:val="0"/>
        <w:rPr>
          <w:rFonts w:hint="eastAsia"/>
          <w:color w:val="auto"/>
          <w:lang w:val="en-US" w:eastAsia="zh-CN"/>
        </w:rPr>
      </w:pPr>
      <w:r>
        <w:rPr>
          <w:rFonts w:hint="eastAsia"/>
          <w:color w:val="auto"/>
          <w:lang w:val="en-US" w:eastAsia="zh-CN"/>
        </w:rPr>
        <w:t>（2）加强源头减量监督，包含建筑垃圾的就近平衡方案、源头分类情况、源头利用情况等。</w:t>
      </w:r>
    </w:p>
    <w:p w14:paraId="34FA88D6">
      <w:pPr>
        <w:bidi w:val="0"/>
        <w:rPr>
          <w:rFonts w:hint="eastAsia"/>
          <w:color w:val="auto"/>
          <w:lang w:val="en-US" w:eastAsia="zh-CN"/>
        </w:rPr>
      </w:pPr>
      <w:r>
        <w:rPr>
          <w:rFonts w:hint="eastAsia"/>
          <w:color w:val="auto"/>
          <w:lang w:val="en-US" w:eastAsia="zh-CN"/>
        </w:rPr>
        <w:t>（3）加强过程运输监督，包含运输安全、运输作业规范、运输环保措施等。</w:t>
      </w:r>
    </w:p>
    <w:p w14:paraId="4C387074">
      <w:pPr>
        <w:bidi w:val="0"/>
        <w:rPr>
          <w:rFonts w:hint="eastAsia"/>
          <w:color w:val="auto"/>
          <w:lang w:val="en-US" w:eastAsia="zh-CN"/>
        </w:rPr>
      </w:pPr>
      <w:r>
        <w:rPr>
          <w:rFonts w:hint="eastAsia"/>
          <w:color w:val="auto"/>
          <w:lang w:val="en-US" w:eastAsia="zh-CN"/>
        </w:rPr>
        <w:t>（4）加强终端处置监督，包含建筑垃圾填埋场、综合利用厂等建筑垃圾终端处理设施处置作业是否符合相关技术规范、消纳指标是否达到要求、终端处置是否无害化、生态修复措施是否自然生态等。</w:t>
      </w:r>
    </w:p>
    <w:p w14:paraId="5488F6B0">
      <w:pPr>
        <w:bidi w:val="0"/>
        <w:rPr>
          <w:rFonts w:hint="eastAsia"/>
          <w:color w:val="auto"/>
          <w:lang w:val="en-US" w:eastAsia="zh-CN"/>
        </w:rPr>
      </w:pPr>
      <w:r>
        <w:rPr>
          <w:rFonts w:hint="eastAsia"/>
          <w:color w:val="auto"/>
          <w:lang w:val="en-US" w:eastAsia="zh-CN"/>
        </w:rPr>
        <w:t>（5）设立专门的投诉举报窗口或平台，鼓励群众对建筑垃圾偷倒乱排，违法运输等行为进行监督。</w:t>
      </w:r>
    </w:p>
    <w:p w14:paraId="65F03694">
      <w:pPr>
        <w:pStyle w:val="40"/>
        <w:rPr>
          <w:rFonts w:hint="default"/>
          <w:b/>
          <w:bCs/>
          <w:color w:val="auto"/>
          <w:lang w:val="en-US" w:eastAsia="zh-CN"/>
        </w:rPr>
      </w:pPr>
      <w:r>
        <w:rPr>
          <w:rFonts w:hint="eastAsia"/>
          <w:b/>
          <w:bCs/>
          <w:color w:val="auto"/>
          <w:lang w:val="en-US" w:eastAsia="zh-CN"/>
        </w:rPr>
        <w:t>9.运输监管机制</w:t>
      </w:r>
    </w:p>
    <w:p w14:paraId="19611952">
      <w:pPr>
        <w:pStyle w:val="40"/>
        <w:rPr>
          <w:rFonts w:hint="eastAsia"/>
          <w:color w:val="auto"/>
          <w:lang w:val="en-US" w:eastAsia="zh-CN"/>
        </w:rPr>
      </w:pPr>
      <w:r>
        <w:rPr>
          <w:rFonts w:hint="eastAsia"/>
          <w:color w:val="auto"/>
          <w:lang w:val="en-US" w:eastAsia="zh-CN"/>
        </w:rPr>
        <w:t>从事建筑垃圾运输的企业应具有合法的道路运输证、车辆行驶证以及建筑垃圾主管部门规定的自有运输车辆数量、核载吨位及密闭化、分类运输的各项要求，应逐步完善车辆定位系统和视频监控装置建筑垃圾运输车的年度常规检验由城市机动车检验机构结合机动车辆安全技术检验（包括新车上牌检验）、营运车辆综合性能检验中相关检验项目进行。</w:t>
      </w:r>
    </w:p>
    <w:p w14:paraId="1A7E5519">
      <w:pPr>
        <w:pStyle w:val="40"/>
        <w:rPr>
          <w:rFonts w:hint="eastAsia"/>
          <w:color w:val="auto"/>
          <w:lang w:val="en-US" w:eastAsia="zh-CN"/>
        </w:rPr>
      </w:pPr>
      <w:r>
        <w:rPr>
          <w:rFonts w:hint="eastAsia"/>
          <w:color w:val="auto"/>
          <w:lang w:val="en-US" w:eastAsia="zh-CN"/>
        </w:rPr>
        <w:t>建筑垃圾主管部门对申请建筑垃圾运输行政许可的企业经营者以及取得建筑垃圾运输行政许可的企业中的从业人员（包括车辆驾员、现场作业人员等），应进行相关法规、标准及操作规程方面的培训。运输单位应按核准的路线和时间行驶至批准的地点处理处置建筑垃圾，运输过程中不得超重、超载、超速，对发生人员死亡道路交通事故的运输车辆驾驶员和运输单位，应取消或限制其从事建筑垃圾运输资质，并承担相应责任。</w:t>
      </w:r>
    </w:p>
    <w:p w14:paraId="7FB1869D">
      <w:pPr>
        <w:pStyle w:val="3"/>
        <w:bidi w:val="0"/>
        <w:rPr>
          <w:rFonts w:hint="eastAsia"/>
          <w:color w:val="auto"/>
          <w:lang w:val="en-US" w:eastAsia="zh-CN"/>
        </w:rPr>
      </w:pPr>
      <w:bookmarkStart w:id="61" w:name="_Toc28228"/>
      <w:r>
        <w:rPr>
          <w:rFonts w:hint="eastAsia"/>
          <w:color w:val="auto"/>
          <w:lang w:val="en-US" w:eastAsia="zh-CN"/>
        </w:rPr>
        <w:t>部门职责分工</w:t>
      </w:r>
      <w:bookmarkEnd w:id="61"/>
    </w:p>
    <w:p w14:paraId="1941F446">
      <w:pPr>
        <w:bidi w:val="0"/>
        <w:rPr>
          <w:rFonts w:hint="default"/>
          <w:lang w:val="en-US" w:eastAsia="zh-CN"/>
        </w:rPr>
      </w:pPr>
      <w:r>
        <w:rPr>
          <w:rFonts w:hint="eastAsia"/>
          <w:lang w:val="en-US" w:eastAsia="zh-CN"/>
        </w:rPr>
        <w:t>固镇县应成立建筑垃圾污染环境防治工作专班，并应建立联席会议制度，由县人民政府分管领导组织召集，</w:t>
      </w:r>
      <w:r>
        <w:rPr>
          <w:rFonts w:hint="eastAsia"/>
          <w:b w:val="0"/>
          <w:bCs w:val="0"/>
          <w:color w:val="auto"/>
          <w:szCs w:val="28"/>
          <w:highlight w:val="none"/>
          <w:u w:val="none"/>
          <w:lang w:eastAsia="zh-CN"/>
        </w:rPr>
        <w:t>县城管局、县住建局、</w:t>
      </w:r>
      <w:r>
        <w:rPr>
          <w:rFonts w:hint="eastAsia"/>
          <w:lang w:val="en-US" w:eastAsia="zh-CN"/>
        </w:rPr>
        <w:t>蚌埠市固镇县生态环境分局、</w:t>
      </w:r>
      <w:r>
        <w:rPr>
          <w:rFonts w:hint="eastAsia"/>
          <w:b w:val="0"/>
          <w:bCs w:val="0"/>
          <w:color w:val="auto"/>
          <w:szCs w:val="28"/>
          <w:highlight w:val="none"/>
          <w:u w:val="none"/>
          <w:lang w:eastAsia="zh-CN"/>
        </w:rPr>
        <w:t>县自然资源</w:t>
      </w:r>
      <w:r>
        <w:rPr>
          <w:rFonts w:hint="eastAsia"/>
          <w:b w:val="0"/>
          <w:bCs w:val="0"/>
          <w:color w:val="auto"/>
          <w:szCs w:val="28"/>
          <w:highlight w:val="none"/>
          <w:u w:val="none"/>
          <w:lang w:val="en-US" w:eastAsia="zh-CN"/>
        </w:rPr>
        <w:t>和</w:t>
      </w:r>
      <w:r>
        <w:rPr>
          <w:rFonts w:hint="eastAsia"/>
          <w:b w:val="0"/>
          <w:bCs w:val="0"/>
          <w:color w:val="auto"/>
          <w:szCs w:val="28"/>
          <w:highlight w:val="none"/>
          <w:u w:val="none"/>
          <w:lang w:eastAsia="zh-CN"/>
        </w:rPr>
        <w:t>规划局、县公安部门、县交通运输局、县农业农村局、县</w:t>
      </w:r>
      <w:r>
        <w:rPr>
          <w:rFonts w:hint="eastAsia"/>
          <w:b w:val="0"/>
          <w:bCs w:val="0"/>
          <w:color w:val="auto"/>
          <w:szCs w:val="28"/>
          <w:highlight w:val="none"/>
          <w:u w:val="none"/>
          <w:lang w:val="en-US" w:eastAsia="zh-CN"/>
        </w:rPr>
        <w:t>水利局</w:t>
      </w:r>
      <w:r>
        <w:rPr>
          <w:rFonts w:hint="eastAsia"/>
          <w:b w:val="0"/>
          <w:bCs w:val="0"/>
          <w:color w:val="auto"/>
          <w:szCs w:val="28"/>
          <w:highlight w:val="none"/>
          <w:u w:val="none"/>
          <w:lang w:eastAsia="zh-CN"/>
        </w:rPr>
        <w:t>、县发改委、县</w:t>
      </w:r>
      <w:r>
        <w:rPr>
          <w:rFonts w:hint="eastAsia"/>
          <w:b w:val="0"/>
          <w:bCs w:val="0"/>
          <w:color w:val="auto"/>
          <w:szCs w:val="28"/>
          <w:highlight w:val="none"/>
          <w:u w:val="none"/>
          <w:lang w:val="en-US" w:eastAsia="zh-CN"/>
        </w:rPr>
        <w:t>市</w:t>
      </w:r>
      <w:r>
        <w:rPr>
          <w:rFonts w:hint="eastAsia"/>
          <w:b w:val="0"/>
          <w:bCs w:val="0"/>
          <w:color w:val="auto"/>
          <w:szCs w:val="28"/>
          <w:highlight w:val="none"/>
          <w:u w:val="none"/>
          <w:lang w:eastAsia="zh-CN"/>
        </w:rPr>
        <w:t>场监管局、各属地政府</w:t>
      </w:r>
      <w:r>
        <w:rPr>
          <w:rFonts w:hint="eastAsia"/>
          <w:lang w:val="en-US" w:eastAsia="zh-CN"/>
        </w:rPr>
        <w:t>等部门作为成员单位。各部门具体职责分工如下：</w:t>
      </w:r>
    </w:p>
    <w:p w14:paraId="35C0CAA6">
      <w:pPr>
        <w:numPr>
          <w:ilvl w:val="0"/>
          <w:numId w:val="10"/>
        </w:numPr>
        <w:bidi w:val="0"/>
        <w:rPr>
          <w:rFonts w:hint="eastAsia"/>
          <w:lang w:eastAsia="zh-CN"/>
        </w:rPr>
      </w:pPr>
      <w:r>
        <w:rPr>
          <w:rFonts w:hint="eastAsia"/>
          <w:lang w:val="en-US" w:eastAsia="zh-CN"/>
        </w:rPr>
        <w:t>县城市管理局</w:t>
      </w:r>
      <w:r>
        <w:rPr>
          <w:rFonts w:hint="eastAsia"/>
          <w:lang w:eastAsia="zh-CN"/>
        </w:rPr>
        <w:t>是全</w:t>
      </w:r>
      <w:r>
        <w:rPr>
          <w:rFonts w:hint="eastAsia"/>
          <w:lang w:val="en-US" w:eastAsia="zh-CN"/>
        </w:rPr>
        <w:t>县</w:t>
      </w:r>
      <w:r>
        <w:rPr>
          <w:rFonts w:hint="eastAsia"/>
          <w:lang w:eastAsia="zh-CN"/>
        </w:rPr>
        <w:t>建筑垃圾的行业主管部门，负责对建筑垃圾产生、运输、处置等活动进行监管；负责全</w:t>
      </w:r>
      <w:r>
        <w:rPr>
          <w:rFonts w:hint="eastAsia"/>
          <w:lang w:val="en-US" w:eastAsia="zh-CN"/>
        </w:rPr>
        <w:t>县</w:t>
      </w:r>
      <w:r>
        <w:rPr>
          <w:rFonts w:hint="eastAsia"/>
          <w:lang w:eastAsia="zh-CN"/>
        </w:rPr>
        <w:t>建筑垃圾管理和资源化利用工作，建立健全</w:t>
      </w:r>
      <w:r>
        <w:rPr>
          <w:rFonts w:hint="eastAsia"/>
          <w:lang w:val="en-US" w:eastAsia="zh-CN"/>
        </w:rPr>
        <w:t>县</w:t>
      </w:r>
      <w:r>
        <w:rPr>
          <w:rFonts w:hint="eastAsia"/>
          <w:lang w:eastAsia="zh-CN"/>
        </w:rPr>
        <w:t>协同监管工作机制；负责建筑垃圾处置方案备案和运输处置许可；指导、督促属地政府落实建筑垃圾运输处置源头监管；依法查处运输处置建筑垃圾违法行为。</w:t>
      </w:r>
      <w:r>
        <w:rPr>
          <w:rFonts w:hint="eastAsia"/>
          <w:lang w:val="en-US" w:eastAsia="zh-CN"/>
        </w:rPr>
        <w:t>此外还</w:t>
      </w:r>
      <w:r>
        <w:rPr>
          <w:rFonts w:hint="eastAsia"/>
          <w:lang w:eastAsia="zh-CN"/>
        </w:rPr>
        <w:t>负责物业管理小区装饰装修垃圾监管工作，规范物业管理小区装饰装修垃圾临时堆放点设置和管理。</w:t>
      </w:r>
    </w:p>
    <w:p w14:paraId="1B556C77">
      <w:pPr>
        <w:numPr>
          <w:ilvl w:val="0"/>
          <w:numId w:val="10"/>
        </w:numPr>
        <w:bidi w:val="0"/>
        <w:rPr>
          <w:rFonts w:hint="eastAsia"/>
          <w:lang w:eastAsia="zh-CN"/>
        </w:rPr>
      </w:pPr>
      <w:r>
        <w:rPr>
          <w:rFonts w:hint="eastAsia"/>
          <w:lang w:val="en-US" w:eastAsia="zh-CN"/>
        </w:rPr>
        <w:t>县住房和城乡建设局</w:t>
      </w:r>
      <w:r>
        <w:rPr>
          <w:rFonts w:hint="eastAsia"/>
          <w:lang w:eastAsia="zh-CN"/>
        </w:rPr>
        <w:t>负责市政工程建筑垃圾源头管控和施工现场监管工作，规范施工行为；督促辖区内施工单位编制建筑垃圾处理方案；督促建设、施工单位落实工地围挡、扬尘控制、工地主要施工道路硬化、出入口冲洗保洁等措施，将建筑垃圾处置纳入文明施工管理；指导建筑垃圾再生产品在市政工程建设领域的应用推广。</w:t>
      </w:r>
    </w:p>
    <w:p w14:paraId="05469878">
      <w:pPr>
        <w:numPr>
          <w:ilvl w:val="0"/>
          <w:numId w:val="10"/>
        </w:numPr>
        <w:bidi w:val="0"/>
        <w:rPr>
          <w:rFonts w:hint="eastAsia"/>
          <w:lang w:eastAsia="zh-CN"/>
        </w:rPr>
      </w:pPr>
      <w:r>
        <w:rPr>
          <w:rFonts w:hint="eastAsia"/>
          <w:lang w:val="en-US" w:eastAsia="zh-CN"/>
        </w:rPr>
        <w:t>县</w:t>
      </w:r>
      <w:r>
        <w:rPr>
          <w:rFonts w:hint="eastAsia"/>
          <w:lang w:eastAsia="zh-CN"/>
        </w:rPr>
        <w:t>自然资源</w:t>
      </w:r>
      <w:r>
        <w:rPr>
          <w:rFonts w:hint="eastAsia"/>
          <w:lang w:val="en-US" w:eastAsia="zh-CN"/>
        </w:rPr>
        <w:t>和</w:t>
      </w:r>
      <w:r>
        <w:rPr>
          <w:rFonts w:hint="eastAsia"/>
          <w:lang w:eastAsia="zh-CN"/>
        </w:rPr>
        <w:t>规划局负责建筑垃圾资源化利用项目的规划、用地手续审批；负责做好建筑垃圾消纳场统一规划；负责对本部门立项的土地复垦项目进行审核、监督与管理；依法查处职责范围内处置建筑垃圾的违法行为。</w:t>
      </w:r>
      <w:r>
        <w:rPr>
          <w:rFonts w:hint="eastAsia"/>
          <w:lang w:val="en-US" w:eastAsia="zh-CN"/>
        </w:rPr>
        <w:t>另</w:t>
      </w:r>
      <w:r>
        <w:rPr>
          <w:rFonts w:hint="eastAsia"/>
          <w:lang w:eastAsia="zh-CN"/>
        </w:rPr>
        <w:t>负责林地、生态保护区内建筑垃圾回填、利用的审批监管。</w:t>
      </w:r>
    </w:p>
    <w:p w14:paraId="2210184C">
      <w:pPr>
        <w:numPr>
          <w:ilvl w:val="0"/>
          <w:numId w:val="10"/>
        </w:numPr>
        <w:bidi w:val="0"/>
        <w:rPr>
          <w:rFonts w:hint="eastAsia"/>
          <w:lang w:eastAsia="zh-CN"/>
        </w:rPr>
      </w:pPr>
      <w:r>
        <w:rPr>
          <w:rFonts w:hint="eastAsia"/>
          <w:lang w:val="en-US" w:eastAsia="zh-CN"/>
        </w:rPr>
        <w:t>蚌埠市固镇县生态环境分局</w:t>
      </w:r>
      <w:r>
        <w:rPr>
          <w:rFonts w:hint="eastAsia"/>
          <w:lang w:eastAsia="zh-CN"/>
        </w:rPr>
        <w:t>负责建筑垃圾集中处置场所(包括消纳场所和资源化利用项目)环境污染防治的监督管理和建筑垃圾跨省转移审批备案工作。</w:t>
      </w:r>
    </w:p>
    <w:p w14:paraId="6E0EBB46">
      <w:pPr>
        <w:numPr>
          <w:ilvl w:val="0"/>
          <w:numId w:val="10"/>
        </w:numPr>
        <w:bidi w:val="0"/>
        <w:rPr>
          <w:rFonts w:hint="eastAsia"/>
          <w:lang w:eastAsia="zh-CN"/>
        </w:rPr>
      </w:pPr>
      <w:r>
        <w:rPr>
          <w:rFonts w:hint="eastAsia"/>
          <w:lang w:val="en-US" w:eastAsia="zh-CN"/>
        </w:rPr>
        <w:t>县</w:t>
      </w:r>
      <w:r>
        <w:rPr>
          <w:rFonts w:hint="eastAsia"/>
          <w:lang w:eastAsia="zh-CN"/>
        </w:rPr>
        <w:t>公安</w:t>
      </w:r>
      <w:r>
        <w:rPr>
          <w:rFonts w:hint="eastAsia"/>
          <w:lang w:val="en-US" w:eastAsia="zh-CN"/>
        </w:rPr>
        <w:t>局</w:t>
      </w:r>
      <w:r>
        <w:rPr>
          <w:rFonts w:hint="eastAsia"/>
          <w:lang w:eastAsia="zh-CN"/>
        </w:rPr>
        <w:t>负责建筑垃圾运输车辆道路通行管理，依法查处违规处置建筑垃圾违法行为；打击跨区域擅自处置建筑垃圾违法犯罪行为和黑恶势力。</w:t>
      </w:r>
    </w:p>
    <w:p w14:paraId="508353E8">
      <w:pPr>
        <w:numPr>
          <w:ilvl w:val="0"/>
          <w:numId w:val="10"/>
        </w:numPr>
        <w:bidi w:val="0"/>
        <w:rPr>
          <w:rFonts w:hint="eastAsia"/>
          <w:lang w:eastAsia="zh-CN"/>
        </w:rPr>
      </w:pPr>
      <w:r>
        <w:rPr>
          <w:rFonts w:hint="eastAsia"/>
          <w:lang w:val="en-US" w:eastAsia="zh-CN"/>
        </w:rPr>
        <w:t>县</w:t>
      </w:r>
      <w:r>
        <w:rPr>
          <w:rFonts w:hint="eastAsia"/>
          <w:lang w:eastAsia="zh-CN"/>
        </w:rPr>
        <w:t>交通运输局负责依法查处建筑垃圾运输车辆违反道路运输法律法规的行为。</w:t>
      </w:r>
      <w:r>
        <w:rPr>
          <w:rFonts w:hint="eastAsia"/>
          <w:lang w:val="en-US" w:eastAsia="zh-CN"/>
        </w:rPr>
        <w:t>交管大队车辆管理所</w:t>
      </w:r>
      <w:r>
        <w:rPr>
          <w:rFonts w:hint="eastAsia"/>
          <w:lang w:eastAsia="zh-CN"/>
        </w:rPr>
        <w:t>负责提供被查处建筑垃圾运输车辆相关信息；</w:t>
      </w:r>
    </w:p>
    <w:p w14:paraId="34688113">
      <w:pPr>
        <w:numPr>
          <w:ilvl w:val="0"/>
          <w:numId w:val="10"/>
        </w:numPr>
        <w:bidi w:val="0"/>
        <w:rPr>
          <w:rFonts w:hint="eastAsia"/>
          <w:lang w:eastAsia="zh-CN"/>
        </w:rPr>
      </w:pPr>
      <w:r>
        <w:rPr>
          <w:rFonts w:hint="eastAsia"/>
          <w:lang w:val="en-US" w:eastAsia="zh-CN"/>
        </w:rPr>
        <w:t>县</w:t>
      </w:r>
      <w:r>
        <w:rPr>
          <w:rFonts w:hint="eastAsia"/>
          <w:lang w:eastAsia="zh-CN"/>
        </w:rPr>
        <w:t>农业农村局负责对</w:t>
      </w:r>
      <w:r>
        <w:rPr>
          <w:rFonts w:hint="eastAsia"/>
          <w:lang w:val="en-US" w:eastAsia="zh-CN"/>
        </w:rPr>
        <w:t>未利用地、复垦土地等拟开垦为耕地的，地方人民政府农业农村主管部门应当会同生态环境、自然资源主管部门进行土壤污染状况调查，依法进行分类管理。</w:t>
      </w:r>
    </w:p>
    <w:p w14:paraId="171B13A5">
      <w:pPr>
        <w:numPr>
          <w:ilvl w:val="0"/>
          <w:numId w:val="10"/>
        </w:numPr>
        <w:bidi w:val="0"/>
        <w:rPr>
          <w:rFonts w:hint="eastAsia"/>
          <w:lang w:eastAsia="zh-CN"/>
        </w:rPr>
      </w:pPr>
      <w:r>
        <w:rPr>
          <w:rFonts w:hint="eastAsia"/>
          <w:lang w:val="en-US" w:eastAsia="zh-CN"/>
        </w:rPr>
        <w:t>县水利局</w:t>
      </w:r>
      <w:r>
        <w:rPr>
          <w:rFonts w:hint="eastAsia"/>
          <w:lang w:eastAsia="zh-CN"/>
        </w:rPr>
        <w:t>负责河道、湖泊周边建筑垃圾堆放的监督管理；依法查处职责范围内处置建筑垃圾的违法行为。</w:t>
      </w:r>
    </w:p>
    <w:p w14:paraId="00F8B270">
      <w:pPr>
        <w:numPr>
          <w:ilvl w:val="0"/>
          <w:numId w:val="10"/>
        </w:numPr>
        <w:bidi w:val="0"/>
        <w:rPr>
          <w:rFonts w:hint="eastAsia"/>
          <w:lang w:eastAsia="zh-CN"/>
        </w:rPr>
      </w:pPr>
      <w:r>
        <w:rPr>
          <w:rFonts w:hint="eastAsia"/>
          <w:lang w:val="en-US" w:eastAsia="zh-CN"/>
        </w:rPr>
        <w:t>县</w:t>
      </w:r>
      <w:r>
        <w:rPr>
          <w:rFonts w:hint="eastAsia"/>
          <w:lang w:eastAsia="zh-CN"/>
        </w:rPr>
        <w:t>发改委负责建筑垃圾资源化利用项目立项审批。</w:t>
      </w:r>
    </w:p>
    <w:p w14:paraId="0B35E81E">
      <w:pPr>
        <w:numPr>
          <w:ilvl w:val="0"/>
          <w:numId w:val="10"/>
        </w:numPr>
        <w:bidi w:val="0"/>
        <w:rPr>
          <w:rFonts w:hint="eastAsia"/>
          <w:lang w:eastAsia="zh-CN"/>
        </w:rPr>
      </w:pPr>
      <w:r>
        <w:rPr>
          <w:rFonts w:hint="eastAsia"/>
          <w:lang w:val="en-US" w:eastAsia="zh-CN"/>
        </w:rPr>
        <w:t>县市场监督管理局</w:t>
      </w:r>
      <w:r>
        <w:rPr>
          <w:rFonts w:hint="eastAsia"/>
          <w:lang w:eastAsia="zh-CN"/>
        </w:rPr>
        <w:t>负责建筑垃圾再生产品质量监督管理。</w:t>
      </w:r>
    </w:p>
    <w:p w14:paraId="704AB7E1">
      <w:pPr>
        <w:numPr>
          <w:ilvl w:val="0"/>
          <w:numId w:val="10"/>
        </w:numPr>
        <w:bidi w:val="0"/>
        <w:rPr>
          <w:rFonts w:hint="eastAsia"/>
          <w:lang w:eastAsia="zh-CN"/>
        </w:rPr>
      </w:pPr>
      <w:r>
        <w:rPr>
          <w:rFonts w:hint="eastAsia"/>
          <w:lang w:eastAsia="zh-CN"/>
        </w:rPr>
        <w:t>各属地政府按照属地管理原则，承担辖区内建筑垃圾日常管理工作；督促辖区内施工单位编制建筑垃圾处理方案；负责辖区内建筑渣土消纳场所（集中堆放点）生态环境保护及安全生产工作；依法查处辖区内违法运输、处置、倾倒建筑垃圾行为。</w:t>
      </w:r>
    </w:p>
    <w:p w14:paraId="679B76F5">
      <w:pPr>
        <w:pStyle w:val="3"/>
        <w:bidi w:val="0"/>
        <w:rPr>
          <w:rFonts w:hint="eastAsia"/>
          <w:color w:val="auto"/>
          <w:lang w:val="en-US" w:eastAsia="zh-CN"/>
        </w:rPr>
      </w:pPr>
      <w:bookmarkStart w:id="62" w:name="_Toc26401"/>
      <w:r>
        <w:rPr>
          <w:rFonts w:hint="eastAsia"/>
          <w:color w:val="auto"/>
          <w:lang w:val="en-US" w:eastAsia="zh-CN"/>
        </w:rPr>
        <w:t>智慧化信息管理建设</w:t>
      </w:r>
      <w:bookmarkEnd w:id="62"/>
    </w:p>
    <w:p w14:paraId="3808B260">
      <w:pPr>
        <w:pStyle w:val="4"/>
        <w:bidi w:val="0"/>
        <w:rPr>
          <w:rFonts w:hint="eastAsia"/>
          <w:color w:val="auto"/>
          <w:lang w:val="en-US" w:eastAsia="zh-CN"/>
        </w:rPr>
      </w:pPr>
      <w:r>
        <w:rPr>
          <w:rFonts w:hint="eastAsia"/>
          <w:color w:val="auto"/>
          <w:lang w:val="en-US" w:eastAsia="zh-CN"/>
        </w:rPr>
        <w:t>建设目标</w:t>
      </w:r>
    </w:p>
    <w:p w14:paraId="1067DEBD">
      <w:pPr>
        <w:bidi w:val="0"/>
        <w:rPr>
          <w:rFonts w:hint="eastAsia"/>
          <w:color w:val="auto"/>
          <w:lang w:val="en-US" w:eastAsia="zh-CN"/>
        </w:rPr>
      </w:pPr>
      <w:r>
        <w:rPr>
          <w:rFonts w:hint="eastAsia"/>
          <w:color w:val="auto"/>
          <w:lang w:val="en-US" w:eastAsia="zh-CN"/>
        </w:rPr>
        <w:t>目前固镇县建筑垃圾的信息化管理方面仅建设了渣土运输车在线监控平台，尚未形成全过程信息化管理系统。对接本次建筑垃圾治理体系的构建设想，为满足建筑垃圾从源头管控到减量调配、运输管理、分类处置、资源化利用、产品交易、终端处置、监控监管等全过程的信息化管理，本次规划提出利用信息化技术，构建建筑垃圾综合管理及循环利用信息共享平台，从而促进建筑垃圾产、运、消、用的综合管理，促进资源化产品再利用，不断提高建筑垃圾循环利用水平，规范建设单位、运输企业、消纳企业的市场行为，提升各部门对建筑垃圾的全程控制、监督管理水平。</w:t>
      </w:r>
    </w:p>
    <w:p w14:paraId="19DB2D9B">
      <w:pPr>
        <w:bidi w:val="0"/>
        <w:rPr>
          <w:rFonts w:hint="default"/>
          <w:color w:val="auto"/>
          <w:lang w:val="en-US" w:eastAsia="zh-CN"/>
        </w:rPr>
      </w:pPr>
      <w:r>
        <w:rPr>
          <w:rFonts w:hint="eastAsia"/>
          <w:color w:val="auto"/>
          <w:lang w:val="en-US" w:eastAsia="zh-CN"/>
        </w:rPr>
        <w:t>完善固镇县“智慧城管”，搭建建筑垃圾监管平台，完善行业信息化服务体系，实现建筑垃圾、再生产品供求信息的共享和在线交易服务。同时建立完善的建筑垃圾“减量化、资源化、无害化”跟踪评价和风险评估体系。</w:t>
      </w:r>
    </w:p>
    <w:p w14:paraId="1C5C01C6">
      <w:pPr>
        <w:pStyle w:val="4"/>
        <w:bidi w:val="0"/>
        <w:rPr>
          <w:rFonts w:hint="eastAsia"/>
          <w:color w:val="auto"/>
          <w:lang w:val="en-US" w:eastAsia="zh-CN"/>
        </w:rPr>
      </w:pPr>
      <w:r>
        <w:rPr>
          <w:rFonts w:hint="eastAsia"/>
          <w:color w:val="auto"/>
          <w:lang w:val="en-US" w:eastAsia="zh-CN"/>
        </w:rPr>
        <w:t>建筑垃圾全过程信息化管理模式规划</w:t>
      </w:r>
    </w:p>
    <w:p w14:paraId="16EA5690">
      <w:pPr>
        <w:bidi w:val="0"/>
        <w:rPr>
          <w:rFonts w:hint="eastAsia"/>
          <w:color w:val="auto"/>
          <w:lang w:val="en-US" w:eastAsia="zh-CN"/>
        </w:rPr>
      </w:pPr>
      <w:r>
        <w:rPr>
          <w:rFonts w:hint="eastAsia"/>
          <w:color w:val="auto"/>
          <w:lang w:val="en-US" w:eastAsia="zh-CN"/>
        </w:rPr>
        <w:t>建筑垃圾全过程信息化管理系统需要建立综合管理与循环利用信息共享平台，平台内包含多个不同功能的信息管理子系统，同时平台具有信息收集（建筑垃圾多源头信息汇总）、信息管理（建筑垃圾各类信息管理、维护和发布）、信息共享（建筑垃圾信息阅览与展示）等功能，使相关部门、从业企业、相关人员和车辆等能够根据不同的访问权限、等级了解到不同的信息，从而及时且准确地作出相应的行动，这些信息管理子系统包括：建筑垃圾源头信息管理系统、建筑垃圾减量调配信息系统、建筑垃圾分类处置信息管理系统、建筑垃圾运输信息管理系统、建筑垃圾资源化利用信息管理系统和建筑垃圾处置场所信息管理系统。</w:t>
      </w:r>
    </w:p>
    <w:p w14:paraId="0437B793">
      <w:pPr>
        <w:bidi w:val="0"/>
        <w:ind w:left="0" w:leftChars="0" w:firstLine="0" w:firstLineChars="0"/>
        <w:rPr>
          <w:rFonts w:hint="eastAsia"/>
          <w:color w:val="auto"/>
          <w:lang w:val="en-US" w:eastAsia="zh-CN"/>
        </w:rPr>
      </w:pPr>
      <w:r>
        <w:rPr>
          <w:color w:val="auto"/>
        </w:rPr>
        <w:drawing>
          <wp:inline distT="0" distB="0" distL="114300" distR="114300">
            <wp:extent cx="6512560" cy="3046095"/>
            <wp:effectExtent l="0" t="0" r="254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7"/>
                    <a:stretch>
                      <a:fillRect/>
                    </a:stretch>
                  </pic:blipFill>
                  <pic:spPr>
                    <a:xfrm>
                      <a:off x="0" y="0"/>
                      <a:ext cx="6512560" cy="3046095"/>
                    </a:xfrm>
                    <a:prstGeom prst="rect">
                      <a:avLst/>
                    </a:prstGeom>
                    <a:noFill/>
                    <a:ln>
                      <a:noFill/>
                    </a:ln>
                  </pic:spPr>
                </pic:pic>
              </a:graphicData>
            </a:graphic>
          </wp:inline>
        </w:drawing>
      </w:r>
    </w:p>
    <w:p w14:paraId="3D4325CE">
      <w:pPr>
        <w:pStyle w:val="13"/>
        <w:rPr>
          <w:rFonts w:hint="eastAsia" w:eastAsia="宋体"/>
          <w:color w:val="auto"/>
          <w:lang w:val="en-US" w:eastAsia="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10.3</w:t>
      </w:r>
      <w:r>
        <w:rPr>
          <w:color w:val="auto"/>
        </w:rPr>
        <w:fldChar w:fldCharType="end"/>
      </w:r>
      <w:r>
        <w:rPr>
          <w:rFonts w:hint="eastAsia"/>
          <w:color w:val="auto"/>
          <w:lang w:eastAsia="zh-CN"/>
        </w:rPr>
        <w:t>-</w:t>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r>
        <w:rPr>
          <w:rFonts w:hint="eastAsia"/>
          <w:color w:val="auto"/>
          <w:lang w:val="en-US" w:eastAsia="zh-CN"/>
        </w:rPr>
        <w:t xml:space="preserve"> 建筑垃圾全过程信息化管理系统流程图</w:t>
      </w:r>
    </w:p>
    <w:p w14:paraId="0487283C">
      <w:pPr>
        <w:bidi w:val="0"/>
        <w:rPr>
          <w:rFonts w:hint="default"/>
          <w:b/>
          <w:bCs/>
          <w:color w:val="auto"/>
          <w:lang w:val="en-US" w:eastAsia="zh-CN"/>
        </w:rPr>
      </w:pPr>
      <w:r>
        <w:rPr>
          <w:rFonts w:hint="eastAsia"/>
          <w:b/>
          <w:bCs/>
          <w:color w:val="auto"/>
          <w:lang w:val="en-US" w:eastAsia="zh-CN"/>
        </w:rPr>
        <w:t>1.建筑垃圾源头信息管理系统</w:t>
      </w:r>
    </w:p>
    <w:p w14:paraId="4CE9A6A1">
      <w:pPr>
        <w:bidi w:val="0"/>
        <w:rPr>
          <w:rFonts w:hint="eastAsia"/>
          <w:color w:val="auto"/>
          <w:lang w:val="en-US" w:eastAsia="zh-CN"/>
        </w:rPr>
      </w:pPr>
      <w:r>
        <w:rPr>
          <w:rFonts w:hint="eastAsia"/>
          <w:color w:val="auto"/>
          <w:lang w:val="en-US" w:eastAsia="zh-CN"/>
        </w:rPr>
        <w:t>施工工地作为建筑垃圾产生的源头，建筑垃圾管理部门为了更好地掌握全县主要建筑施工工地信息，为建筑垃圾消纳许可的办理提供有效依据，防止偷拉、偷运破坏市容环境，造成扬尘等环境污染。需要建设一个平台从相关部门获取已取得施工许可证的工地信息。另一方面，可服务于运输企业为其提供工地信息，加快建筑垃圾消纳运输，提高运输企业效益。</w:t>
      </w:r>
    </w:p>
    <w:p w14:paraId="63637435">
      <w:pPr>
        <w:bidi w:val="0"/>
        <w:rPr>
          <w:rFonts w:hint="eastAsia"/>
          <w:color w:val="auto"/>
          <w:lang w:val="en-US" w:eastAsia="zh-CN"/>
        </w:rPr>
      </w:pPr>
      <w:r>
        <w:rPr>
          <w:rFonts w:hint="eastAsia"/>
          <w:color w:val="auto"/>
          <w:lang w:val="en-US" w:eastAsia="zh-CN"/>
        </w:rPr>
        <w:t>建筑垃圾源头信息管理系统功能包括：</w:t>
      </w:r>
    </w:p>
    <w:p w14:paraId="258DE32D">
      <w:pPr>
        <w:bidi w:val="0"/>
        <w:rPr>
          <w:rFonts w:hint="eastAsia"/>
          <w:color w:val="auto"/>
          <w:lang w:val="en-US" w:eastAsia="zh-CN"/>
        </w:rPr>
      </w:pPr>
      <w:r>
        <w:rPr>
          <w:rFonts w:hint="eastAsia"/>
          <w:color w:val="auto"/>
          <w:lang w:val="en-US" w:eastAsia="zh-CN"/>
        </w:rPr>
        <w:t>（1）建筑垃圾分类：实现建筑垃圾分类目录登记、发布、查询、更新、删除等功能，使得各相关部门及相关企业能够进行垃圾分类信息的查询与管理。</w:t>
      </w:r>
    </w:p>
    <w:p w14:paraId="40DFAAA6">
      <w:pPr>
        <w:bidi w:val="0"/>
        <w:rPr>
          <w:rFonts w:hint="eastAsia"/>
          <w:color w:val="auto"/>
          <w:lang w:val="en-US" w:eastAsia="zh-CN"/>
        </w:rPr>
      </w:pPr>
      <w:r>
        <w:rPr>
          <w:rFonts w:hint="eastAsia"/>
          <w:color w:val="auto"/>
          <w:lang w:val="en-US" w:eastAsia="zh-CN"/>
        </w:rPr>
        <w:t>（2）建筑垃圾施工许可信息：实现建筑垃圾施工许可信息的获取与发布，实现建筑垃圾消纳许可信息登记、发布、查询、更新、删除等功能，并建立建筑垃圾施工信息与消纳许可的比对信息展示功能，为督促消纳许可的办理提供依据。</w:t>
      </w:r>
    </w:p>
    <w:p w14:paraId="323BEA3B">
      <w:pPr>
        <w:bidi w:val="0"/>
        <w:rPr>
          <w:rFonts w:hint="eastAsia"/>
          <w:color w:val="auto"/>
          <w:lang w:val="en-US" w:eastAsia="zh-CN"/>
        </w:rPr>
      </w:pPr>
      <w:r>
        <w:rPr>
          <w:rFonts w:hint="eastAsia"/>
          <w:color w:val="auto"/>
          <w:lang w:val="en-US" w:eastAsia="zh-CN"/>
        </w:rPr>
        <w:t>（3）建筑垃圾预测量信息：实现建筑垃圾预测量信息的登记、审核、发布、查询、统计等功能，为建筑垃圾的运输、消纳管理提供信息支撑。</w:t>
      </w:r>
    </w:p>
    <w:p w14:paraId="665E69C2">
      <w:pPr>
        <w:bidi w:val="0"/>
        <w:rPr>
          <w:rFonts w:hint="default"/>
          <w:b/>
          <w:bCs/>
          <w:color w:val="auto"/>
          <w:lang w:val="en-US" w:eastAsia="zh-CN"/>
        </w:rPr>
      </w:pPr>
      <w:r>
        <w:rPr>
          <w:rFonts w:hint="eastAsia"/>
          <w:b/>
          <w:bCs/>
          <w:color w:val="auto"/>
          <w:lang w:val="en-US" w:eastAsia="zh-CN"/>
        </w:rPr>
        <w:t>2.建筑垃圾减量调配信息系统</w:t>
      </w:r>
    </w:p>
    <w:p w14:paraId="457323E6">
      <w:pPr>
        <w:bidi w:val="0"/>
        <w:rPr>
          <w:rFonts w:hint="eastAsia"/>
          <w:color w:val="auto"/>
          <w:lang w:val="en-US" w:eastAsia="zh-CN"/>
        </w:rPr>
      </w:pPr>
      <w:r>
        <w:rPr>
          <w:rFonts w:hint="eastAsia"/>
          <w:color w:val="auto"/>
          <w:lang w:val="en-US" w:eastAsia="zh-CN"/>
        </w:rPr>
        <w:t>施工工地作为建筑垃圾产生的源头，同时施工工地也可能作为建筑垃圾消纳的场所，例如渣土的回填，为了让相关企业和管理部门更好地掌握全县主要建筑施工工地信息，实现最小经济投入就可以实现建筑垃圾的减量调配。需要建设一个平台从相关部门获取已取得施工许可证的工地信息，另一方面，可服务于相关企业为其提供工地信息并提出工地对建筑垃圾的需求。</w:t>
      </w:r>
    </w:p>
    <w:p w14:paraId="1E5B7CE3">
      <w:pPr>
        <w:bidi w:val="0"/>
        <w:rPr>
          <w:rFonts w:hint="eastAsia"/>
          <w:color w:val="auto"/>
          <w:lang w:val="en-US" w:eastAsia="zh-CN"/>
        </w:rPr>
      </w:pPr>
      <w:r>
        <w:rPr>
          <w:rFonts w:hint="eastAsia"/>
          <w:color w:val="auto"/>
          <w:lang w:val="en-US" w:eastAsia="zh-CN"/>
        </w:rPr>
        <w:t>建筑垃圾减量调配信息系统功能包括：</w:t>
      </w:r>
    </w:p>
    <w:p w14:paraId="5A8DEE6E">
      <w:pPr>
        <w:bidi w:val="0"/>
        <w:rPr>
          <w:rFonts w:hint="eastAsia"/>
          <w:color w:val="auto"/>
          <w:lang w:val="en-US" w:eastAsia="zh-CN"/>
        </w:rPr>
      </w:pPr>
      <w:r>
        <w:rPr>
          <w:rFonts w:hint="eastAsia"/>
          <w:color w:val="auto"/>
          <w:lang w:val="en-US" w:eastAsia="zh-CN"/>
        </w:rPr>
        <w:t>（1）各个施工工地的基础信息的登记、查询、更新、删除等功能，使得各相关企业和部门能够查询到相关信息。</w:t>
      </w:r>
    </w:p>
    <w:p w14:paraId="140CB620">
      <w:pPr>
        <w:bidi w:val="0"/>
        <w:rPr>
          <w:rFonts w:hint="eastAsia"/>
          <w:color w:val="auto"/>
          <w:lang w:val="en-US" w:eastAsia="zh-CN"/>
        </w:rPr>
      </w:pPr>
      <w:r>
        <w:rPr>
          <w:rFonts w:hint="eastAsia"/>
          <w:color w:val="auto"/>
          <w:lang w:val="en-US" w:eastAsia="zh-CN"/>
        </w:rPr>
        <w:t>（2）各个施工工地对不同种类建筑垃圾的需求的登记、查询、更新、删除等功能，使得各相关企业和部门能够查询到相关信息。</w:t>
      </w:r>
    </w:p>
    <w:p w14:paraId="3DCCB88A">
      <w:pPr>
        <w:bidi w:val="0"/>
        <w:rPr>
          <w:rFonts w:hint="eastAsia"/>
          <w:color w:val="auto"/>
          <w:lang w:val="en-US" w:eastAsia="zh-CN"/>
        </w:rPr>
      </w:pPr>
      <w:r>
        <w:rPr>
          <w:rFonts w:hint="eastAsia"/>
          <w:color w:val="auto"/>
          <w:lang w:val="en-US" w:eastAsia="zh-CN"/>
        </w:rPr>
        <w:t>（3）各个施工工地之间建筑垃圾运输的最佳运输线路和时间的登记、查询、更新、删除等功能。</w:t>
      </w:r>
    </w:p>
    <w:p w14:paraId="21DD32C0">
      <w:pPr>
        <w:bidi w:val="0"/>
        <w:rPr>
          <w:rFonts w:hint="eastAsia"/>
          <w:color w:val="auto"/>
          <w:lang w:val="en-US" w:eastAsia="zh-CN"/>
        </w:rPr>
      </w:pPr>
      <w:r>
        <w:rPr>
          <w:rFonts w:hint="eastAsia"/>
          <w:color w:val="auto"/>
          <w:lang w:val="en-US" w:eastAsia="zh-CN"/>
        </w:rPr>
        <w:t>实现加快建筑垃圾消纳，为企业和城市实现最小的经济投入，获得最大的经济与环境利益。</w:t>
      </w:r>
    </w:p>
    <w:p w14:paraId="22E8BFE0">
      <w:pPr>
        <w:bidi w:val="0"/>
        <w:rPr>
          <w:rFonts w:hint="default"/>
          <w:b/>
          <w:bCs/>
          <w:color w:val="auto"/>
          <w:lang w:val="en-US" w:eastAsia="zh-CN"/>
        </w:rPr>
      </w:pPr>
      <w:r>
        <w:rPr>
          <w:rFonts w:hint="eastAsia"/>
          <w:b/>
          <w:bCs/>
          <w:color w:val="auto"/>
          <w:lang w:val="en-US" w:eastAsia="zh-CN"/>
        </w:rPr>
        <w:t>3.建筑垃圾分类处置信息管理系统</w:t>
      </w:r>
    </w:p>
    <w:p w14:paraId="5EA803CB">
      <w:pPr>
        <w:bidi w:val="0"/>
        <w:rPr>
          <w:rFonts w:hint="eastAsia"/>
          <w:color w:val="auto"/>
          <w:lang w:val="en-US" w:eastAsia="zh-CN"/>
        </w:rPr>
      </w:pPr>
      <w:r>
        <w:rPr>
          <w:rFonts w:hint="eastAsia"/>
          <w:color w:val="auto"/>
          <w:lang w:val="en-US" w:eastAsia="zh-CN"/>
        </w:rPr>
        <w:t>在相关部门进行全县建筑垃圾处置设施规划布局以及进行资源化处置设施建设的过程中，需要知道全县不同种类建筑垃圾总量、各处置场所不同种类建筑垃圾处置量及各工地不同种类建筑垃圾产生量，目前这些信息分散在各施工工地、消纳企业，需要有一个平台能提供不同种类建筑垃圾产生量和处置量信息的填报、统计及发布。</w:t>
      </w:r>
    </w:p>
    <w:p w14:paraId="5BF27605">
      <w:pPr>
        <w:bidi w:val="0"/>
        <w:rPr>
          <w:rFonts w:hint="eastAsia"/>
          <w:color w:val="auto"/>
          <w:lang w:val="en-US" w:eastAsia="zh-CN"/>
        </w:rPr>
      </w:pPr>
      <w:r>
        <w:rPr>
          <w:rFonts w:hint="eastAsia"/>
          <w:color w:val="auto"/>
          <w:lang w:val="en-US" w:eastAsia="zh-CN"/>
        </w:rPr>
        <w:t>建筑垃圾分类处置信息管理系统功能包括：</w:t>
      </w:r>
    </w:p>
    <w:p w14:paraId="383B6180">
      <w:pPr>
        <w:bidi w:val="0"/>
        <w:rPr>
          <w:rFonts w:hint="eastAsia"/>
          <w:color w:val="auto"/>
          <w:lang w:val="en-US" w:eastAsia="zh-CN"/>
        </w:rPr>
      </w:pPr>
      <w:r>
        <w:rPr>
          <w:rFonts w:hint="eastAsia"/>
          <w:color w:val="auto"/>
          <w:lang w:val="en-US" w:eastAsia="zh-CN"/>
        </w:rPr>
        <w:t>（1）需要处置的不同种类建筑垃圾总量的登记、查询、更新、删除等功能，使得各相关企业和部门能够查询到相关信息。</w:t>
      </w:r>
    </w:p>
    <w:p w14:paraId="26F81919">
      <w:pPr>
        <w:bidi w:val="0"/>
        <w:rPr>
          <w:rFonts w:hint="eastAsia"/>
          <w:color w:val="auto"/>
          <w:lang w:val="en-US" w:eastAsia="zh-CN"/>
        </w:rPr>
      </w:pPr>
      <w:r>
        <w:rPr>
          <w:rFonts w:hint="eastAsia"/>
          <w:color w:val="auto"/>
          <w:lang w:val="en-US" w:eastAsia="zh-CN"/>
        </w:rPr>
        <w:t>（2）处置场处理的不同种类建筑垃圾量的登记、查询、更新、删除等功能，使得各相关企业和部门能够查询到相关信息。</w:t>
      </w:r>
    </w:p>
    <w:p w14:paraId="63C59B33">
      <w:pPr>
        <w:bidi w:val="0"/>
        <w:rPr>
          <w:rFonts w:hint="eastAsia"/>
          <w:color w:val="auto"/>
          <w:lang w:val="en-US" w:eastAsia="zh-CN"/>
        </w:rPr>
      </w:pPr>
      <w:r>
        <w:rPr>
          <w:rFonts w:hint="eastAsia"/>
          <w:color w:val="auto"/>
          <w:lang w:val="en-US" w:eastAsia="zh-CN"/>
        </w:rPr>
        <w:t>实现不同种类建筑垃圾处置信息的管理，为相关部门进行全县建筑垃圾处置设施规划布局以及进行资源化处置设施建设提供信息支撑，同时对建筑垃圾产生方与运输方、处置方的收费结算监管、账户管理、结算支付监管等。</w:t>
      </w:r>
    </w:p>
    <w:p w14:paraId="39DCF14E">
      <w:pPr>
        <w:bidi w:val="0"/>
        <w:rPr>
          <w:rFonts w:hint="default"/>
          <w:b/>
          <w:bCs/>
          <w:color w:val="auto"/>
          <w:lang w:val="en-US" w:eastAsia="zh-CN"/>
        </w:rPr>
      </w:pPr>
      <w:r>
        <w:rPr>
          <w:rFonts w:hint="eastAsia"/>
          <w:b/>
          <w:bCs/>
          <w:color w:val="auto"/>
          <w:lang w:val="en-US" w:eastAsia="zh-CN"/>
        </w:rPr>
        <w:t>4.建筑垃圾运输信息管理系统</w:t>
      </w:r>
    </w:p>
    <w:p w14:paraId="61666844">
      <w:pPr>
        <w:bidi w:val="0"/>
        <w:rPr>
          <w:rFonts w:hint="eastAsia"/>
          <w:color w:val="auto"/>
          <w:lang w:val="en-US" w:eastAsia="zh-CN"/>
        </w:rPr>
      </w:pPr>
      <w:r>
        <w:rPr>
          <w:rFonts w:hint="eastAsia"/>
          <w:color w:val="auto"/>
          <w:lang w:val="en-US" w:eastAsia="zh-CN"/>
        </w:rPr>
        <w:t>规范建筑垃圾运输市场的过程中，相关部门在执法检查时不清楚哪些企业具备了建筑垃圾运输经营许可资质、哪些车辆办理了车辆准运许可以及许可信息是否真实有效，增加了执法监督难度；另外，作为建设单位在消纳建筑垃圾时候也不清楚有哪些符合运输要求的车辆企业。迫切需要有一个平台提供建筑垃圾运输企业和车辆信息，并将建筑垃圾运输企业和运输车辆目录信息进行发布、共享。</w:t>
      </w:r>
    </w:p>
    <w:p w14:paraId="7BAC7970">
      <w:pPr>
        <w:bidi w:val="0"/>
        <w:rPr>
          <w:rFonts w:hint="eastAsia"/>
          <w:color w:val="auto"/>
          <w:lang w:val="en-US" w:eastAsia="zh-CN"/>
        </w:rPr>
      </w:pPr>
      <w:r>
        <w:rPr>
          <w:rFonts w:hint="eastAsia"/>
          <w:color w:val="auto"/>
          <w:lang w:val="en-US" w:eastAsia="zh-CN"/>
        </w:rPr>
        <w:t>建立建筑垃圾运输信息管理系统功能包括：</w:t>
      </w:r>
    </w:p>
    <w:p w14:paraId="6D37BAE8">
      <w:pPr>
        <w:bidi w:val="0"/>
        <w:rPr>
          <w:rFonts w:hint="eastAsia"/>
          <w:color w:val="auto"/>
          <w:lang w:val="en-US" w:eastAsia="zh-CN"/>
        </w:rPr>
      </w:pPr>
      <w:r>
        <w:rPr>
          <w:rFonts w:hint="eastAsia"/>
          <w:color w:val="auto"/>
          <w:lang w:val="en-US" w:eastAsia="zh-CN"/>
        </w:rPr>
        <w:t>（1）建筑垃圾运输企业信息的登记、发布、查询、更新、删除等功能，使得各相关部门能够进行合法运输企业信息的管理。</w:t>
      </w:r>
    </w:p>
    <w:p w14:paraId="1928F368">
      <w:pPr>
        <w:bidi w:val="0"/>
        <w:rPr>
          <w:rFonts w:hint="eastAsia"/>
          <w:color w:val="auto"/>
          <w:lang w:val="en-US" w:eastAsia="zh-CN"/>
        </w:rPr>
      </w:pPr>
      <w:r>
        <w:rPr>
          <w:rFonts w:hint="eastAsia"/>
          <w:color w:val="auto"/>
          <w:lang w:val="en-US" w:eastAsia="zh-CN"/>
        </w:rPr>
        <w:t>（2）在运输建筑垃圾的车辆上安装车载智能终端，使车辆信息能及时地被采集、处理、储存、传输，并提供人机交互操作与控制，同时通过信息管理系统对运输车辆的各项信息进行处理，包括登记、发布、查询、更新、删除等，使得各相关部门能够进行合法运输车辆信息的管理。</w:t>
      </w:r>
    </w:p>
    <w:p w14:paraId="77F3C5A9">
      <w:pPr>
        <w:bidi w:val="0"/>
        <w:rPr>
          <w:rFonts w:hint="eastAsia"/>
          <w:color w:val="auto"/>
          <w:lang w:val="en-US" w:eastAsia="zh-CN"/>
        </w:rPr>
      </w:pPr>
      <w:r>
        <w:rPr>
          <w:rFonts w:hint="eastAsia"/>
          <w:color w:val="auto"/>
          <w:lang w:val="en-US" w:eastAsia="zh-CN"/>
        </w:rPr>
        <w:t>通过该管理系统为相关部门对运输车辆的管理和施工工地租车业务的督察提供信息依据，同时该系统可以方便施工企业查找合法合规建筑垃圾运输企业及运输车辆。</w:t>
      </w:r>
    </w:p>
    <w:p w14:paraId="6A74E7A2">
      <w:pPr>
        <w:bidi w:val="0"/>
        <w:rPr>
          <w:rFonts w:hint="default"/>
          <w:b/>
          <w:bCs/>
          <w:color w:val="auto"/>
          <w:lang w:val="en-US" w:eastAsia="zh-CN"/>
        </w:rPr>
      </w:pPr>
      <w:r>
        <w:rPr>
          <w:rFonts w:hint="eastAsia"/>
          <w:b/>
          <w:bCs/>
          <w:color w:val="auto"/>
          <w:lang w:val="en-US" w:eastAsia="zh-CN"/>
        </w:rPr>
        <w:t>5.建筑垃圾资源化利用信息管理系统</w:t>
      </w:r>
    </w:p>
    <w:p w14:paraId="0212338C">
      <w:pPr>
        <w:bidi w:val="0"/>
        <w:rPr>
          <w:rFonts w:hint="eastAsia"/>
          <w:color w:val="auto"/>
          <w:lang w:val="en-US" w:eastAsia="zh-CN"/>
        </w:rPr>
      </w:pPr>
      <w:r>
        <w:rPr>
          <w:rFonts w:hint="eastAsia"/>
          <w:color w:val="auto"/>
          <w:lang w:val="en-US" w:eastAsia="zh-CN"/>
        </w:rPr>
        <w:t>建筑垃圾经过资源化利用后生产出不同种类的再生产品，在再生产品循环利用业务中，施工工地需要知道有哪些再生产品供应企业、再生产品的种类以及用途等，同时需要将本工地可利用的建筑材料提供给有需求的单位；而再生产品企业需要将自身的再生产品提供给施工工地，需要知道有哪些施工工地有可循环利用垃圾发售。因此，需要有一个平台提供再生产品信息的供应、需求和库存等信息，同时对建筑垃圾的资源化利用率进行统计。</w:t>
      </w:r>
    </w:p>
    <w:p w14:paraId="108B3323">
      <w:pPr>
        <w:bidi w:val="0"/>
        <w:rPr>
          <w:rFonts w:hint="eastAsia"/>
          <w:color w:val="auto"/>
          <w:lang w:val="en-US" w:eastAsia="zh-CN"/>
        </w:rPr>
      </w:pPr>
      <w:r>
        <w:rPr>
          <w:rFonts w:hint="eastAsia"/>
          <w:color w:val="auto"/>
          <w:lang w:val="en-US" w:eastAsia="zh-CN"/>
        </w:rPr>
        <w:t>建筑垃圾资源化利用信息管理系统功能包括：</w:t>
      </w:r>
    </w:p>
    <w:p w14:paraId="2E6DC08C">
      <w:pPr>
        <w:bidi w:val="0"/>
        <w:rPr>
          <w:rFonts w:hint="eastAsia"/>
          <w:color w:val="auto"/>
          <w:lang w:val="en-US" w:eastAsia="zh-CN"/>
        </w:rPr>
      </w:pPr>
      <w:r>
        <w:rPr>
          <w:rFonts w:hint="eastAsia"/>
          <w:color w:val="auto"/>
          <w:lang w:val="en-US" w:eastAsia="zh-CN"/>
        </w:rPr>
        <w:t>（1）再生产品建筑材料信息、再生产品政府采购目录信息等信息的登记、审核、发布、查询、更新、删除功能。</w:t>
      </w:r>
    </w:p>
    <w:p w14:paraId="3606C579">
      <w:pPr>
        <w:bidi w:val="0"/>
        <w:rPr>
          <w:rFonts w:hint="eastAsia"/>
          <w:color w:val="auto"/>
          <w:lang w:val="en-US" w:eastAsia="zh-CN"/>
        </w:rPr>
      </w:pPr>
      <w:r>
        <w:rPr>
          <w:rFonts w:hint="eastAsia"/>
          <w:color w:val="auto"/>
          <w:lang w:val="en-US" w:eastAsia="zh-CN"/>
        </w:rPr>
        <w:t>（2）对不同种类建筑垃圾的资源化利用率进行统计、分析和研究。</w:t>
      </w:r>
    </w:p>
    <w:p w14:paraId="1280844C">
      <w:pPr>
        <w:bidi w:val="0"/>
        <w:rPr>
          <w:rFonts w:hint="eastAsia"/>
          <w:color w:val="auto"/>
          <w:lang w:val="en-US" w:eastAsia="zh-CN"/>
        </w:rPr>
      </w:pPr>
      <w:r>
        <w:rPr>
          <w:rFonts w:hint="eastAsia"/>
          <w:color w:val="auto"/>
          <w:lang w:val="en-US" w:eastAsia="zh-CN"/>
        </w:rPr>
        <w:t>（3）再生产品应用案例管理与发布等信息的登记、审核、发布、查询、更新、删除功能。</w:t>
      </w:r>
    </w:p>
    <w:p w14:paraId="0A8CC0AC">
      <w:pPr>
        <w:bidi w:val="0"/>
        <w:rPr>
          <w:rFonts w:hint="eastAsia"/>
          <w:color w:val="auto"/>
          <w:lang w:val="en-US" w:eastAsia="zh-CN"/>
        </w:rPr>
      </w:pPr>
      <w:r>
        <w:rPr>
          <w:rFonts w:hint="eastAsia"/>
          <w:color w:val="auto"/>
          <w:lang w:val="en-US" w:eastAsia="zh-CN"/>
        </w:rPr>
        <w:t>为相关企业提供有关再生产品的相关信息，使再生产品的流动性加大，同时加大对建筑垃圾再生产品的宣传，提高民众对建筑垃圾资源化利用的意识。</w:t>
      </w:r>
    </w:p>
    <w:p w14:paraId="5DAF27E1">
      <w:pPr>
        <w:bidi w:val="0"/>
        <w:rPr>
          <w:rFonts w:hint="default"/>
          <w:b/>
          <w:bCs/>
          <w:color w:val="auto"/>
          <w:lang w:val="en-US" w:eastAsia="zh-CN"/>
        </w:rPr>
      </w:pPr>
      <w:r>
        <w:rPr>
          <w:rFonts w:hint="eastAsia"/>
          <w:b/>
          <w:bCs/>
          <w:color w:val="auto"/>
          <w:lang w:val="en-US" w:eastAsia="zh-CN"/>
        </w:rPr>
        <w:t>6.建筑垃圾处置场所信息管理系统</w:t>
      </w:r>
    </w:p>
    <w:p w14:paraId="32ACCF94">
      <w:pPr>
        <w:bidi w:val="0"/>
        <w:rPr>
          <w:rFonts w:hint="eastAsia"/>
          <w:color w:val="auto"/>
          <w:lang w:val="en-US" w:eastAsia="zh-CN"/>
        </w:rPr>
      </w:pPr>
      <w:r>
        <w:rPr>
          <w:rFonts w:hint="eastAsia"/>
          <w:color w:val="auto"/>
          <w:lang w:val="en-US" w:eastAsia="zh-CN"/>
        </w:rPr>
        <w:t>建筑垃圾消纳处置环节，往往会出现建筑垃圾的乱倒、私倒问题，一个原因是建筑企业不了解哪些消纳场所符合要求，一个是消纳场所处置费用较高。为了规范消纳场站信息，需要一个平台发布具备资质的消纳场所信息。为相关管理部门和公众提供消纳处置场站所处位置、消纳处理能力、垃圾处置种类等信息。</w:t>
      </w:r>
    </w:p>
    <w:p w14:paraId="4411A8C9">
      <w:pPr>
        <w:bidi w:val="0"/>
        <w:rPr>
          <w:rFonts w:hint="eastAsia"/>
          <w:color w:val="auto"/>
          <w:lang w:val="en-US" w:eastAsia="zh-CN"/>
        </w:rPr>
      </w:pPr>
      <w:r>
        <w:rPr>
          <w:rFonts w:hint="eastAsia"/>
          <w:color w:val="auto"/>
          <w:lang w:val="en-US" w:eastAsia="zh-CN"/>
        </w:rPr>
        <w:t>建立建筑垃圾处置场所信息管理系统包括：</w:t>
      </w:r>
    </w:p>
    <w:p w14:paraId="3C56D863">
      <w:pPr>
        <w:bidi w:val="0"/>
        <w:rPr>
          <w:rFonts w:hint="eastAsia"/>
          <w:color w:val="auto"/>
          <w:lang w:val="en-US" w:eastAsia="zh-CN"/>
        </w:rPr>
      </w:pPr>
      <w:r>
        <w:rPr>
          <w:rFonts w:hint="eastAsia"/>
          <w:color w:val="auto"/>
          <w:lang w:val="en-US" w:eastAsia="zh-CN"/>
        </w:rPr>
        <w:t>建筑垃圾消纳处置场的信息公布，其中包括消纳处置类型、位置、处理能力、运输路线等信息，使得各个建筑垃圾运输企业和相关建筑垃圾管理部门可以获取消纳场的所有信息。</w:t>
      </w:r>
    </w:p>
    <w:p w14:paraId="15788A99">
      <w:pPr>
        <w:pStyle w:val="3"/>
        <w:bidi w:val="0"/>
        <w:rPr>
          <w:rFonts w:hint="eastAsia"/>
          <w:color w:val="auto"/>
          <w:lang w:val="en-US" w:eastAsia="zh-CN"/>
        </w:rPr>
      </w:pPr>
      <w:bookmarkStart w:id="63" w:name="_Toc26975"/>
      <w:r>
        <w:rPr>
          <w:rFonts w:hint="eastAsia"/>
          <w:color w:val="auto"/>
          <w:lang w:val="en-US" w:eastAsia="zh-CN"/>
        </w:rPr>
        <w:t>建筑垃圾应急处理预案</w:t>
      </w:r>
      <w:bookmarkEnd w:id="63"/>
    </w:p>
    <w:p w14:paraId="0F641AA3">
      <w:pPr>
        <w:pStyle w:val="4"/>
        <w:bidi w:val="0"/>
        <w:rPr>
          <w:rFonts w:hint="eastAsia"/>
          <w:color w:val="auto"/>
          <w:lang w:val="en-US" w:eastAsia="zh-CN"/>
        </w:rPr>
      </w:pPr>
      <w:r>
        <w:rPr>
          <w:rFonts w:hint="eastAsia"/>
          <w:color w:val="auto"/>
          <w:lang w:val="en-US" w:eastAsia="zh-CN"/>
        </w:rPr>
        <w:t>规划目标及原则</w:t>
      </w:r>
    </w:p>
    <w:p w14:paraId="689D2BE5">
      <w:pPr>
        <w:bidi w:val="0"/>
        <w:rPr>
          <w:rFonts w:hint="eastAsia"/>
          <w:color w:val="auto"/>
          <w:lang w:val="en-US" w:eastAsia="zh-CN"/>
        </w:rPr>
      </w:pPr>
      <w:r>
        <w:rPr>
          <w:rFonts w:hint="eastAsia"/>
          <w:color w:val="auto"/>
          <w:lang w:val="en-US" w:eastAsia="zh-CN"/>
        </w:rPr>
        <w:t>建筑垃圾应急预案主要目标是有效应对可能发生的突发性建筑垃圾环境卫生事件，及时、有序、高效地开展突发事件应对处理工作，最大限度地保障人民群众的生命安全与健康，减少事故损失，维护社会稳定。建筑垃圾环境卫生突发事件应急预案规划的原则如下：</w:t>
      </w:r>
    </w:p>
    <w:p w14:paraId="1F8420DD">
      <w:pPr>
        <w:bidi w:val="0"/>
        <w:rPr>
          <w:rFonts w:hint="eastAsia"/>
          <w:color w:val="auto"/>
          <w:lang w:val="en-US" w:eastAsia="zh-CN"/>
        </w:rPr>
      </w:pPr>
      <w:r>
        <w:rPr>
          <w:rFonts w:hint="eastAsia"/>
          <w:color w:val="auto"/>
          <w:lang w:val="en-US" w:eastAsia="zh-CN"/>
        </w:rPr>
        <w:t>（1）以人为本，把保障人民生命安全作为灾害事故应急处置的首要任务，充分发挥人的主观能动性，采取各种有效手段和措施，提高城市建筑垃圾环境卫生管理水平。</w:t>
      </w:r>
    </w:p>
    <w:p w14:paraId="74A372D6">
      <w:pPr>
        <w:bidi w:val="0"/>
        <w:rPr>
          <w:rFonts w:hint="eastAsia"/>
          <w:color w:val="auto"/>
          <w:lang w:val="en-US" w:eastAsia="zh-CN"/>
        </w:rPr>
      </w:pPr>
      <w:r>
        <w:rPr>
          <w:rFonts w:hint="eastAsia"/>
          <w:color w:val="auto"/>
          <w:lang w:val="en-US" w:eastAsia="zh-CN"/>
        </w:rPr>
        <w:t>（2）以防为主，把灾害预防作为城市减灾工作的中心环节和主要任务，完善工作机制，形成整体合力，提高对灾害事故发生发展过程的综合管理和紧急处置能力。</w:t>
      </w:r>
    </w:p>
    <w:p w14:paraId="25B7BE1A">
      <w:pPr>
        <w:bidi w:val="0"/>
        <w:rPr>
          <w:rFonts w:hint="eastAsia"/>
          <w:color w:val="auto"/>
          <w:lang w:val="en-US" w:eastAsia="zh-CN"/>
        </w:rPr>
      </w:pPr>
      <w:r>
        <w:rPr>
          <w:rFonts w:hint="eastAsia"/>
          <w:color w:val="auto"/>
          <w:lang w:val="en-US" w:eastAsia="zh-CN"/>
        </w:rPr>
        <w:t>（3）平战结合，按照长期准备、重点建设的要求，把平时的应急管理与战时动员相结合。</w:t>
      </w:r>
    </w:p>
    <w:p w14:paraId="7601824A">
      <w:pPr>
        <w:pStyle w:val="4"/>
        <w:bidi w:val="0"/>
        <w:rPr>
          <w:rFonts w:hint="eastAsia"/>
          <w:color w:val="auto"/>
          <w:lang w:val="en-US" w:eastAsia="zh-CN"/>
        </w:rPr>
      </w:pPr>
      <w:r>
        <w:rPr>
          <w:rFonts w:hint="eastAsia"/>
          <w:color w:val="auto"/>
          <w:lang w:val="en-US" w:eastAsia="zh-CN"/>
        </w:rPr>
        <w:t>组织机构及职责</w:t>
      </w:r>
    </w:p>
    <w:p w14:paraId="2C97CAF3">
      <w:pPr>
        <w:bidi w:val="0"/>
        <w:rPr>
          <w:rFonts w:hint="eastAsia"/>
          <w:color w:val="auto"/>
          <w:lang w:val="en-US" w:eastAsia="zh-CN"/>
        </w:rPr>
      </w:pPr>
      <w:r>
        <w:rPr>
          <w:rFonts w:hint="eastAsia"/>
          <w:color w:val="auto"/>
          <w:lang w:val="en-US" w:eastAsia="zh-CN"/>
        </w:rPr>
        <w:t>1、机构组织</w:t>
      </w:r>
    </w:p>
    <w:p w14:paraId="4A54A69F">
      <w:pPr>
        <w:bidi w:val="0"/>
        <w:rPr>
          <w:rFonts w:hint="eastAsia"/>
          <w:color w:val="auto"/>
          <w:lang w:val="en-US" w:eastAsia="zh-CN"/>
        </w:rPr>
      </w:pPr>
      <w:r>
        <w:rPr>
          <w:rFonts w:hint="eastAsia"/>
          <w:color w:val="auto"/>
          <w:lang w:val="en-US" w:eastAsia="zh-CN"/>
        </w:rPr>
        <w:t>按照“精简、统一、高效”要求，设立建筑垃圾应急预案指挥部，统一领导应急预案工作。应急预案指挥部设总指挥1名，副总指挥若干名，包括街道及乡镇环卫机构分管领导。</w:t>
      </w:r>
    </w:p>
    <w:p w14:paraId="325FD394">
      <w:pPr>
        <w:bidi w:val="0"/>
        <w:rPr>
          <w:rFonts w:hint="eastAsia"/>
          <w:color w:val="auto"/>
          <w:lang w:val="en-US" w:eastAsia="zh-CN"/>
        </w:rPr>
      </w:pPr>
      <w:r>
        <w:rPr>
          <w:rFonts w:hint="eastAsia"/>
          <w:color w:val="auto"/>
          <w:lang w:val="en-US" w:eastAsia="zh-CN"/>
        </w:rPr>
        <w:t>2、主要职责</w:t>
      </w:r>
    </w:p>
    <w:p w14:paraId="20EEF4EE">
      <w:pPr>
        <w:bidi w:val="0"/>
        <w:rPr>
          <w:rFonts w:hint="eastAsia"/>
          <w:color w:val="auto"/>
          <w:lang w:val="en-US" w:eastAsia="zh-CN"/>
        </w:rPr>
      </w:pPr>
      <w:r>
        <w:rPr>
          <w:rFonts w:hint="eastAsia"/>
          <w:color w:val="auto"/>
          <w:lang w:val="en-US" w:eastAsia="zh-CN"/>
        </w:rPr>
        <w:t>研究确定建筑垃圾应急预案工作重大决策和指导意见，部署并总结年度工作，指导建筑垃圾应急预案项目建设，在发生建筑垃圾环境卫生事故和必要时，决定启动应急指挥中心，并实施组织指挥。</w:t>
      </w:r>
    </w:p>
    <w:p w14:paraId="42FE0BBA">
      <w:pPr>
        <w:pStyle w:val="4"/>
        <w:bidi w:val="0"/>
        <w:rPr>
          <w:rFonts w:hint="eastAsia"/>
          <w:color w:val="auto"/>
          <w:lang w:val="en-US" w:eastAsia="zh-CN"/>
        </w:rPr>
      </w:pPr>
      <w:r>
        <w:rPr>
          <w:rFonts w:hint="eastAsia"/>
          <w:color w:val="auto"/>
          <w:lang w:val="en-US" w:eastAsia="zh-CN"/>
        </w:rPr>
        <w:t>突发事件应急预案</w:t>
      </w:r>
    </w:p>
    <w:p w14:paraId="487262ED">
      <w:pPr>
        <w:bidi w:val="0"/>
        <w:rPr>
          <w:rFonts w:hint="eastAsia"/>
          <w:color w:val="auto"/>
          <w:lang w:val="en-US" w:eastAsia="zh-CN"/>
        </w:rPr>
      </w:pPr>
      <w:r>
        <w:rPr>
          <w:rFonts w:hint="eastAsia"/>
          <w:color w:val="auto"/>
          <w:lang w:val="en-US" w:eastAsia="zh-CN"/>
        </w:rPr>
        <w:t>1、突发事件分类</w:t>
      </w:r>
    </w:p>
    <w:p w14:paraId="6C07BAFA">
      <w:pPr>
        <w:bidi w:val="0"/>
        <w:rPr>
          <w:rFonts w:hint="eastAsia"/>
          <w:color w:val="auto"/>
          <w:lang w:val="en-US" w:eastAsia="zh-CN"/>
        </w:rPr>
      </w:pPr>
      <w:r>
        <w:rPr>
          <w:rFonts w:hint="eastAsia"/>
          <w:color w:val="auto"/>
          <w:lang w:val="en-US" w:eastAsia="zh-CN"/>
        </w:rPr>
        <w:t>突发事件按照触发因素分为自然灾害、事故灾害、公共卫生事件。</w:t>
      </w:r>
    </w:p>
    <w:p w14:paraId="789F20C6">
      <w:pPr>
        <w:pStyle w:val="13"/>
        <w:rPr>
          <w:rFonts w:hint="eastAsia" w:eastAsia="宋体"/>
          <w:color w:val="auto"/>
          <w:lang w:val="en-US" w:eastAsia="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10.4</w:t>
      </w:r>
      <w:r>
        <w:rPr>
          <w:color w:val="auto"/>
        </w:rPr>
        <w:fldChar w:fldCharType="end"/>
      </w:r>
      <w:r>
        <w:rPr>
          <w:rFonts w:hint="eastAsia"/>
          <w:color w:val="auto"/>
          <w:lang w:eastAsia="zh-CN"/>
        </w:rPr>
        <w:t>-</w:t>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r>
        <w:rPr>
          <w:rFonts w:hint="eastAsia"/>
          <w:color w:val="auto"/>
          <w:lang w:val="en-US" w:eastAsia="zh-CN"/>
        </w:rPr>
        <w:t xml:space="preserve"> 突发事件应急预案适用范围</w:t>
      </w:r>
    </w:p>
    <w:tbl>
      <w:tblPr>
        <w:tblStyle w:val="41"/>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7"/>
        <w:gridCol w:w="1507"/>
        <w:gridCol w:w="8223"/>
      </w:tblGrid>
      <w:tr w14:paraId="45915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55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4A8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适用范围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25D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具体内容</w:t>
            </w:r>
          </w:p>
        </w:tc>
      </w:tr>
      <w:tr w14:paraId="53738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2F5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401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自然灾害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49EEB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（1）台风、暴雨及洪水等影响建筑垃圾环境卫生作业正常运行。</w:t>
            </w:r>
          </w:p>
          <w:p w14:paraId="51FBE2C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（2）强降雨及洪水造成建筑垃圾设施阻塞事故。</w:t>
            </w:r>
          </w:p>
        </w:tc>
      </w:tr>
      <w:tr w14:paraId="3A71C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64A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553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事故灾害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8E23C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（1）垃圾运输车辆发生散落、侧翻等突发性交通事故。</w:t>
            </w:r>
          </w:p>
          <w:p w14:paraId="36C2806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（2）建筑垃圾设施爆炸、坍塌等事故。</w:t>
            </w:r>
          </w:p>
          <w:p w14:paraId="29B39F5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（3）易燃易爆物质进入建筑垃圾设施发生重大险情和事故。</w:t>
            </w:r>
          </w:p>
        </w:tc>
      </w:tr>
      <w:tr w14:paraId="26705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61C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58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公共卫生事件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DA6DE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突然发生造成或者影响全</w:t>
            </w:r>
            <w:r>
              <w:rPr>
                <w:rFonts w:hint="eastAsia" w:ascii="宋体" w:hAnsi="宋体" w:cs="宋体"/>
                <w:i w:val="0"/>
                <w:iCs w:val="0"/>
                <w:color w:val="auto"/>
                <w:kern w:val="0"/>
                <w:sz w:val="22"/>
                <w:szCs w:val="22"/>
                <w:u w:val="none"/>
                <w:lang w:val="en-US" w:eastAsia="zh-CN" w:bidi="ar"/>
              </w:rPr>
              <w:t>县</w:t>
            </w:r>
            <w:r>
              <w:rPr>
                <w:rFonts w:hint="eastAsia" w:ascii="宋体" w:hAnsi="宋体" w:eastAsia="宋体" w:cs="宋体"/>
                <w:i w:val="0"/>
                <w:iCs w:val="0"/>
                <w:color w:val="auto"/>
                <w:kern w:val="0"/>
                <w:sz w:val="22"/>
                <w:szCs w:val="22"/>
                <w:u w:val="none"/>
                <w:lang w:val="en-US" w:eastAsia="zh-CN" w:bidi="ar"/>
              </w:rPr>
              <w:t>公众健康损害的重大传染病疫情、群体性不明原因疾病，以及其他影响公众健康的公共卫生事件。</w:t>
            </w:r>
          </w:p>
        </w:tc>
      </w:tr>
    </w:tbl>
    <w:p w14:paraId="0089B51F">
      <w:pPr>
        <w:bidi w:val="0"/>
        <w:ind w:left="0" w:leftChars="0" w:firstLine="0" w:firstLineChars="0"/>
        <w:rPr>
          <w:rFonts w:hint="eastAsia"/>
          <w:color w:val="auto"/>
          <w:lang w:val="en-US" w:eastAsia="zh-CN"/>
        </w:rPr>
      </w:pPr>
    </w:p>
    <w:p w14:paraId="664742E1">
      <w:pPr>
        <w:bidi w:val="0"/>
        <w:rPr>
          <w:rFonts w:hint="eastAsia"/>
          <w:color w:val="auto"/>
          <w:lang w:val="en-US" w:eastAsia="zh-CN"/>
        </w:rPr>
      </w:pPr>
      <w:r>
        <w:rPr>
          <w:rFonts w:hint="eastAsia"/>
          <w:color w:val="auto"/>
          <w:lang w:val="en-US" w:eastAsia="zh-CN"/>
        </w:rPr>
        <w:t>2、应急预案</w:t>
      </w:r>
    </w:p>
    <w:p w14:paraId="088BD674">
      <w:pPr>
        <w:bidi w:val="0"/>
        <w:rPr>
          <w:rFonts w:hint="eastAsia"/>
          <w:color w:val="auto"/>
          <w:lang w:val="en-US" w:eastAsia="zh-CN"/>
        </w:rPr>
      </w:pPr>
      <w:r>
        <w:rPr>
          <w:rFonts w:hint="eastAsia"/>
          <w:color w:val="auto"/>
          <w:lang w:val="en-US" w:eastAsia="zh-CN"/>
        </w:rPr>
        <w:t>（1）自然灾害应急预案</w:t>
      </w:r>
    </w:p>
    <w:p w14:paraId="60ADC3C7">
      <w:pPr>
        <w:bidi w:val="0"/>
        <w:rPr>
          <w:rFonts w:hint="eastAsia"/>
          <w:color w:val="auto"/>
          <w:lang w:val="en-US" w:eastAsia="zh-CN"/>
        </w:rPr>
      </w:pPr>
      <w:r>
        <w:rPr>
          <w:rFonts w:hint="eastAsia"/>
          <w:color w:val="auto"/>
          <w:lang w:val="en-US" w:eastAsia="zh-CN"/>
        </w:rPr>
        <w:t>1）台风应急预案</w:t>
      </w:r>
    </w:p>
    <w:p w14:paraId="22F3B29E">
      <w:pPr>
        <w:bidi w:val="0"/>
        <w:rPr>
          <w:rFonts w:hint="eastAsia"/>
          <w:color w:val="auto"/>
          <w:lang w:val="en-US" w:eastAsia="zh-CN"/>
        </w:rPr>
      </w:pPr>
      <w:r>
        <w:rPr>
          <w:rFonts w:hint="eastAsia"/>
          <w:color w:val="auto"/>
          <w:lang w:val="en-US" w:eastAsia="zh-CN"/>
        </w:rPr>
        <w:t>接到台风天气预报（10～15分钟内），对建筑垃圾设施进行安全隐患全面排查和防风加固。</w:t>
      </w:r>
    </w:p>
    <w:p w14:paraId="5C365766">
      <w:pPr>
        <w:bidi w:val="0"/>
        <w:rPr>
          <w:rFonts w:hint="eastAsia"/>
          <w:color w:val="auto"/>
          <w:lang w:val="en-US" w:eastAsia="zh-CN"/>
        </w:rPr>
      </w:pPr>
      <w:r>
        <w:rPr>
          <w:rFonts w:hint="eastAsia"/>
          <w:color w:val="auto"/>
          <w:lang w:val="en-US" w:eastAsia="zh-CN"/>
        </w:rPr>
        <w:t>台风过后，对建筑垃圾设施损坏情况进行勘察，损坏情况形成书面报告上报。</w:t>
      </w:r>
    </w:p>
    <w:p w14:paraId="25F5DA0C">
      <w:pPr>
        <w:bidi w:val="0"/>
        <w:rPr>
          <w:rFonts w:hint="eastAsia"/>
          <w:color w:val="auto"/>
          <w:lang w:val="en-US" w:eastAsia="zh-CN"/>
        </w:rPr>
      </w:pPr>
      <w:r>
        <w:rPr>
          <w:rFonts w:hint="eastAsia"/>
          <w:color w:val="auto"/>
          <w:lang w:val="en-US" w:eastAsia="zh-CN"/>
        </w:rPr>
        <w:t>2）暴雨及洪水应急预案</w:t>
      </w:r>
    </w:p>
    <w:p w14:paraId="2859E72B">
      <w:pPr>
        <w:bidi w:val="0"/>
        <w:rPr>
          <w:rFonts w:hint="eastAsia"/>
          <w:color w:val="auto"/>
          <w:lang w:val="en-US" w:eastAsia="zh-CN"/>
        </w:rPr>
      </w:pPr>
      <w:r>
        <w:rPr>
          <w:rFonts w:hint="eastAsia"/>
          <w:color w:val="auto"/>
          <w:lang w:val="en-US" w:eastAsia="zh-CN"/>
        </w:rPr>
        <w:t>接到暴雨及洪水预报（10～15分钟内），对建筑垃圾设施进行安全隐患全面排查，做好排涝和雨后环境卫生整治准备工作，并准备相关设备、车辆和人员进入待命状态，确保雨后准时到位。</w:t>
      </w:r>
    </w:p>
    <w:p w14:paraId="7177D953">
      <w:pPr>
        <w:bidi w:val="0"/>
        <w:rPr>
          <w:rFonts w:hint="eastAsia"/>
          <w:color w:val="auto"/>
          <w:lang w:val="en-US" w:eastAsia="zh-CN"/>
        </w:rPr>
      </w:pPr>
      <w:r>
        <w:rPr>
          <w:rFonts w:hint="eastAsia"/>
          <w:color w:val="auto"/>
          <w:lang w:val="en-US" w:eastAsia="zh-CN"/>
        </w:rPr>
        <w:t>暴雨及洪水过后及时了解区域建筑垃圾设施受损情况，及时上报。</w:t>
      </w:r>
    </w:p>
    <w:p w14:paraId="7C49BEF1">
      <w:pPr>
        <w:bidi w:val="0"/>
        <w:rPr>
          <w:rFonts w:hint="eastAsia"/>
          <w:color w:val="auto"/>
          <w:lang w:val="en-US" w:eastAsia="zh-CN"/>
        </w:rPr>
      </w:pPr>
      <w:r>
        <w:rPr>
          <w:rFonts w:hint="eastAsia"/>
          <w:color w:val="auto"/>
          <w:lang w:val="en-US" w:eastAsia="zh-CN"/>
        </w:rPr>
        <w:t>（2）事故灾害应急预案</w:t>
      </w:r>
    </w:p>
    <w:p w14:paraId="09706E9C">
      <w:pPr>
        <w:bidi w:val="0"/>
        <w:rPr>
          <w:rFonts w:hint="eastAsia"/>
          <w:color w:val="auto"/>
          <w:lang w:val="en-US" w:eastAsia="zh-CN"/>
        </w:rPr>
      </w:pPr>
      <w:r>
        <w:rPr>
          <w:rFonts w:hint="eastAsia"/>
          <w:color w:val="auto"/>
          <w:lang w:val="en-US" w:eastAsia="zh-CN"/>
        </w:rPr>
        <w:t>1）交通事故污染应急预案</w:t>
      </w:r>
    </w:p>
    <w:p w14:paraId="19748681">
      <w:pPr>
        <w:bidi w:val="0"/>
        <w:rPr>
          <w:rFonts w:hint="eastAsia"/>
          <w:color w:val="auto"/>
          <w:lang w:val="en-US" w:eastAsia="zh-CN"/>
        </w:rPr>
      </w:pPr>
      <w:r>
        <w:rPr>
          <w:rFonts w:hint="eastAsia"/>
          <w:color w:val="auto"/>
          <w:lang w:val="en-US" w:eastAsia="zh-CN"/>
        </w:rPr>
        <w:t>发生交通事故后（10～15分钟内），积极参与救援，第一时间报警、呼叫救护、协助保持现场、维护秩序等；另一方面迅速了解、判断事故已发生和可能发生的道路污染情况，采取措施进行处理或向上级报告，要求进入应急处理状态。</w:t>
      </w:r>
    </w:p>
    <w:p w14:paraId="5420BAF5">
      <w:pPr>
        <w:bidi w:val="0"/>
        <w:rPr>
          <w:rFonts w:hint="eastAsia"/>
          <w:color w:val="auto"/>
          <w:lang w:val="en-US" w:eastAsia="zh-CN"/>
        </w:rPr>
      </w:pPr>
      <w:r>
        <w:rPr>
          <w:rFonts w:hint="eastAsia"/>
          <w:color w:val="auto"/>
          <w:lang w:val="en-US" w:eastAsia="zh-CN"/>
        </w:rPr>
        <w:t>清除污染时，要在道路前方100m处放置警示牌，提示过往车辆减速谨慎驾驶，环卫工人穿戴反光服，并设置警示灯，迅速开展污染清除作业，恢复道路原貌后再撤离现场。</w:t>
      </w:r>
    </w:p>
    <w:p w14:paraId="6F91F600">
      <w:pPr>
        <w:bidi w:val="0"/>
        <w:rPr>
          <w:rFonts w:hint="eastAsia"/>
          <w:color w:val="auto"/>
          <w:lang w:val="en-US" w:eastAsia="zh-CN"/>
        </w:rPr>
      </w:pPr>
      <w:r>
        <w:rPr>
          <w:rFonts w:hint="eastAsia"/>
          <w:color w:val="auto"/>
          <w:lang w:val="en-US" w:eastAsia="zh-CN"/>
        </w:rPr>
        <w:t>2）环卫设施爆炸、坍塌等事故应急预案</w:t>
      </w:r>
    </w:p>
    <w:p w14:paraId="53A00B39">
      <w:pPr>
        <w:bidi w:val="0"/>
        <w:rPr>
          <w:rFonts w:hint="eastAsia"/>
          <w:color w:val="auto"/>
          <w:lang w:val="en-US" w:eastAsia="zh-CN"/>
        </w:rPr>
      </w:pPr>
      <w:r>
        <w:rPr>
          <w:rFonts w:hint="eastAsia"/>
          <w:color w:val="auto"/>
          <w:lang w:val="en-US" w:eastAsia="zh-CN"/>
        </w:rPr>
        <w:t>开展建筑垃圾设施突发环境事件风险评估，完善突发环境事件风险防控措施，排查治理环境安全隐患，制定突发环境事件应急预案并备案、演练，加强环境应急能力保障建设。若遇建筑垃圾设施爆炸、坍塌等事故，积极组织伤员救治，控制事态加剧发展，查明事故发生原因，制定针对性控制措施，并加强人员抚恤和社会舆论引导等相关工作。</w:t>
      </w:r>
    </w:p>
    <w:p w14:paraId="01157F90">
      <w:pPr>
        <w:bidi w:val="0"/>
        <w:rPr>
          <w:rFonts w:hint="eastAsia"/>
          <w:color w:val="auto"/>
          <w:lang w:val="en-US" w:eastAsia="zh-CN"/>
        </w:rPr>
      </w:pPr>
      <w:r>
        <w:rPr>
          <w:rFonts w:hint="eastAsia"/>
          <w:color w:val="auto"/>
          <w:lang w:val="en-US" w:eastAsia="zh-CN"/>
        </w:rPr>
        <w:t>3）易燃易爆物质引发突发事件应急预案</w:t>
      </w:r>
    </w:p>
    <w:p w14:paraId="7C40A42A">
      <w:pPr>
        <w:bidi w:val="0"/>
        <w:rPr>
          <w:rFonts w:hint="eastAsia"/>
          <w:color w:val="auto"/>
          <w:lang w:val="en-US" w:eastAsia="zh-CN"/>
        </w:rPr>
      </w:pPr>
      <w:r>
        <w:rPr>
          <w:rFonts w:hint="eastAsia"/>
          <w:color w:val="auto"/>
          <w:lang w:val="en-US" w:eastAsia="zh-CN"/>
        </w:rPr>
        <w:t>加强前端建筑垃圾分类，做好建筑垃圾收运、运输和处置全过程台账记录，从源头上避免易燃易爆物质进入建筑垃圾收运处理体系。</w:t>
      </w:r>
    </w:p>
    <w:p w14:paraId="19C79A1F">
      <w:pPr>
        <w:bidi w:val="0"/>
        <w:rPr>
          <w:rFonts w:hint="eastAsia"/>
          <w:color w:val="auto"/>
          <w:lang w:val="en-US" w:eastAsia="zh-CN"/>
        </w:rPr>
      </w:pPr>
      <w:r>
        <w:rPr>
          <w:rFonts w:hint="eastAsia"/>
          <w:color w:val="auto"/>
          <w:lang w:val="en-US" w:eastAsia="zh-CN"/>
        </w:rPr>
        <w:t>火灾或爆炸事故发生后，迅速组织人员赶赴现场处理。若有人员伤亡，首先抢救伤员；积极采取有效措施控制火灾范围扩延或爆炸程度加剧；事态无法控制或进一步恶化或有连锁事故发生的苗头，应立即通知消防队，并及时组织人员疏散；事故发生后，开展事故原因调查，针对实际情况制定纠正措施。</w:t>
      </w:r>
    </w:p>
    <w:p w14:paraId="598EEE24">
      <w:pPr>
        <w:bidi w:val="0"/>
        <w:rPr>
          <w:rFonts w:hint="eastAsia"/>
          <w:color w:val="auto"/>
          <w:lang w:val="en-US" w:eastAsia="zh-CN"/>
        </w:rPr>
      </w:pPr>
      <w:r>
        <w:rPr>
          <w:rFonts w:hint="eastAsia"/>
          <w:color w:val="auto"/>
          <w:lang w:val="en-US" w:eastAsia="zh-CN"/>
        </w:rPr>
        <w:t>（3）公共卫生事件应急预案</w:t>
      </w:r>
    </w:p>
    <w:p w14:paraId="30E8D36B">
      <w:pPr>
        <w:bidi w:val="0"/>
        <w:rPr>
          <w:rFonts w:hint="eastAsia"/>
          <w:color w:val="auto"/>
          <w:lang w:val="en-US" w:eastAsia="zh-CN"/>
        </w:rPr>
      </w:pPr>
      <w:r>
        <w:rPr>
          <w:rFonts w:hint="eastAsia"/>
          <w:color w:val="auto"/>
          <w:lang w:val="en-US" w:eastAsia="zh-CN"/>
        </w:rPr>
        <w:t>遇到突发疫情等公共卫生事件，在部署疫情防控工作的同时，严把建筑垃圾运输及处理各个环节，加强建筑垃圾设施防疫消毒工作，坚决切断建筑垃圾病毒面源传播途径。</w:t>
      </w:r>
    </w:p>
    <w:p w14:paraId="302FCFE6">
      <w:pPr>
        <w:bidi w:val="0"/>
        <w:rPr>
          <w:rFonts w:hint="eastAsia"/>
          <w:color w:val="auto"/>
          <w:lang w:val="en-US" w:eastAsia="zh-CN"/>
        </w:rPr>
      </w:pPr>
      <w:r>
        <w:rPr>
          <w:rFonts w:hint="eastAsia"/>
          <w:color w:val="auto"/>
          <w:lang w:val="en-US" w:eastAsia="zh-CN"/>
        </w:rPr>
        <w:t>1）加强一线岗位防疫培训的基础上，建立工作人员进出档案制度，做好出入控制和体温检测，并配备足量防疫防护装备，确保一线作业安全有序。</w:t>
      </w:r>
    </w:p>
    <w:p w14:paraId="66EFF24A">
      <w:pPr>
        <w:bidi w:val="0"/>
        <w:rPr>
          <w:rFonts w:hint="eastAsia"/>
          <w:color w:val="auto"/>
          <w:lang w:val="en-US" w:eastAsia="zh-CN"/>
        </w:rPr>
      </w:pPr>
      <w:r>
        <w:rPr>
          <w:rFonts w:hint="eastAsia"/>
          <w:color w:val="auto"/>
          <w:lang w:val="en-US" w:eastAsia="zh-CN"/>
        </w:rPr>
        <w:t>2）全面消毒环卫基础设施，重点加强建筑垃圾相关设施的消毒和保洁力度，严禁医疗废弃物混入建筑垃圾处理系统。</w:t>
      </w:r>
    </w:p>
    <w:p w14:paraId="5A3695D4">
      <w:pPr>
        <w:bidi w:val="0"/>
        <w:rPr>
          <w:rFonts w:hint="eastAsia"/>
          <w:color w:val="auto"/>
          <w:lang w:val="en-US" w:eastAsia="zh-CN"/>
        </w:rPr>
      </w:pPr>
      <w:r>
        <w:rPr>
          <w:rFonts w:hint="eastAsia"/>
          <w:color w:val="auto"/>
          <w:lang w:val="en-US" w:eastAsia="zh-CN"/>
        </w:rPr>
        <w:t>3）加强建筑垃圾运输车辆密闭检查，严禁建筑垃圾运输过程中有滴漏、吊挂等现象，确保防范疫情在建筑垃圾处置环节出现问题。</w:t>
      </w:r>
    </w:p>
    <w:p w14:paraId="2F303DE8">
      <w:pPr>
        <w:bidi w:val="0"/>
        <w:rPr>
          <w:rFonts w:hint="eastAsia"/>
          <w:color w:val="auto"/>
          <w:lang w:val="en-US" w:eastAsia="zh-CN"/>
        </w:rPr>
      </w:pPr>
      <w:r>
        <w:rPr>
          <w:rFonts w:hint="eastAsia"/>
          <w:color w:val="auto"/>
          <w:lang w:val="en-US" w:eastAsia="zh-CN"/>
        </w:rPr>
        <w:t>4）对疫情控制区域产生建筑垃圾，以属地为区分，进行专车运输，指定专人驾驶，配置消毒用具，从出车、收运、卸料等环节均实施消毒。</w:t>
      </w:r>
    </w:p>
    <w:p w14:paraId="039E9582">
      <w:pPr>
        <w:rPr>
          <w:rFonts w:hint="eastAsia"/>
          <w:color w:val="auto"/>
          <w:lang w:val="en-US" w:eastAsia="zh-CN"/>
        </w:rPr>
      </w:pPr>
      <w:r>
        <w:rPr>
          <w:rFonts w:hint="eastAsia"/>
          <w:color w:val="auto"/>
          <w:lang w:val="en-US" w:eastAsia="zh-CN"/>
        </w:rPr>
        <w:br w:type="page"/>
      </w:r>
    </w:p>
    <w:p w14:paraId="3FEB93CE">
      <w:pPr>
        <w:pStyle w:val="2"/>
        <w:numPr>
          <w:ilvl w:val="0"/>
          <w:numId w:val="1"/>
        </w:numPr>
        <w:bidi w:val="0"/>
        <w:rPr>
          <w:rFonts w:hint="eastAsia"/>
          <w:color w:val="auto"/>
          <w:lang w:val="en-US" w:eastAsia="zh-CN"/>
        </w:rPr>
      </w:pPr>
      <w:bookmarkStart w:id="64" w:name="_Toc12368"/>
      <w:r>
        <w:rPr>
          <w:rFonts w:hint="eastAsia"/>
          <w:color w:val="auto"/>
          <w:lang w:val="en-US" w:eastAsia="zh-CN"/>
        </w:rPr>
        <w:t>建筑垃圾资源化利用产业发展规划</w:t>
      </w:r>
      <w:bookmarkEnd w:id="64"/>
    </w:p>
    <w:p w14:paraId="6E894CD0">
      <w:pPr>
        <w:pStyle w:val="3"/>
        <w:numPr>
          <w:ilvl w:val="1"/>
          <w:numId w:val="1"/>
        </w:numPr>
        <w:bidi w:val="0"/>
        <w:rPr>
          <w:rFonts w:hint="eastAsia"/>
          <w:color w:val="auto"/>
          <w:lang w:eastAsia="zh-CN"/>
        </w:rPr>
      </w:pPr>
      <w:bookmarkStart w:id="65" w:name="_Toc30191"/>
      <w:r>
        <w:rPr>
          <w:rFonts w:hint="eastAsia"/>
          <w:color w:val="auto"/>
          <w:lang w:val="en-US" w:eastAsia="zh-CN"/>
        </w:rPr>
        <w:t>规划目标</w:t>
      </w:r>
      <w:bookmarkEnd w:id="65"/>
    </w:p>
    <w:p w14:paraId="36322537">
      <w:pPr>
        <w:bidi w:val="0"/>
        <w:rPr>
          <w:rFonts w:hint="eastAsia"/>
          <w:color w:val="auto"/>
          <w:lang w:val="en-US" w:eastAsia="zh-CN"/>
        </w:rPr>
      </w:pPr>
      <w:r>
        <w:rPr>
          <w:rFonts w:hint="eastAsia"/>
          <w:color w:val="auto"/>
          <w:lang w:val="en-US" w:eastAsia="zh-CN"/>
        </w:rPr>
        <w:t>全面贯彻落实党的二十大及二十届二中全会精神，坚持以习近平新时代中国特色社会主义思想为指导，牢固确立新发展理念，坚持政府引导、市场运作、再生利用、资源循环，加快推进发展方式绿色低碳转型，并以提高建筑垃圾资源化利用再生产品生产、质量提升和推广应用为目标，强化政策支持，完善标准体系，打通建筑垃圾产生、资源化利用、产品应用的各个环节，积极构筑建筑垃圾资源化利用产业体系，不断提高建筑垃圾资源化处理水平，促进经济社会可持续发展，助力打造优质人居环境，彰显共同富裕生态之美。</w:t>
      </w:r>
    </w:p>
    <w:p w14:paraId="44EADFA8">
      <w:pPr>
        <w:pStyle w:val="3"/>
        <w:numPr>
          <w:ilvl w:val="1"/>
          <w:numId w:val="1"/>
        </w:numPr>
        <w:bidi w:val="0"/>
        <w:rPr>
          <w:rFonts w:hint="eastAsia"/>
          <w:color w:val="auto"/>
          <w:lang w:val="en-US" w:eastAsia="zh-CN"/>
        </w:rPr>
      </w:pPr>
      <w:bookmarkStart w:id="66" w:name="_Toc2924"/>
      <w:r>
        <w:rPr>
          <w:rFonts w:hint="eastAsia"/>
          <w:color w:val="auto"/>
          <w:lang w:val="en-US" w:eastAsia="zh-CN"/>
        </w:rPr>
        <w:t>产业发展重点</w:t>
      </w:r>
      <w:bookmarkEnd w:id="66"/>
    </w:p>
    <w:p w14:paraId="40D5CA13">
      <w:pPr>
        <w:pStyle w:val="4"/>
        <w:numPr>
          <w:ilvl w:val="2"/>
          <w:numId w:val="1"/>
        </w:numPr>
        <w:bidi w:val="0"/>
        <w:rPr>
          <w:rFonts w:hint="eastAsia"/>
          <w:color w:val="auto"/>
          <w:lang w:eastAsia="zh-CN"/>
        </w:rPr>
      </w:pPr>
      <w:r>
        <w:rPr>
          <w:rFonts w:hint="eastAsia"/>
          <w:color w:val="auto"/>
          <w:lang w:val="en-US" w:eastAsia="zh-CN"/>
        </w:rPr>
        <w:t>强化项目建设保障</w:t>
      </w:r>
    </w:p>
    <w:p w14:paraId="29FD27A2">
      <w:pPr>
        <w:bidi w:val="0"/>
        <w:rPr>
          <w:rFonts w:hint="eastAsia"/>
          <w:color w:val="auto"/>
          <w:lang w:val="en-US" w:eastAsia="zh-CN"/>
        </w:rPr>
      </w:pPr>
      <w:r>
        <w:rPr>
          <w:rFonts w:hint="eastAsia"/>
          <w:color w:val="auto"/>
          <w:lang w:val="en-US" w:eastAsia="zh-CN"/>
        </w:rPr>
        <w:t>在建设期间的各项施工活动不可避免地对周围环境产生不同程度的影响，主要包括水土流失、废气、粉尘、噪声、固体废弃物、废水等对周围环境的影响，而且以粉尘和施工噪声的影响尤为突出。</w:t>
      </w:r>
    </w:p>
    <w:p w14:paraId="4C6DDEC4">
      <w:pPr>
        <w:pStyle w:val="40"/>
        <w:rPr>
          <w:rFonts w:hint="eastAsia"/>
          <w:color w:val="auto"/>
          <w:lang w:val="en-US" w:eastAsia="zh-CN"/>
        </w:rPr>
      </w:pPr>
      <w:r>
        <w:rPr>
          <w:rFonts w:hint="eastAsia"/>
          <w:b/>
          <w:bCs/>
          <w:color w:val="auto"/>
          <w:lang w:val="en-US" w:eastAsia="zh-CN"/>
        </w:rPr>
        <w:t>1.强化规划保障。</w:t>
      </w:r>
      <w:r>
        <w:rPr>
          <w:rFonts w:hint="eastAsia"/>
          <w:color w:val="auto"/>
          <w:lang w:val="en-US" w:eastAsia="zh-CN"/>
        </w:rPr>
        <w:t>依据国土空间规划，并根据城市建设发展和建筑垃圾产生量，制定完善建筑垃圾污染环境防治工作规划，统筹推进建筑垃圾综合利用和绿色低碳循环发展，科学合理布局建筑垃圾资源化利用设施，保障其合理用地需求。</w:t>
      </w:r>
    </w:p>
    <w:p w14:paraId="64B2865F">
      <w:pPr>
        <w:pStyle w:val="40"/>
        <w:rPr>
          <w:rFonts w:hint="eastAsia"/>
          <w:color w:val="auto"/>
          <w:lang w:val="en-US" w:eastAsia="zh-CN"/>
        </w:rPr>
      </w:pPr>
      <w:r>
        <w:rPr>
          <w:rFonts w:hint="eastAsia"/>
          <w:b/>
          <w:bCs/>
          <w:color w:val="auto"/>
          <w:lang w:val="en-US" w:eastAsia="zh-CN"/>
        </w:rPr>
        <w:t>2.优化发展环境。</w:t>
      </w:r>
      <w:r>
        <w:rPr>
          <w:rFonts w:hint="eastAsia"/>
          <w:color w:val="auto"/>
          <w:lang w:val="en-US" w:eastAsia="zh-CN"/>
        </w:rPr>
        <w:t>对符合条件的建筑垃圾资源化利用设施，开通项目审批绿色通道，加快项目用地、规划、环评等相关手续办理，营造良好营商环境，促进项目早落地、早开工、早见效。鼓励有一定基础条件的地方以建筑垃圾资源化利用企业等为骨干，结合“无废城市”建设，一体推进建筑垃圾资源化利用园区化、规模化、产业化发展。</w:t>
      </w:r>
    </w:p>
    <w:p w14:paraId="7C13E08D">
      <w:pPr>
        <w:pStyle w:val="4"/>
        <w:numPr>
          <w:ilvl w:val="2"/>
          <w:numId w:val="1"/>
        </w:numPr>
        <w:bidi w:val="0"/>
        <w:rPr>
          <w:rFonts w:hint="eastAsia"/>
          <w:color w:val="auto"/>
          <w:lang w:eastAsia="zh-CN"/>
        </w:rPr>
      </w:pPr>
      <w:r>
        <w:rPr>
          <w:rFonts w:hint="eastAsia"/>
          <w:color w:val="auto"/>
          <w:lang w:eastAsia="zh-CN"/>
        </w:rPr>
        <w:t>大力推进分类利用</w:t>
      </w:r>
    </w:p>
    <w:p w14:paraId="70F2210E">
      <w:pPr>
        <w:rPr>
          <w:rFonts w:hint="eastAsia"/>
          <w:color w:val="auto"/>
          <w:lang w:val="en-US" w:eastAsia="zh-CN"/>
        </w:rPr>
      </w:pPr>
      <w:r>
        <w:rPr>
          <w:rFonts w:hint="eastAsia"/>
          <w:b/>
          <w:bCs/>
          <w:color w:val="auto"/>
          <w:lang w:val="en-US" w:eastAsia="zh-CN"/>
        </w:rPr>
        <w:t>加快推进分类利用。</w:t>
      </w:r>
      <w:r>
        <w:rPr>
          <w:rFonts w:hint="eastAsia"/>
          <w:color w:val="auto"/>
          <w:lang w:val="en-US" w:eastAsia="zh-CN"/>
        </w:rPr>
        <w:t>加快推进建筑垃圾精细化分类分质利用，将符合条件的建筑垃圾用于生产以建筑垃圾为主要原料的再生粉料、再生骨料、再生骨料混凝土及其构件、再生骨料砂浆、再生混合料、再生混凝土砖、再生混凝土砌块、再生混凝土墙板、烧结砖和烧结砌块等建筑垃圾资源化利用再生产品。对建筑垃圾里分拣出来的废钢筋、废电线、废铁丝等，可用于材料再生；废竹木料可用于制造人造板材或者生产生物质碳等产品。</w:t>
      </w:r>
    </w:p>
    <w:p w14:paraId="4C1392F8">
      <w:pPr>
        <w:pStyle w:val="3"/>
        <w:bidi w:val="0"/>
        <w:rPr>
          <w:rFonts w:hint="eastAsia"/>
          <w:color w:val="auto"/>
          <w:lang w:val="en-US" w:eastAsia="zh-CN"/>
        </w:rPr>
      </w:pPr>
      <w:bookmarkStart w:id="67" w:name="_Toc14038"/>
      <w:r>
        <w:rPr>
          <w:rFonts w:hint="eastAsia"/>
          <w:color w:val="auto"/>
          <w:lang w:val="en-US" w:eastAsia="zh-CN"/>
        </w:rPr>
        <w:t>产品质量管控</w:t>
      </w:r>
      <w:bookmarkEnd w:id="67"/>
    </w:p>
    <w:p w14:paraId="522B5E34">
      <w:pPr>
        <w:rPr>
          <w:rFonts w:hint="eastAsia"/>
          <w:color w:val="auto"/>
          <w:lang w:val="en-US" w:eastAsia="zh-CN"/>
        </w:rPr>
      </w:pPr>
      <w:r>
        <w:rPr>
          <w:rFonts w:hint="eastAsia"/>
          <w:b/>
          <w:bCs/>
          <w:color w:val="auto"/>
          <w:lang w:val="en-US" w:eastAsia="zh-CN"/>
        </w:rPr>
        <w:t>1.建构产品质量体系。</w:t>
      </w:r>
      <w:r>
        <w:rPr>
          <w:rFonts w:hint="eastAsia"/>
          <w:color w:val="auto"/>
          <w:lang w:val="en-US" w:eastAsia="zh-CN"/>
        </w:rPr>
        <w:t>加快建立完善建筑垃圾资源化利用再生产品质量标准体系，指导建筑垃圾资源化利用企业严格落实产品质量检验管理制度，确保生产的建筑垃圾资源化利用再生产品符合产品质量标准和市场品质需求。</w:t>
      </w:r>
    </w:p>
    <w:p w14:paraId="24A1D84D">
      <w:pPr>
        <w:rPr>
          <w:rFonts w:hint="eastAsia"/>
          <w:color w:val="auto"/>
          <w:lang w:val="en-US" w:eastAsia="zh-CN"/>
        </w:rPr>
      </w:pPr>
      <w:r>
        <w:rPr>
          <w:rFonts w:hint="eastAsia"/>
          <w:b/>
          <w:bCs/>
          <w:color w:val="auto"/>
          <w:lang w:val="en-US" w:eastAsia="zh-CN"/>
        </w:rPr>
        <w:t>2.提升产品竞争力。</w:t>
      </w:r>
      <w:r>
        <w:rPr>
          <w:rFonts w:hint="eastAsia"/>
          <w:color w:val="auto"/>
          <w:lang w:val="en-US" w:eastAsia="zh-CN"/>
        </w:rPr>
        <w:t>鼓励建筑垃圾资源化利用企业根据市场需求，研发适销对路的建筑垃圾资源化利用再生产品，合理确定产品价格，建立完善资源化利用再生产品售后服务体系，不断提升资源化利用再生产品的竞争力。</w:t>
      </w:r>
    </w:p>
    <w:p w14:paraId="6A362029">
      <w:pPr>
        <w:rPr>
          <w:rFonts w:hint="eastAsia"/>
          <w:color w:val="auto"/>
          <w:lang w:val="en-US" w:eastAsia="zh-CN"/>
        </w:rPr>
      </w:pPr>
      <w:r>
        <w:rPr>
          <w:rFonts w:hint="eastAsia"/>
          <w:b/>
          <w:bCs/>
          <w:i w:val="0"/>
          <w:iCs w:val="0"/>
          <w:color w:val="auto"/>
          <w:lang w:val="en-US" w:eastAsia="zh-CN"/>
        </w:rPr>
        <w:t>3.加强产品质量检测。</w:t>
      </w:r>
      <w:r>
        <w:rPr>
          <w:rFonts w:hint="eastAsia"/>
          <w:color w:val="auto"/>
          <w:lang w:val="en-US" w:eastAsia="zh-CN"/>
        </w:rPr>
        <w:t>生产预拌混凝土、预拌砂浆、预制构件等建筑材料的企业使用建筑垃圾再生骨料的，生产单位应对建筑垃圾再生骨料按照原材料检测的相关标准要求进行质量和应用性能检测，确保各项指标符合要求。对使用建筑垃圾再生骨料生产的相关产品应当提供符合国家、行业或者地方标准规定的质量检测报告。</w:t>
      </w:r>
    </w:p>
    <w:p w14:paraId="12B4DBB2">
      <w:pPr>
        <w:pStyle w:val="3"/>
        <w:numPr>
          <w:ilvl w:val="1"/>
          <w:numId w:val="1"/>
        </w:numPr>
        <w:bidi w:val="0"/>
        <w:rPr>
          <w:rFonts w:hint="eastAsia"/>
          <w:color w:val="auto"/>
          <w:lang w:val="en-US" w:eastAsia="zh-CN"/>
        </w:rPr>
      </w:pPr>
      <w:bookmarkStart w:id="68" w:name="_Toc21547"/>
      <w:r>
        <w:rPr>
          <w:rFonts w:hint="eastAsia"/>
          <w:color w:val="auto"/>
          <w:lang w:val="en-US" w:eastAsia="zh-CN"/>
        </w:rPr>
        <w:t>产业支持策略</w:t>
      </w:r>
      <w:bookmarkEnd w:id="68"/>
    </w:p>
    <w:p w14:paraId="2CDB425A">
      <w:pPr>
        <w:pStyle w:val="4"/>
        <w:bidi w:val="0"/>
        <w:rPr>
          <w:rFonts w:hint="eastAsia"/>
          <w:color w:val="auto"/>
          <w:lang w:val="en-US" w:eastAsia="zh-CN"/>
        </w:rPr>
      </w:pPr>
      <w:r>
        <w:rPr>
          <w:rFonts w:hint="eastAsia"/>
          <w:color w:val="auto"/>
          <w:lang w:val="en-US" w:eastAsia="zh-CN"/>
        </w:rPr>
        <w:t>积极拓宽应用领域</w:t>
      </w:r>
    </w:p>
    <w:p w14:paraId="1010EFE9">
      <w:pPr>
        <w:rPr>
          <w:rFonts w:hint="eastAsia"/>
          <w:color w:val="auto"/>
          <w:lang w:val="en-US" w:eastAsia="zh-CN"/>
        </w:rPr>
      </w:pPr>
      <w:r>
        <w:rPr>
          <w:rFonts w:hint="eastAsia"/>
          <w:b/>
          <w:bCs/>
          <w:color w:val="auto"/>
          <w:lang w:val="en-US" w:eastAsia="zh-CN"/>
        </w:rPr>
        <w:t>1.全面拓展应用领域。</w:t>
      </w:r>
      <w:r>
        <w:rPr>
          <w:rFonts w:hint="eastAsia"/>
          <w:color w:val="auto"/>
          <w:lang w:val="en-US" w:eastAsia="zh-CN"/>
        </w:rPr>
        <w:t>在满足设计、技术、安全和环保要求的情况下，鼓励各类工程项目建设优先使用符合工程质量要求的建筑垃圾资源化利用再生产品。建筑垃圾资源化利用再生产品种类及可适用工程部位，按照国家、行业和地方标准执行。</w:t>
      </w:r>
    </w:p>
    <w:p w14:paraId="34A13784">
      <w:pPr>
        <w:rPr>
          <w:rFonts w:hint="eastAsia"/>
          <w:color w:val="auto"/>
          <w:lang w:val="en-US" w:eastAsia="zh-CN"/>
        </w:rPr>
      </w:pPr>
      <w:r>
        <w:rPr>
          <w:rFonts w:hint="eastAsia"/>
          <w:b/>
          <w:bCs/>
          <w:color w:val="auto"/>
          <w:lang w:val="en-US" w:eastAsia="zh-CN"/>
        </w:rPr>
        <w:t>2.发挥示范引领作用。</w:t>
      </w:r>
      <w:r>
        <w:rPr>
          <w:rFonts w:hint="eastAsia"/>
          <w:color w:val="auto"/>
          <w:lang w:val="en-US" w:eastAsia="zh-CN"/>
        </w:rPr>
        <w:t>充分发挥政府性资金建设项目的示范作用，引领建筑垃圾资源化利用再生产品推广应用工作。使用政府性资金建设的房屋建筑工程、市政工程、公路工程、农业工程等项目在地面、道路、广场、停车场、人行道、围墙、管井管沟、挡土坡、基础垫层和非主体承重结构等部位，以及水利工程项目在临时工程、输水渠道衬砌、水库护坡、河道护岸等非承重结构工程建设中，应当优先使用建筑垃圾资源化利用再生产品，做到能用尽用，切实提高建筑垃圾资源化利用再生产品在工程建设项目中的使用比例。政府性资金建设项目中在可使用建筑垃圾资源化利用再生产品部位和使用C25及以下强度等级混凝土的非主体承重结构，原则上建筑垃圾资源化利用再生产品的使用比例不低于10%；使用C25及以下强度等级的再生骨料混凝土中再生骨料的使用比例不低于25%，以上使用比例由县住房和城乡建设局可视实际情况进行调整，并向社会公布。</w:t>
      </w:r>
    </w:p>
    <w:p w14:paraId="04106416">
      <w:pPr>
        <w:pStyle w:val="4"/>
        <w:bidi w:val="0"/>
        <w:rPr>
          <w:rFonts w:hint="eastAsia"/>
          <w:color w:val="auto"/>
          <w:lang w:val="en-US" w:eastAsia="zh-CN"/>
        </w:rPr>
      </w:pPr>
      <w:r>
        <w:rPr>
          <w:rFonts w:hint="eastAsia"/>
          <w:color w:val="auto"/>
          <w:lang w:val="en-US" w:eastAsia="zh-CN"/>
        </w:rPr>
        <w:t>做好各方协同推广</w:t>
      </w:r>
    </w:p>
    <w:p w14:paraId="1CFD3DD8">
      <w:pPr>
        <w:rPr>
          <w:rFonts w:hint="eastAsia"/>
          <w:color w:val="auto"/>
          <w:lang w:val="en-US" w:eastAsia="zh-CN"/>
        </w:rPr>
      </w:pPr>
      <w:r>
        <w:rPr>
          <w:rFonts w:hint="eastAsia"/>
          <w:b/>
          <w:bCs/>
          <w:color w:val="auto"/>
          <w:lang w:val="en-US" w:eastAsia="zh-CN"/>
        </w:rPr>
        <w:t>1.明确项目的各方主体责任。</w:t>
      </w:r>
      <w:r>
        <w:rPr>
          <w:rFonts w:hint="eastAsia"/>
          <w:color w:val="auto"/>
          <w:lang w:val="en-US" w:eastAsia="zh-CN"/>
        </w:rPr>
        <w:t>使用政府性资金建设的工程项目使用建筑垃圾资源化利用再生产品的，各方主体在各自环节共同做好推广使用：建设单位在项目可行性研究报告中明确建筑垃圾资源化利用再生产品使用要求，将使用建筑垃圾资源化利用再生产品的比例及相关要求纳入设计和施工招标文件，并在设计合同和施工合同中予以明确；设计单位应当在设计文件说明中明确建筑垃圾资源化利用再生产品的使用工程部位和产品种类，明确建筑垃圾资源化利用专篇；施工单位应当选用符合设计要求的建筑垃圾资源化利用再生产品，确保按图施工，并加强建筑垃圾资源化利用再生产品的施工质量控制；监理单位在建筑垃圾资源化利用再生产品进场验收时，应当审查产品鉴定检验报告和相关质量证明文件，并督促施工单位加强施工过程中的质量控制，监督施工单位按照设计要求采购和使用建筑垃圾资源化利用再生产品。鼓励其他各类建设工程项目参照上述规定执行。</w:t>
      </w:r>
    </w:p>
    <w:p w14:paraId="365F4733">
      <w:pPr>
        <w:rPr>
          <w:rFonts w:hint="eastAsia"/>
          <w:color w:val="auto"/>
          <w:lang w:val="en-US" w:eastAsia="zh-CN"/>
        </w:rPr>
      </w:pPr>
      <w:r>
        <w:rPr>
          <w:rFonts w:hint="eastAsia"/>
          <w:b/>
          <w:bCs/>
          <w:color w:val="auto"/>
          <w:lang w:val="en-US" w:eastAsia="zh-CN"/>
        </w:rPr>
        <w:t>2.明确项目管理部门责任。</w:t>
      </w:r>
      <w:r>
        <w:rPr>
          <w:rFonts w:hint="eastAsia"/>
          <w:color w:val="auto"/>
          <w:lang w:val="en-US" w:eastAsia="zh-CN"/>
        </w:rPr>
        <w:t>发改部门加强对项目可行性研究报告中建筑垃圾资源化利用再生产品使用要求的审查；各类建设工程管理部门应督促相应的施工图审查机构严格对建筑垃圾资源化利用专篇进行审查；工程质量监督机构应当督促责任主体严格执行建筑垃圾资源化利用再生产品进场验收和见证取样检测制度。工程造价管理机构应当及时收集和定期发布建筑垃圾资源化利用再生产品价格信息。</w:t>
      </w:r>
    </w:p>
    <w:p w14:paraId="5ED183B2">
      <w:pPr>
        <w:pStyle w:val="4"/>
        <w:bidi w:val="0"/>
        <w:rPr>
          <w:rFonts w:hint="eastAsia"/>
          <w:color w:val="auto"/>
          <w:lang w:val="en-US" w:eastAsia="zh-CN"/>
        </w:rPr>
      </w:pPr>
      <w:r>
        <w:rPr>
          <w:rFonts w:hint="eastAsia"/>
          <w:color w:val="auto"/>
          <w:lang w:val="en-US" w:eastAsia="zh-CN"/>
        </w:rPr>
        <w:t>完善支持政策措施</w:t>
      </w:r>
    </w:p>
    <w:p w14:paraId="3A92AFB6">
      <w:pPr>
        <w:rPr>
          <w:rFonts w:hint="eastAsia"/>
          <w:color w:val="auto"/>
          <w:lang w:val="en-US" w:eastAsia="zh-CN"/>
        </w:rPr>
      </w:pPr>
      <w:r>
        <w:rPr>
          <w:rFonts w:hint="eastAsia"/>
          <w:b/>
          <w:bCs/>
          <w:color w:val="auto"/>
          <w:lang w:val="en-US" w:eastAsia="zh-CN"/>
        </w:rPr>
        <w:t>1.严格制度执行。</w:t>
      </w:r>
      <w:r>
        <w:rPr>
          <w:rFonts w:hint="eastAsia"/>
          <w:color w:val="auto"/>
          <w:lang w:val="en-US" w:eastAsia="zh-CN"/>
        </w:rPr>
        <w:t>加大建筑垃圾资源化利用再生产品推广应用力度，将符合技术标准和质量要求的建筑垃圾资源化利用再生产品纳入新型墙体材料、绿色建材等目录，并由相关部门定期向社会公布。加大政府采购力度，建筑垃圾资源化利用再生产品涉及政府采购的，应当按照《中华人民共和国固体废物污染环境防治法》等有关规定优先采购，属于国务院财政部门有关绿色采购政策适用范围的，应当严格落实相关政策措施。</w:t>
      </w:r>
    </w:p>
    <w:p w14:paraId="4262F9AF">
      <w:pPr>
        <w:rPr>
          <w:rFonts w:hint="eastAsia"/>
          <w:color w:val="auto"/>
          <w:lang w:val="en-US" w:eastAsia="zh-CN"/>
        </w:rPr>
      </w:pPr>
      <w:r>
        <w:rPr>
          <w:rFonts w:hint="eastAsia"/>
          <w:b/>
          <w:bCs/>
          <w:color w:val="auto"/>
          <w:lang w:val="en-US" w:eastAsia="zh-CN"/>
        </w:rPr>
        <w:t>2.严格落实税收优惠政策。</w:t>
      </w:r>
      <w:r>
        <w:rPr>
          <w:rFonts w:hint="eastAsia"/>
          <w:color w:val="auto"/>
          <w:lang w:val="en-US" w:eastAsia="zh-CN"/>
        </w:rPr>
        <w:t>严格按照国家有关规定落实建筑垃圾资源化利用企业依法享受增值税、企业所得税、环境保护税等税收优惠政策。</w:t>
      </w:r>
    </w:p>
    <w:p w14:paraId="56030273">
      <w:pPr>
        <w:rPr>
          <w:rFonts w:hint="eastAsia"/>
          <w:color w:val="auto"/>
          <w:lang w:val="en-US" w:eastAsia="zh-CN"/>
        </w:rPr>
      </w:pPr>
      <w:r>
        <w:rPr>
          <w:rFonts w:hint="eastAsia"/>
          <w:b/>
          <w:bCs/>
          <w:color w:val="auto"/>
          <w:lang w:val="en-US" w:eastAsia="zh-CN"/>
        </w:rPr>
        <w:t>3.加大评优力度。</w:t>
      </w:r>
      <w:r>
        <w:rPr>
          <w:rFonts w:hint="eastAsia"/>
          <w:color w:val="auto"/>
          <w:lang w:val="en-US" w:eastAsia="zh-CN"/>
        </w:rPr>
        <w:t>对使用建筑垃圾资源化利用再生产品的工程在工程建设项目奖项评选和申报绿色建筑中予以优先推荐。</w:t>
      </w:r>
    </w:p>
    <w:p w14:paraId="2E7C2DDE">
      <w:pPr>
        <w:pStyle w:val="4"/>
        <w:bidi w:val="0"/>
        <w:rPr>
          <w:rFonts w:hint="eastAsia"/>
          <w:color w:val="auto"/>
          <w:lang w:val="en-US" w:eastAsia="zh-CN"/>
        </w:rPr>
      </w:pPr>
      <w:r>
        <w:rPr>
          <w:rFonts w:hint="eastAsia"/>
          <w:color w:val="auto"/>
          <w:lang w:val="en-US" w:eastAsia="zh-CN"/>
        </w:rPr>
        <w:t xml:space="preserve"> 持续强化科技创新</w:t>
      </w:r>
    </w:p>
    <w:p w14:paraId="38ADD8BD">
      <w:pPr>
        <w:rPr>
          <w:rFonts w:hint="eastAsia"/>
          <w:color w:val="auto"/>
          <w:lang w:val="en-US" w:eastAsia="zh-CN"/>
        </w:rPr>
      </w:pPr>
      <w:r>
        <w:rPr>
          <w:rFonts w:hint="eastAsia"/>
          <w:b/>
          <w:bCs/>
          <w:color w:val="auto"/>
          <w:lang w:val="en-US" w:eastAsia="zh-CN"/>
        </w:rPr>
        <w:t>1.加强科学研究与技术合作。</w:t>
      </w:r>
      <w:r>
        <w:rPr>
          <w:rFonts w:hint="eastAsia"/>
          <w:color w:val="auto"/>
          <w:lang w:val="en-US" w:eastAsia="zh-CN"/>
        </w:rPr>
        <w:t>鼓励和支持高等院校、科研机构、建筑垃圾资源化利用企业等单位开展科学研究与技术合作，联合建立研发中心，研发并推广建筑垃圾资源化利用再生产品新技术、新材料、新工艺、新设备，加快推进建筑垃圾资源化利用工艺和产品规范化、标准化，扩大建筑垃圾资源化利用再生产品应用范围，提高产品附加值。</w:t>
      </w:r>
    </w:p>
    <w:p w14:paraId="6F567D6F">
      <w:pPr>
        <w:rPr>
          <w:rFonts w:hint="eastAsia"/>
          <w:color w:val="auto"/>
          <w:lang w:val="en-US" w:eastAsia="zh-CN"/>
        </w:rPr>
      </w:pPr>
      <w:r>
        <w:rPr>
          <w:rFonts w:hint="eastAsia"/>
          <w:b/>
          <w:bCs/>
          <w:color w:val="auto"/>
          <w:lang w:val="en-US" w:eastAsia="zh-CN"/>
        </w:rPr>
        <w:t>2.支持创新发展。</w:t>
      </w:r>
      <w:r>
        <w:rPr>
          <w:rFonts w:hint="eastAsia"/>
          <w:color w:val="auto"/>
          <w:lang w:val="en-US" w:eastAsia="zh-CN"/>
        </w:rPr>
        <w:t>建立完善建筑垃圾资源化利用再生产品应用标准体系，鼓励社会团体组织</w:t>
      </w:r>
    </w:p>
    <w:p w14:paraId="2E0DFDF9">
      <w:pPr>
        <w:rPr>
          <w:rFonts w:hint="eastAsia"/>
          <w:color w:val="auto"/>
          <w:lang w:val="en-US" w:eastAsia="zh-CN"/>
        </w:rPr>
      </w:pPr>
      <w:r>
        <w:rPr>
          <w:rFonts w:hint="eastAsia"/>
          <w:color w:val="auto"/>
          <w:lang w:val="en-US" w:eastAsia="zh-CN"/>
        </w:rPr>
        <w:t>编制相关的团体标准，支持企业制定严于国家和行业标准的企业标准。鼓励现有的建筑垃圾资源化利用企业进行技术革新和设备升级，提高资源化处理水平。</w:t>
      </w:r>
    </w:p>
    <w:p w14:paraId="39C24F40">
      <w:pPr>
        <w:rPr>
          <w:rFonts w:hint="eastAsia"/>
          <w:color w:val="auto"/>
          <w:lang w:val="en-US" w:eastAsia="zh-CN"/>
        </w:rPr>
      </w:pPr>
      <w:r>
        <w:rPr>
          <w:rFonts w:hint="eastAsia"/>
          <w:b/>
          <w:bCs/>
          <w:color w:val="auto"/>
          <w:lang w:val="en-US" w:eastAsia="zh-CN"/>
        </w:rPr>
        <w:t>3.加大科技支持力度。</w:t>
      </w:r>
      <w:r>
        <w:rPr>
          <w:rFonts w:hint="eastAsia"/>
          <w:color w:val="auto"/>
          <w:lang w:val="en-US" w:eastAsia="zh-CN"/>
        </w:rPr>
        <w:t>对建筑垃圾资源化利用再生产品研发、应用等关键技术研究项目优先列入县科技计划项目。</w:t>
      </w:r>
    </w:p>
    <w:p w14:paraId="27DCDE72">
      <w:pPr>
        <w:pStyle w:val="4"/>
        <w:bidi w:val="0"/>
        <w:rPr>
          <w:rFonts w:hint="eastAsia"/>
          <w:color w:val="auto"/>
          <w:lang w:val="en-US" w:eastAsia="zh-CN"/>
        </w:rPr>
      </w:pPr>
      <w:r>
        <w:rPr>
          <w:rFonts w:hint="eastAsia"/>
          <w:color w:val="auto"/>
          <w:lang w:val="en-US" w:eastAsia="zh-CN"/>
        </w:rPr>
        <w:t>营造良好发展环境</w:t>
      </w:r>
    </w:p>
    <w:p w14:paraId="013BAD1E">
      <w:pPr>
        <w:rPr>
          <w:rFonts w:hint="eastAsia"/>
          <w:color w:val="auto"/>
          <w:lang w:val="en-US" w:eastAsia="zh-CN"/>
        </w:rPr>
      </w:pPr>
      <w:r>
        <w:rPr>
          <w:rFonts w:hint="eastAsia"/>
          <w:b/>
          <w:bCs/>
          <w:color w:val="auto"/>
          <w:lang w:val="en-US" w:eastAsia="zh-CN"/>
        </w:rPr>
        <w:t>1.优化市场环境。</w:t>
      </w:r>
      <w:r>
        <w:rPr>
          <w:rFonts w:hint="eastAsia"/>
          <w:color w:val="auto"/>
          <w:lang w:val="en-US" w:eastAsia="zh-CN"/>
        </w:rPr>
        <w:t>积极拓宽投融资渠道，鼓励和引导建筑垃圾资源化利用企业延伸产业链条，参与建筑垃圾分类收集、分类运输、分类利用、分类处置等全过程。鼓励国有大型企业参与建筑垃圾资源化利用项目建设运营，共同做大做强建筑垃圾资源化利用再生产品生产和利用市场。</w:t>
      </w:r>
    </w:p>
    <w:p w14:paraId="02D50362">
      <w:pPr>
        <w:rPr>
          <w:rFonts w:hint="eastAsia"/>
          <w:color w:val="auto"/>
          <w:lang w:val="en-US" w:eastAsia="zh-CN"/>
        </w:rPr>
      </w:pPr>
      <w:r>
        <w:rPr>
          <w:rFonts w:hint="eastAsia"/>
          <w:b/>
          <w:bCs/>
          <w:color w:val="auto"/>
          <w:lang w:val="en-US" w:eastAsia="zh-CN"/>
        </w:rPr>
        <w:t>2.加大产业培育力度。</w:t>
      </w:r>
      <w:r>
        <w:rPr>
          <w:rFonts w:hint="eastAsia"/>
          <w:color w:val="auto"/>
          <w:lang w:val="en-US" w:eastAsia="zh-CN"/>
        </w:rPr>
        <w:t>配合开展建筑垃圾资源化利用示范企业和示范项目培育，培育一批技术装备水平高、产品市场竞争力强、运营管理水平高的建筑垃圾资源化利用示范企业和示范项目。</w:t>
      </w:r>
    </w:p>
    <w:p w14:paraId="2950EE2A">
      <w:pPr>
        <w:rPr>
          <w:rFonts w:hint="eastAsia"/>
          <w:color w:val="auto"/>
          <w:lang w:val="en-US" w:eastAsia="zh-CN"/>
        </w:rPr>
      </w:pPr>
      <w:r>
        <w:rPr>
          <w:rFonts w:hint="eastAsia"/>
          <w:b/>
          <w:bCs/>
          <w:color w:val="auto"/>
          <w:lang w:val="en-US" w:eastAsia="zh-CN"/>
        </w:rPr>
        <w:t>3.助推“无废城市”建设。</w:t>
      </w:r>
      <w:r>
        <w:rPr>
          <w:rFonts w:hint="eastAsia"/>
          <w:color w:val="auto"/>
          <w:lang w:val="en-US" w:eastAsia="zh-CN"/>
        </w:rPr>
        <w:t>将建筑垃圾资源化利用能力建设纳入“无废城市”星级评定内容，鼓励建筑垃圾资源化利用企业积极参与“无废城市”年度最佳案例、“无废细胞”的评选。</w:t>
      </w:r>
    </w:p>
    <w:p w14:paraId="3665E197">
      <w:pPr>
        <w:pStyle w:val="4"/>
        <w:bidi w:val="0"/>
        <w:rPr>
          <w:rFonts w:hint="eastAsia"/>
          <w:color w:val="auto"/>
          <w:lang w:val="en-US" w:eastAsia="zh-CN"/>
        </w:rPr>
      </w:pPr>
      <w:r>
        <w:rPr>
          <w:rFonts w:hint="eastAsia"/>
          <w:color w:val="auto"/>
          <w:lang w:val="en-US" w:eastAsia="zh-CN"/>
        </w:rPr>
        <w:t>保障措施</w:t>
      </w:r>
    </w:p>
    <w:p w14:paraId="0233478A">
      <w:pPr>
        <w:rPr>
          <w:rFonts w:hint="eastAsia"/>
          <w:color w:val="auto"/>
          <w:lang w:val="en-US" w:eastAsia="zh-CN"/>
        </w:rPr>
      </w:pPr>
      <w:r>
        <w:rPr>
          <w:rFonts w:hint="eastAsia"/>
          <w:b/>
          <w:bCs/>
          <w:color w:val="auto"/>
          <w:lang w:val="en-US" w:eastAsia="zh-CN"/>
        </w:rPr>
        <w:t>1.强化组织领导。</w:t>
      </w:r>
      <w:r>
        <w:rPr>
          <w:rFonts w:hint="eastAsia"/>
          <w:b w:val="0"/>
          <w:bCs w:val="0"/>
          <w:color w:val="auto"/>
          <w:lang w:val="en-US" w:eastAsia="zh-CN"/>
        </w:rPr>
        <w:t>县</w:t>
      </w:r>
      <w:r>
        <w:rPr>
          <w:rFonts w:hint="eastAsia"/>
          <w:color w:val="auto"/>
          <w:lang w:val="en-US" w:eastAsia="zh-CN"/>
        </w:rPr>
        <w:t>政府应当推动建筑垃圾资源化利用再生产品应用，组织相关部门认真研究落实政策措施，加强对建筑垃圾资源化利用的指导，定期公布本地合规建筑垃圾资源化利用企业名录及其资源化利用再生产品目录，积极推动建筑垃圾资源化利用产业又好又快发展。</w:t>
      </w:r>
    </w:p>
    <w:p w14:paraId="618F3FA0">
      <w:pPr>
        <w:rPr>
          <w:rFonts w:hint="eastAsia"/>
          <w:color w:val="auto"/>
          <w:lang w:val="en-US" w:eastAsia="zh-CN"/>
        </w:rPr>
      </w:pPr>
      <w:r>
        <w:rPr>
          <w:rFonts w:hint="eastAsia"/>
          <w:b/>
          <w:bCs/>
          <w:color w:val="auto"/>
          <w:lang w:val="en-US" w:eastAsia="zh-CN"/>
        </w:rPr>
        <w:t>2.强化数字赋能。</w:t>
      </w:r>
      <w:r>
        <w:rPr>
          <w:rFonts w:hint="eastAsia"/>
          <w:color w:val="auto"/>
          <w:lang w:val="en-US" w:eastAsia="zh-CN"/>
        </w:rPr>
        <w:t>依托大数据、物联网、云计算、人工智能等技术，及时采集并公布建筑垃圾排放工地、运输企业、资源化利用企业等静态信息，以及建筑垃圾产生、分类、运输、消纳、利用等动态信息，畅通建筑垃圾及其资源化利用再生产品供需信息渠道，实现资源共享，营造合作共赢的市场环境。</w:t>
      </w:r>
    </w:p>
    <w:p w14:paraId="69033DC3">
      <w:pPr>
        <w:rPr>
          <w:rFonts w:hint="eastAsia"/>
          <w:color w:val="auto"/>
          <w:lang w:val="en-US" w:eastAsia="zh-CN"/>
        </w:rPr>
      </w:pPr>
      <w:r>
        <w:rPr>
          <w:rFonts w:hint="eastAsia"/>
          <w:b/>
          <w:bCs/>
          <w:color w:val="auto"/>
          <w:lang w:val="en-US" w:eastAsia="zh-CN"/>
        </w:rPr>
        <w:t>3.强化宣传引导。</w:t>
      </w:r>
      <w:r>
        <w:rPr>
          <w:rFonts w:hint="eastAsia"/>
          <w:color w:val="auto"/>
          <w:lang w:val="en-US" w:eastAsia="zh-CN"/>
        </w:rPr>
        <w:t>充分借助新闻媒体和网络，加强建筑垃圾资源化利用相关政策法规宣贯，广泛宣传建筑垃圾资源化利用的重要性，普及建筑垃圾资源化利用再生产品的基本知识以及推广应用的重要意义，争取公众对建筑垃圾资源化利用工作的理解和支持，提高社会参与的自觉性和积极性，为建筑垃圾资源化利用再生产品推广应用营造良好氛围。</w:t>
      </w:r>
    </w:p>
    <w:p w14:paraId="59E743D4">
      <w:pPr>
        <w:rPr>
          <w:rFonts w:hint="eastAsia"/>
          <w:color w:val="auto"/>
          <w:lang w:val="en-US" w:eastAsia="zh-CN"/>
        </w:rPr>
      </w:pPr>
      <w:r>
        <w:rPr>
          <w:rFonts w:hint="eastAsia"/>
          <w:color w:val="auto"/>
          <w:lang w:val="en-US" w:eastAsia="zh-CN"/>
        </w:rPr>
        <w:br w:type="page"/>
      </w:r>
    </w:p>
    <w:p w14:paraId="10FBB0F1">
      <w:pPr>
        <w:pStyle w:val="2"/>
        <w:numPr>
          <w:ilvl w:val="0"/>
          <w:numId w:val="1"/>
        </w:numPr>
        <w:bidi w:val="0"/>
        <w:rPr>
          <w:rFonts w:hint="eastAsia"/>
          <w:color w:val="auto"/>
          <w:lang w:val="en-US" w:eastAsia="zh-CN"/>
        </w:rPr>
      </w:pPr>
      <w:bookmarkStart w:id="69" w:name="_Toc13281"/>
      <w:r>
        <w:rPr>
          <w:rFonts w:hint="eastAsia"/>
          <w:color w:val="auto"/>
          <w:lang w:val="en-US" w:eastAsia="zh-CN"/>
        </w:rPr>
        <w:t>建筑垃圾污染环境防治规划</w:t>
      </w:r>
      <w:bookmarkEnd w:id="69"/>
    </w:p>
    <w:p w14:paraId="42E5F074">
      <w:pPr>
        <w:pStyle w:val="3"/>
        <w:numPr>
          <w:ilvl w:val="1"/>
          <w:numId w:val="1"/>
        </w:numPr>
        <w:bidi w:val="0"/>
        <w:rPr>
          <w:rFonts w:hint="eastAsia"/>
          <w:color w:val="auto"/>
          <w:lang w:eastAsia="zh-CN"/>
        </w:rPr>
      </w:pPr>
      <w:bookmarkStart w:id="70" w:name="_Toc27209"/>
      <w:r>
        <w:rPr>
          <w:rFonts w:hint="eastAsia"/>
          <w:color w:val="auto"/>
          <w:lang w:val="en-US" w:eastAsia="zh-CN"/>
        </w:rPr>
        <w:t>环境影响分析</w:t>
      </w:r>
      <w:bookmarkEnd w:id="70"/>
    </w:p>
    <w:p w14:paraId="1BBA25E0">
      <w:pPr>
        <w:pStyle w:val="4"/>
        <w:bidi w:val="0"/>
        <w:rPr>
          <w:rFonts w:hint="eastAsia"/>
          <w:color w:val="auto"/>
          <w:lang w:val="en-US" w:eastAsia="zh-CN"/>
        </w:rPr>
      </w:pPr>
      <w:r>
        <w:rPr>
          <w:rFonts w:hint="eastAsia"/>
          <w:color w:val="auto"/>
          <w:lang w:val="en-US" w:eastAsia="zh-CN"/>
        </w:rPr>
        <w:t xml:space="preserve"> 施工期环境影响分析</w:t>
      </w:r>
    </w:p>
    <w:p w14:paraId="3A0FD95A">
      <w:pPr>
        <w:bidi w:val="0"/>
        <w:rPr>
          <w:rFonts w:hint="eastAsia"/>
          <w:color w:val="auto"/>
          <w:lang w:val="en-US" w:eastAsia="zh-CN"/>
        </w:rPr>
      </w:pPr>
      <w:r>
        <w:rPr>
          <w:rFonts w:hint="eastAsia"/>
          <w:color w:val="auto"/>
          <w:lang w:val="en-US" w:eastAsia="zh-CN"/>
        </w:rPr>
        <w:t>在建设期间的各项施工活动不可避免地对周围环境产生不同程度的影响，主要包括水土流失、废气、粉尘、噪声、固体废弃物、废水等对周围环境的影响，而且以粉尘和施工噪声的影响尤为突出。</w:t>
      </w:r>
    </w:p>
    <w:p w14:paraId="4F3F6048">
      <w:pPr>
        <w:bidi w:val="0"/>
        <w:rPr>
          <w:rFonts w:hint="eastAsia"/>
          <w:color w:val="auto"/>
          <w:lang w:val="en-US" w:eastAsia="zh-CN"/>
        </w:rPr>
      </w:pPr>
      <w:r>
        <w:rPr>
          <w:rFonts w:hint="eastAsia"/>
          <w:color w:val="auto"/>
          <w:lang w:val="en-US" w:eastAsia="zh-CN"/>
        </w:rPr>
        <w:t>（1）水土流失</w:t>
      </w:r>
    </w:p>
    <w:p w14:paraId="66011675">
      <w:pPr>
        <w:bidi w:val="0"/>
        <w:rPr>
          <w:rFonts w:hint="eastAsia"/>
          <w:color w:val="auto"/>
          <w:lang w:val="en-US" w:eastAsia="zh-CN"/>
        </w:rPr>
      </w:pPr>
      <w:r>
        <w:rPr>
          <w:rFonts w:hint="eastAsia"/>
          <w:color w:val="auto"/>
          <w:lang w:val="en-US" w:eastAsia="zh-CN"/>
        </w:rPr>
        <w:t>地基的开挖、拓宽、管道铺设时地面或道路开挖或弃土，如不及时运走或堆放时覆盖不当，遇雨时水土流失，并通过地面径流或下水管道进入市政排污管道，造成污染。</w:t>
      </w:r>
    </w:p>
    <w:p w14:paraId="30ABEBBB">
      <w:pPr>
        <w:bidi w:val="0"/>
        <w:rPr>
          <w:rFonts w:hint="eastAsia"/>
          <w:color w:val="auto"/>
          <w:lang w:val="en-US" w:eastAsia="zh-CN"/>
        </w:rPr>
      </w:pPr>
      <w:r>
        <w:rPr>
          <w:rFonts w:hint="eastAsia"/>
          <w:color w:val="auto"/>
          <w:lang w:val="en-US" w:eastAsia="zh-CN"/>
        </w:rPr>
        <w:t>（2）大气污染</w:t>
      </w:r>
    </w:p>
    <w:p w14:paraId="202D5BBC">
      <w:pPr>
        <w:bidi w:val="0"/>
        <w:rPr>
          <w:rFonts w:hint="eastAsia"/>
          <w:color w:val="auto"/>
          <w:lang w:val="en-US" w:eastAsia="zh-CN"/>
        </w:rPr>
      </w:pPr>
      <w:r>
        <w:rPr>
          <w:rFonts w:hint="eastAsia"/>
          <w:color w:val="auto"/>
          <w:lang w:val="en-US" w:eastAsia="zh-CN"/>
        </w:rPr>
        <w:t>施工期，频繁使用机动车运送原材料、设备和建筑机械设备以及临时采用柴油发电机供电，这些车辆及设备的运行会排放一定量的CO、NOx以及未完全燃烧的碳氢化物HC等，同时产生扬尘污染大气环境。扬尘污染造成大气中TSP、PM10值增高，根据类比资料，施工扬尘的起尘量与许多因素有关。影响起尘量的因素包括：基础开挖起尘量、施工渣土堆场起尘量、进出车辆夹带泥沙量、水泥搬运量、弃土外运装载起尘量以及起尘高度、采取的防护措施、空气湿度、风速等因素有关。</w:t>
      </w:r>
    </w:p>
    <w:p w14:paraId="5ABF48B2">
      <w:pPr>
        <w:bidi w:val="0"/>
        <w:rPr>
          <w:rFonts w:hint="eastAsia"/>
          <w:color w:val="auto"/>
          <w:lang w:val="en-US" w:eastAsia="zh-CN"/>
        </w:rPr>
      </w:pPr>
      <w:r>
        <w:rPr>
          <w:rFonts w:hint="eastAsia"/>
          <w:color w:val="auto"/>
          <w:lang w:val="en-US" w:eastAsia="zh-CN"/>
        </w:rPr>
        <w:t>（3）废水</w:t>
      </w:r>
    </w:p>
    <w:p w14:paraId="477FEE82">
      <w:pPr>
        <w:bidi w:val="0"/>
        <w:rPr>
          <w:rFonts w:hint="eastAsia"/>
          <w:color w:val="auto"/>
          <w:lang w:val="en-US" w:eastAsia="zh-CN"/>
        </w:rPr>
      </w:pPr>
      <w:r>
        <w:rPr>
          <w:rFonts w:hint="eastAsia"/>
          <w:color w:val="auto"/>
          <w:lang w:val="en-US" w:eastAsia="zh-CN"/>
        </w:rPr>
        <w:t>施工期的水污染主要源自施工人员日常生活产生，主要是食堂污水、粪便污水、浴室污水，主要污染物是CODCr、BOD5和石油类等，采用化粪池处理后排入污水管网。</w:t>
      </w:r>
    </w:p>
    <w:p w14:paraId="7C65FE6D">
      <w:pPr>
        <w:bidi w:val="0"/>
        <w:rPr>
          <w:rFonts w:hint="eastAsia"/>
          <w:color w:val="auto"/>
          <w:lang w:val="en-US" w:eastAsia="zh-CN"/>
        </w:rPr>
      </w:pPr>
      <w:r>
        <w:rPr>
          <w:rFonts w:hint="eastAsia"/>
          <w:color w:val="auto"/>
          <w:lang w:val="en-US" w:eastAsia="zh-CN"/>
        </w:rPr>
        <w:t>（4）噪声</w:t>
      </w:r>
    </w:p>
    <w:p w14:paraId="52DD4011">
      <w:pPr>
        <w:bidi w:val="0"/>
        <w:rPr>
          <w:rFonts w:hint="eastAsia"/>
          <w:color w:val="auto"/>
          <w:lang w:val="en-US" w:eastAsia="zh-CN"/>
        </w:rPr>
      </w:pPr>
      <w:r>
        <w:rPr>
          <w:rFonts w:hint="eastAsia"/>
          <w:color w:val="auto"/>
          <w:lang w:val="en-US" w:eastAsia="zh-CN"/>
        </w:rPr>
        <w:t>施工期噪声主要来自施工机械噪声、施工作业噪声和运输车辆噪声。施工机械噪声由施工机械所造成，如挖土机械、打桩机械、混凝土搅拌机、升降机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14:paraId="47D2A2BA">
      <w:pPr>
        <w:bidi w:val="0"/>
        <w:rPr>
          <w:rFonts w:hint="eastAsia"/>
          <w:color w:val="auto"/>
          <w:lang w:val="en-US" w:eastAsia="zh-CN"/>
        </w:rPr>
      </w:pPr>
      <w:r>
        <w:rPr>
          <w:rFonts w:hint="eastAsia"/>
          <w:color w:val="auto"/>
          <w:lang w:val="en-US" w:eastAsia="zh-CN"/>
        </w:rPr>
        <w:t>（5）固体废弃物</w:t>
      </w:r>
    </w:p>
    <w:p w14:paraId="1FC097EC">
      <w:pPr>
        <w:bidi w:val="0"/>
        <w:rPr>
          <w:rFonts w:hint="eastAsia"/>
          <w:color w:val="auto"/>
          <w:lang w:val="en-US" w:eastAsia="zh-CN"/>
        </w:rPr>
      </w:pPr>
      <w:r>
        <w:rPr>
          <w:rFonts w:hint="eastAsia"/>
          <w:color w:val="auto"/>
          <w:lang w:val="en-US" w:eastAsia="zh-CN"/>
        </w:rPr>
        <w:t>施工期的固废主要有施工人员产生的生活垃圾和废弃土石方、施工建筑垃圾以及装修过程中产生的固体废弃物统一收集后暂存，待项目调试后处理。</w:t>
      </w:r>
    </w:p>
    <w:p w14:paraId="2E7E9679">
      <w:pPr>
        <w:pStyle w:val="4"/>
        <w:bidi w:val="0"/>
        <w:rPr>
          <w:rFonts w:hint="eastAsia"/>
          <w:color w:val="auto"/>
          <w:lang w:val="en-US" w:eastAsia="zh-CN"/>
        </w:rPr>
      </w:pPr>
      <w:r>
        <w:rPr>
          <w:rFonts w:hint="eastAsia"/>
          <w:color w:val="auto"/>
          <w:lang w:val="en-US" w:eastAsia="zh-CN"/>
        </w:rPr>
        <w:t xml:space="preserve"> 运营期环境影响分析</w:t>
      </w:r>
    </w:p>
    <w:p w14:paraId="218353C5">
      <w:pPr>
        <w:bidi w:val="0"/>
        <w:rPr>
          <w:rFonts w:hint="eastAsia"/>
          <w:color w:val="auto"/>
          <w:lang w:val="en-US" w:eastAsia="zh-CN"/>
        </w:rPr>
      </w:pPr>
      <w:r>
        <w:rPr>
          <w:rFonts w:hint="eastAsia"/>
          <w:color w:val="auto"/>
          <w:lang w:val="en-US" w:eastAsia="zh-CN"/>
        </w:rPr>
        <w:t>运营期的环境影响因素主要包括以下几个方面：</w:t>
      </w:r>
    </w:p>
    <w:p w14:paraId="408C2424">
      <w:pPr>
        <w:bidi w:val="0"/>
        <w:rPr>
          <w:rFonts w:hint="eastAsia"/>
          <w:color w:val="auto"/>
          <w:lang w:val="en-US" w:eastAsia="zh-CN"/>
        </w:rPr>
      </w:pPr>
      <w:r>
        <w:rPr>
          <w:rFonts w:hint="eastAsia"/>
          <w:color w:val="auto"/>
          <w:lang w:val="en-US" w:eastAsia="zh-CN"/>
        </w:rPr>
        <w:t>（1）废气：主要来自生产处理过程中产生的粉尘。</w:t>
      </w:r>
    </w:p>
    <w:p w14:paraId="68D9FD26">
      <w:pPr>
        <w:bidi w:val="0"/>
        <w:rPr>
          <w:rFonts w:hint="eastAsia"/>
          <w:color w:val="auto"/>
          <w:lang w:val="en-US" w:eastAsia="zh-CN"/>
        </w:rPr>
      </w:pPr>
      <w:r>
        <w:rPr>
          <w:rFonts w:hint="eastAsia"/>
          <w:color w:val="auto"/>
          <w:lang w:val="en-US" w:eastAsia="zh-CN"/>
        </w:rPr>
        <w:t>（2）废水：主要来自员工生活污水和各生产处理工段产生的生产废水。</w:t>
      </w:r>
    </w:p>
    <w:p w14:paraId="6BC9C2BC">
      <w:pPr>
        <w:bidi w:val="0"/>
        <w:rPr>
          <w:rFonts w:hint="eastAsia"/>
          <w:color w:val="auto"/>
          <w:lang w:val="en-US" w:eastAsia="zh-CN"/>
        </w:rPr>
      </w:pPr>
      <w:r>
        <w:rPr>
          <w:rFonts w:hint="eastAsia"/>
          <w:color w:val="auto"/>
          <w:lang w:val="en-US" w:eastAsia="zh-CN"/>
        </w:rPr>
        <w:t>（3）固废：主要来自生产处理工段产生的固体废弃物。</w:t>
      </w:r>
    </w:p>
    <w:p w14:paraId="61CF2B00">
      <w:pPr>
        <w:bidi w:val="0"/>
        <w:rPr>
          <w:rFonts w:hint="eastAsia"/>
          <w:color w:val="auto"/>
          <w:lang w:val="en-US" w:eastAsia="zh-CN"/>
        </w:rPr>
      </w:pPr>
      <w:r>
        <w:rPr>
          <w:rFonts w:hint="eastAsia"/>
          <w:color w:val="auto"/>
          <w:lang w:val="en-US" w:eastAsia="zh-CN"/>
        </w:rPr>
        <w:t>（4）噪声：主要来自厂区生产设备产生的噪声。</w:t>
      </w:r>
    </w:p>
    <w:p w14:paraId="70902B49">
      <w:pPr>
        <w:bidi w:val="0"/>
        <w:rPr>
          <w:rFonts w:hint="eastAsia"/>
          <w:color w:val="auto"/>
          <w:lang w:val="en-US" w:eastAsia="zh-CN"/>
        </w:rPr>
      </w:pPr>
    </w:p>
    <w:p w14:paraId="1FDECAFB">
      <w:pPr>
        <w:bidi w:val="0"/>
        <w:rPr>
          <w:rFonts w:hint="eastAsia"/>
          <w:color w:val="auto"/>
          <w:lang w:val="en-US" w:eastAsia="zh-CN"/>
        </w:rPr>
      </w:pPr>
    </w:p>
    <w:p w14:paraId="0109BB66">
      <w:pPr>
        <w:pStyle w:val="3"/>
        <w:numPr>
          <w:ilvl w:val="1"/>
          <w:numId w:val="1"/>
        </w:numPr>
        <w:bidi w:val="0"/>
        <w:rPr>
          <w:rFonts w:hint="eastAsia"/>
          <w:color w:val="auto"/>
          <w:lang w:eastAsia="zh-CN"/>
        </w:rPr>
      </w:pPr>
      <w:bookmarkStart w:id="71" w:name="_Toc4197"/>
      <w:r>
        <w:rPr>
          <w:rFonts w:hint="eastAsia"/>
          <w:color w:val="auto"/>
          <w:lang w:val="en-US" w:eastAsia="zh-CN"/>
        </w:rPr>
        <w:t>环境保护依据</w:t>
      </w:r>
      <w:bookmarkEnd w:id="71"/>
    </w:p>
    <w:p w14:paraId="5A875AB3">
      <w:pPr>
        <w:bidi w:val="0"/>
        <w:rPr>
          <w:rFonts w:hint="eastAsia"/>
          <w:color w:val="auto"/>
          <w:lang w:val="en-US" w:eastAsia="zh-CN"/>
        </w:rPr>
      </w:pPr>
      <w:r>
        <w:rPr>
          <w:rFonts w:hint="eastAsia"/>
          <w:color w:val="auto"/>
          <w:lang w:val="en-US" w:eastAsia="zh-CN"/>
        </w:rPr>
        <w:t>各项指标满足国家有关法律法规和现行标准的要求。</w:t>
      </w:r>
    </w:p>
    <w:p w14:paraId="110D7996">
      <w:pPr>
        <w:bidi w:val="0"/>
        <w:rPr>
          <w:rFonts w:hint="eastAsia"/>
          <w:color w:val="auto"/>
          <w:lang w:val="en-US" w:eastAsia="zh-CN"/>
        </w:rPr>
      </w:pPr>
      <w:r>
        <w:rPr>
          <w:rFonts w:hint="eastAsia"/>
          <w:color w:val="auto"/>
          <w:lang w:val="en-US" w:eastAsia="zh-CN"/>
        </w:rPr>
        <w:t>（1）法律条例</w:t>
      </w:r>
    </w:p>
    <w:p w14:paraId="650122C1">
      <w:pPr>
        <w:bidi w:val="0"/>
        <w:rPr>
          <w:rFonts w:hint="eastAsia"/>
          <w:color w:val="auto"/>
          <w:lang w:val="en-US" w:eastAsia="zh-CN"/>
        </w:rPr>
      </w:pPr>
      <w:r>
        <w:rPr>
          <w:rFonts w:hint="eastAsia"/>
          <w:color w:val="auto"/>
          <w:lang w:val="en-US" w:eastAsia="zh-CN"/>
        </w:rPr>
        <w:t>1）《中华人民共和国环境保护法》（2014年修订）</w:t>
      </w:r>
    </w:p>
    <w:p w14:paraId="6CE7365E">
      <w:pPr>
        <w:bidi w:val="0"/>
        <w:rPr>
          <w:rFonts w:hint="eastAsia"/>
          <w:color w:val="auto"/>
          <w:lang w:val="en-US" w:eastAsia="zh-CN"/>
        </w:rPr>
      </w:pPr>
      <w:r>
        <w:rPr>
          <w:rFonts w:hint="eastAsia"/>
          <w:color w:val="auto"/>
          <w:lang w:val="en-US" w:eastAsia="zh-CN"/>
        </w:rPr>
        <w:t>2）《中华人民共和国大气污染防治法》（2018年修订）</w:t>
      </w:r>
    </w:p>
    <w:p w14:paraId="79E219B9">
      <w:pPr>
        <w:bidi w:val="0"/>
        <w:rPr>
          <w:rFonts w:hint="eastAsia"/>
          <w:color w:val="auto"/>
          <w:lang w:val="en-US" w:eastAsia="zh-CN"/>
        </w:rPr>
      </w:pPr>
      <w:r>
        <w:rPr>
          <w:rFonts w:hint="eastAsia"/>
          <w:color w:val="auto"/>
          <w:lang w:val="en-US" w:eastAsia="zh-CN"/>
        </w:rPr>
        <w:t>3）《中华人民共和国环境噪声污染防治法》（2018年修订）</w:t>
      </w:r>
    </w:p>
    <w:p w14:paraId="6863BA05">
      <w:pPr>
        <w:bidi w:val="0"/>
        <w:rPr>
          <w:rFonts w:hint="eastAsia"/>
          <w:color w:val="auto"/>
          <w:lang w:val="en-US" w:eastAsia="zh-CN"/>
        </w:rPr>
      </w:pPr>
      <w:r>
        <w:rPr>
          <w:rFonts w:hint="eastAsia"/>
          <w:color w:val="auto"/>
          <w:lang w:val="en-US" w:eastAsia="zh-CN"/>
        </w:rPr>
        <w:t>4）《建设项目环境保护管理条例》（2017年修订）</w:t>
      </w:r>
    </w:p>
    <w:p w14:paraId="73A4C9B0">
      <w:pPr>
        <w:bidi w:val="0"/>
        <w:rPr>
          <w:rFonts w:hint="eastAsia"/>
          <w:color w:val="auto"/>
          <w:lang w:val="en-US" w:eastAsia="zh-CN"/>
        </w:rPr>
      </w:pPr>
      <w:r>
        <w:rPr>
          <w:rFonts w:hint="eastAsia"/>
          <w:color w:val="auto"/>
          <w:lang w:val="en-US" w:eastAsia="zh-CN"/>
        </w:rPr>
        <w:t>（2）执行标准</w:t>
      </w:r>
    </w:p>
    <w:p w14:paraId="6CE95B12">
      <w:pPr>
        <w:bidi w:val="0"/>
        <w:rPr>
          <w:rFonts w:hint="eastAsia"/>
          <w:color w:val="auto"/>
          <w:lang w:val="en-US" w:eastAsia="zh-CN"/>
        </w:rPr>
      </w:pPr>
      <w:r>
        <w:rPr>
          <w:rFonts w:hint="eastAsia"/>
          <w:color w:val="auto"/>
          <w:lang w:val="en-US" w:eastAsia="zh-CN"/>
        </w:rPr>
        <w:t>1）《地表水环境质量标准》（GB3838-2018）</w:t>
      </w:r>
    </w:p>
    <w:p w14:paraId="515A0BEC">
      <w:pPr>
        <w:bidi w:val="0"/>
        <w:rPr>
          <w:rFonts w:hint="eastAsia"/>
          <w:color w:val="auto"/>
          <w:lang w:val="en-US" w:eastAsia="zh-CN"/>
        </w:rPr>
      </w:pPr>
      <w:r>
        <w:rPr>
          <w:rFonts w:hint="eastAsia"/>
          <w:color w:val="auto"/>
          <w:lang w:val="en-US" w:eastAsia="zh-CN"/>
        </w:rPr>
        <w:t>2）《污水排入城镇下水道水质标准》（GB/T31962-2015）</w:t>
      </w:r>
    </w:p>
    <w:p w14:paraId="0C12F3BF">
      <w:pPr>
        <w:bidi w:val="0"/>
        <w:rPr>
          <w:rFonts w:hint="eastAsia"/>
          <w:color w:val="auto"/>
          <w:lang w:val="en-US" w:eastAsia="zh-CN"/>
        </w:rPr>
      </w:pPr>
      <w:r>
        <w:rPr>
          <w:rFonts w:hint="eastAsia"/>
          <w:color w:val="auto"/>
          <w:lang w:val="en-US" w:eastAsia="zh-CN"/>
        </w:rPr>
        <w:t>3）《污水综合排放标准》GB8978-1996</w:t>
      </w:r>
    </w:p>
    <w:p w14:paraId="34539488">
      <w:pPr>
        <w:bidi w:val="0"/>
        <w:rPr>
          <w:rFonts w:hint="eastAsia"/>
          <w:color w:val="auto"/>
          <w:lang w:val="en-US" w:eastAsia="zh-CN"/>
        </w:rPr>
      </w:pPr>
      <w:r>
        <w:rPr>
          <w:rFonts w:hint="eastAsia"/>
          <w:color w:val="auto"/>
          <w:lang w:val="en-US" w:eastAsia="zh-CN"/>
        </w:rPr>
        <w:t>4）《环境空气质量标准》（GB3095-2012）</w:t>
      </w:r>
    </w:p>
    <w:p w14:paraId="42E40F48">
      <w:pPr>
        <w:bidi w:val="0"/>
        <w:rPr>
          <w:rFonts w:hint="eastAsia"/>
          <w:color w:val="auto"/>
          <w:lang w:val="en-US" w:eastAsia="zh-CN"/>
        </w:rPr>
      </w:pPr>
      <w:r>
        <w:rPr>
          <w:rFonts w:hint="eastAsia"/>
          <w:color w:val="auto"/>
          <w:lang w:val="en-US" w:eastAsia="zh-CN"/>
        </w:rPr>
        <w:t>5）《恶臭污染物排放标准》（GB14554-1993）</w:t>
      </w:r>
    </w:p>
    <w:p w14:paraId="66FAEF1D">
      <w:pPr>
        <w:bidi w:val="0"/>
        <w:rPr>
          <w:rFonts w:hint="eastAsia"/>
          <w:color w:val="auto"/>
          <w:lang w:val="en-US" w:eastAsia="zh-CN"/>
        </w:rPr>
      </w:pPr>
      <w:r>
        <w:rPr>
          <w:rFonts w:hint="eastAsia"/>
          <w:color w:val="auto"/>
          <w:lang w:val="en-US" w:eastAsia="zh-CN"/>
        </w:rPr>
        <w:t>6）《工业企业厂界环境噪声排放标准》（GB12348-2008）</w:t>
      </w:r>
    </w:p>
    <w:p w14:paraId="130374CF">
      <w:pPr>
        <w:bidi w:val="0"/>
        <w:rPr>
          <w:rFonts w:hint="eastAsia"/>
          <w:color w:val="auto"/>
          <w:lang w:val="en-US" w:eastAsia="zh-CN"/>
        </w:rPr>
      </w:pPr>
      <w:r>
        <w:rPr>
          <w:rFonts w:hint="eastAsia"/>
          <w:color w:val="auto"/>
          <w:lang w:val="en-US" w:eastAsia="zh-CN"/>
        </w:rPr>
        <w:t>7）《社会生活环境噪声排放标准》（GB22337-2008）</w:t>
      </w:r>
    </w:p>
    <w:p w14:paraId="61390425">
      <w:pPr>
        <w:bidi w:val="0"/>
        <w:rPr>
          <w:rFonts w:hint="eastAsia"/>
          <w:color w:val="auto"/>
          <w:lang w:val="en-US" w:eastAsia="zh-CN"/>
        </w:rPr>
      </w:pPr>
      <w:r>
        <w:rPr>
          <w:rFonts w:hint="eastAsia"/>
          <w:color w:val="auto"/>
          <w:lang w:val="en-US" w:eastAsia="zh-CN"/>
        </w:rPr>
        <w:t>8）《大气排放污染物综合排放标准》GB16297-1996</w:t>
      </w:r>
    </w:p>
    <w:p w14:paraId="3AF10837">
      <w:pPr>
        <w:bidi w:val="0"/>
        <w:rPr>
          <w:rFonts w:hint="eastAsia"/>
          <w:color w:val="auto"/>
          <w:lang w:val="en-US" w:eastAsia="zh-CN"/>
        </w:rPr>
      </w:pPr>
      <w:r>
        <w:rPr>
          <w:rFonts w:hint="eastAsia"/>
          <w:color w:val="auto"/>
          <w:lang w:val="en-US" w:eastAsia="zh-CN"/>
        </w:rPr>
        <w:t>9）《工业企业设计卫生标准》GBZ1-2010</w:t>
      </w:r>
    </w:p>
    <w:p w14:paraId="689BFFDC">
      <w:pPr>
        <w:pStyle w:val="3"/>
        <w:numPr>
          <w:ilvl w:val="1"/>
          <w:numId w:val="1"/>
        </w:numPr>
        <w:bidi w:val="0"/>
        <w:rPr>
          <w:rFonts w:hint="eastAsia"/>
          <w:color w:val="auto"/>
          <w:lang w:eastAsia="zh-CN"/>
        </w:rPr>
      </w:pPr>
      <w:bookmarkStart w:id="72" w:name="_Toc9290"/>
      <w:r>
        <w:rPr>
          <w:rFonts w:hint="eastAsia"/>
          <w:color w:val="auto"/>
          <w:lang w:val="en-US" w:eastAsia="zh-CN"/>
        </w:rPr>
        <w:t>环境保护总目标</w:t>
      </w:r>
      <w:bookmarkEnd w:id="72"/>
    </w:p>
    <w:p w14:paraId="55D3DC0C">
      <w:pPr>
        <w:bidi w:val="0"/>
        <w:rPr>
          <w:rFonts w:hint="eastAsia"/>
          <w:color w:val="auto"/>
          <w:lang w:val="en-US" w:eastAsia="zh-CN"/>
        </w:rPr>
      </w:pPr>
      <w:r>
        <w:rPr>
          <w:rFonts w:hint="eastAsia"/>
          <w:color w:val="auto"/>
          <w:lang w:val="en-US" w:eastAsia="zh-CN"/>
        </w:rPr>
        <w:t>建筑垃圾收运及处理设施建设和运行应确保不引起水、气和噪声的污染，不危害公共卫生。在建设前应进行水、气、声等的本底测定，运营后应进行相应的定期污染监测。</w:t>
      </w:r>
    </w:p>
    <w:p w14:paraId="5E0870B3">
      <w:pPr>
        <w:bidi w:val="0"/>
        <w:rPr>
          <w:rFonts w:hint="eastAsia"/>
          <w:color w:val="auto"/>
          <w:lang w:val="en-US" w:eastAsia="zh-CN"/>
        </w:rPr>
      </w:pPr>
      <w:r>
        <w:rPr>
          <w:rFonts w:hint="eastAsia"/>
          <w:color w:val="auto"/>
          <w:lang w:val="en-US" w:eastAsia="zh-CN"/>
        </w:rPr>
        <w:t>（1）建筑垃圾资源化利用和填埋处置工程应有雨污分流设施，防止污染周边环境。</w:t>
      </w:r>
    </w:p>
    <w:p w14:paraId="7CEEC401">
      <w:pPr>
        <w:bidi w:val="0"/>
        <w:rPr>
          <w:rFonts w:hint="eastAsia"/>
          <w:color w:val="auto"/>
          <w:lang w:val="en-US" w:eastAsia="zh-CN"/>
        </w:rPr>
      </w:pPr>
      <w:r>
        <w:rPr>
          <w:rFonts w:hint="eastAsia"/>
          <w:color w:val="auto"/>
          <w:lang w:val="en-US" w:eastAsia="zh-CN"/>
        </w:rPr>
        <w:t>（2）建筑垃圾资源化利用工程应通过洒水降尘、封闭设备、局部抽吸等措施控制粉尘污染，并应符合下列规定：</w:t>
      </w:r>
    </w:p>
    <w:p w14:paraId="68A31303">
      <w:pPr>
        <w:bidi w:val="0"/>
        <w:rPr>
          <w:rFonts w:hint="eastAsia"/>
          <w:color w:val="auto"/>
          <w:lang w:val="en-US" w:eastAsia="zh-CN"/>
        </w:rPr>
      </w:pPr>
      <w:r>
        <w:rPr>
          <w:rFonts w:hint="eastAsia"/>
          <w:color w:val="auto"/>
          <w:lang w:val="en-US" w:eastAsia="zh-CN"/>
        </w:rPr>
        <w:t>1）雾化洒水降尘措施洒水强度和频率应根据温度、面积、建筑垃圾物料性质、风速等条件设置。</w:t>
      </w:r>
    </w:p>
    <w:p w14:paraId="552B37BF">
      <w:pPr>
        <w:bidi w:val="0"/>
        <w:rPr>
          <w:rFonts w:hint="eastAsia"/>
          <w:color w:val="auto"/>
          <w:lang w:val="en-US" w:eastAsia="zh-CN"/>
        </w:rPr>
      </w:pPr>
      <w:r>
        <w:rPr>
          <w:rFonts w:hint="eastAsia"/>
          <w:color w:val="auto"/>
          <w:lang w:val="en-US" w:eastAsia="zh-CN"/>
        </w:rPr>
        <w:t>2）局部抽吸换气次数不宜低于6次/h，含尘气体经过除尘装置处理后排放，应按现行国家标准《大气污染物综合排放标准》GB16297-1996规定执行。</w:t>
      </w:r>
    </w:p>
    <w:p w14:paraId="4E83EED1">
      <w:pPr>
        <w:bidi w:val="0"/>
        <w:rPr>
          <w:rFonts w:hint="eastAsia"/>
          <w:color w:val="auto"/>
          <w:lang w:val="en-US" w:eastAsia="zh-CN"/>
        </w:rPr>
      </w:pPr>
      <w:r>
        <w:rPr>
          <w:rFonts w:hint="eastAsia"/>
          <w:color w:val="auto"/>
          <w:lang w:val="en-US" w:eastAsia="zh-CN"/>
        </w:rPr>
        <w:t>（3）建筑垃圾处置全过程噪声控制应符合下列规定：</w:t>
      </w:r>
    </w:p>
    <w:p w14:paraId="030912DE">
      <w:pPr>
        <w:bidi w:val="0"/>
        <w:rPr>
          <w:rFonts w:hint="eastAsia"/>
          <w:color w:val="auto"/>
          <w:lang w:val="en-US" w:eastAsia="zh-CN"/>
        </w:rPr>
      </w:pPr>
      <w:r>
        <w:rPr>
          <w:rFonts w:hint="eastAsia"/>
          <w:color w:val="auto"/>
          <w:lang w:val="en-US" w:eastAsia="zh-CN"/>
        </w:rPr>
        <w:t>1）建筑垃圾收集、运输、处理系统应选取低噪声运输车辆，车辆在车厢开启、关闭、卸料时产生的噪声不应超过82dB(A)。</w:t>
      </w:r>
    </w:p>
    <w:p w14:paraId="7185564D">
      <w:pPr>
        <w:bidi w:val="0"/>
        <w:rPr>
          <w:rFonts w:hint="eastAsia"/>
          <w:color w:val="auto"/>
          <w:lang w:val="en-US" w:eastAsia="zh-CN"/>
        </w:rPr>
      </w:pPr>
      <w:r>
        <w:rPr>
          <w:rFonts w:hint="eastAsia"/>
          <w:color w:val="auto"/>
          <w:lang w:val="en-US" w:eastAsia="zh-CN"/>
        </w:rPr>
        <w:t>2）宜通过建立缓冲带、设置噪声屏障或封闭车间控制处理工程噪声。</w:t>
      </w:r>
    </w:p>
    <w:p w14:paraId="3357FF43">
      <w:pPr>
        <w:bidi w:val="0"/>
        <w:rPr>
          <w:rFonts w:hint="eastAsia"/>
          <w:color w:val="auto"/>
          <w:lang w:val="en-US" w:eastAsia="zh-CN"/>
        </w:rPr>
      </w:pPr>
      <w:r>
        <w:rPr>
          <w:rFonts w:hint="eastAsia"/>
          <w:color w:val="auto"/>
          <w:lang w:val="en-US" w:eastAsia="zh-CN"/>
        </w:rPr>
        <w:t>3）资源化处理车间，宜采取隔声罩、隔声间或者在车间建筑内墙附加吸声材料等方式降低噪。</w:t>
      </w:r>
    </w:p>
    <w:p w14:paraId="700AF756">
      <w:pPr>
        <w:bidi w:val="0"/>
        <w:rPr>
          <w:rFonts w:hint="eastAsia"/>
          <w:color w:val="auto"/>
          <w:lang w:val="en-US" w:eastAsia="zh-CN"/>
        </w:rPr>
      </w:pPr>
      <w:r>
        <w:rPr>
          <w:rFonts w:hint="eastAsia"/>
          <w:color w:val="auto"/>
          <w:lang w:val="en-US" w:eastAsia="zh-CN"/>
        </w:rPr>
        <w:t>4）场（厂）界噪声应符合现行国家标准《工业企业厂界环境噪声排放标准》GB12348-2008的规定。</w:t>
      </w:r>
    </w:p>
    <w:p w14:paraId="19D95465">
      <w:pPr>
        <w:bidi w:val="0"/>
        <w:rPr>
          <w:rFonts w:hint="eastAsia"/>
          <w:color w:val="auto"/>
          <w:lang w:val="en-US" w:eastAsia="zh-CN"/>
        </w:rPr>
      </w:pPr>
      <w:r>
        <w:rPr>
          <w:rFonts w:hint="eastAsia"/>
          <w:color w:val="auto"/>
          <w:lang w:val="en-US" w:eastAsia="zh-CN"/>
        </w:rPr>
        <w:t>（4）建筑垃圾处置工程的环境影响评价及环境污染防治应符合下列规定：</w:t>
      </w:r>
    </w:p>
    <w:p w14:paraId="58052C59">
      <w:pPr>
        <w:bidi w:val="0"/>
        <w:rPr>
          <w:rFonts w:hint="eastAsia"/>
          <w:color w:val="auto"/>
          <w:lang w:val="en-US" w:eastAsia="zh-CN"/>
        </w:rPr>
      </w:pPr>
      <w:r>
        <w:rPr>
          <w:rFonts w:hint="eastAsia"/>
          <w:color w:val="auto"/>
          <w:lang w:val="en-US" w:eastAsia="zh-CN"/>
        </w:rPr>
        <w:t>1）在进行可行性研究的同时，应对建设项目的环境影响作出评价。</w:t>
      </w:r>
    </w:p>
    <w:p w14:paraId="4E5DEEC7">
      <w:pPr>
        <w:bidi w:val="0"/>
        <w:rPr>
          <w:rFonts w:hint="eastAsia"/>
          <w:color w:val="auto"/>
          <w:lang w:val="en-US" w:eastAsia="zh-CN"/>
        </w:rPr>
      </w:pPr>
      <w:r>
        <w:rPr>
          <w:rFonts w:hint="eastAsia"/>
          <w:color w:val="auto"/>
          <w:lang w:val="en-US" w:eastAsia="zh-CN"/>
        </w:rPr>
        <w:t>2）建设项目的环境污染防治设施，应与主体工程同时设计、同时施工、同时投产使用。</w:t>
      </w:r>
    </w:p>
    <w:p w14:paraId="13340574">
      <w:pPr>
        <w:bidi w:val="0"/>
        <w:rPr>
          <w:rFonts w:hint="eastAsia"/>
          <w:color w:val="auto"/>
          <w:lang w:val="en-US" w:eastAsia="zh-CN"/>
        </w:rPr>
      </w:pPr>
      <w:r>
        <w:rPr>
          <w:rFonts w:hint="eastAsia"/>
          <w:color w:val="auto"/>
          <w:lang w:val="en-US" w:eastAsia="zh-CN"/>
        </w:rPr>
        <w:t>3）建筑垃圾处理作业过程中产生的各种污染物的防治与排放，应贯彻执行国家现行的环境保护法规和有关标准的规定。</w:t>
      </w:r>
    </w:p>
    <w:p w14:paraId="2BC656C2">
      <w:pPr>
        <w:pStyle w:val="3"/>
        <w:numPr>
          <w:ilvl w:val="1"/>
          <w:numId w:val="1"/>
        </w:numPr>
        <w:bidi w:val="0"/>
        <w:rPr>
          <w:rFonts w:hint="eastAsia"/>
          <w:color w:val="auto"/>
          <w:lang w:eastAsia="zh-CN"/>
        </w:rPr>
      </w:pPr>
      <w:bookmarkStart w:id="73" w:name="_Toc28516"/>
      <w:r>
        <w:rPr>
          <w:rFonts w:hint="eastAsia"/>
          <w:color w:val="auto"/>
          <w:lang w:val="en-US" w:eastAsia="zh-CN"/>
        </w:rPr>
        <w:t>环境保护总目标</w:t>
      </w:r>
      <w:bookmarkEnd w:id="73"/>
    </w:p>
    <w:p w14:paraId="7B916C4A">
      <w:pPr>
        <w:bidi w:val="0"/>
        <w:rPr>
          <w:rFonts w:hint="eastAsia"/>
          <w:color w:val="auto"/>
          <w:lang w:val="en-US" w:eastAsia="zh-CN"/>
        </w:rPr>
      </w:pPr>
      <w:r>
        <w:rPr>
          <w:rFonts w:hint="eastAsia"/>
          <w:color w:val="auto"/>
          <w:lang w:val="en-US" w:eastAsia="zh-CN"/>
        </w:rPr>
        <w:t>（1）遵循可持续发展、环境与发展宏观综合决策原则，合理利用建筑垃圾资源，切实预防和控制建筑垃圾在运输和处置过程中造成的污染，为城镇创造良好的生态环境。</w:t>
      </w:r>
    </w:p>
    <w:p w14:paraId="44937173">
      <w:pPr>
        <w:bidi w:val="0"/>
        <w:rPr>
          <w:rFonts w:hint="eastAsia"/>
          <w:color w:val="auto"/>
          <w:lang w:val="en-US" w:eastAsia="zh-CN"/>
        </w:rPr>
      </w:pPr>
      <w:r>
        <w:rPr>
          <w:rFonts w:hint="eastAsia"/>
          <w:color w:val="auto"/>
          <w:lang w:val="en-US" w:eastAsia="zh-CN"/>
        </w:rPr>
        <w:t>（2）坚持“减量化”原则，即在建筑垃圾形成之前，就通过科学管理和有效地控制措施将其减量。严格控制各施工单位建筑垃圾的产生、运输和排放，使各环境功能区质量全面达到国家及地方各项环境质量标准。</w:t>
      </w:r>
    </w:p>
    <w:p w14:paraId="08736BB0">
      <w:pPr>
        <w:bidi w:val="0"/>
        <w:rPr>
          <w:rFonts w:hint="eastAsia"/>
          <w:color w:val="auto"/>
          <w:lang w:val="en-US" w:eastAsia="zh-CN"/>
        </w:rPr>
      </w:pPr>
      <w:r>
        <w:rPr>
          <w:rFonts w:hint="eastAsia"/>
          <w:color w:val="auto"/>
          <w:lang w:val="en-US" w:eastAsia="zh-CN"/>
        </w:rPr>
        <w:t>（3）坚持“资源化”原则，综合治理，化害为利，变废为宝；坚持建设“三同步”，达到效益“三统一”，鼓励建筑垃圾综合利用，鼓励建设单位、施工单位优先采用建筑垃圾综合利用产品。</w:t>
      </w:r>
    </w:p>
    <w:p w14:paraId="10D6E198">
      <w:pPr>
        <w:bidi w:val="0"/>
        <w:rPr>
          <w:rFonts w:hint="eastAsia"/>
          <w:color w:val="auto"/>
          <w:lang w:val="en-US" w:eastAsia="zh-CN"/>
        </w:rPr>
      </w:pPr>
      <w:r>
        <w:rPr>
          <w:rFonts w:hint="eastAsia"/>
          <w:color w:val="auto"/>
          <w:lang w:val="en-US" w:eastAsia="zh-CN"/>
        </w:rPr>
        <w:t>（4）坚持“谁产出谁处置，谁污染谁负责”和“守法者奖，污染者罚”的原则，强化政府监管职能，加强科学防控。</w:t>
      </w:r>
    </w:p>
    <w:p w14:paraId="36308F17">
      <w:pPr>
        <w:bidi w:val="0"/>
        <w:rPr>
          <w:rFonts w:hint="eastAsia"/>
          <w:color w:val="auto"/>
          <w:lang w:val="en-US" w:eastAsia="zh-CN"/>
        </w:rPr>
      </w:pPr>
      <w:r>
        <w:rPr>
          <w:rFonts w:hint="eastAsia"/>
          <w:color w:val="auto"/>
          <w:lang w:val="en-US" w:eastAsia="zh-CN"/>
        </w:rPr>
        <w:t>（5）坚持“科学选址，安全建设”原则。</w:t>
      </w:r>
    </w:p>
    <w:p w14:paraId="079716AE">
      <w:pPr>
        <w:bidi w:val="0"/>
        <w:rPr>
          <w:rFonts w:hint="eastAsia"/>
          <w:color w:val="auto"/>
          <w:lang w:val="en-US" w:eastAsia="zh-CN"/>
        </w:rPr>
      </w:pPr>
      <w:r>
        <w:rPr>
          <w:rFonts w:hint="eastAsia"/>
          <w:color w:val="auto"/>
          <w:lang w:val="en-US" w:eastAsia="zh-CN"/>
        </w:rPr>
        <w:t>（6）严格建筑垃圾处置核准制度，处置建筑垃圾的单位，应当向城市管理部门提出申请，获得城市建筑垃圾处置核准后，方可处置。</w:t>
      </w:r>
    </w:p>
    <w:p w14:paraId="2DF92B0D">
      <w:pPr>
        <w:bidi w:val="0"/>
        <w:rPr>
          <w:rFonts w:hint="eastAsia"/>
          <w:color w:val="auto"/>
          <w:lang w:val="en-US" w:eastAsia="zh-CN"/>
        </w:rPr>
      </w:pPr>
      <w:r>
        <w:rPr>
          <w:rFonts w:hint="eastAsia"/>
          <w:color w:val="auto"/>
          <w:lang w:val="en-US" w:eastAsia="zh-CN"/>
        </w:rPr>
        <w:t>（7）建筑垃圾应按不同的产生源、种类、性质进行分别堆放、分流收运、分别处理。建筑垃圾收运、处置全过程严禁混入工业垃圾、生活垃圾和有毒有害垃圾。</w:t>
      </w:r>
    </w:p>
    <w:p w14:paraId="023BF879">
      <w:pPr>
        <w:pStyle w:val="3"/>
        <w:numPr>
          <w:ilvl w:val="1"/>
          <w:numId w:val="1"/>
        </w:numPr>
        <w:bidi w:val="0"/>
        <w:rPr>
          <w:rFonts w:hint="eastAsia"/>
          <w:color w:val="auto"/>
          <w:lang w:eastAsia="zh-CN"/>
        </w:rPr>
      </w:pPr>
      <w:bookmarkStart w:id="74" w:name="_Toc28009"/>
      <w:r>
        <w:rPr>
          <w:rFonts w:hint="eastAsia"/>
          <w:color w:val="auto"/>
          <w:lang w:val="en-US" w:eastAsia="zh-CN"/>
        </w:rPr>
        <w:t>环境保护措施</w:t>
      </w:r>
      <w:bookmarkEnd w:id="74"/>
    </w:p>
    <w:p w14:paraId="6E39EFA1">
      <w:pPr>
        <w:pStyle w:val="4"/>
        <w:bidi w:val="0"/>
        <w:rPr>
          <w:rFonts w:hint="eastAsia"/>
          <w:color w:val="auto"/>
          <w:lang w:val="en-US" w:eastAsia="zh-CN"/>
        </w:rPr>
      </w:pPr>
      <w:r>
        <w:rPr>
          <w:rFonts w:hint="eastAsia"/>
          <w:color w:val="auto"/>
          <w:lang w:val="en-US" w:eastAsia="zh-CN"/>
        </w:rPr>
        <w:t xml:space="preserve"> 水土流失防治措施</w:t>
      </w:r>
    </w:p>
    <w:p w14:paraId="367337F2">
      <w:pPr>
        <w:bidi w:val="0"/>
        <w:rPr>
          <w:rFonts w:hint="eastAsia"/>
          <w:color w:val="auto"/>
          <w:lang w:val="en-US" w:eastAsia="zh-CN"/>
        </w:rPr>
      </w:pPr>
      <w:r>
        <w:rPr>
          <w:rFonts w:hint="eastAsia"/>
          <w:color w:val="auto"/>
          <w:lang w:val="en-US" w:eastAsia="zh-CN"/>
        </w:rPr>
        <w:t>根据有关加强水土保持的法律法规及相关标准和技术规范，应采取相应的水土保持措施。具体建议如下：</w:t>
      </w:r>
    </w:p>
    <w:p w14:paraId="55FFEAD5">
      <w:pPr>
        <w:bidi w:val="0"/>
        <w:rPr>
          <w:rFonts w:hint="eastAsia"/>
          <w:color w:val="auto"/>
          <w:lang w:val="en-US" w:eastAsia="zh-CN"/>
        </w:rPr>
      </w:pPr>
      <w:r>
        <w:rPr>
          <w:rFonts w:hint="eastAsia"/>
          <w:color w:val="auto"/>
          <w:lang w:val="en-US" w:eastAsia="zh-CN"/>
        </w:rPr>
        <w:t>（1）施工过程中应做好土石方、砂料等的平衡工作，如有剩余，应及时进行调配；如有缺口，应采购宕渣砾料代替。</w:t>
      </w:r>
    </w:p>
    <w:p w14:paraId="4D6038A6">
      <w:pPr>
        <w:bidi w:val="0"/>
        <w:rPr>
          <w:rFonts w:hint="eastAsia"/>
          <w:color w:val="auto"/>
          <w:lang w:val="en-US" w:eastAsia="zh-CN"/>
        </w:rPr>
      </w:pPr>
      <w:r>
        <w:rPr>
          <w:rFonts w:hint="eastAsia"/>
          <w:color w:val="auto"/>
          <w:lang w:val="en-US" w:eastAsia="zh-CN"/>
        </w:rPr>
        <w:t>（2）开挖裸露面，应有防治措施，缩短暴露时间，以减少水土流失。</w:t>
      </w:r>
    </w:p>
    <w:p w14:paraId="1474F097">
      <w:pPr>
        <w:bidi w:val="0"/>
        <w:rPr>
          <w:rFonts w:hint="eastAsia"/>
          <w:color w:val="auto"/>
          <w:lang w:val="en-US" w:eastAsia="zh-CN"/>
        </w:rPr>
      </w:pPr>
      <w:r>
        <w:rPr>
          <w:rFonts w:hint="eastAsia"/>
          <w:color w:val="auto"/>
          <w:lang w:val="en-US" w:eastAsia="zh-CN"/>
        </w:rPr>
        <w:t>（3）借土应做到零堆放。</w:t>
      </w:r>
    </w:p>
    <w:p w14:paraId="4F8E9CB8">
      <w:pPr>
        <w:bidi w:val="0"/>
        <w:rPr>
          <w:rFonts w:hint="eastAsia"/>
          <w:color w:val="auto"/>
          <w:lang w:val="en-US" w:eastAsia="zh-CN"/>
        </w:rPr>
      </w:pPr>
      <w:r>
        <w:rPr>
          <w:rFonts w:hint="eastAsia"/>
          <w:color w:val="auto"/>
          <w:lang w:val="en-US" w:eastAsia="zh-CN"/>
        </w:rPr>
        <w:t>（4）雨季施工时，应备有工程布覆盖</w:t>
      </w:r>
    </w:p>
    <w:p w14:paraId="51E4444E">
      <w:pPr>
        <w:bidi w:val="0"/>
        <w:rPr>
          <w:rFonts w:hint="eastAsia"/>
          <w:color w:val="auto"/>
          <w:lang w:val="en-US" w:eastAsia="zh-CN"/>
        </w:rPr>
      </w:pPr>
      <w:r>
        <w:rPr>
          <w:rFonts w:hint="eastAsia"/>
          <w:color w:val="auto"/>
          <w:lang w:val="en-US" w:eastAsia="zh-CN"/>
        </w:rPr>
        <w:t>（5）土石方堆坡面应保持平整和密实。</w:t>
      </w:r>
    </w:p>
    <w:p w14:paraId="2976F9C6">
      <w:pPr>
        <w:pStyle w:val="4"/>
        <w:bidi w:val="0"/>
        <w:rPr>
          <w:rFonts w:hint="eastAsia"/>
          <w:color w:val="auto"/>
          <w:lang w:val="en-US" w:eastAsia="zh-CN"/>
        </w:rPr>
      </w:pPr>
      <w:r>
        <w:rPr>
          <w:rFonts w:hint="eastAsia"/>
          <w:color w:val="auto"/>
          <w:lang w:val="en-US" w:eastAsia="zh-CN"/>
        </w:rPr>
        <w:t xml:space="preserve"> 大气防治措施</w:t>
      </w:r>
    </w:p>
    <w:p w14:paraId="114C9E06">
      <w:pPr>
        <w:bidi w:val="0"/>
        <w:rPr>
          <w:rFonts w:hint="eastAsia"/>
          <w:color w:val="auto"/>
          <w:lang w:val="en-US" w:eastAsia="zh-CN"/>
        </w:rPr>
      </w:pPr>
      <w:r>
        <w:rPr>
          <w:rFonts w:hint="eastAsia"/>
          <w:color w:val="auto"/>
          <w:lang w:val="en-US" w:eastAsia="zh-CN"/>
        </w:rPr>
        <w:t>建筑垃圾主要在产生、运输、处置三个阶段均会产生大量的扬尘，对区域内的大气环境造成不同程度的污染。对大气环境保护主要采取以下防治措施：</w:t>
      </w:r>
    </w:p>
    <w:p w14:paraId="7B59F976">
      <w:pPr>
        <w:bidi w:val="0"/>
        <w:rPr>
          <w:rFonts w:hint="eastAsia"/>
          <w:color w:val="auto"/>
          <w:lang w:val="en-US" w:eastAsia="zh-CN"/>
        </w:rPr>
      </w:pPr>
      <w:r>
        <w:rPr>
          <w:rFonts w:hint="eastAsia"/>
          <w:color w:val="auto"/>
          <w:lang w:val="en-US" w:eastAsia="zh-CN"/>
        </w:rPr>
        <w:t>（1）对施工工地、建筑垃圾运输过程中扬尘污染控制管理：</w:t>
      </w:r>
    </w:p>
    <w:p w14:paraId="5B5F4035">
      <w:pPr>
        <w:bidi w:val="0"/>
        <w:rPr>
          <w:rFonts w:hint="eastAsia"/>
          <w:color w:val="auto"/>
          <w:lang w:val="en-US" w:eastAsia="zh-CN"/>
        </w:rPr>
      </w:pPr>
      <w:r>
        <w:rPr>
          <w:rFonts w:hint="eastAsia"/>
          <w:color w:val="auto"/>
          <w:lang w:val="en-US" w:eastAsia="zh-CN"/>
        </w:rPr>
        <w:t>1）施工单位应落实控制扬尘的经费，保证扬尘控制经费专款专用。</w:t>
      </w:r>
    </w:p>
    <w:p w14:paraId="4FE0864B">
      <w:pPr>
        <w:bidi w:val="0"/>
        <w:rPr>
          <w:rFonts w:hint="eastAsia"/>
          <w:color w:val="auto"/>
          <w:lang w:val="en-US" w:eastAsia="zh-CN"/>
        </w:rPr>
      </w:pPr>
      <w:r>
        <w:rPr>
          <w:rFonts w:hint="eastAsia"/>
          <w:color w:val="auto"/>
          <w:lang w:val="en-US" w:eastAsia="zh-CN"/>
        </w:rPr>
        <w:t>2）施工单位应建立扬尘控制责任制及制度，并做好分阶段作业扬尘控制。</w:t>
      </w:r>
    </w:p>
    <w:p w14:paraId="2DEC5C39">
      <w:pPr>
        <w:bidi w:val="0"/>
        <w:rPr>
          <w:rFonts w:hint="eastAsia"/>
          <w:color w:val="auto"/>
          <w:lang w:val="en-US" w:eastAsia="zh-CN"/>
        </w:rPr>
      </w:pPr>
      <w:r>
        <w:rPr>
          <w:rFonts w:hint="eastAsia"/>
          <w:color w:val="auto"/>
          <w:lang w:val="en-US" w:eastAsia="zh-CN"/>
        </w:rPr>
        <w:t>3）施工单位应指定安全文明施工负责人负责施工工地扬尘的管理工作，并应建立扬尘控制档案，工作总结、实施方案、会议记录和宣传资料等。</w:t>
      </w:r>
    </w:p>
    <w:p w14:paraId="5BE1B715">
      <w:pPr>
        <w:bidi w:val="0"/>
        <w:rPr>
          <w:rFonts w:hint="eastAsia"/>
          <w:color w:val="auto"/>
          <w:lang w:val="en-US" w:eastAsia="zh-CN"/>
        </w:rPr>
      </w:pPr>
      <w:r>
        <w:rPr>
          <w:rFonts w:hint="eastAsia"/>
          <w:color w:val="auto"/>
          <w:lang w:val="en-US" w:eastAsia="zh-CN"/>
        </w:rPr>
        <w:t>4）施工单位应对参加本工程施工作业的所有人员进行保护环境、控制扬尘知识及重要性等有关方面的教育和宣传，扬尘控制措施和承诺的内容应在工地四周醒目处进行公示，对控制扬尘工作的职责进行分解落实，使本工地的扬尘控制制度做到层层落实，控制到位。</w:t>
      </w:r>
    </w:p>
    <w:p w14:paraId="4DFDEFD7">
      <w:pPr>
        <w:bidi w:val="0"/>
        <w:rPr>
          <w:rFonts w:hint="eastAsia"/>
          <w:color w:val="auto"/>
          <w:lang w:val="en-US" w:eastAsia="zh-CN"/>
        </w:rPr>
      </w:pPr>
      <w:r>
        <w:rPr>
          <w:rFonts w:hint="eastAsia"/>
          <w:color w:val="auto"/>
          <w:lang w:val="en-US" w:eastAsia="zh-CN"/>
        </w:rPr>
        <w:t>5）施工单位应施工场地进行地面硬化处理，因施工需要不硬化的地方应用绿网覆盖或采用其他措施，使泥土不裸露，临街及临居民小区作业面应用绿色密目安全网进行全封闭处理。</w:t>
      </w:r>
    </w:p>
    <w:p w14:paraId="011A837E">
      <w:pPr>
        <w:bidi w:val="0"/>
        <w:rPr>
          <w:rFonts w:hint="eastAsia"/>
          <w:color w:val="auto"/>
          <w:lang w:val="en-US" w:eastAsia="zh-CN"/>
        </w:rPr>
      </w:pPr>
      <w:r>
        <w:rPr>
          <w:rFonts w:hint="eastAsia"/>
          <w:color w:val="auto"/>
          <w:lang w:val="en-US" w:eastAsia="zh-CN"/>
        </w:rPr>
        <w:t>6）施工单位应在建筑施工场地进行“三通一平”、开挖、回填土方前，必须到相关部门办理工程弃土报建手续，实施时应严格执行。</w:t>
      </w:r>
    </w:p>
    <w:p w14:paraId="046AFB1A">
      <w:pPr>
        <w:bidi w:val="0"/>
        <w:rPr>
          <w:rFonts w:hint="eastAsia"/>
          <w:color w:val="auto"/>
          <w:lang w:val="en-US" w:eastAsia="zh-CN"/>
        </w:rPr>
      </w:pPr>
      <w:r>
        <w:rPr>
          <w:rFonts w:hint="eastAsia"/>
          <w:color w:val="auto"/>
          <w:lang w:val="en-US" w:eastAsia="zh-CN"/>
        </w:rPr>
        <w:t>7）施工现场应设置连续封闭的硬质围挡，严禁无围护施工，严禁使用已损坏的围护设施。房屋建筑工程的一般地区、一般路段周边项目的施工场界围挡高度不应低于2.0米，省、市、重点工程、主要街道、主要路段和市容景观道路及机场、码头、车站、广场、旅游路线周边项目的施工场界围挡高度不应低于2.5米；市政公用工程的围挡高度不应低于1.8米；工期在15天及以内的工程，以及移动速度较快的管线工程，或仅在夜间施工的市政公用工程，可使用定型化施工路栏，高度不应低于1.2米。</w:t>
      </w:r>
    </w:p>
    <w:p w14:paraId="0ABFE966">
      <w:pPr>
        <w:bidi w:val="0"/>
        <w:rPr>
          <w:rFonts w:hint="eastAsia"/>
          <w:color w:val="auto"/>
          <w:lang w:val="en-US" w:eastAsia="zh-CN"/>
        </w:rPr>
      </w:pPr>
      <w:r>
        <w:rPr>
          <w:rFonts w:hint="eastAsia"/>
          <w:color w:val="auto"/>
          <w:lang w:val="en-US" w:eastAsia="zh-CN"/>
        </w:rPr>
        <w:t>8）施工现场空置地面严禁裸露，应采取固化、覆盖或植被绿化等扬尘控制措施，并应 根据工程进度情况，对易产生扬尘的部位采取清扫、洒水、喷淋、覆盖、绿化等方式进行扬尘处理。喷雾、喷淋降尘设施应当分布均匀。</w:t>
      </w:r>
    </w:p>
    <w:p w14:paraId="006A0A6D">
      <w:pPr>
        <w:bidi w:val="0"/>
        <w:rPr>
          <w:rFonts w:hint="eastAsia"/>
          <w:color w:val="auto"/>
          <w:lang w:val="en-US" w:eastAsia="zh-CN"/>
        </w:rPr>
      </w:pPr>
      <w:r>
        <w:rPr>
          <w:rFonts w:hint="eastAsia"/>
          <w:color w:val="auto"/>
          <w:lang w:val="en-US" w:eastAsia="zh-CN"/>
        </w:rPr>
        <w:t>9）施工现场材料堆放扬尘要求：砂、石等散粒状材料应集中堆放，四周宜设三面围墙，排水通畅，顶部应覆盖；粉状物料应封闭分类存放，存取时应采取相应的降尘措施；建筑垃圾和生活垃圾应及时清运出场，清运前应集中分类堆放，并采用封闭或覆盖等扬尘控制措施。</w:t>
      </w:r>
    </w:p>
    <w:p w14:paraId="19122049">
      <w:pPr>
        <w:bidi w:val="0"/>
        <w:rPr>
          <w:rFonts w:hint="eastAsia"/>
          <w:color w:val="auto"/>
          <w:lang w:val="en-US" w:eastAsia="zh-CN"/>
        </w:rPr>
      </w:pPr>
      <w:r>
        <w:rPr>
          <w:rFonts w:hint="eastAsia"/>
          <w:color w:val="auto"/>
          <w:lang w:val="en-US" w:eastAsia="zh-CN"/>
        </w:rPr>
        <w:t>10）在24小时内不能清运出场的建筑垃圾，施工单位应在施工工地设置临时堆场，堆场周围应进行围挡、遮盖等。散装物料、建筑垃圾在6m以上的应采取密闭清运，施工场地清扫出的建筑垃圾、工程渣土应采用袋装或密闭清运。</w:t>
      </w:r>
    </w:p>
    <w:p w14:paraId="296B0466">
      <w:pPr>
        <w:bidi w:val="0"/>
        <w:rPr>
          <w:rFonts w:hint="eastAsia"/>
          <w:color w:val="auto"/>
          <w:lang w:val="en-US" w:eastAsia="zh-CN"/>
        </w:rPr>
      </w:pPr>
      <w:r>
        <w:rPr>
          <w:rFonts w:hint="eastAsia"/>
          <w:color w:val="auto"/>
          <w:lang w:val="en-US" w:eastAsia="zh-CN"/>
        </w:rPr>
        <w:t>11）运输企业陆上运输工程泥浆时应采用密闭罐车，水上运输时应采用密闭分隔仓；其 他建筑垃圾陆上运输宜采用密闭厢式货车，水上运输宜采用集装箱。建筑垃圾装载高度最高点应低于车厢栏板高度15厘米以上，车辆装载完毕后，厢盖应关闭到位。</w:t>
      </w:r>
    </w:p>
    <w:p w14:paraId="335330D8">
      <w:pPr>
        <w:bidi w:val="0"/>
        <w:rPr>
          <w:rFonts w:hint="eastAsia"/>
          <w:color w:val="auto"/>
          <w:lang w:val="en-US" w:eastAsia="zh-CN"/>
        </w:rPr>
      </w:pPr>
      <w:r>
        <w:rPr>
          <w:rFonts w:hint="eastAsia"/>
          <w:color w:val="auto"/>
          <w:lang w:val="en-US" w:eastAsia="zh-CN"/>
        </w:rPr>
        <w:t>12）施工现场车辆出入口内侧应设置车辆冲洗平台及排水沟，配备车辆冲洗设备和沉淀过滤设施。不具备设置车辆冲洗平台的市政公用工程，应设置临时冲洗平台或冲洗措施。车辆出场应将车轮、车身冲洗干净后方可离开施工现场，并应保持场内干净、整洁。严禁运输车辆未经冲洗或车辆带泥、挂泥驶出工程现场。</w:t>
      </w:r>
    </w:p>
    <w:p w14:paraId="538862F0">
      <w:pPr>
        <w:bidi w:val="0"/>
        <w:rPr>
          <w:rFonts w:hint="eastAsia"/>
          <w:color w:val="auto"/>
          <w:lang w:val="en-US" w:eastAsia="zh-CN"/>
        </w:rPr>
      </w:pPr>
      <w:r>
        <w:rPr>
          <w:rFonts w:hint="eastAsia"/>
          <w:color w:val="auto"/>
          <w:lang w:val="en-US" w:eastAsia="zh-CN"/>
        </w:rPr>
        <w:t>13）当清理建筑垃圾或废料时，应采用洒水并有吸尘措施，不应采用翻竹底笆、板铲拍打、空压机吹尘等会产生扬尘的方法清理。</w:t>
      </w:r>
    </w:p>
    <w:p w14:paraId="157BFD2F">
      <w:pPr>
        <w:bidi w:val="0"/>
        <w:rPr>
          <w:rFonts w:hint="eastAsia"/>
          <w:color w:val="auto"/>
          <w:lang w:val="en-US" w:eastAsia="zh-CN"/>
        </w:rPr>
      </w:pPr>
      <w:r>
        <w:rPr>
          <w:rFonts w:hint="eastAsia"/>
          <w:color w:val="auto"/>
          <w:lang w:val="en-US" w:eastAsia="zh-CN"/>
        </w:rPr>
        <w:t>14）工程完工30日内，应平整工地场地和周围场地，清除积土、堆物，并应对裸露地面进行临时绿化或用绿网覆盖。</w:t>
      </w:r>
    </w:p>
    <w:p w14:paraId="474AE411">
      <w:pPr>
        <w:bidi w:val="0"/>
        <w:rPr>
          <w:rFonts w:hint="eastAsia"/>
          <w:color w:val="auto"/>
          <w:lang w:val="en-US" w:eastAsia="zh-CN"/>
        </w:rPr>
      </w:pPr>
      <w:r>
        <w:rPr>
          <w:rFonts w:hint="eastAsia"/>
          <w:color w:val="auto"/>
          <w:lang w:val="en-US" w:eastAsia="zh-CN"/>
        </w:rPr>
        <w:t>（2）建筑垃圾中转调配站扬尘污染控制管理：</w:t>
      </w:r>
    </w:p>
    <w:p w14:paraId="680AF541">
      <w:pPr>
        <w:bidi w:val="0"/>
        <w:rPr>
          <w:rFonts w:hint="eastAsia"/>
          <w:color w:val="auto"/>
          <w:lang w:val="en-US" w:eastAsia="zh-CN"/>
        </w:rPr>
      </w:pPr>
      <w:r>
        <w:rPr>
          <w:rFonts w:hint="eastAsia"/>
          <w:color w:val="auto"/>
          <w:lang w:val="en-US" w:eastAsia="zh-CN"/>
        </w:rPr>
        <w:t>1）堆放区可采取室内或露天方式，并应采取有效的防尘、降噪措施，采用露天堆放的建筑垃圾应及时遮盖。中转调配场可根据后端处理处置设施的要求，配备相应的预处理设施，预处理设施宜设置在封闭车间内，并应采取有效的防尘措施。</w:t>
      </w:r>
    </w:p>
    <w:p w14:paraId="76FF5F7E">
      <w:pPr>
        <w:bidi w:val="0"/>
        <w:rPr>
          <w:rFonts w:hint="eastAsia"/>
          <w:color w:val="auto"/>
          <w:lang w:val="en-US" w:eastAsia="zh-CN"/>
        </w:rPr>
      </w:pPr>
      <w:r>
        <w:rPr>
          <w:rFonts w:hint="eastAsia"/>
          <w:color w:val="auto"/>
          <w:lang w:val="en-US" w:eastAsia="zh-CN"/>
        </w:rPr>
        <w:t>2）在主要运输车辆出入口应设置洗车台，外出车辆宜冲洗干净后进入市政道路。</w:t>
      </w:r>
    </w:p>
    <w:p w14:paraId="1FD00832">
      <w:pPr>
        <w:bidi w:val="0"/>
        <w:rPr>
          <w:rFonts w:hint="eastAsia"/>
          <w:color w:val="auto"/>
          <w:lang w:val="en-US" w:eastAsia="zh-CN"/>
        </w:rPr>
      </w:pPr>
      <w:r>
        <w:rPr>
          <w:rFonts w:hint="eastAsia"/>
          <w:color w:val="auto"/>
          <w:lang w:val="en-US" w:eastAsia="zh-CN"/>
        </w:rPr>
        <w:t>（3）建筑垃圾资源化利用厂扬尘污染控制管理：</w:t>
      </w:r>
    </w:p>
    <w:p w14:paraId="2B85A7C5">
      <w:pPr>
        <w:bidi w:val="0"/>
        <w:rPr>
          <w:rFonts w:hint="eastAsia"/>
          <w:color w:val="auto"/>
          <w:lang w:val="en-US" w:eastAsia="zh-CN"/>
        </w:rPr>
      </w:pPr>
      <w:r>
        <w:rPr>
          <w:rFonts w:hint="eastAsia"/>
          <w:color w:val="auto"/>
          <w:lang w:val="en-US" w:eastAsia="zh-CN"/>
        </w:rPr>
        <w:t>1）应保证厂区中建筑垃圾原料贮存堆场的安全稳定性。</w:t>
      </w:r>
    </w:p>
    <w:p w14:paraId="0DACABD7">
      <w:pPr>
        <w:bidi w:val="0"/>
        <w:rPr>
          <w:rFonts w:hint="eastAsia"/>
          <w:color w:val="auto"/>
          <w:lang w:val="en-US" w:eastAsia="zh-CN"/>
        </w:rPr>
      </w:pPr>
      <w:r>
        <w:rPr>
          <w:rFonts w:hint="eastAsia"/>
          <w:color w:val="auto"/>
          <w:lang w:val="en-US" w:eastAsia="zh-CN"/>
        </w:rPr>
        <w:t>2）有条件的企业宜采用湿法工艺防尘。</w:t>
      </w:r>
    </w:p>
    <w:p w14:paraId="14C02BE7">
      <w:pPr>
        <w:bidi w:val="0"/>
        <w:rPr>
          <w:rFonts w:hint="eastAsia"/>
          <w:color w:val="auto"/>
          <w:lang w:val="en-US" w:eastAsia="zh-CN"/>
        </w:rPr>
      </w:pPr>
      <w:r>
        <w:rPr>
          <w:rFonts w:hint="eastAsia"/>
          <w:color w:val="auto"/>
          <w:lang w:val="en-US" w:eastAsia="zh-CN"/>
        </w:rPr>
        <w:t>3）易产生扬尘的重点工序应采用高效抑尘和收尘设施，物料落地处应采取有效抑尘措施。</w:t>
      </w:r>
    </w:p>
    <w:p w14:paraId="0E4415E0">
      <w:pPr>
        <w:bidi w:val="0"/>
        <w:rPr>
          <w:rFonts w:hint="eastAsia"/>
          <w:color w:val="auto"/>
          <w:lang w:val="en-US" w:eastAsia="zh-CN"/>
        </w:rPr>
      </w:pPr>
      <w:r>
        <w:rPr>
          <w:rFonts w:hint="eastAsia"/>
          <w:color w:val="auto"/>
          <w:lang w:val="en-US" w:eastAsia="zh-CN"/>
        </w:rPr>
        <w:t>4）应加强排风，吸尘罩及空气管路系统的设计，应遵循低阻、大流量的原则。</w:t>
      </w:r>
    </w:p>
    <w:p w14:paraId="18C27A78">
      <w:pPr>
        <w:bidi w:val="0"/>
        <w:rPr>
          <w:rFonts w:hint="eastAsia"/>
          <w:color w:val="auto"/>
          <w:lang w:val="en-US" w:eastAsia="zh-CN"/>
        </w:rPr>
      </w:pPr>
      <w:r>
        <w:rPr>
          <w:rFonts w:hint="eastAsia"/>
          <w:color w:val="auto"/>
          <w:lang w:val="en-US" w:eastAsia="zh-CN"/>
        </w:rPr>
        <w:t>5）车间内应设计集中除尘设施，可采用布袋式除尘加静电除尘组合方式，除尘能力应与粉尘产生量相适应。</w:t>
      </w:r>
    </w:p>
    <w:p w14:paraId="1F9DADE6">
      <w:pPr>
        <w:bidi w:val="0"/>
        <w:rPr>
          <w:rFonts w:hint="eastAsia"/>
          <w:color w:val="auto"/>
          <w:lang w:val="en-US" w:eastAsia="zh-CN"/>
        </w:rPr>
      </w:pPr>
      <w:r>
        <w:rPr>
          <w:rFonts w:hint="eastAsia"/>
          <w:color w:val="auto"/>
          <w:lang w:val="en-US" w:eastAsia="zh-CN"/>
        </w:rPr>
        <w:t>6）雾化洒水降尘措施洒水强度和频率应根据温度、面积、建筑垃圾物料性质、风速等条件设置。</w:t>
      </w:r>
    </w:p>
    <w:p w14:paraId="0BF1A3F4">
      <w:pPr>
        <w:bidi w:val="0"/>
        <w:rPr>
          <w:rFonts w:hint="eastAsia"/>
          <w:color w:val="auto"/>
          <w:lang w:val="en-US" w:eastAsia="zh-CN"/>
        </w:rPr>
      </w:pPr>
      <w:r>
        <w:rPr>
          <w:rFonts w:hint="eastAsia"/>
          <w:color w:val="auto"/>
          <w:lang w:val="en-US" w:eastAsia="zh-CN"/>
        </w:rPr>
        <w:t>7）局部抽吸换气次数不宜低于6次/h，含尘气体经过除尘装置处理后，排放应按现行国家标准《大气污染物综合排放标准》GB16297-1996规定执行。</w:t>
      </w:r>
    </w:p>
    <w:p w14:paraId="333FD838">
      <w:pPr>
        <w:pStyle w:val="4"/>
        <w:bidi w:val="0"/>
        <w:rPr>
          <w:rFonts w:hint="eastAsia"/>
          <w:color w:val="auto"/>
          <w:lang w:val="en-US" w:eastAsia="zh-CN"/>
        </w:rPr>
      </w:pPr>
      <w:r>
        <w:rPr>
          <w:rFonts w:hint="eastAsia"/>
          <w:color w:val="auto"/>
          <w:lang w:val="en-US" w:eastAsia="zh-CN"/>
        </w:rPr>
        <w:t xml:space="preserve"> 水环境保护措施</w:t>
      </w:r>
    </w:p>
    <w:p w14:paraId="605E4172">
      <w:pPr>
        <w:bidi w:val="0"/>
        <w:rPr>
          <w:rFonts w:hint="eastAsia"/>
          <w:color w:val="auto"/>
          <w:lang w:val="en-US" w:eastAsia="zh-CN"/>
        </w:rPr>
      </w:pPr>
      <w:r>
        <w:rPr>
          <w:rFonts w:hint="eastAsia"/>
          <w:color w:val="auto"/>
          <w:lang w:val="en-US" w:eastAsia="zh-CN"/>
        </w:rPr>
        <w:t>（1）厂站选址不应设在地下水集中供水水源地及补给区：洪泛区和泄洪道。</w:t>
      </w:r>
    </w:p>
    <w:p w14:paraId="3DB6D3A1">
      <w:pPr>
        <w:bidi w:val="0"/>
        <w:rPr>
          <w:rFonts w:hint="eastAsia"/>
          <w:color w:val="auto"/>
          <w:lang w:val="en-US" w:eastAsia="zh-CN"/>
        </w:rPr>
      </w:pPr>
      <w:r>
        <w:rPr>
          <w:rFonts w:hint="eastAsia"/>
          <w:color w:val="auto"/>
          <w:lang w:val="en-US" w:eastAsia="zh-CN"/>
        </w:rPr>
        <w:t>（2）厂站选址应该避开以下区域：淤泥区、密集居住区，距居民居住区或人畜供水点0.5千米（不含0.5千米）。</w:t>
      </w:r>
    </w:p>
    <w:p w14:paraId="5BE2C30C">
      <w:pPr>
        <w:bidi w:val="0"/>
        <w:rPr>
          <w:rFonts w:hint="eastAsia"/>
          <w:color w:val="auto"/>
          <w:lang w:val="en-US" w:eastAsia="zh-CN"/>
        </w:rPr>
      </w:pPr>
      <w:r>
        <w:rPr>
          <w:rFonts w:hint="eastAsia"/>
          <w:color w:val="auto"/>
          <w:lang w:val="en-US" w:eastAsia="zh-CN"/>
        </w:rPr>
        <w:t>（3）厂站选址不应设在地下水集中供水水源地及补给区内，如选址地临近地下水集中供水水源地及补给区，场址附近地下水质量满足《地下水质量标准》（GB/T14848-2017）中的IV标准要求。</w:t>
      </w:r>
    </w:p>
    <w:p w14:paraId="201793C0">
      <w:pPr>
        <w:bidi w:val="0"/>
        <w:rPr>
          <w:rFonts w:hint="eastAsia"/>
          <w:color w:val="auto"/>
          <w:lang w:val="en-US" w:eastAsia="zh-CN"/>
        </w:rPr>
      </w:pPr>
      <w:r>
        <w:rPr>
          <w:rFonts w:hint="eastAsia"/>
          <w:color w:val="auto"/>
          <w:lang w:val="en-US" w:eastAsia="zh-CN"/>
        </w:rPr>
        <w:t>（4）厂站地基荷载的要求应大于15千帕/㎡ ，防止填满垃圾后由于重力作用造成沉陷、塌方而破坏防渗衬层，造成污水渗漏污染地下水。</w:t>
      </w:r>
    </w:p>
    <w:p w14:paraId="75DFFEAA">
      <w:pPr>
        <w:bidi w:val="0"/>
        <w:rPr>
          <w:rFonts w:hint="eastAsia"/>
          <w:color w:val="auto"/>
          <w:lang w:val="en-US" w:eastAsia="zh-CN"/>
        </w:rPr>
      </w:pPr>
      <w:r>
        <w:rPr>
          <w:rFonts w:hint="eastAsia"/>
          <w:color w:val="auto"/>
          <w:lang w:val="en-US" w:eastAsia="zh-CN"/>
        </w:rPr>
        <w:t>（5）建筑垃圾中转调配、资源化利用厂应有雨污分流设施，防止污染周边环境。</w:t>
      </w:r>
    </w:p>
    <w:p w14:paraId="29F35C75">
      <w:pPr>
        <w:bidi w:val="0"/>
        <w:rPr>
          <w:rFonts w:hint="eastAsia"/>
          <w:color w:val="auto"/>
          <w:lang w:val="en-US" w:eastAsia="zh-CN"/>
        </w:rPr>
      </w:pPr>
      <w:r>
        <w:rPr>
          <w:rFonts w:hint="eastAsia"/>
          <w:color w:val="auto"/>
          <w:lang w:val="en-US" w:eastAsia="zh-CN"/>
        </w:rPr>
        <w:t>（6）厂站排放的污水应先进行处理，处理后的污水水质应达到《污水综合排放标准》的标准才可排放，且不得直接排入二级以上生活饮用水地表水源保护区水域中。</w:t>
      </w:r>
    </w:p>
    <w:p w14:paraId="62CF0B9D">
      <w:pPr>
        <w:bidi w:val="0"/>
        <w:rPr>
          <w:rFonts w:hint="eastAsia"/>
          <w:color w:val="auto"/>
          <w:lang w:val="en-US" w:eastAsia="zh-CN"/>
        </w:rPr>
      </w:pPr>
      <w:r>
        <w:rPr>
          <w:rFonts w:hint="eastAsia"/>
          <w:color w:val="auto"/>
          <w:lang w:val="en-US" w:eastAsia="zh-CN"/>
        </w:rPr>
        <w:t>（7）针对施工过程中产生的废水，主要采取的控制措施有：</w:t>
      </w:r>
    </w:p>
    <w:p w14:paraId="38ED87E0">
      <w:pPr>
        <w:bidi w:val="0"/>
        <w:rPr>
          <w:rFonts w:hint="eastAsia"/>
          <w:color w:val="auto"/>
          <w:lang w:val="en-US" w:eastAsia="zh-CN"/>
        </w:rPr>
      </w:pPr>
      <w:r>
        <w:rPr>
          <w:rFonts w:hint="eastAsia"/>
          <w:color w:val="auto"/>
          <w:lang w:val="en-US" w:eastAsia="zh-CN"/>
        </w:rPr>
        <w:t>1）施工废水应先经过沉淀池沉淀，达标后再排入城市排水管道，并将沉淀池中的水回用于施工现场洒水降尘。</w:t>
      </w:r>
    </w:p>
    <w:p w14:paraId="2893F4F5">
      <w:pPr>
        <w:bidi w:val="0"/>
        <w:rPr>
          <w:rFonts w:hint="eastAsia"/>
          <w:color w:val="auto"/>
          <w:lang w:val="en-US" w:eastAsia="zh-CN"/>
        </w:rPr>
      </w:pPr>
      <w:r>
        <w:rPr>
          <w:rFonts w:hint="eastAsia"/>
          <w:color w:val="auto"/>
          <w:lang w:val="en-US" w:eastAsia="zh-CN"/>
        </w:rPr>
        <w:t>2）现场发现有积水应立即清理，现场道路和排水管道应随时保持畅通，发现有堵塞现象应立即疏导。</w:t>
      </w:r>
    </w:p>
    <w:p w14:paraId="460707A9">
      <w:pPr>
        <w:bidi w:val="0"/>
        <w:rPr>
          <w:rFonts w:hint="eastAsia"/>
          <w:color w:val="auto"/>
          <w:lang w:val="en-US" w:eastAsia="zh-CN"/>
        </w:rPr>
      </w:pPr>
      <w:r>
        <w:rPr>
          <w:rFonts w:hint="eastAsia"/>
          <w:color w:val="auto"/>
          <w:lang w:val="en-US" w:eastAsia="zh-CN"/>
        </w:rPr>
        <w:t>3）施工现场临时食堂排放的生活污水应设置有效的隔油池，工地临时厕所、化粪池应采取防渗漏措施。</w:t>
      </w:r>
    </w:p>
    <w:p w14:paraId="08A20F76">
      <w:pPr>
        <w:bidi w:val="0"/>
        <w:rPr>
          <w:rFonts w:hint="eastAsia"/>
          <w:color w:val="auto"/>
          <w:lang w:val="en-US" w:eastAsia="zh-CN"/>
        </w:rPr>
      </w:pPr>
      <w:r>
        <w:rPr>
          <w:rFonts w:hint="eastAsia"/>
          <w:color w:val="auto"/>
          <w:lang w:val="en-US" w:eastAsia="zh-CN"/>
        </w:rPr>
        <w:t>4）所有施工废水及生活污水均应进入截污管道，外排废水应执行纳管标准。</w:t>
      </w:r>
    </w:p>
    <w:p w14:paraId="7CE58E9A">
      <w:pPr>
        <w:bidi w:val="0"/>
        <w:rPr>
          <w:rFonts w:hint="eastAsia"/>
          <w:color w:val="auto"/>
          <w:lang w:val="en-US" w:eastAsia="zh-CN"/>
        </w:rPr>
      </w:pPr>
      <w:r>
        <w:rPr>
          <w:rFonts w:hint="eastAsia"/>
          <w:color w:val="auto"/>
          <w:lang w:val="en-US" w:eastAsia="zh-CN"/>
        </w:rPr>
        <w:t>（8）厂站产生的滤液应进行检测和监测，包括透明度、溶解氧（DO）、氨氮（NH3-N）、氧化还原电位（ORP）等4项指标，并应配合完成黑臭水体水质交叉监测工作。</w:t>
      </w:r>
    </w:p>
    <w:p w14:paraId="372D4CF4">
      <w:pPr>
        <w:pStyle w:val="4"/>
        <w:bidi w:val="0"/>
        <w:rPr>
          <w:rFonts w:hint="eastAsia"/>
          <w:color w:val="auto"/>
          <w:lang w:val="en-US" w:eastAsia="zh-CN"/>
        </w:rPr>
      </w:pPr>
      <w:r>
        <w:rPr>
          <w:rFonts w:hint="eastAsia"/>
          <w:color w:val="auto"/>
          <w:lang w:val="en-US" w:eastAsia="zh-CN"/>
        </w:rPr>
        <w:t xml:space="preserve"> 噪声环境保持措施</w:t>
      </w:r>
    </w:p>
    <w:p w14:paraId="0C5B9F67">
      <w:pPr>
        <w:bidi w:val="0"/>
        <w:rPr>
          <w:rFonts w:hint="eastAsia"/>
          <w:color w:val="auto"/>
          <w:lang w:val="en-US" w:eastAsia="zh-CN"/>
        </w:rPr>
      </w:pPr>
      <w:r>
        <w:rPr>
          <w:rFonts w:hint="eastAsia"/>
          <w:color w:val="auto"/>
          <w:lang w:val="en-US" w:eastAsia="zh-CN"/>
        </w:rPr>
        <w:t>（1）合理安排作业时间，大噪声工序不应在夜间作业，因生产工艺要求或者特殊需要必须连续作业、进行夜间施工的，必须到建设、环保部门办理《夜间施工许可证》，并在工地进出口悬挂公告，与附近居民社区、居委会、物业小区居民进行沟通，求得市民的理解和支持。</w:t>
      </w:r>
    </w:p>
    <w:p w14:paraId="1FF88310">
      <w:pPr>
        <w:bidi w:val="0"/>
        <w:rPr>
          <w:rFonts w:hint="eastAsia"/>
          <w:color w:val="auto"/>
          <w:lang w:val="en-US" w:eastAsia="zh-CN"/>
        </w:rPr>
      </w:pPr>
      <w:r>
        <w:rPr>
          <w:rFonts w:hint="eastAsia"/>
          <w:color w:val="auto"/>
          <w:lang w:val="en-US" w:eastAsia="zh-CN"/>
        </w:rPr>
        <w:t>（2）施工单位应当按照规定制定噪音污染防治实施方案，采取有效措施，减少振动、降低噪音，噪音监测点布置宜与扬尘监测点布置位置相结合。</w:t>
      </w:r>
    </w:p>
    <w:p w14:paraId="639C8D71">
      <w:pPr>
        <w:bidi w:val="0"/>
        <w:rPr>
          <w:rFonts w:hint="eastAsia"/>
          <w:color w:val="auto"/>
          <w:lang w:val="en-US" w:eastAsia="zh-CN"/>
        </w:rPr>
      </w:pPr>
      <w:r>
        <w:rPr>
          <w:rFonts w:hint="eastAsia"/>
          <w:color w:val="auto"/>
          <w:lang w:val="en-US" w:eastAsia="zh-CN"/>
        </w:rPr>
        <w:t>（3）建筑施工过程中场界环境噪声昼间不得超过70dB，夜间不得超过55dB，夜间噪声最大声级超过限值的幅度不得高于15dB。</w:t>
      </w:r>
    </w:p>
    <w:p w14:paraId="19F1EB77">
      <w:pPr>
        <w:bidi w:val="0"/>
        <w:rPr>
          <w:rFonts w:hint="eastAsia"/>
          <w:color w:val="auto"/>
          <w:lang w:val="en-US" w:eastAsia="zh-CN"/>
        </w:rPr>
      </w:pPr>
      <w:r>
        <w:rPr>
          <w:rFonts w:hint="eastAsia"/>
          <w:color w:val="auto"/>
          <w:lang w:val="en-US" w:eastAsia="zh-CN"/>
        </w:rPr>
        <w:t>（4）宜通过建立缓冲带、设置噪声屏障或封闭车间控制厂站噪声。</w:t>
      </w:r>
    </w:p>
    <w:p w14:paraId="25DA1767">
      <w:pPr>
        <w:bidi w:val="0"/>
        <w:rPr>
          <w:rFonts w:hint="eastAsia"/>
          <w:color w:val="auto"/>
          <w:lang w:val="en-US" w:eastAsia="zh-CN"/>
        </w:rPr>
      </w:pPr>
      <w:r>
        <w:rPr>
          <w:rFonts w:hint="eastAsia"/>
          <w:color w:val="auto"/>
          <w:lang w:val="en-US" w:eastAsia="zh-CN"/>
        </w:rPr>
        <w:t>（5）噪声大的建筑垃圾资源化处理车间，宜采取隔声罩、隔声间或者在车间建筑内墙附加吸声，材料等方式降低噪声。</w:t>
      </w:r>
    </w:p>
    <w:p w14:paraId="706A0891">
      <w:pPr>
        <w:bidi w:val="0"/>
        <w:rPr>
          <w:rFonts w:hint="eastAsia"/>
          <w:color w:val="auto"/>
          <w:lang w:val="en-US" w:eastAsia="zh-CN"/>
        </w:rPr>
      </w:pPr>
      <w:r>
        <w:rPr>
          <w:rFonts w:hint="eastAsia"/>
          <w:color w:val="auto"/>
          <w:lang w:val="en-US" w:eastAsia="zh-CN"/>
        </w:rPr>
        <w:t>（6）各施工、运输单位可选购低噪声、低振动的环保设备，并应加强对高噪声设备的管理和维护。</w:t>
      </w:r>
    </w:p>
    <w:p w14:paraId="40786667">
      <w:pPr>
        <w:bidi w:val="0"/>
        <w:rPr>
          <w:rFonts w:hint="eastAsia"/>
          <w:color w:val="auto"/>
          <w:lang w:val="en-US" w:eastAsia="zh-CN"/>
        </w:rPr>
      </w:pPr>
      <w:r>
        <w:rPr>
          <w:rFonts w:hint="eastAsia"/>
          <w:color w:val="auto"/>
          <w:lang w:val="en-US" w:eastAsia="zh-CN"/>
        </w:rPr>
        <w:t>（7）在运输过程中，车辆应控制车速，减少鸣笛次数。</w:t>
      </w:r>
    </w:p>
    <w:p w14:paraId="12ABE4CF">
      <w:pPr>
        <w:pStyle w:val="4"/>
        <w:bidi w:val="0"/>
        <w:rPr>
          <w:rFonts w:hint="eastAsia"/>
          <w:color w:val="auto"/>
          <w:lang w:val="en-US" w:eastAsia="zh-CN"/>
        </w:rPr>
      </w:pPr>
      <w:r>
        <w:rPr>
          <w:rFonts w:hint="eastAsia"/>
          <w:color w:val="auto"/>
          <w:lang w:val="en-US" w:eastAsia="zh-CN"/>
        </w:rPr>
        <w:t xml:space="preserve"> 土壤环境保持措施</w:t>
      </w:r>
    </w:p>
    <w:p w14:paraId="45F409B9">
      <w:pPr>
        <w:bidi w:val="0"/>
        <w:rPr>
          <w:rFonts w:hint="eastAsia"/>
          <w:color w:val="auto"/>
          <w:lang w:val="en-US" w:eastAsia="zh-CN"/>
        </w:rPr>
      </w:pPr>
      <w:r>
        <w:rPr>
          <w:rFonts w:hint="eastAsia"/>
          <w:color w:val="auto"/>
          <w:lang w:val="en-US" w:eastAsia="zh-CN"/>
        </w:rPr>
        <w:t>（1）应当编制土壤污染风险评估报告。主要包括下列内容：主要污染物状况，土壤及地下水污染范围；风险管控、修复的目标和基本要求等。</w:t>
      </w:r>
    </w:p>
    <w:p w14:paraId="40920C0D">
      <w:pPr>
        <w:bidi w:val="0"/>
        <w:rPr>
          <w:rFonts w:hint="eastAsia"/>
          <w:color w:val="auto"/>
          <w:lang w:val="en-US" w:eastAsia="zh-CN"/>
        </w:rPr>
      </w:pPr>
      <w:r>
        <w:rPr>
          <w:rFonts w:hint="eastAsia"/>
          <w:color w:val="auto"/>
          <w:lang w:val="en-US" w:eastAsia="zh-CN"/>
        </w:rPr>
        <w:t>（2）针对建筑垃圾对土壤带来的污染种类，应做好源头控制，实行垃圾分类回收，回收可再利用的资源。</w:t>
      </w:r>
    </w:p>
    <w:p w14:paraId="3DAB21CB">
      <w:pPr>
        <w:bidi w:val="0"/>
        <w:rPr>
          <w:rFonts w:hint="eastAsia"/>
          <w:color w:val="auto"/>
          <w:lang w:val="en-US" w:eastAsia="zh-CN"/>
        </w:rPr>
      </w:pPr>
      <w:r>
        <w:rPr>
          <w:rFonts w:hint="eastAsia"/>
          <w:color w:val="auto"/>
          <w:lang w:val="en-US" w:eastAsia="zh-CN"/>
        </w:rPr>
        <w:t>（3）积极做好污水导排系统和污水处理设施，做好填埋、消纳区植被覆盖，减轻污染。</w:t>
      </w:r>
    </w:p>
    <w:p w14:paraId="50725545">
      <w:pPr>
        <w:bidi w:val="0"/>
        <w:rPr>
          <w:rFonts w:hint="eastAsia"/>
          <w:color w:val="auto"/>
          <w:lang w:val="en-US" w:eastAsia="zh-CN"/>
        </w:rPr>
      </w:pPr>
      <w:r>
        <w:rPr>
          <w:rFonts w:hint="eastAsia"/>
          <w:color w:val="auto"/>
          <w:lang w:val="en-US" w:eastAsia="zh-CN"/>
        </w:rPr>
        <w:t>（4）建筑垃圾治理建设项目各类涉及土地利用的规划和可能造成土壤污染的建设项目，应当依法进行环境影响评价。环境影响评价文件应当包括对土壤可能造成的不良影响及应当采取的相应预防措施等内容。</w:t>
      </w:r>
    </w:p>
    <w:p w14:paraId="261872B0">
      <w:pPr>
        <w:bidi w:val="0"/>
        <w:rPr>
          <w:rFonts w:hint="eastAsia"/>
          <w:color w:val="auto"/>
          <w:lang w:val="en-US" w:eastAsia="zh-CN"/>
        </w:rPr>
      </w:pPr>
      <w:r>
        <w:rPr>
          <w:rFonts w:hint="eastAsia"/>
          <w:color w:val="auto"/>
          <w:lang w:val="en-US" w:eastAsia="zh-CN"/>
        </w:rPr>
        <w:t>（5）应建立土壤污染隐患排查制度和实施自行监测方案，对土壤污染状况进行监测和定期评估，并应将监测数据报生态环境主管部门。</w:t>
      </w:r>
    </w:p>
    <w:p w14:paraId="532C55A8">
      <w:pPr>
        <w:bidi w:val="0"/>
        <w:rPr>
          <w:rFonts w:hint="eastAsia"/>
          <w:color w:val="auto"/>
          <w:lang w:val="en-US" w:eastAsia="zh-CN"/>
        </w:rPr>
      </w:pPr>
      <w:r>
        <w:rPr>
          <w:rFonts w:hint="eastAsia"/>
          <w:color w:val="auto"/>
          <w:lang w:val="en-US" w:eastAsia="zh-CN"/>
        </w:rPr>
        <w:t>（6）土壤污染重点监管站（点）应对监测数据的真实性和准确性负责，发现土壤污染重点监管单位监测数据异常，应及时进行调查，并应按年度向生态环境主管部门报告排放情况。</w:t>
      </w:r>
    </w:p>
    <w:p w14:paraId="50DE6D8D">
      <w:pPr>
        <w:bidi w:val="0"/>
        <w:rPr>
          <w:rFonts w:hint="eastAsia"/>
          <w:color w:val="auto"/>
          <w:lang w:val="en-US" w:eastAsia="zh-CN"/>
        </w:rPr>
      </w:pPr>
      <w:r>
        <w:rPr>
          <w:rFonts w:hint="eastAsia"/>
          <w:color w:val="auto"/>
          <w:lang w:val="en-US" w:eastAsia="zh-CN"/>
        </w:rPr>
        <w:t>（7）发生突发事件可能造成土壤污染时，地方人民政府、其相关部门、相关企业单位以及生产经营者应立即采取应急措施，防止土壤污染，相关部门应依照法律法规做好土壤污染状况监测、调查和土壤污染风险评估、风险管控、修复等工作。</w:t>
      </w:r>
    </w:p>
    <w:p w14:paraId="005FED6B">
      <w:pPr>
        <w:bidi w:val="0"/>
        <w:rPr>
          <w:rFonts w:hint="eastAsia"/>
          <w:color w:val="auto"/>
          <w:lang w:val="en-US" w:eastAsia="zh-CN"/>
        </w:rPr>
      </w:pPr>
      <w:r>
        <w:rPr>
          <w:rFonts w:hint="eastAsia"/>
          <w:color w:val="auto"/>
          <w:lang w:val="en-US" w:eastAsia="zh-CN"/>
        </w:rPr>
        <w:t>（8）禁止向农用地排放重金属或者其他有毒有害物质含量超标的污水、污泥，以及可能造成土壤污染的建筑垃圾等。</w:t>
      </w:r>
    </w:p>
    <w:p w14:paraId="29FAC5C2">
      <w:pPr>
        <w:bidi w:val="0"/>
        <w:rPr>
          <w:rFonts w:hint="eastAsia"/>
          <w:color w:val="auto"/>
          <w:lang w:val="en-US" w:eastAsia="zh-CN"/>
        </w:rPr>
      </w:pPr>
      <w:r>
        <w:rPr>
          <w:rFonts w:hint="eastAsia"/>
          <w:color w:val="auto"/>
          <w:lang w:val="en-US" w:eastAsia="zh-CN"/>
        </w:rPr>
        <w:t>（9）对于不符合法律法规和相关标准要求的企业单位，执法部门应要求其采取相应改进措施。</w:t>
      </w:r>
    </w:p>
    <w:p w14:paraId="567C0B47">
      <w:pPr>
        <w:bidi w:val="0"/>
        <w:rPr>
          <w:rFonts w:hint="eastAsia"/>
          <w:color w:val="auto"/>
          <w:lang w:val="en-US" w:eastAsia="zh-CN"/>
        </w:rPr>
      </w:pPr>
      <w:r>
        <w:rPr>
          <w:rFonts w:hint="eastAsia"/>
          <w:color w:val="auto"/>
          <w:lang w:val="en-US" w:eastAsia="zh-CN"/>
        </w:rPr>
        <w:t>（10）应编制风险管控、修复活动效果评估报告，土壤污染责任人应按照要求实施后期管理。</w:t>
      </w:r>
    </w:p>
    <w:p w14:paraId="7DEE8904">
      <w:pPr>
        <w:bidi w:val="0"/>
        <w:rPr>
          <w:rFonts w:hint="eastAsia"/>
          <w:color w:val="auto"/>
          <w:lang w:val="en-US" w:eastAsia="zh-CN"/>
        </w:rPr>
      </w:pPr>
      <w:r>
        <w:rPr>
          <w:rFonts w:hint="eastAsia"/>
          <w:color w:val="auto"/>
          <w:lang w:val="en-US" w:eastAsia="zh-CN"/>
        </w:rPr>
        <w:t>（11）实施风险管控、修复活动不得对土壤和周边环境造成新的污染，所产生的废水、废气和固体废物，应按照规定进行处理处置，并达到相关环境保护标准。</w:t>
      </w:r>
    </w:p>
    <w:p w14:paraId="22A17D72">
      <w:pPr>
        <w:bidi w:val="0"/>
        <w:rPr>
          <w:rFonts w:hint="eastAsia"/>
          <w:color w:val="auto"/>
          <w:lang w:val="en-US" w:eastAsia="zh-CN"/>
        </w:rPr>
      </w:pPr>
      <w:r>
        <w:rPr>
          <w:rFonts w:hint="eastAsia"/>
          <w:color w:val="auto"/>
          <w:lang w:val="en-US" w:eastAsia="zh-CN"/>
        </w:rPr>
        <w:t>（12）建筑垃圾治理项目用地和周边环境用地土壤保护应满足《中华人民共和国土壤污染防治法》和其他法律法规的相关规定。</w:t>
      </w:r>
    </w:p>
    <w:p w14:paraId="6779FE0D">
      <w:pPr>
        <w:rPr>
          <w:rFonts w:hint="eastAsia"/>
          <w:color w:val="auto"/>
          <w:lang w:val="en-US" w:eastAsia="zh-CN"/>
        </w:rPr>
      </w:pPr>
      <w:r>
        <w:rPr>
          <w:rFonts w:hint="eastAsia"/>
          <w:color w:val="auto"/>
          <w:lang w:val="en-US" w:eastAsia="zh-CN"/>
        </w:rPr>
        <w:br w:type="page"/>
      </w:r>
    </w:p>
    <w:p w14:paraId="5976FC11">
      <w:pPr>
        <w:pStyle w:val="2"/>
        <w:numPr>
          <w:ilvl w:val="0"/>
          <w:numId w:val="1"/>
        </w:numPr>
        <w:bidi w:val="0"/>
        <w:rPr>
          <w:rFonts w:hint="eastAsia"/>
          <w:color w:val="auto"/>
          <w:lang w:val="en-US" w:eastAsia="zh-CN"/>
        </w:rPr>
      </w:pPr>
      <w:bookmarkStart w:id="75" w:name="_Toc14924"/>
      <w:r>
        <w:rPr>
          <w:rFonts w:hint="eastAsia"/>
          <w:color w:val="auto"/>
          <w:lang w:val="en-US" w:eastAsia="zh-CN"/>
        </w:rPr>
        <w:t>规划实施计划</w:t>
      </w:r>
      <w:bookmarkEnd w:id="75"/>
    </w:p>
    <w:p w14:paraId="3FAEDBC2">
      <w:pPr>
        <w:pStyle w:val="3"/>
        <w:numPr>
          <w:ilvl w:val="1"/>
          <w:numId w:val="1"/>
        </w:numPr>
        <w:bidi w:val="0"/>
        <w:rPr>
          <w:rFonts w:hint="eastAsia"/>
          <w:color w:val="auto"/>
          <w:lang w:eastAsia="zh-CN"/>
        </w:rPr>
      </w:pPr>
      <w:bookmarkStart w:id="76" w:name="_Toc4091"/>
      <w:r>
        <w:rPr>
          <w:rFonts w:hint="eastAsia"/>
          <w:color w:val="auto"/>
          <w:lang w:val="en-US" w:eastAsia="zh-CN"/>
        </w:rPr>
        <w:t>工作规划</w:t>
      </w:r>
      <w:bookmarkEnd w:id="76"/>
    </w:p>
    <w:p w14:paraId="0C5E85AB">
      <w:pPr>
        <w:adjustRightInd w:val="0"/>
        <w:snapToGrid w:val="0"/>
        <w:spacing w:after="120" w:line="360" w:lineRule="auto"/>
        <w:ind w:firstLine="552" w:firstLineChars="200"/>
        <w:rPr>
          <w:rFonts w:hint="eastAsia"/>
          <w:color w:val="auto"/>
          <w:szCs w:val="28"/>
          <w:lang w:val="en-US" w:eastAsia="zh-CN"/>
        </w:rPr>
      </w:pPr>
      <w:r>
        <w:rPr>
          <w:rFonts w:hint="eastAsia"/>
          <w:color w:val="auto"/>
          <w:szCs w:val="28"/>
          <w:lang w:val="en-US" w:eastAsia="zh-CN"/>
        </w:rPr>
        <w:t>近期主要以逐步完善现有的建筑垃圾收运系统和管理机制，加强源头减量、分类管理、综合利用、消纳设施和场所布局及建设、部门协同监管、全过程数字化治理等工作；加快提升全县建筑垃圾规范化分类、收集、运输和安全处置水平，建设符合城市建设发展的建筑垃圾消纳网络和提升资源化利用水平。具体如下：</w:t>
      </w:r>
    </w:p>
    <w:p w14:paraId="0A97F653">
      <w:pPr>
        <w:adjustRightInd w:val="0"/>
        <w:snapToGrid w:val="0"/>
        <w:spacing w:after="120" w:line="360" w:lineRule="auto"/>
        <w:ind w:firstLine="552" w:firstLineChars="200"/>
        <w:rPr>
          <w:rFonts w:hint="eastAsia"/>
          <w:b/>
          <w:bCs/>
          <w:color w:val="auto"/>
          <w:szCs w:val="28"/>
          <w:lang w:val="en-US" w:eastAsia="zh-CN"/>
        </w:rPr>
      </w:pPr>
      <w:r>
        <w:rPr>
          <w:rFonts w:hint="eastAsia"/>
          <w:b/>
          <w:bCs/>
          <w:color w:val="auto"/>
          <w:szCs w:val="28"/>
          <w:lang w:val="en-US" w:eastAsia="zh-CN"/>
        </w:rPr>
        <w:t>1、存量治理</w:t>
      </w:r>
    </w:p>
    <w:p w14:paraId="063AEDAD">
      <w:pPr>
        <w:adjustRightInd w:val="0"/>
        <w:snapToGrid w:val="0"/>
        <w:spacing w:after="120" w:line="360" w:lineRule="auto"/>
        <w:ind w:firstLine="552" w:firstLineChars="200"/>
        <w:rPr>
          <w:rFonts w:hint="eastAsia"/>
          <w:color w:val="auto"/>
          <w:szCs w:val="28"/>
          <w:lang w:val="en-US" w:eastAsia="zh-CN"/>
        </w:rPr>
      </w:pPr>
      <w:r>
        <w:rPr>
          <w:rFonts w:hint="eastAsia"/>
          <w:color w:val="auto"/>
          <w:szCs w:val="28"/>
          <w:lang w:val="en-US" w:eastAsia="zh-CN"/>
        </w:rPr>
        <w:t>重点开展存量建筑垃圾综合治理工作，包括：持续开展存量建筑垃圾排查整治，重点突出城乡结合部、河道水道两侧、公路铁路两侧及涉农区域，及时清理无主垃圾，整治非正规垃圾堆放点，提高城市品质。</w:t>
      </w:r>
    </w:p>
    <w:p w14:paraId="789C30DB">
      <w:pPr>
        <w:adjustRightInd w:val="0"/>
        <w:snapToGrid w:val="0"/>
        <w:spacing w:after="120" w:line="360" w:lineRule="auto"/>
        <w:ind w:firstLine="552" w:firstLineChars="200"/>
        <w:rPr>
          <w:rFonts w:hint="eastAsia"/>
          <w:color w:val="auto"/>
          <w:szCs w:val="28"/>
          <w:lang w:val="en-US" w:eastAsia="zh-CN"/>
        </w:rPr>
      </w:pPr>
      <w:r>
        <w:rPr>
          <w:rFonts w:hint="eastAsia"/>
          <w:color w:val="auto"/>
          <w:szCs w:val="28"/>
          <w:lang w:val="en-US" w:eastAsia="zh-CN"/>
        </w:rPr>
        <w:t>（1）加强对建筑垃圾消纳场的规范管理、安全隐患排查整治等工作。</w:t>
      </w:r>
    </w:p>
    <w:p w14:paraId="017CDC27">
      <w:pPr>
        <w:adjustRightInd w:val="0"/>
        <w:snapToGrid w:val="0"/>
        <w:spacing w:after="120" w:line="360" w:lineRule="auto"/>
        <w:ind w:firstLine="552" w:firstLineChars="200"/>
        <w:rPr>
          <w:rFonts w:hint="eastAsia"/>
          <w:color w:val="auto"/>
          <w:szCs w:val="28"/>
          <w:lang w:val="en-US" w:eastAsia="zh-CN"/>
        </w:rPr>
      </w:pPr>
      <w:r>
        <w:rPr>
          <w:rFonts w:hint="eastAsia"/>
          <w:color w:val="auto"/>
          <w:szCs w:val="28"/>
          <w:lang w:val="en-US" w:eastAsia="zh-CN"/>
        </w:rPr>
        <w:t>（2）采取疏堵结合的方式加强建筑垃圾治理，对未按审批路线运输建筑垃圾、未在指定消纳场或处理设施消纳处理建筑垃圾等行为依法处理。</w:t>
      </w:r>
    </w:p>
    <w:p w14:paraId="5FD36A47">
      <w:pPr>
        <w:adjustRightInd w:val="0"/>
        <w:snapToGrid w:val="0"/>
        <w:spacing w:after="120" w:line="360" w:lineRule="auto"/>
        <w:ind w:firstLine="552" w:firstLineChars="200"/>
        <w:rPr>
          <w:rFonts w:hint="eastAsia"/>
          <w:color w:val="auto"/>
          <w:szCs w:val="28"/>
          <w:lang w:val="en-US" w:eastAsia="zh-CN"/>
        </w:rPr>
      </w:pPr>
      <w:r>
        <w:rPr>
          <w:rFonts w:hint="eastAsia"/>
          <w:color w:val="auto"/>
          <w:szCs w:val="28"/>
          <w:lang w:val="en-US" w:eastAsia="zh-CN"/>
        </w:rPr>
        <w:t>（3）全面排查范围内建筑垃圾消纳场安全隐患，检查评估堆体稳定性，对存在安全隐患的建筑垃圾消纳场，暂缓其土方消纳业务，待其整改完毕、验收达标后再行恢复。</w:t>
      </w:r>
    </w:p>
    <w:p w14:paraId="3BA44003">
      <w:pPr>
        <w:adjustRightInd w:val="0"/>
        <w:snapToGrid w:val="0"/>
        <w:spacing w:after="120" w:line="360" w:lineRule="auto"/>
        <w:ind w:firstLine="552" w:firstLineChars="200"/>
        <w:rPr>
          <w:rFonts w:hint="eastAsia"/>
          <w:color w:val="auto"/>
          <w:szCs w:val="28"/>
          <w:lang w:val="en-US" w:eastAsia="zh-CN"/>
        </w:rPr>
      </w:pPr>
      <w:r>
        <w:rPr>
          <w:rFonts w:hint="eastAsia"/>
          <w:color w:val="auto"/>
          <w:szCs w:val="28"/>
          <w:lang w:val="en-US" w:eastAsia="zh-CN"/>
        </w:rPr>
        <w:t>（4）对未经审批的建筑垃圾堆放点予以取缔、查处。</w:t>
      </w:r>
    </w:p>
    <w:p w14:paraId="0FDC3E84">
      <w:pPr>
        <w:adjustRightInd w:val="0"/>
        <w:snapToGrid w:val="0"/>
        <w:spacing w:after="120" w:line="360" w:lineRule="auto"/>
        <w:ind w:firstLine="552" w:firstLineChars="200"/>
        <w:rPr>
          <w:rFonts w:hint="eastAsia"/>
          <w:b/>
          <w:bCs/>
          <w:color w:val="auto"/>
          <w:szCs w:val="28"/>
          <w:lang w:val="en-US" w:eastAsia="zh-CN"/>
        </w:rPr>
      </w:pPr>
      <w:r>
        <w:rPr>
          <w:rFonts w:hint="eastAsia"/>
          <w:b/>
          <w:bCs/>
          <w:color w:val="auto"/>
          <w:szCs w:val="28"/>
          <w:lang w:val="en-US" w:eastAsia="zh-CN"/>
        </w:rPr>
        <w:t>2、收运、处理体系建设</w:t>
      </w:r>
    </w:p>
    <w:p w14:paraId="22D621CC">
      <w:pPr>
        <w:adjustRightInd w:val="0"/>
        <w:snapToGrid w:val="0"/>
        <w:spacing w:after="120" w:line="360" w:lineRule="auto"/>
        <w:ind w:firstLine="552" w:firstLineChars="200"/>
        <w:rPr>
          <w:rFonts w:hint="eastAsia"/>
          <w:b/>
          <w:bCs/>
          <w:color w:val="auto"/>
          <w:szCs w:val="28"/>
          <w:lang w:val="en-US" w:eastAsia="zh-CN"/>
        </w:rPr>
      </w:pPr>
      <w:r>
        <w:rPr>
          <w:rFonts w:hint="eastAsia"/>
          <w:b/>
          <w:bCs/>
          <w:color w:val="auto"/>
          <w:szCs w:val="28"/>
          <w:lang w:val="en-US" w:eastAsia="zh-CN"/>
        </w:rPr>
        <w:t>（1）推进收运处理设施工程建设</w:t>
      </w:r>
    </w:p>
    <w:p w14:paraId="18B465AA">
      <w:pPr>
        <w:adjustRightInd w:val="0"/>
        <w:snapToGrid w:val="0"/>
        <w:spacing w:after="120" w:line="360" w:lineRule="auto"/>
        <w:ind w:firstLine="552" w:firstLineChars="200"/>
        <w:rPr>
          <w:rFonts w:hint="default"/>
          <w:color w:val="auto"/>
          <w:szCs w:val="28"/>
          <w:lang w:val="en-US" w:eastAsia="zh-CN"/>
        </w:rPr>
      </w:pPr>
      <w:r>
        <w:rPr>
          <w:rFonts w:hint="eastAsia"/>
          <w:color w:val="auto"/>
          <w:szCs w:val="28"/>
          <w:lang w:val="en-US" w:eastAsia="zh-CN"/>
        </w:rPr>
        <w:t>1）乡镇建设装修垃圾临时转运点。</w:t>
      </w:r>
    </w:p>
    <w:p w14:paraId="130A7DB5">
      <w:pPr>
        <w:adjustRightInd w:val="0"/>
        <w:snapToGrid w:val="0"/>
        <w:spacing w:after="120" w:line="360" w:lineRule="auto"/>
        <w:ind w:firstLine="552" w:firstLineChars="200"/>
        <w:rPr>
          <w:rFonts w:hint="eastAsia"/>
          <w:color w:val="auto"/>
          <w:szCs w:val="28"/>
          <w:lang w:val="en-US" w:eastAsia="zh-CN"/>
        </w:rPr>
      </w:pPr>
      <w:r>
        <w:rPr>
          <w:rFonts w:hint="eastAsia"/>
          <w:color w:val="auto"/>
          <w:szCs w:val="28"/>
          <w:lang w:val="en-US" w:eastAsia="zh-CN"/>
        </w:rPr>
        <w:t>2）逐步实现智能新能源渣土运输车实用化、产业化，鼓励支持渣土运输企业将老旧车型更换新型智能新能源渣土运输车辆。</w:t>
      </w:r>
    </w:p>
    <w:p w14:paraId="6D787A8A">
      <w:pPr>
        <w:adjustRightInd w:val="0"/>
        <w:snapToGrid w:val="0"/>
        <w:spacing w:after="120" w:line="360" w:lineRule="auto"/>
        <w:ind w:firstLine="552" w:firstLineChars="200"/>
        <w:rPr>
          <w:rFonts w:hint="eastAsia"/>
          <w:color w:val="auto"/>
          <w:lang w:val="en-US" w:eastAsia="zh-CN"/>
        </w:rPr>
      </w:pPr>
      <w:r>
        <w:rPr>
          <w:rFonts w:hint="eastAsia"/>
          <w:color w:val="auto"/>
          <w:szCs w:val="28"/>
          <w:lang w:val="en-US" w:eastAsia="zh-CN"/>
        </w:rPr>
        <w:t>3）</w:t>
      </w:r>
      <w:r>
        <w:rPr>
          <w:rFonts w:hint="eastAsia"/>
          <w:color w:val="auto"/>
          <w:lang w:val="en-US" w:eastAsia="zh-CN"/>
        </w:rPr>
        <w:t>建筑垃圾源头减量、分类、收集等工作，完善建筑垃圾收集设施，促进建筑垃圾就近利用，提高建筑垃圾的综合利用和资源集约节约。</w:t>
      </w:r>
    </w:p>
    <w:p w14:paraId="719C8BF8">
      <w:pPr>
        <w:pStyle w:val="40"/>
        <w:rPr>
          <w:rFonts w:hint="eastAsia"/>
          <w:b/>
          <w:bCs/>
          <w:color w:val="auto"/>
          <w:lang w:val="en-US" w:eastAsia="zh-CN"/>
        </w:rPr>
      </w:pPr>
      <w:r>
        <w:rPr>
          <w:rFonts w:hint="eastAsia"/>
          <w:b/>
          <w:bCs/>
          <w:color w:val="auto"/>
          <w:lang w:val="en-US" w:eastAsia="zh-CN"/>
        </w:rPr>
        <w:t>（2）加快建筑垃圾处理设施建设</w:t>
      </w:r>
    </w:p>
    <w:p w14:paraId="1E2923C8">
      <w:pPr>
        <w:pStyle w:val="40"/>
        <w:rPr>
          <w:rFonts w:hint="eastAsia"/>
          <w:color w:val="auto"/>
          <w:lang w:val="en-US" w:eastAsia="zh-CN"/>
        </w:rPr>
      </w:pPr>
      <w:r>
        <w:rPr>
          <w:rFonts w:hint="eastAsia"/>
          <w:color w:val="auto"/>
          <w:lang w:val="en-US" w:eastAsia="zh-CN"/>
        </w:rPr>
        <w:t>加快建筑垃圾处理设施规划建设，增强建筑垃圾消纳、处理能力。新建建筑垃圾处理设施应满足《建筑垃圾处理技术标准》（CJJ/T 134-2019）等有关标准要求，依法推动建筑垃圾处理场地加装监控探头、执行分区作业、遵守堆填高度要求等，规范作业管理。运用经济手段营造利益驱动机制，创造良好的投资环境，积极推动建筑垃圾处理中心建设管理企业化、市场化、建设投资多元化，逐步将建筑垃圾处理设施建设由社会公益事业行为转变为以企业为主体的市场行为和经济行为，由政府履行监管责任。</w:t>
      </w:r>
    </w:p>
    <w:p w14:paraId="344A2FD8">
      <w:pPr>
        <w:adjustRightInd w:val="0"/>
        <w:snapToGrid w:val="0"/>
        <w:spacing w:after="120" w:line="360" w:lineRule="auto"/>
        <w:ind w:firstLine="552" w:firstLineChars="200"/>
        <w:rPr>
          <w:rFonts w:hint="eastAsia"/>
          <w:b/>
          <w:bCs/>
          <w:color w:val="auto"/>
          <w:szCs w:val="28"/>
          <w:lang w:val="en-US" w:eastAsia="zh-CN"/>
        </w:rPr>
      </w:pPr>
      <w:r>
        <w:rPr>
          <w:rFonts w:hint="eastAsia"/>
          <w:b/>
          <w:bCs/>
          <w:color w:val="auto"/>
          <w:szCs w:val="28"/>
          <w:lang w:val="en-US" w:eastAsia="zh-CN"/>
        </w:rPr>
        <w:t>（3）推动资源化利用产业化发展</w:t>
      </w:r>
    </w:p>
    <w:p w14:paraId="619A8D98">
      <w:pPr>
        <w:keepNext w:val="0"/>
        <w:keepLines w:val="0"/>
        <w:pageBreakBefore w:val="0"/>
        <w:widowControl w:val="0"/>
        <w:kinsoku/>
        <w:wordWrap/>
        <w:overflowPunct/>
        <w:topLinePunct w:val="0"/>
        <w:autoSpaceDE/>
        <w:autoSpaceDN/>
        <w:bidi w:val="0"/>
        <w:adjustRightInd w:val="0"/>
        <w:snapToGrid w:val="0"/>
        <w:spacing w:after="120" w:line="360" w:lineRule="auto"/>
        <w:ind w:firstLine="552" w:firstLineChars="200"/>
        <w:textAlignment w:val="auto"/>
        <w:rPr>
          <w:rFonts w:hint="eastAsia"/>
          <w:color w:val="auto"/>
          <w:szCs w:val="28"/>
          <w:lang w:val="en-US" w:eastAsia="zh-CN"/>
        </w:rPr>
      </w:pPr>
      <w:r>
        <w:rPr>
          <w:rFonts w:hint="eastAsia"/>
          <w:color w:val="auto"/>
          <w:szCs w:val="28"/>
          <w:lang w:val="en-US" w:eastAsia="zh-CN"/>
        </w:rPr>
        <w:t>1）运用信息化手段推进建筑垃圾源头减量，促进建筑垃圾就近利用，促进工地和项目业主间的垃圾自行消化处理，提高建筑垃圾的综合利用和资源集约节约，积极推进建筑垃圾循环化利用项目布局规划。</w:t>
      </w:r>
    </w:p>
    <w:p w14:paraId="37CBDE21">
      <w:pPr>
        <w:adjustRightInd w:val="0"/>
        <w:snapToGrid w:val="0"/>
        <w:spacing w:after="120" w:line="360" w:lineRule="auto"/>
        <w:ind w:firstLine="552" w:firstLineChars="200"/>
        <w:rPr>
          <w:rFonts w:hint="eastAsia"/>
          <w:color w:val="auto"/>
          <w:szCs w:val="28"/>
          <w:lang w:val="en-US" w:eastAsia="zh-CN"/>
        </w:rPr>
      </w:pPr>
      <w:r>
        <w:rPr>
          <w:rFonts w:hint="eastAsia"/>
          <w:color w:val="auto"/>
          <w:szCs w:val="28"/>
          <w:lang w:val="en-US" w:eastAsia="zh-CN"/>
        </w:rPr>
        <w:t>2）建立健全建筑垃圾资源化循环化利用政策资金引导、支撑配套体系。</w:t>
      </w:r>
    </w:p>
    <w:p w14:paraId="6001E781">
      <w:pPr>
        <w:adjustRightInd w:val="0"/>
        <w:snapToGrid w:val="0"/>
        <w:spacing w:after="120" w:line="360" w:lineRule="auto"/>
        <w:ind w:firstLine="552" w:firstLineChars="200"/>
        <w:rPr>
          <w:rFonts w:hint="eastAsia"/>
          <w:b/>
          <w:bCs/>
          <w:color w:val="auto"/>
          <w:szCs w:val="28"/>
          <w:lang w:val="en-US" w:eastAsia="zh-CN"/>
        </w:rPr>
      </w:pPr>
      <w:r>
        <w:rPr>
          <w:rFonts w:hint="eastAsia"/>
          <w:b/>
          <w:bCs/>
          <w:color w:val="auto"/>
          <w:szCs w:val="28"/>
          <w:lang w:val="en-US" w:eastAsia="zh-CN"/>
        </w:rPr>
        <w:t>3、信息化建设</w:t>
      </w:r>
    </w:p>
    <w:p w14:paraId="22A43466">
      <w:pPr>
        <w:adjustRightInd w:val="0"/>
        <w:snapToGrid w:val="0"/>
        <w:spacing w:after="120" w:line="360" w:lineRule="auto"/>
        <w:ind w:firstLine="552" w:firstLineChars="200"/>
        <w:rPr>
          <w:rFonts w:hint="eastAsia"/>
          <w:color w:val="auto"/>
          <w:szCs w:val="28"/>
          <w:lang w:val="en-US" w:eastAsia="zh-CN"/>
        </w:rPr>
      </w:pPr>
      <w:r>
        <w:rPr>
          <w:rFonts w:hint="eastAsia"/>
          <w:color w:val="auto"/>
          <w:szCs w:val="28"/>
          <w:lang w:val="en-US" w:eastAsia="zh-CN"/>
        </w:rPr>
        <w:t>（1）升级优化建筑垃圾监管平台，实现清运车辆“违法报警—信息抄报—执法查处—源头追溯”的闭环执法监管机制，实现数据信息共建共享，提高智慧化监管能力。</w:t>
      </w:r>
    </w:p>
    <w:p w14:paraId="0E8883FD">
      <w:pPr>
        <w:adjustRightInd w:val="0"/>
        <w:snapToGrid w:val="0"/>
        <w:spacing w:after="120" w:line="360" w:lineRule="auto"/>
        <w:ind w:firstLine="552" w:firstLineChars="200"/>
        <w:rPr>
          <w:rFonts w:hint="eastAsia"/>
          <w:color w:val="auto"/>
          <w:szCs w:val="28"/>
          <w:lang w:val="en-US" w:eastAsia="zh-CN"/>
        </w:rPr>
      </w:pPr>
      <w:r>
        <w:rPr>
          <w:rFonts w:hint="eastAsia"/>
          <w:color w:val="auto"/>
          <w:szCs w:val="28"/>
          <w:lang w:val="en-US" w:eastAsia="zh-CN"/>
        </w:rPr>
        <w:t>（2）通过“互联网+车联网综合应用”实现渣土运输车定位信息与管理信息的有效结合，同时引入施工工地、消纳场出入口监控信息，形成建筑垃圾运输车辆从施工工地到建筑垃圾消纳场的全过程监管闭环。</w:t>
      </w:r>
    </w:p>
    <w:p w14:paraId="10ABFB1B">
      <w:pPr>
        <w:pStyle w:val="3"/>
        <w:numPr>
          <w:ilvl w:val="1"/>
          <w:numId w:val="1"/>
        </w:numPr>
        <w:bidi w:val="0"/>
        <w:rPr>
          <w:rFonts w:hint="eastAsia"/>
          <w:color w:val="auto"/>
          <w:lang w:eastAsia="zh-CN"/>
        </w:rPr>
      </w:pPr>
      <w:bookmarkStart w:id="77" w:name="_Toc26197"/>
      <w:r>
        <w:rPr>
          <w:rFonts w:hint="eastAsia"/>
          <w:color w:val="auto"/>
          <w:lang w:val="en-US" w:eastAsia="zh-CN"/>
        </w:rPr>
        <w:t>项目规划</w:t>
      </w:r>
      <w:bookmarkEnd w:id="77"/>
    </w:p>
    <w:p w14:paraId="454F5D3E">
      <w:pPr>
        <w:adjustRightInd w:val="0"/>
        <w:snapToGrid w:val="0"/>
        <w:spacing w:after="120" w:line="360" w:lineRule="auto"/>
        <w:jc w:val="left"/>
        <w:rPr>
          <w:rFonts w:hint="eastAsia" w:ascii="Times New Roman" w:hAnsi="Times New Roman" w:eastAsia="宋体" w:cs="Times New Roman"/>
          <w:color w:val="auto"/>
          <w:szCs w:val="28"/>
          <w:lang w:val="en-US" w:eastAsia="zh-CN"/>
        </w:rPr>
      </w:pPr>
      <w:r>
        <w:rPr>
          <w:rFonts w:hint="eastAsia" w:ascii="Times New Roman" w:hAnsi="Times New Roman" w:eastAsia="宋体" w:cs="Times New Roman"/>
          <w:color w:val="auto"/>
          <w:szCs w:val="28"/>
          <w:lang w:val="en-US" w:eastAsia="zh-CN"/>
        </w:rPr>
        <w:t>规划根据城市建筑垃圾治理需要，建设项目如下表所示：</w:t>
      </w:r>
    </w:p>
    <w:p w14:paraId="641197DB">
      <w:pPr>
        <w:pStyle w:val="13"/>
        <w:rPr>
          <w:rFonts w:hint="eastAsia"/>
          <w:color w:val="auto"/>
          <w:lang w:val="en-US" w:eastAsia="zh-CN"/>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13.2</w:t>
      </w:r>
      <w:r>
        <w:rPr>
          <w:color w:val="auto"/>
        </w:rPr>
        <w:fldChar w:fldCharType="end"/>
      </w:r>
      <w:r>
        <w:rPr>
          <w:rFonts w:hint="eastAsia"/>
          <w:color w:val="auto"/>
          <w:lang w:eastAsia="zh-CN"/>
        </w:rPr>
        <w:t>-</w:t>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rFonts w:hint="eastAsia"/>
          <w:color w:val="auto"/>
          <w:lang w:val="en-US" w:eastAsia="zh-CN"/>
        </w:rPr>
        <w:t xml:space="preserve"> 建设项目投资匡算表</w:t>
      </w:r>
    </w:p>
    <w:tbl>
      <w:tblPr>
        <w:tblStyle w:val="4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2"/>
        <w:gridCol w:w="1007"/>
        <w:gridCol w:w="2786"/>
        <w:gridCol w:w="4269"/>
        <w:gridCol w:w="1799"/>
      </w:tblGrid>
      <w:tr w14:paraId="2506E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4EC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8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A33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设施名称</w:t>
            </w:r>
          </w:p>
        </w:tc>
        <w:tc>
          <w:tcPr>
            <w:tcW w:w="1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331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规划内容</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B78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投资匡算（万元）</w:t>
            </w:r>
          </w:p>
        </w:tc>
      </w:tr>
      <w:tr w14:paraId="45854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34B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92B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收运设施</w:t>
            </w:r>
          </w:p>
        </w:tc>
        <w:tc>
          <w:tcPr>
            <w:tcW w:w="1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FDB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乡镇建筑垃圾临时转运点</w:t>
            </w:r>
          </w:p>
        </w:tc>
        <w:tc>
          <w:tcPr>
            <w:tcW w:w="1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DC5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逐步</w:t>
            </w:r>
            <w:r>
              <w:rPr>
                <w:rFonts w:hint="eastAsia" w:ascii="宋体" w:hAnsi="宋体" w:eastAsia="宋体" w:cs="宋体"/>
                <w:i w:val="0"/>
                <w:iCs w:val="0"/>
                <w:color w:val="auto"/>
                <w:kern w:val="0"/>
                <w:sz w:val="22"/>
                <w:szCs w:val="22"/>
                <w:highlight w:val="none"/>
                <w:u w:val="none"/>
                <w:lang w:val="en-US" w:eastAsia="zh-CN" w:bidi="ar"/>
              </w:rPr>
              <w:t>新建</w:t>
            </w:r>
            <w:r>
              <w:rPr>
                <w:rFonts w:hint="eastAsia" w:ascii="宋体" w:hAnsi="宋体" w:cs="宋体"/>
                <w:i w:val="0"/>
                <w:iCs w:val="0"/>
                <w:color w:val="auto"/>
                <w:kern w:val="0"/>
                <w:sz w:val="22"/>
                <w:szCs w:val="22"/>
                <w:highlight w:val="none"/>
                <w:u w:val="none"/>
                <w:lang w:val="en-US" w:eastAsia="zh-CN" w:bidi="ar"/>
              </w:rPr>
              <w:t>11</w:t>
            </w:r>
            <w:r>
              <w:rPr>
                <w:rFonts w:hint="eastAsia" w:ascii="宋体" w:hAnsi="宋体" w:eastAsia="宋体" w:cs="宋体"/>
                <w:i w:val="0"/>
                <w:iCs w:val="0"/>
                <w:color w:val="auto"/>
                <w:kern w:val="0"/>
                <w:sz w:val="22"/>
                <w:szCs w:val="22"/>
                <w:highlight w:val="none"/>
                <w:u w:val="none"/>
                <w:lang w:val="en-US" w:eastAsia="zh-CN" w:bidi="ar"/>
              </w:rPr>
              <w:t>处，用于</w:t>
            </w:r>
            <w:r>
              <w:rPr>
                <w:rFonts w:hint="eastAsia" w:ascii="宋体" w:hAnsi="宋体" w:cs="宋体"/>
                <w:i w:val="0"/>
                <w:iCs w:val="0"/>
                <w:color w:val="auto"/>
                <w:kern w:val="0"/>
                <w:sz w:val="22"/>
                <w:szCs w:val="22"/>
                <w:highlight w:val="none"/>
                <w:u w:val="none"/>
                <w:lang w:val="en-US" w:eastAsia="zh-CN" w:bidi="ar"/>
              </w:rPr>
              <w:t>各</w:t>
            </w:r>
            <w:r>
              <w:rPr>
                <w:rFonts w:hint="eastAsia" w:ascii="宋体" w:hAnsi="宋体" w:eastAsia="宋体" w:cs="宋体"/>
                <w:i w:val="0"/>
                <w:iCs w:val="0"/>
                <w:color w:val="auto"/>
                <w:kern w:val="0"/>
                <w:sz w:val="22"/>
                <w:szCs w:val="22"/>
                <w:highlight w:val="none"/>
                <w:u w:val="none"/>
                <w:lang w:val="en-US" w:eastAsia="zh-CN" w:bidi="ar"/>
              </w:rPr>
              <w:t>乡镇装修垃圾暂存中转</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2CA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165</w:t>
            </w:r>
          </w:p>
        </w:tc>
      </w:tr>
      <w:tr w14:paraId="368E2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A24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FDE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信息化</w:t>
            </w:r>
          </w:p>
        </w:tc>
        <w:tc>
          <w:tcPr>
            <w:tcW w:w="1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07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建筑垃圾信息化管理系统建设</w:t>
            </w:r>
          </w:p>
        </w:tc>
        <w:tc>
          <w:tcPr>
            <w:tcW w:w="1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81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县</w:t>
            </w:r>
            <w:r>
              <w:rPr>
                <w:rFonts w:hint="eastAsia" w:ascii="宋体" w:hAnsi="宋体" w:eastAsia="宋体" w:cs="宋体"/>
                <w:i w:val="0"/>
                <w:iCs w:val="0"/>
                <w:color w:val="auto"/>
                <w:kern w:val="0"/>
                <w:sz w:val="22"/>
                <w:szCs w:val="22"/>
                <w:highlight w:val="none"/>
                <w:u w:val="none"/>
                <w:lang w:val="en-US" w:eastAsia="zh-CN" w:bidi="ar"/>
              </w:rPr>
              <w:t>域范围</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2AE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4</w:t>
            </w:r>
            <w:r>
              <w:rPr>
                <w:rFonts w:hint="eastAsia" w:ascii="宋体" w:hAnsi="宋体" w:eastAsia="宋体" w:cs="宋体"/>
                <w:i w:val="0"/>
                <w:iCs w:val="0"/>
                <w:color w:val="auto"/>
                <w:kern w:val="0"/>
                <w:sz w:val="22"/>
                <w:szCs w:val="22"/>
                <w:highlight w:val="none"/>
                <w:u w:val="none"/>
                <w:lang w:val="en-US" w:eastAsia="zh-CN" w:bidi="ar"/>
              </w:rPr>
              <w:t>00</w:t>
            </w:r>
          </w:p>
        </w:tc>
      </w:tr>
      <w:tr w14:paraId="27A37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108"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912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合计</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F0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565</w:t>
            </w:r>
          </w:p>
        </w:tc>
      </w:tr>
    </w:tbl>
    <w:p w14:paraId="00AFE327">
      <w:pPr>
        <w:adjustRightInd w:val="0"/>
        <w:snapToGrid/>
        <w:spacing w:beforeAutospacing="0" w:after="80" w:afterAutospacing="0" w:line="360" w:lineRule="auto"/>
        <w:ind w:left="0" w:leftChars="0" w:firstLine="0" w:firstLineChars="0"/>
        <w:rPr>
          <w:rFonts w:hint="eastAsia" w:ascii="Times New Roman" w:hAnsi="宋体" w:eastAsia="汉仪中宋简"/>
          <w:color w:val="auto"/>
          <w:sz w:val="24"/>
          <w:highlight w:val="red"/>
          <w:lang w:eastAsia="zh-CN"/>
        </w:rPr>
      </w:pPr>
    </w:p>
    <w:p w14:paraId="2B37EF14">
      <w:pPr>
        <w:pStyle w:val="17"/>
        <w:snapToGrid/>
        <w:spacing w:beforeAutospacing="0" w:after="80" w:afterAutospacing="0" w:line="360" w:lineRule="auto"/>
        <w:ind w:left="0" w:leftChars="0" w:firstLine="0"/>
        <w:rPr>
          <w:rFonts w:hint="eastAsia" w:ascii="Times New Roman" w:eastAsia="汉仪中宋简"/>
          <w:color w:val="auto"/>
          <w:sz w:val="24"/>
          <w:lang w:eastAsia="zh-CN"/>
        </w:rPr>
        <w:sectPr>
          <w:pgSz w:w="23814" w:h="16840" w:orient="landscape"/>
          <w:pgMar w:top="1797" w:right="1440" w:bottom="1797" w:left="1440" w:header="851" w:footer="992" w:gutter="0"/>
          <w:pgNumType w:fmt="decimal"/>
          <w:cols w:space="420" w:num="2"/>
          <w:docGrid w:type="linesAndChars" w:linePitch="331" w:charSpace="-996"/>
        </w:sectPr>
      </w:pPr>
    </w:p>
    <w:p w14:paraId="2C6DC378">
      <w:pPr>
        <w:pStyle w:val="2"/>
        <w:numPr>
          <w:ilvl w:val="0"/>
          <w:numId w:val="1"/>
        </w:numPr>
        <w:bidi w:val="0"/>
        <w:rPr>
          <w:rFonts w:hint="default"/>
          <w:color w:val="auto"/>
          <w:lang w:val="en-US" w:eastAsia="zh-CN"/>
        </w:rPr>
      </w:pPr>
      <w:bookmarkStart w:id="78" w:name="_Toc30658"/>
      <w:bookmarkStart w:id="79" w:name="_Toc500074325"/>
      <w:bookmarkStart w:id="80" w:name="_Toc500074316"/>
      <w:bookmarkStart w:id="81" w:name="_Toc30028"/>
      <w:r>
        <w:rPr>
          <w:rFonts w:hint="eastAsia"/>
          <w:color w:val="auto"/>
          <w:lang w:val="en-US" w:eastAsia="zh-CN"/>
        </w:rPr>
        <w:t>规划实施保障</w:t>
      </w:r>
      <w:bookmarkEnd w:id="78"/>
    </w:p>
    <w:p w14:paraId="29BBB5BC">
      <w:pPr>
        <w:pStyle w:val="3"/>
        <w:bidi w:val="0"/>
        <w:rPr>
          <w:rFonts w:hint="eastAsia"/>
          <w:color w:val="auto"/>
        </w:rPr>
      </w:pPr>
      <w:bookmarkStart w:id="82" w:name="_Toc30201"/>
      <w:r>
        <w:rPr>
          <w:rFonts w:hint="eastAsia"/>
          <w:color w:val="auto"/>
        </w:rPr>
        <w:t>组织保障</w:t>
      </w:r>
      <w:bookmarkEnd w:id="82"/>
    </w:p>
    <w:p w14:paraId="6F736ABB">
      <w:pPr>
        <w:bidi w:val="0"/>
        <w:rPr>
          <w:rFonts w:hint="eastAsia"/>
          <w:color w:val="auto"/>
        </w:rPr>
      </w:pPr>
      <w:r>
        <w:rPr>
          <w:rFonts w:hint="eastAsia"/>
          <w:color w:val="auto"/>
        </w:rPr>
        <w:t>强化组织领导。</w:t>
      </w:r>
      <w:r>
        <w:rPr>
          <w:rFonts w:hint="eastAsia"/>
          <w:color w:val="auto"/>
          <w:lang w:val="en-US" w:eastAsia="zh-CN"/>
        </w:rPr>
        <w:t>市</w:t>
      </w:r>
      <w:r>
        <w:rPr>
          <w:rFonts w:hint="eastAsia"/>
          <w:color w:val="auto"/>
        </w:rPr>
        <w:t>政府要高度重视建筑垃圾治理工作，把建筑垃圾治理工作纳入年度计划和重点工作清单，加强组织领导、统筹协调和监督检查，编制专项工作规划，明确目标任务，确定部门职责，研究制定本地建筑垃圾治理相关制度与配套政策，确保工作顺利推进。部门要按照工作职责，加强对本地相关工作的指导，对工作不力的按照工作权限进行约谈或问责。</w:t>
      </w:r>
    </w:p>
    <w:p w14:paraId="1A5F65EE">
      <w:pPr>
        <w:pStyle w:val="3"/>
        <w:bidi w:val="0"/>
        <w:rPr>
          <w:rFonts w:hint="eastAsia"/>
          <w:color w:val="auto"/>
        </w:rPr>
      </w:pPr>
      <w:bookmarkStart w:id="83" w:name="_Toc21513"/>
      <w:r>
        <w:rPr>
          <w:rFonts w:hint="eastAsia"/>
          <w:color w:val="auto"/>
        </w:rPr>
        <w:t>制度保障</w:t>
      </w:r>
      <w:bookmarkEnd w:id="83"/>
    </w:p>
    <w:p w14:paraId="3AF27237">
      <w:pPr>
        <w:bidi w:val="0"/>
        <w:rPr>
          <w:rFonts w:hint="eastAsia"/>
          <w:color w:val="auto"/>
        </w:rPr>
      </w:pPr>
      <w:r>
        <w:rPr>
          <w:rFonts w:hint="eastAsia"/>
          <w:color w:val="auto"/>
        </w:rPr>
        <w:t>应制定建筑垃圾转运调配场、资源化处理厂和消纳场等设施的运营管理办法，进一步完善涉及垃圾治理流程的管理动作和配套实施细则。应出台建筑垃圾治理监督激励机制，对各级部门的工作可执行“一月一调度，一季一排名，半年一通报，一年一考核”的管理制度。应优化行政审批流程，构建建筑垃圾的管理闭环。</w:t>
      </w:r>
    </w:p>
    <w:p w14:paraId="1F68D43A">
      <w:pPr>
        <w:pStyle w:val="3"/>
        <w:bidi w:val="0"/>
        <w:rPr>
          <w:rFonts w:hint="eastAsia"/>
          <w:color w:val="auto"/>
        </w:rPr>
      </w:pPr>
      <w:bookmarkStart w:id="84" w:name="_Toc7978"/>
      <w:r>
        <w:rPr>
          <w:rFonts w:hint="eastAsia"/>
          <w:color w:val="auto"/>
        </w:rPr>
        <w:t>技术保障</w:t>
      </w:r>
      <w:bookmarkEnd w:id="84"/>
    </w:p>
    <w:p w14:paraId="4D184021">
      <w:pPr>
        <w:bidi w:val="0"/>
        <w:rPr>
          <w:rFonts w:hint="eastAsia"/>
          <w:color w:val="auto"/>
        </w:rPr>
      </w:pPr>
      <w:r>
        <w:rPr>
          <w:rFonts w:hint="eastAsia"/>
          <w:color w:val="auto"/>
        </w:rPr>
        <w:t>充实建筑垃圾治理岗位专业技术人员或管理人员，加强专业学习、技术培训和信息交流工作。建立一线作业人员的作业技能培训、作业资格认证、等级评定等制度，保障人员专业操作技能，提高专业化水平。积极参与省内外垃圾治理学术研讨、管理研究、技术交流活动，了解省内外建筑垃圾治理动态趋势，学习省内外兄弟城市、先进地区的管理经验。</w:t>
      </w:r>
    </w:p>
    <w:p w14:paraId="0741DE15">
      <w:pPr>
        <w:bidi w:val="0"/>
        <w:rPr>
          <w:rFonts w:hint="eastAsia"/>
          <w:color w:val="auto"/>
        </w:rPr>
      </w:pPr>
      <w:r>
        <w:rPr>
          <w:rFonts w:hint="eastAsia"/>
          <w:color w:val="auto"/>
        </w:rPr>
        <w:t>加强信息技术应用，提升管理的信息化水平和时效。搭建覆盖建筑垃圾的信息化管理平台，建立起从源头到终端的全链条管理体系。适时开展专项研究，要实现规划提出的各项目标，落实规划提出的设施建设，不断提升垃圾治理的水平与成效，不仅需要人力、财力、物力的投入，更需要采用科学的方法来指引实施。</w:t>
      </w:r>
    </w:p>
    <w:p w14:paraId="77A29CFF">
      <w:pPr>
        <w:pStyle w:val="3"/>
        <w:bidi w:val="0"/>
        <w:rPr>
          <w:rFonts w:hint="eastAsia"/>
          <w:color w:val="auto"/>
        </w:rPr>
      </w:pPr>
      <w:bookmarkStart w:id="85" w:name="_Toc32645"/>
      <w:r>
        <w:rPr>
          <w:rFonts w:hint="eastAsia"/>
          <w:color w:val="auto"/>
        </w:rPr>
        <w:t>用地保障</w:t>
      </w:r>
      <w:bookmarkEnd w:id="85"/>
    </w:p>
    <w:p w14:paraId="17E007F2">
      <w:pPr>
        <w:bidi w:val="0"/>
        <w:rPr>
          <w:rFonts w:hint="eastAsia"/>
          <w:color w:val="auto"/>
        </w:rPr>
      </w:pPr>
      <w:r>
        <w:rPr>
          <w:rFonts w:hint="eastAsia"/>
          <w:color w:val="auto"/>
        </w:rPr>
        <w:t>自然资源和规划部门在国土空间规划、土地利用规划和城乡建设详细规划中应落实建筑垃圾处理设施的布局、选址和用地规模需求，在土地出让和审批中应明确相关设施的配置标准。适宜采用灵活用地的设施，可通过租赁、先租后让、租让结合、弹性年期出让等方式落实用地保障。</w:t>
      </w:r>
    </w:p>
    <w:p w14:paraId="4AB29080">
      <w:pPr>
        <w:pStyle w:val="3"/>
        <w:bidi w:val="0"/>
        <w:rPr>
          <w:rFonts w:hint="eastAsia"/>
          <w:color w:val="auto"/>
        </w:rPr>
      </w:pPr>
      <w:bookmarkStart w:id="86" w:name="_Toc1066"/>
      <w:r>
        <w:rPr>
          <w:rFonts w:hint="eastAsia"/>
          <w:color w:val="auto"/>
        </w:rPr>
        <w:t>资金保障</w:t>
      </w:r>
      <w:bookmarkEnd w:id="86"/>
    </w:p>
    <w:p w14:paraId="6AE1BBC8">
      <w:pPr>
        <w:bidi w:val="0"/>
        <w:rPr>
          <w:rFonts w:hint="eastAsia"/>
          <w:color w:val="auto"/>
        </w:rPr>
      </w:pPr>
      <w:r>
        <w:rPr>
          <w:rFonts w:hint="eastAsia"/>
          <w:color w:val="auto"/>
        </w:rPr>
        <w:t>建筑垃圾治理工作中所涉垃圾收集、转运与处置设施、设备的采购、发放、配置、安装</w:t>
      </w:r>
      <w:r>
        <w:rPr>
          <w:rFonts w:hint="eastAsia"/>
          <w:color w:val="auto"/>
          <w:lang w:eastAsia="zh-CN"/>
        </w:rPr>
        <w:t>费用</w:t>
      </w:r>
      <w:r>
        <w:rPr>
          <w:rFonts w:hint="eastAsia"/>
          <w:color w:val="auto"/>
        </w:rPr>
        <w:t>应纳入本级政府年度财政预算。</w:t>
      </w:r>
      <w:r>
        <w:rPr>
          <w:rFonts w:hint="eastAsia"/>
          <w:color w:val="auto"/>
          <w:lang w:val="en-US" w:eastAsia="zh-CN"/>
        </w:rPr>
        <w:t>市</w:t>
      </w:r>
      <w:r>
        <w:rPr>
          <w:rFonts w:hint="eastAsia"/>
          <w:color w:val="auto"/>
        </w:rPr>
        <w:t>发展改革（物价）部门应安排财政性建设资金和建设项目，并会同</w:t>
      </w:r>
      <w:r>
        <w:rPr>
          <w:rFonts w:hint="eastAsia"/>
          <w:color w:val="auto"/>
          <w:lang w:val="en-US" w:eastAsia="zh-CN"/>
        </w:rPr>
        <w:t>市</w:t>
      </w:r>
      <w:r>
        <w:rPr>
          <w:rFonts w:hint="eastAsia"/>
          <w:color w:val="auto"/>
        </w:rPr>
        <w:t>财政、环卫、建设主管部门根据建筑垃圾处理运营成本、国民经济与社会发展要求以及社会承受能力，科学制定建筑垃圾处理收费标准，并应按照谁产生谁付费和差别化收费的原则，不断完善建筑垃圾处理收费制度，逐步实行分类计价、计量收费。部分建筑垃圾的收运处置都具有市场属性，可通过市场化模式引入社会资本参与。管理中应拓宽融资渠道，积极采取多渠道、多种模式、多层次的融资。发挥财政投入的撬动作用，完善税收优惠引导作用，加大绿色金融支持力度，建立多元化的投融资机制，引进竞争机制，推进市场化。此外，在加大资金投入之前，政府部门应对相应的垃圾治理工作方案、收运和处理设施的建设及运行进行风险评估，确保资金使用效益。</w:t>
      </w:r>
    </w:p>
    <w:p w14:paraId="4BDED7A3">
      <w:pPr>
        <w:pStyle w:val="3"/>
        <w:bidi w:val="0"/>
        <w:rPr>
          <w:rFonts w:hint="eastAsia"/>
          <w:color w:val="auto"/>
        </w:rPr>
      </w:pPr>
      <w:bookmarkStart w:id="87" w:name="_Toc1097"/>
      <w:r>
        <w:rPr>
          <w:rFonts w:hint="eastAsia"/>
          <w:color w:val="auto"/>
        </w:rPr>
        <w:t>公众参与保障</w:t>
      </w:r>
      <w:bookmarkEnd w:id="87"/>
    </w:p>
    <w:p w14:paraId="3653FE93">
      <w:pPr>
        <w:bidi w:val="0"/>
        <w:rPr>
          <w:rFonts w:hint="eastAsia" w:ascii="Times New Roman" w:hAnsi="宋体" w:eastAsia="宋体" w:cs="Times New Roman"/>
          <w:color w:val="auto"/>
          <w:kern w:val="2"/>
          <w:sz w:val="28"/>
          <w:szCs w:val="28"/>
          <w:lang w:val="en-US" w:eastAsia="zh-CN" w:bidi="ar-SA"/>
        </w:rPr>
      </w:pPr>
      <w:r>
        <w:rPr>
          <w:rFonts w:hint="eastAsia"/>
          <w:color w:val="auto"/>
        </w:rPr>
        <w:t>应建立和完善公众参与制度，积极发动、组织引导群众参与管理监督工作，形成广泛的群众基础，涉及群众利益的规划、决策和项目，应充分听取群众的意见，及时公布项目建设重点内容，扩大公民知情权、参与权和监督权。大力开展群众性创建活动，充分发挥工会、共青团、妇联等社会团体作用，积极组织和引导公民从不同角度、以多种方式积极参与。</w:t>
      </w:r>
      <w:bookmarkEnd w:id="79"/>
      <w:bookmarkEnd w:id="80"/>
      <w:bookmarkEnd w:id="81"/>
    </w:p>
    <w:sectPr>
      <w:pgSz w:w="23814" w:h="16840" w:orient="landscape"/>
      <w:pgMar w:top="1797" w:right="1440" w:bottom="1797" w:left="1440" w:header="851" w:footer="992" w:gutter="0"/>
      <w:pgNumType w:fmt="decimal"/>
      <w:cols w:equalWidth="0" w:num="2">
        <w:col w:w="10254" w:space="425"/>
        <w:col w:w="10254"/>
      </w:cols>
      <w:docGrid w:type="linesAndChars" w:linePitch="331" w:charSpace="-996"/>
    </w:sectPr>
  </w:body>
</w:document>
</file>

<file path=word/customizations.xml><?xml version="1.0" encoding="utf-8"?>
<wne:tcg xmlns:r="http://schemas.openxmlformats.org/officeDocument/2006/relationships" xmlns:wne="http://schemas.microsoft.com/office/word/2006/wordml">
  <wne:keymaps>
    <wne:keymap wne:kcmPrimary="02DE">
      <wne:acd wne:acdName="acd0"/>
    </wne:keymap>
  </wne:keymaps>
  <wne:acds>
    <wne:acd wne:argValue="AQAAAAM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52"/>
      </w:pPr>
      <w:r>
        <w:separator/>
      </w:r>
    </w:p>
  </w:endnote>
  <w:endnote w:type="continuationSeparator" w:id="1">
    <w:p>
      <w:pPr>
        <w:ind w:firstLine="55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26BA7B1-0D4B-4C7C-A457-5CB55B8860E5}"/>
  </w:font>
  <w:font w:name="Arial">
    <w:panose1 w:val="020B0604020202020204"/>
    <w:charset w:val="01"/>
    <w:family w:val="swiss"/>
    <w:pitch w:val="default"/>
    <w:sig w:usb0="E0002AFF" w:usb1="C0007843" w:usb2="00000009" w:usb3="00000000" w:csb0="400001FF" w:csb1="FFFF0000"/>
    <w:embedRegular r:id="rId2" w:fontKey="{436B5E71-F0BC-48FE-9282-6D1989E3A23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E923AE27-F66C-4CFD-9E38-46E38649CAF2}"/>
  </w:font>
  <w:font w:name="Symbol">
    <w:panose1 w:val="05050102010706020507"/>
    <w:charset w:val="02"/>
    <w:family w:val="roman"/>
    <w:pitch w:val="default"/>
    <w:sig w:usb0="00000000" w:usb1="00000000" w:usb2="00000000" w:usb3="00000000" w:csb0="80000000" w:csb1="00000000"/>
    <w:embedRegular r:id="rId4" w:fontKey="{01771A71-9904-4787-93D9-1C714CEFBA1B}"/>
  </w:font>
  <w:font w:name="Calibri">
    <w:panose1 w:val="020F0502020204030204"/>
    <w:charset w:val="00"/>
    <w:family w:val="swiss"/>
    <w:pitch w:val="default"/>
    <w:sig w:usb0="E10002FF" w:usb1="4000ACFF" w:usb2="00000009" w:usb3="00000000" w:csb0="2000019F" w:csb1="00000000"/>
    <w:embedRegular r:id="rId5" w:fontKey="{BAE157BE-3C62-4867-8346-899407E73573}"/>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embedRegular r:id="rId6" w:fontKey="{6087FB61-9B8A-4ABF-AD2A-741FABA6B447}"/>
  </w:font>
  <w:font w:name="华文楷体">
    <w:panose1 w:val="02010600040101010101"/>
    <w:charset w:val="86"/>
    <w:family w:val="script"/>
    <w:pitch w:val="default"/>
    <w:sig w:usb0="00000287" w:usb1="080F0000" w:usb2="00000000" w:usb3="00000000" w:csb0="0004009F" w:csb1="DFD70000"/>
    <w:embedRegular r:id="rId7" w:fontKey="{310C6C35-BA46-4FE2-8410-AFC3175C766E}"/>
  </w:font>
  <w:font w:name="楷体">
    <w:panose1 w:val="02010609060101010101"/>
    <w:charset w:val="86"/>
    <w:family w:val="modern"/>
    <w:pitch w:val="default"/>
    <w:sig w:usb0="800002BF" w:usb1="38CF7CFA" w:usb2="00000016" w:usb3="00000000" w:csb0="00040001" w:csb1="00000000"/>
  </w:font>
  <w:font w:name="汉仪中黑简">
    <w:altName w:val="黑体"/>
    <w:panose1 w:val="00000000000000000000"/>
    <w:charset w:val="00"/>
    <w:family w:val="auto"/>
    <w:pitch w:val="default"/>
    <w:sig w:usb0="00000000" w:usb1="00000000" w:usb2="00000000" w:usb3="00000000" w:csb0="00000000" w:csb1="00000000"/>
    <w:embedRegular r:id="rId8" w:fontKey="{912E9497-F4E6-468C-9595-96576BC6F368}"/>
  </w:font>
  <w:font w:name="汉仪粗黑简">
    <w:altName w:val="黑体"/>
    <w:panose1 w:val="00000000000000000000"/>
    <w:charset w:val="00"/>
    <w:family w:val="auto"/>
    <w:pitch w:val="default"/>
    <w:sig w:usb0="00000000" w:usb1="00000000" w:usb2="00000000" w:usb3="00000000" w:csb0="00000000" w:csb1="00000000"/>
  </w:font>
  <w:font w:name="汉仪中宋简">
    <w:altName w:val="宋体"/>
    <w:panose1 w:val="00000000000000000000"/>
    <w:charset w:val="00"/>
    <w:family w:val="auto"/>
    <w:pitch w:val="default"/>
    <w:sig w:usb0="00000000" w:usb1="00000000" w:usb2="00000000" w:usb3="00000000" w:csb0="00000000" w:csb1="00000000"/>
    <w:embedRegular r:id="rId9" w:fontKey="{B6B7530E-2802-49E9-A1F2-7C6D726E63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E9ABD">
    <w:pPr>
      <w:pStyle w:val="27"/>
      <w:ind w:right="360"/>
      <w:jc w:val="cen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47539">
    <w:pPr>
      <w:pStyle w:val="27"/>
      <w:ind w:right="360"/>
      <w:jc w:val="center"/>
      <w:rPr>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D3BEB90">
                          <w:pPr>
                            <w:pStyle w:val="27"/>
                            <w:ind w:right="360"/>
                            <w:jc w:val="center"/>
                          </w:pPr>
                          <w:r>
                            <w:rPr>
                              <w:sz w:val="24"/>
                              <w:szCs w:val="24"/>
                            </w:rPr>
                            <w:fldChar w:fldCharType="begin"/>
                          </w:r>
                          <w:r>
                            <w:rPr>
                              <w:rStyle w:val="46"/>
                              <w:sz w:val="24"/>
                              <w:szCs w:val="24"/>
                            </w:rPr>
                            <w:instrText xml:space="preserve"> PAGE </w:instrText>
                          </w:r>
                          <w:r>
                            <w:rPr>
                              <w:sz w:val="24"/>
                              <w:szCs w:val="24"/>
                            </w:rPr>
                            <w:fldChar w:fldCharType="separate"/>
                          </w:r>
                          <w:r>
                            <w:rPr>
                              <w:rStyle w:val="46"/>
                              <w:sz w:val="24"/>
                              <w:szCs w:val="24"/>
                            </w:rPr>
                            <w:t>67</w:t>
                          </w:r>
                          <w:r>
                            <w:rPr>
                              <w:sz w:val="24"/>
                              <w:szCs w:val="24"/>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UL3ajnAQAAyQMAAA4AAABkcnMvZTJvRG9jLnhtbK1TzY7TMBC+&#10;I/EOlu80aaWFENVdAdUiJARICw/gOk5jyX+yp03KA8AbcOLCnefqczB2ki7avexhL8nYM/PNfN+M&#10;19eD0eQoQ1TOMrpclJRIK1yj7J7Rb19vXlSUROC24dpZyehJRnq9ef5s3ftarlzndCMDQRAb694z&#10;2gH4uiii6KThceG8tOhsXTAc8Bj2RRN4j+hGF6uyfFn0LjQ+OCFjxNvt6KQTYngMoGtbJeTWiYOR&#10;FkbUIDUHpBQ75SPd5G7bVgr43LZRAtGMIlPIXyyC9i59i82a1/vAfafE1AJ/TAv3OBmuLBa9QG05&#10;cHII6gGUUSK46FpYCGeKkUhWBFksy3va3Hbcy8wFpY7+Inp8Oljx6fglENUw+npJieUGJ37+9fP8&#10;++/5zw+ySvr0PtYYdusxEIa3bsCtme8jXibaQxtM+iMhgn5U93RRVw5AREqqVlVVokugbz4gfnGX&#10;7kOE99IZkgxGA44vq8qPHyOMoXNIqmbdjdI6j1Bb0iPqVfXqKmdcXIiuLRZJLMZukwXDbpio7Vxz&#10;Qmb4IrBi58J3SnrcB0Ytrj8l+oNFudPqzEaYjd1scCswkVGgZDTfwbhiBx/UvstLl/qN/s0BsOdM&#10;JbUx1p66wwlnMaZtTCv0/zlH3b3Az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xQvdqOcB&#10;AADJAwAADgAAAAAAAAABACAAAAAiAQAAZHJzL2Uyb0RvYy54bWxQSwUGAAAAAAYABgBZAQAAewUA&#10;AAAA&#10;">
              <v:fill on="f" focussize="0,0"/>
              <v:stroke on="f" weight="1.25pt"/>
              <v:imagedata o:title=""/>
              <o:lock v:ext="edit" aspectratio="f"/>
              <v:textbox inset="0mm,0mm,0mm,0mm" style="mso-fit-shape-to-text:t;">
                <w:txbxContent>
                  <w:p w14:paraId="5D3BEB90">
                    <w:pPr>
                      <w:pStyle w:val="27"/>
                      <w:ind w:right="360"/>
                      <w:jc w:val="center"/>
                    </w:pPr>
                    <w:r>
                      <w:rPr>
                        <w:sz w:val="24"/>
                        <w:szCs w:val="24"/>
                      </w:rPr>
                      <w:fldChar w:fldCharType="begin"/>
                    </w:r>
                    <w:r>
                      <w:rPr>
                        <w:rStyle w:val="46"/>
                        <w:sz w:val="24"/>
                        <w:szCs w:val="24"/>
                      </w:rPr>
                      <w:instrText xml:space="preserve"> PAGE </w:instrText>
                    </w:r>
                    <w:r>
                      <w:rPr>
                        <w:sz w:val="24"/>
                        <w:szCs w:val="24"/>
                      </w:rPr>
                      <w:fldChar w:fldCharType="separate"/>
                    </w:r>
                    <w:r>
                      <w:rPr>
                        <w:rStyle w:val="46"/>
                        <w:sz w:val="24"/>
                        <w:szCs w:val="24"/>
                      </w:rPr>
                      <w:t>67</w:t>
                    </w:r>
                    <w:r>
                      <w:rPr>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52"/>
      </w:pPr>
      <w:r>
        <w:separator/>
      </w:r>
    </w:p>
  </w:footnote>
  <w:footnote w:type="continuationSeparator" w:id="1">
    <w:p>
      <w:pPr>
        <w:ind w:firstLine="55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E6F52">
    <w:pPr>
      <w:pStyle w:val="28"/>
      <w:pBdr>
        <w:bottom w:val="none" w:color="auto" w:sz="0" w:space="0"/>
      </w:pBdr>
      <w:ind w:left="0" w:leftChars="0" w:firstLine="0" w:firstLineChars="0"/>
      <w:jc w:val="left"/>
      <w:rPr>
        <w:rFonts w:ascii="华文楷体" w:hAnsi="华文楷体" w:eastAsia="华文楷体"/>
        <w:sz w:val="21"/>
        <w:szCs w:val="21"/>
      </w:rPr>
    </w:pPr>
    <w:r>
      <w:rPr>
        <w:rFonts w:hint="eastAsia" w:ascii="宋体" w:hAnsi="宋体" w:cs="宋体"/>
        <w:color w:val="auto"/>
        <w:sz w:val="21"/>
        <w:szCs w:val="21"/>
        <w:lang w:eastAsia="zh-CN"/>
      </w:rPr>
      <w:t>固镇县建筑垃圾污染环境防治工作规划（2024-2035年）</w:t>
    </w:r>
    <w:r>
      <w:rPr>
        <w:rFonts w:hint="eastAsia" w:ascii="华文楷体" w:hAnsi="华文楷体" w:eastAsia="华文楷体"/>
        <w:color w:val="auto"/>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lang w:val="en-US" w:eastAsia="zh-CN"/>
      </w:rPr>
      <w:t xml:space="preserve">                                                                                                                </w:t>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ab/>
    </w:r>
    <w:r>
      <w:rPr>
        <w:rFonts w:hint="eastAsia" w:ascii="华文楷体" w:hAnsi="华文楷体" w:eastAsia="华文楷体"/>
        <w:sz w:val="21"/>
        <w:szCs w:val="21"/>
      </w:rPr>
      <w:t>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272A0"/>
    <w:multiLevelType w:val="singleLevel"/>
    <w:tmpl w:val="802272A0"/>
    <w:lvl w:ilvl="0" w:tentative="0">
      <w:start w:val="1"/>
      <w:numFmt w:val="decimal"/>
      <w:suff w:val="nothing"/>
      <w:lvlText w:val="%1．"/>
      <w:lvlJc w:val="left"/>
      <w:pPr>
        <w:ind w:left="0" w:firstLine="400"/>
      </w:pPr>
      <w:rPr>
        <w:rFonts w:hint="default"/>
      </w:rPr>
    </w:lvl>
  </w:abstractNum>
  <w:abstractNum w:abstractNumId="1">
    <w:nsid w:val="B408614F"/>
    <w:multiLevelType w:val="singleLevel"/>
    <w:tmpl w:val="B408614F"/>
    <w:lvl w:ilvl="0" w:tentative="0">
      <w:start w:val="1"/>
      <w:numFmt w:val="decimalEnclosedCircleChinese"/>
      <w:suff w:val="nothing"/>
      <w:lvlText w:val="%1　"/>
      <w:lvlJc w:val="left"/>
      <w:pPr>
        <w:ind w:left="0" w:firstLine="400"/>
      </w:pPr>
      <w:rPr>
        <w:rFonts w:hint="eastAsia"/>
      </w:rPr>
    </w:lvl>
  </w:abstractNum>
  <w:abstractNum w:abstractNumId="2">
    <w:nsid w:val="BB45C7C4"/>
    <w:multiLevelType w:val="multilevel"/>
    <w:tmpl w:val="BB45C7C4"/>
    <w:lvl w:ilvl="0" w:tentative="0">
      <w:start w:val="1"/>
      <w:numFmt w:val="chineseCounting"/>
      <w:pStyle w:val="2"/>
      <w:suff w:val="nothing"/>
      <w:lvlText w:val="第%1章 "/>
      <w:lvlJc w:val="left"/>
      <w:pPr>
        <w:tabs>
          <w:tab w:val="left" w:pos="0"/>
        </w:tabs>
        <w:ind w:left="432" w:hanging="432"/>
      </w:pPr>
      <w:rPr>
        <w:rFonts w:hint="eastAsia"/>
      </w:rPr>
    </w:lvl>
    <w:lvl w:ilvl="1" w:tentative="0">
      <w:start w:val="1"/>
      <w:numFmt w:val="decimal"/>
      <w:pStyle w:val="3"/>
      <w:isLgl/>
      <w:suff w:val="space"/>
      <w:lvlText w:val="%1.%2"/>
      <w:lvlJc w:val="left"/>
      <w:pPr>
        <w:tabs>
          <w:tab w:val="left" w:pos="0"/>
        </w:tabs>
        <w:ind w:left="575" w:hanging="575"/>
      </w:pPr>
      <w:rPr>
        <w:rFonts w:hint="eastAsia" w:ascii="宋体" w:hAnsi="宋体" w:eastAsia="宋体" w:cs="宋体"/>
      </w:rPr>
    </w:lvl>
    <w:lvl w:ilvl="2" w:tentative="0">
      <w:start w:val="1"/>
      <w:numFmt w:val="decimal"/>
      <w:pStyle w:val="4"/>
      <w:isLgl/>
      <w:suff w:val="space"/>
      <w:lvlText w:val="%1.%2.%3"/>
      <w:lvlJc w:val="left"/>
      <w:pPr>
        <w:tabs>
          <w:tab w:val="left" w:pos="0"/>
        </w:tabs>
        <w:ind w:left="720" w:hanging="720"/>
      </w:pPr>
      <w:rPr>
        <w:rFonts w:hint="eastAsia" w:ascii="宋体" w:hAnsi="宋体" w:eastAsia="宋体" w:cs="宋体"/>
      </w:rPr>
    </w:lvl>
    <w:lvl w:ilvl="3" w:tentative="0">
      <w:start w:val="1"/>
      <w:numFmt w:val="decimal"/>
      <w:pStyle w:val="5"/>
      <w:isLgl/>
      <w:suff w:val="space"/>
      <w:lvlText w:val="%1.%2.%3.%4"/>
      <w:lvlJc w:val="left"/>
      <w:pPr>
        <w:tabs>
          <w:tab w:val="left" w:pos="420"/>
        </w:tabs>
        <w:ind w:left="864" w:hanging="864"/>
      </w:pPr>
      <w:rPr>
        <w:rFonts w:hint="eastAsia" w:ascii="宋体" w:hAnsi="宋体" w:eastAsia="宋体" w:cs="宋体"/>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9"/>
      <w:isLgl/>
      <w:lvlText w:val="%1.%2.%3.%4.%5.%6.%7."/>
      <w:lvlJc w:val="left"/>
      <w:pPr>
        <w:ind w:left="1296" w:hanging="1296"/>
      </w:pPr>
      <w:rPr>
        <w:rFonts w:hint="eastAsia"/>
      </w:rPr>
    </w:lvl>
    <w:lvl w:ilvl="7" w:tentative="0">
      <w:start w:val="1"/>
      <w:numFmt w:val="decimal"/>
      <w:pStyle w:val="10"/>
      <w:isLgl/>
      <w:lvlText w:val="%1.%2.%3.%4.%5.%6.%7.%8."/>
      <w:lvlJc w:val="left"/>
      <w:pPr>
        <w:ind w:left="1440" w:hanging="1440"/>
      </w:pPr>
      <w:rPr>
        <w:rFonts w:hint="eastAsia"/>
      </w:rPr>
    </w:lvl>
    <w:lvl w:ilvl="8" w:tentative="0">
      <w:start w:val="1"/>
      <w:numFmt w:val="decimal"/>
      <w:pStyle w:val="11"/>
      <w:isLgl/>
      <w:lvlText w:val="%1.%2.%3.%4.%5.%6.%7.%8.%9."/>
      <w:lvlJc w:val="left"/>
      <w:pPr>
        <w:ind w:left="1583" w:hanging="1583"/>
      </w:pPr>
      <w:rPr>
        <w:rFonts w:hint="eastAsia"/>
      </w:rPr>
    </w:lvl>
  </w:abstractNum>
  <w:abstractNum w:abstractNumId="3">
    <w:nsid w:val="D7200D39"/>
    <w:multiLevelType w:val="singleLevel"/>
    <w:tmpl w:val="D7200D39"/>
    <w:lvl w:ilvl="0" w:tentative="0">
      <w:start w:val="1"/>
      <w:numFmt w:val="decimal"/>
      <w:suff w:val="space"/>
      <w:lvlText w:val="(%1)"/>
      <w:lvlJc w:val="left"/>
      <w:pPr>
        <w:ind w:left="454" w:leftChars="0" w:firstLine="113" w:firstLineChars="0"/>
      </w:pPr>
      <w:rPr>
        <w:rFonts w:hint="default"/>
      </w:rPr>
    </w:lvl>
  </w:abstractNum>
  <w:abstractNum w:abstractNumId="4">
    <w:nsid w:val="D7CB6B1B"/>
    <w:multiLevelType w:val="singleLevel"/>
    <w:tmpl w:val="D7CB6B1B"/>
    <w:lvl w:ilvl="0" w:tentative="0">
      <w:start w:val="1"/>
      <w:numFmt w:val="decimal"/>
      <w:suff w:val="space"/>
      <w:lvlText w:val="(%1)"/>
      <w:lvlJc w:val="left"/>
      <w:pPr>
        <w:ind w:left="454" w:leftChars="0" w:firstLine="113" w:firstLineChars="0"/>
      </w:pPr>
      <w:rPr>
        <w:rFonts w:hint="default"/>
      </w:rPr>
    </w:lvl>
  </w:abstractNum>
  <w:abstractNum w:abstractNumId="5">
    <w:nsid w:val="EA0D0909"/>
    <w:multiLevelType w:val="singleLevel"/>
    <w:tmpl w:val="EA0D0909"/>
    <w:lvl w:ilvl="0" w:tentative="0">
      <w:start w:val="1"/>
      <w:numFmt w:val="decimal"/>
      <w:suff w:val="space"/>
      <w:lvlText w:val="(%1)"/>
      <w:lvlJc w:val="left"/>
      <w:pPr>
        <w:ind w:left="454" w:leftChars="0" w:firstLine="113" w:firstLineChars="0"/>
      </w:pPr>
      <w:rPr>
        <w:rFonts w:hint="default"/>
      </w:rPr>
    </w:lvl>
  </w:abstractNum>
  <w:abstractNum w:abstractNumId="6">
    <w:nsid w:val="EFBD37CA"/>
    <w:multiLevelType w:val="singleLevel"/>
    <w:tmpl w:val="EFBD37CA"/>
    <w:lvl w:ilvl="0" w:tentative="0">
      <w:start w:val="1"/>
      <w:numFmt w:val="decimal"/>
      <w:lvlText w:val="(%1)"/>
      <w:lvlJc w:val="left"/>
      <w:pPr>
        <w:ind w:left="425" w:hanging="425"/>
      </w:pPr>
      <w:rPr>
        <w:rFonts w:hint="default"/>
      </w:rPr>
    </w:lvl>
  </w:abstractNum>
  <w:abstractNum w:abstractNumId="7">
    <w:nsid w:val="01FD13DB"/>
    <w:multiLevelType w:val="singleLevel"/>
    <w:tmpl w:val="01FD13DB"/>
    <w:lvl w:ilvl="0" w:tentative="0">
      <w:start w:val="1"/>
      <w:numFmt w:val="decimal"/>
      <w:lvlText w:val="(%1)"/>
      <w:lvlJc w:val="left"/>
      <w:pPr>
        <w:ind w:left="425" w:hanging="425"/>
      </w:pPr>
      <w:rPr>
        <w:rFonts w:hint="default"/>
      </w:rPr>
    </w:lvl>
  </w:abstractNum>
  <w:abstractNum w:abstractNumId="8">
    <w:nsid w:val="11319168"/>
    <w:multiLevelType w:val="singleLevel"/>
    <w:tmpl w:val="11319168"/>
    <w:lvl w:ilvl="0" w:tentative="0">
      <w:start w:val="1"/>
      <w:numFmt w:val="decimal"/>
      <w:lvlText w:val="(%1)"/>
      <w:lvlJc w:val="left"/>
      <w:pPr>
        <w:ind w:left="425" w:hanging="425"/>
      </w:pPr>
      <w:rPr>
        <w:rFonts w:hint="default"/>
      </w:rPr>
    </w:lvl>
  </w:abstractNum>
  <w:abstractNum w:abstractNumId="9">
    <w:nsid w:val="771FBC91"/>
    <w:multiLevelType w:val="singleLevel"/>
    <w:tmpl w:val="771FBC91"/>
    <w:lvl w:ilvl="0" w:tentative="0">
      <w:start w:val="2"/>
      <w:numFmt w:val="decimal"/>
      <w:suff w:val="nothing"/>
      <w:lvlText w:val="（%1）"/>
      <w:lvlJc w:val="left"/>
    </w:lvl>
  </w:abstractNum>
  <w:num w:numId="1">
    <w:abstractNumId w:val="2"/>
  </w:num>
  <w:num w:numId="2">
    <w:abstractNumId w:val="6"/>
  </w:num>
  <w:num w:numId="3">
    <w:abstractNumId w:val="8"/>
  </w:num>
  <w:num w:numId="4">
    <w:abstractNumId w:val="7"/>
  </w:num>
  <w:num w:numId="5">
    <w:abstractNumId w:val="5"/>
  </w:num>
  <w:num w:numId="6">
    <w:abstractNumId w:val="4"/>
  </w:num>
  <w:num w:numId="7">
    <w:abstractNumId w:val="3"/>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hyphenationZone w:val="360"/>
  <w:drawingGridHorizontalSpacing w:val="283"/>
  <w:drawingGridVerticalSpacing w:val="331"/>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mMjU2NTkxYmZkZWJkMjRmMmIzMjYzNDMzMzMwOTgifQ=="/>
  </w:docVars>
  <w:rsids>
    <w:rsidRoot w:val="6DC40C64"/>
    <w:rsid w:val="0000402C"/>
    <w:rsid w:val="00004993"/>
    <w:rsid w:val="00004DD8"/>
    <w:rsid w:val="00007FB3"/>
    <w:rsid w:val="00010CE7"/>
    <w:rsid w:val="00011C1A"/>
    <w:rsid w:val="0001350F"/>
    <w:rsid w:val="00020AD6"/>
    <w:rsid w:val="00022EB1"/>
    <w:rsid w:val="000259CF"/>
    <w:rsid w:val="000260B3"/>
    <w:rsid w:val="00031A7E"/>
    <w:rsid w:val="00033B17"/>
    <w:rsid w:val="0003787E"/>
    <w:rsid w:val="0004114E"/>
    <w:rsid w:val="00041949"/>
    <w:rsid w:val="00041C6E"/>
    <w:rsid w:val="0004225A"/>
    <w:rsid w:val="00042458"/>
    <w:rsid w:val="000454AD"/>
    <w:rsid w:val="000465DD"/>
    <w:rsid w:val="00047F54"/>
    <w:rsid w:val="00051533"/>
    <w:rsid w:val="00053608"/>
    <w:rsid w:val="00053B6A"/>
    <w:rsid w:val="000540D0"/>
    <w:rsid w:val="00055E24"/>
    <w:rsid w:val="00056778"/>
    <w:rsid w:val="0005708B"/>
    <w:rsid w:val="0005717D"/>
    <w:rsid w:val="000617E5"/>
    <w:rsid w:val="00062B8B"/>
    <w:rsid w:val="00062C50"/>
    <w:rsid w:val="00064CC5"/>
    <w:rsid w:val="000663CA"/>
    <w:rsid w:val="00071E77"/>
    <w:rsid w:val="0007353B"/>
    <w:rsid w:val="00073A82"/>
    <w:rsid w:val="00075D7F"/>
    <w:rsid w:val="000802B7"/>
    <w:rsid w:val="000842B7"/>
    <w:rsid w:val="000852ED"/>
    <w:rsid w:val="00087F28"/>
    <w:rsid w:val="0009220E"/>
    <w:rsid w:val="000A0486"/>
    <w:rsid w:val="000A1829"/>
    <w:rsid w:val="000A40C7"/>
    <w:rsid w:val="000B1515"/>
    <w:rsid w:val="000B2841"/>
    <w:rsid w:val="000B2CC2"/>
    <w:rsid w:val="000B2FF7"/>
    <w:rsid w:val="000B4438"/>
    <w:rsid w:val="000B68DA"/>
    <w:rsid w:val="000B73EA"/>
    <w:rsid w:val="000C0065"/>
    <w:rsid w:val="000C2631"/>
    <w:rsid w:val="000C3837"/>
    <w:rsid w:val="000C4F43"/>
    <w:rsid w:val="000C5989"/>
    <w:rsid w:val="000D5E4D"/>
    <w:rsid w:val="000E0E53"/>
    <w:rsid w:val="000E352B"/>
    <w:rsid w:val="000E528A"/>
    <w:rsid w:val="000E5537"/>
    <w:rsid w:val="000E5991"/>
    <w:rsid w:val="000F014F"/>
    <w:rsid w:val="000F16CB"/>
    <w:rsid w:val="000F218D"/>
    <w:rsid w:val="000F230D"/>
    <w:rsid w:val="000F3259"/>
    <w:rsid w:val="000F5F5A"/>
    <w:rsid w:val="00104290"/>
    <w:rsid w:val="001044C3"/>
    <w:rsid w:val="00105B35"/>
    <w:rsid w:val="001062EE"/>
    <w:rsid w:val="001067E4"/>
    <w:rsid w:val="0010761D"/>
    <w:rsid w:val="00107B4B"/>
    <w:rsid w:val="001110CA"/>
    <w:rsid w:val="00111658"/>
    <w:rsid w:val="001145C6"/>
    <w:rsid w:val="00114C93"/>
    <w:rsid w:val="00115F81"/>
    <w:rsid w:val="00116E7A"/>
    <w:rsid w:val="00117B92"/>
    <w:rsid w:val="00121D69"/>
    <w:rsid w:val="00123E9A"/>
    <w:rsid w:val="00124099"/>
    <w:rsid w:val="00124DA5"/>
    <w:rsid w:val="00126A10"/>
    <w:rsid w:val="0012749F"/>
    <w:rsid w:val="001306CC"/>
    <w:rsid w:val="001310C0"/>
    <w:rsid w:val="001317F0"/>
    <w:rsid w:val="00131932"/>
    <w:rsid w:val="0013217E"/>
    <w:rsid w:val="0013442C"/>
    <w:rsid w:val="00145B3B"/>
    <w:rsid w:val="001468D8"/>
    <w:rsid w:val="00146FAB"/>
    <w:rsid w:val="001470B9"/>
    <w:rsid w:val="0014761F"/>
    <w:rsid w:val="001478F7"/>
    <w:rsid w:val="00151D64"/>
    <w:rsid w:val="0015262A"/>
    <w:rsid w:val="00153A5E"/>
    <w:rsid w:val="00155BF9"/>
    <w:rsid w:val="00156E6F"/>
    <w:rsid w:val="00157693"/>
    <w:rsid w:val="00162562"/>
    <w:rsid w:val="00162DD3"/>
    <w:rsid w:val="00163FCD"/>
    <w:rsid w:val="00170438"/>
    <w:rsid w:val="00174157"/>
    <w:rsid w:val="0017442F"/>
    <w:rsid w:val="00174AD2"/>
    <w:rsid w:val="00175697"/>
    <w:rsid w:val="0018102D"/>
    <w:rsid w:val="00181099"/>
    <w:rsid w:val="00181D46"/>
    <w:rsid w:val="0018231F"/>
    <w:rsid w:val="00182FC3"/>
    <w:rsid w:val="0018346E"/>
    <w:rsid w:val="00184F86"/>
    <w:rsid w:val="00190DA9"/>
    <w:rsid w:val="00191686"/>
    <w:rsid w:val="00195F10"/>
    <w:rsid w:val="00197FA0"/>
    <w:rsid w:val="001A09A0"/>
    <w:rsid w:val="001A0A25"/>
    <w:rsid w:val="001A0A9B"/>
    <w:rsid w:val="001A2820"/>
    <w:rsid w:val="001A5246"/>
    <w:rsid w:val="001A60EF"/>
    <w:rsid w:val="001A6E86"/>
    <w:rsid w:val="001B1306"/>
    <w:rsid w:val="001B1F71"/>
    <w:rsid w:val="001B2401"/>
    <w:rsid w:val="001B3FCA"/>
    <w:rsid w:val="001B40CA"/>
    <w:rsid w:val="001B53EA"/>
    <w:rsid w:val="001B54AF"/>
    <w:rsid w:val="001B5FF0"/>
    <w:rsid w:val="001C1EF4"/>
    <w:rsid w:val="001C2E03"/>
    <w:rsid w:val="001C507C"/>
    <w:rsid w:val="001C50F4"/>
    <w:rsid w:val="001C5B80"/>
    <w:rsid w:val="001C5DA8"/>
    <w:rsid w:val="001C63A6"/>
    <w:rsid w:val="001D11E1"/>
    <w:rsid w:val="001D26CD"/>
    <w:rsid w:val="001D2ED0"/>
    <w:rsid w:val="001D40EA"/>
    <w:rsid w:val="001D7ACC"/>
    <w:rsid w:val="001E590F"/>
    <w:rsid w:val="001E5EC5"/>
    <w:rsid w:val="001E6058"/>
    <w:rsid w:val="001E7365"/>
    <w:rsid w:val="001F05A8"/>
    <w:rsid w:val="001F2706"/>
    <w:rsid w:val="001F2E35"/>
    <w:rsid w:val="001F758F"/>
    <w:rsid w:val="0020137B"/>
    <w:rsid w:val="00202240"/>
    <w:rsid w:val="00203DC3"/>
    <w:rsid w:val="002055A6"/>
    <w:rsid w:val="00206F29"/>
    <w:rsid w:val="002077D5"/>
    <w:rsid w:val="00207F19"/>
    <w:rsid w:val="00210A77"/>
    <w:rsid w:val="00210FE4"/>
    <w:rsid w:val="0021138D"/>
    <w:rsid w:val="00212A9F"/>
    <w:rsid w:val="00212B4B"/>
    <w:rsid w:val="0021311B"/>
    <w:rsid w:val="00213475"/>
    <w:rsid w:val="00215543"/>
    <w:rsid w:val="00215FF8"/>
    <w:rsid w:val="00217752"/>
    <w:rsid w:val="0022329E"/>
    <w:rsid w:val="002241BA"/>
    <w:rsid w:val="002265D9"/>
    <w:rsid w:val="00230BAB"/>
    <w:rsid w:val="00231FC0"/>
    <w:rsid w:val="002322B9"/>
    <w:rsid w:val="0023245D"/>
    <w:rsid w:val="002345CB"/>
    <w:rsid w:val="00237E4D"/>
    <w:rsid w:val="002419FC"/>
    <w:rsid w:val="002426BD"/>
    <w:rsid w:val="00245795"/>
    <w:rsid w:val="0024667C"/>
    <w:rsid w:val="00246F73"/>
    <w:rsid w:val="002475B7"/>
    <w:rsid w:val="002478A2"/>
    <w:rsid w:val="00250208"/>
    <w:rsid w:val="00250EC4"/>
    <w:rsid w:val="00252E25"/>
    <w:rsid w:val="00252EEF"/>
    <w:rsid w:val="00253352"/>
    <w:rsid w:val="002557A1"/>
    <w:rsid w:val="002561CD"/>
    <w:rsid w:val="0025688F"/>
    <w:rsid w:val="00257408"/>
    <w:rsid w:val="00257F42"/>
    <w:rsid w:val="002609F8"/>
    <w:rsid w:val="00260FD8"/>
    <w:rsid w:val="00262765"/>
    <w:rsid w:val="00262DE4"/>
    <w:rsid w:val="00267FEA"/>
    <w:rsid w:val="00271AD1"/>
    <w:rsid w:val="00273442"/>
    <w:rsid w:val="00273F28"/>
    <w:rsid w:val="00275671"/>
    <w:rsid w:val="00276D09"/>
    <w:rsid w:val="00277581"/>
    <w:rsid w:val="00280277"/>
    <w:rsid w:val="0028505A"/>
    <w:rsid w:val="00285415"/>
    <w:rsid w:val="00286A3E"/>
    <w:rsid w:val="00291141"/>
    <w:rsid w:val="0029368D"/>
    <w:rsid w:val="00294AA9"/>
    <w:rsid w:val="00297C91"/>
    <w:rsid w:val="002A0B6B"/>
    <w:rsid w:val="002A0E4D"/>
    <w:rsid w:val="002A1C7D"/>
    <w:rsid w:val="002A30CE"/>
    <w:rsid w:val="002A50ED"/>
    <w:rsid w:val="002A62A2"/>
    <w:rsid w:val="002A646E"/>
    <w:rsid w:val="002B177B"/>
    <w:rsid w:val="002B35BB"/>
    <w:rsid w:val="002B5743"/>
    <w:rsid w:val="002B6DC4"/>
    <w:rsid w:val="002C0770"/>
    <w:rsid w:val="002C1865"/>
    <w:rsid w:val="002C345F"/>
    <w:rsid w:val="002C6DD4"/>
    <w:rsid w:val="002C7370"/>
    <w:rsid w:val="002D0842"/>
    <w:rsid w:val="002D3EF6"/>
    <w:rsid w:val="002D42C2"/>
    <w:rsid w:val="002D5224"/>
    <w:rsid w:val="002D5960"/>
    <w:rsid w:val="002D74B2"/>
    <w:rsid w:val="002E21CC"/>
    <w:rsid w:val="002E255B"/>
    <w:rsid w:val="002E65C2"/>
    <w:rsid w:val="002E6AD3"/>
    <w:rsid w:val="002F0372"/>
    <w:rsid w:val="002F0C42"/>
    <w:rsid w:val="002F2A3C"/>
    <w:rsid w:val="002F3729"/>
    <w:rsid w:val="002F4B70"/>
    <w:rsid w:val="002F53A0"/>
    <w:rsid w:val="002F589C"/>
    <w:rsid w:val="003019CB"/>
    <w:rsid w:val="00301D8E"/>
    <w:rsid w:val="00301FB9"/>
    <w:rsid w:val="0030493B"/>
    <w:rsid w:val="003078AD"/>
    <w:rsid w:val="003128DD"/>
    <w:rsid w:val="00312DE4"/>
    <w:rsid w:val="00315390"/>
    <w:rsid w:val="003212E1"/>
    <w:rsid w:val="00321531"/>
    <w:rsid w:val="00322A28"/>
    <w:rsid w:val="0032590C"/>
    <w:rsid w:val="00326DC2"/>
    <w:rsid w:val="00330727"/>
    <w:rsid w:val="00330C78"/>
    <w:rsid w:val="0033418E"/>
    <w:rsid w:val="00334FB4"/>
    <w:rsid w:val="003439F5"/>
    <w:rsid w:val="00343AE4"/>
    <w:rsid w:val="00343CB3"/>
    <w:rsid w:val="003473C8"/>
    <w:rsid w:val="00347D9F"/>
    <w:rsid w:val="003502C6"/>
    <w:rsid w:val="00350929"/>
    <w:rsid w:val="00351D5C"/>
    <w:rsid w:val="00351E5C"/>
    <w:rsid w:val="00352B5B"/>
    <w:rsid w:val="003531D7"/>
    <w:rsid w:val="003535BC"/>
    <w:rsid w:val="00353BA5"/>
    <w:rsid w:val="00357368"/>
    <w:rsid w:val="003604AB"/>
    <w:rsid w:val="00360603"/>
    <w:rsid w:val="00362021"/>
    <w:rsid w:val="00365CEA"/>
    <w:rsid w:val="00366F01"/>
    <w:rsid w:val="00367154"/>
    <w:rsid w:val="003712F1"/>
    <w:rsid w:val="00374821"/>
    <w:rsid w:val="003766D9"/>
    <w:rsid w:val="0037688D"/>
    <w:rsid w:val="003768F8"/>
    <w:rsid w:val="003776C8"/>
    <w:rsid w:val="00377F08"/>
    <w:rsid w:val="0038017D"/>
    <w:rsid w:val="0038173F"/>
    <w:rsid w:val="00383080"/>
    <w:rsid w:val="00383225"/>
    <w:rsid w:val="003847F5"/>
    <w:rsid w:val="00385CDF"/>
    <w:rsid w:val="00386323"/>
    <w:rsid w:val="00386535"/>
    <w:rsid w:val="0039097F"/>
    <w:rsid w:val="0039207F"/>
    <w:rsid w:val="003942FB"/>
    <w:rsid w:val="00394BCA"/>
    <w:rsid w:val="003A0C0F"/>
    <w:rsid w:val="003A2F05"/>
    <w:rsid w:val="003A40EC"/>
    <w:rsid w:val="003A4C2E"/>
    <w:rsid w:val="003A4F10"/>
    <w:rsid w:val="003B27DE"/>
    <w:rsid w:val="003B3342"/>
    <w:rsid w:val="003B3580"/>
    <w:rsid w:val="003B4694"/>
    <w:rsid w:val="003B515A"/>
    <w:rsid w:val="003B759D"/>
    <w:rsid w:val="003C14C7"/>
    <w:rsid w:val="003C5A9B"/>
    <w:rsid w:val="003C5CDE"/>
    <w:rsid w:val="003D2110"/>
    <w:rsid w:val="003D4724"/>
    <w:rsid w:val="003D4A1F"/>
    <w:rsid w:val="003D64A3"/>
    <w:rsid w:val="003E6080"/>
    <w:rsid w:val="003E655D"/>
    <w:rsid w:val="003F2939"/>
    <w:rsid w:val="003F65F4"/>
    <w:rsid w:val="0040028E"/>
    <w:rsid w:val="00400C1E"/>
    <w:rsid w:val="00403F7C"/>
    <w:rsid w:val="00405998"/>
    <w:rsid w:val="00407AD6"/>
    <w:rsid w:val="00407DB3"/>
    <w:rsid w:val="00411846"/>
    <w:rsid w:val="00411BDC"/>
    <w:rsid w:val="0041572D"/>
    <w:rsid w:val="00415D44"/>
    <w:rsid w:val="00416583"/>
    <w:rsid w:val="00417CE5"/>
    <w:rsid w:val="00417E89"/>
    <w:rsid w:val="00417F28"/>
    <w:rsid w:val="00421142"/>
    <w:rsid w:val="00421CC1"/>
    <w:rsid w:val="00423DCE"/>
    <w:rsid w:val="00424112"/>
    <w:rsid w:val="00426920"/>
    <w:rsid w:val="00426BC8"/>
    <w:rsid w:val="0043058A"/>
    <w:rsid w:val="004310EC"/>
    <w:rsid w:val="004311C8"/>
    <w:rsid w:val="00431D2E"/>
    <w:rsid w:val="00432FD2"/>
    <w:rsid w:val="0043659A"/>
    <w:rsid w:val="004372D5"/>
    <w:rsid w:val="0044078D"/>
    <w:rsid w:val="00445992"/>
    <w:rsid w:val="00451142"/>
    <w:rsid w:val="004524F3"/>
    <w:rsid w:val="00457C90"/>
    <w:rsid w:val="00461EB9"/>
    <w:rsid w:val="0046626A"/>
    <w:rsid w:val="00474E2E"/>
    <w:rsid w:val="00475C7C"/>
    <w:rsid w:val="00475D78"/>
    <w:rsid w:val="00477446"/>
    <w:rsid w:val="00482CA2"/>
    <w:rsid w:val="0048429C"/>
    <w:rsid w:val="00484E05"/>
    <w:rsid w:val="00484E7D"/>
    <w:rsid w:val="00485E45"/>
    <w:rsid w:val="004865C2"/>
    <w:rsid w:val="00487792"/>
    <w:rsid w:val="00491478"/>
    <w:rsid w:val="004920C5"/>
    <w:rsid w:val="00492777"/>
    <w:rsid w:val="00492983"/>
    <w:rsid w:val="004937D5"/>
    <w:rsid w:val="00494E6E"/>
    <w:rsid w:val="00495ACF"/>
    <w:rsid w:val="00497BB8"/>
    <w:rsid w:val="004A0DC5"/>
    <w:rsid w:val="004A1A40"/>
    <w:rsid w:val="004B202C"/>
    <w:rsid w:val="004B2128"/>
    <w:rsid w:val="004B45A5"/>
    <w:rsid w:val="004B4DB9"/>
    <w:rsid w:val="004B6CAE"/>
    <w:rsid w:val="004C1196"/>
    <w:rsid w:val="004C1238"/>
    <w:rsid w:val="004C2D77"/>
    <w:rsid w:val="004C5042"/>
    <w:rsid w:val="004D316E"/>
    <w:rsid w:val="004D4145"/>
    <w:rsid w:val="004E010E"/>
    <w:rsid w:val="004E0A53"/>
    <w:rsid w:val="004E12B6"/>
    <w:rsid w:val="004E19F0"/>
    <w:rsid w:val="004E1BBA"/>
    <w:rsid w:val="004E25E5"/>
    <w:rsid w:val="004E608F"/>
    <w:rsid w:val="004E6B95"/>
    <w:rsid w:val="004E6BF3"/>
    <w:rsid w:val="004F0014"/>
    <w:rsid w:val="004F4D1F"/>
    <w:rsid w:val="004F6253"/>
    <w:rsid w:val="00501C13"/>
    <w:rsid w:val="00503710"/>
    <w:rsid w:val="00504E92"/>
    <w:rsid w:val="00505093"/>
    <w:rsid w:val="00505671"/>
    <w:rsid w:val="00506F3A"/>
    <w:rsid w:val="0050763B"/>
    <w:rsid w:val="00507C49"/>
    <w:rsid w:val="00512498"/>
    <w:rsid w:val="005154E7"/>
    <w:rsid w:val="00515B82"/>
    <w:rsid w:val="0051675C"/>
    <w:rsid w:val="005173D6"/>
    <w:rsid w:val="00517CC5"/>
    <w:rsid w:val="00520154"/>
    <w:rsid w:val="00521A0C"/>
    <w:rsid w:val="0052323E"/>
    <w:rsid w:val="00523B02"/>
    <w:rsid w:val="00523DD1"/>
    <w:rsid w:val="00525373"/>
    <w:rsid w:val="00526928"/>
    <w:rsid w:val="00530107"/>
    <w:rsid w:val="0053215E"/>
    <w:rsid w:val="00532593"/>
    <w:rsid w:val="00536C99"/>
    <w:rsid w:val="00540B7B"/>
    <w:rsid w:val="0054298E"/>
    <w:rsid w:val="00543816"/>
    <w:rsid w:val="00543F15"/>
    <w:rsid w:val="0054404C"/>
    <w:rsid w:val="0054534C"/>
    <w:rsid w:val="00547F3C"/>
    <w:rsid w:val="005507F1"/>
    <w:rsid w:val="005533B1"/>
    <w:rsid w:val="00553CD5"/>
    <w:rsid w:val="005621E6"/>
    <w:rsid w:val="005656CB"/>
    <w:rsid w:val="00565F24"/>
    <w:rsid w:val="00566B9D"/>
    <w:rsid w:val="00570938"/>
    <w:rsid w:val="00570D3C"/>
    <w:rsid w:val="00570E84"/>
    <w:rsid w:val="005713DE"/>
    <w:rsid w:val="00572CC7"/>
    <w:rsid w:val="005740C9"/>
    <w:rsid w:val="005820FE"/>
    <w:rsid w:val="00586327"/>
    <w:rsid w:val="00591C11"/>
    <w:rsid w:val="00593BB7"/>
    <w:rsid w:val="0059668C"/>
    <w:rsid w:val="00596D01"/>
    <w:rsid w:val="005A1836"/>
    <w:rsid w:val="005A3CBD"/>
    <w:rsid w:val="005A43A7"/>
    <w:rsid w:val="005A750E"/>
    <w:rsid w:val="005B06EF"/>
    <w:rsid w:val="005B1DE5"/>
    <w:rsid w:val="005B2D60"/>
    <w:rsid w:val="005B3E5A"/>
    <w:rsid w:val="005B3F49"/>
    <w:rsid w:val="005B62BC"/>
    <w:rsid w:val="005C02F4"/>
    <w:rsid w:val="005C5C99"/>
    <w:rsid w:val="005C6B42"/>
    <w:rsid w:val="005C7665"/>
    <w:rsid w:val="005D2936"/>
    <w:rsid w:val="005D7F0F"/>
    <w:rsid w:val="005E0EA5"/>
    <w:rsid w:val="005E275A"/>
    <w:rsid w:val="005E35E8"/>
    <w:rsid w:val="005E3C9A"/>
    <w:rsid w:val="005E40CC"/>
    <w:rsid w:val="005E51D6"/>
    <w:rsid w:val="005E54B1"/>
    <w:rsid w:val="005E6EE2"/>
    <w:rsid w:val="005F5EEC"/>
    <w:rsid w:val="005F659C"/>
    <w:rsid w:val="006005D0"/>
    <w:rsid w:val="00600667"/>
    <w:rsid w:val="00602268"/>
    <w:rsid w:val="006034D0"/>
    <w:rsid w:val="006034EE"/>
    <w:rsid w:val="0060511E"/>
    <w:rsid w:val="00607E1E"/>
    <w:rsid w:val="0061420C"/>
    <w:rsid w:val="00616250"/>
    <w:rsid w:val="00616A78"/>
    <w:rsid w:val="00621E65"/>
    <w:rsid w:val="00627BCF"/>
    <w:rsid w:val="00631E65"/>
    <w:rsid w:val="00632F0A"/>
    <w:rsid w:val="006344E6"/>
    <w:rsid w:val="00636EFE"/>
    <w:rsid w:val="00641AF5"/>
    <w:rsid w:val="006460C3"/>
    <w:rsid w:val="006463AD"/>
    <w:rsid w:val="0065138F"/>
    <w:rsid w:val="00651788"/>
    <w:rsid w:val="0065221C"/>
    <w:rsid w:val="00652487"/>
    <w:rsid w:val="00653F9F"/>
    <w:rsid w:val="00660477"/>
    <w:rsid w:val="00661024"/>
    <w:rsid w:val="0066555F"/>
    <w:rsid w:val="00665859"/>
    <w:rsid w:val="00666116"/>
    <w:rsid w:val="006661A6"/>
    <w:rsid w:val="0066621C"/>
    <w:rsid w:val="00670556"/>
    <w:rsid w:val="00670742"/>
    <w:rsid w:val="00670B95"/>
    <w:rsid w:val="00681697"/>
    <w:rsid w:val="006859FF"/>
    <w:rsid w:val="00687470"/>
    <w:rsid w:val="00687C5B"/>
    <w:rsid w:val="00691E0D"/>
    <w:rsid w:val="00694FC5"/>
    <w:rsid w:val="00695634"/>
    <w:rsid w:val="006A1363"/>
    <w:rsid w:val="006A21DB"/>
    <w:rsid w:val="006A277E"/>
    <w:rsid w:val="006A4E4F"/>
    <w:rsid w:val="006A4E5F"/>
    <w:rsid w:val="006A60F8"/>
    <w:rsid w:val="006A6996"/>
    <w:rsid w:val="006B0ECC"/>
    <w:rsid w:val="006B211B"/>
    <w:rsid w:val="006B3420"/>
    <w:rsid w:val="006B4535"/>
    <w:rsid w:val="006B50AA"/>
    <w:rsid w:val="006B53F9"/>
    <w:rsid w:val="006B7424"/>
    <w:rsid w:val="006C2914"/>
    <w:rsid w:val="006C53BC"/>
    <w:rsid w:val="006C55F0"/>
    <w:rsid w:val="006C5B53"/>
    <w:rsid w:val="006C7004"/>
    <w:rsid w:val="006D10FD"/>
    <w:rsid w:val="006D3CA7"/>
    <w:rsid w:val="006D42BB"/>
    <w:rsid w:val="006D4F75"/>
    <w:rsid w:val="006D619D"/>
    <w:rsid w:val="006D65B0"/>
    <w:rsid w:val="006E347F"/>
    <w:rsid w:val="006E474E"/>
    <w:rsid w:val="006E4999"/>
    <w:rsid w:val="006E59C6"/>
    <w:rsid w:val="006F2ADC"/>
    <w:rsid w:val="006F435C"/>
    <w:rsid w:val="006F67DC"/>
    <w:rsid w:val="00701415"/>
    <w:rsid w:val="00704900"/>
    <w:rsid w:val="00705625"/>
    <w:rsid w:val="007069EF"/>
    <w:rsid w:val="0070711B"/>
    <w:rsid w:val="00716DE0"/>
    <w:rsid w:val="0072058C"/>
    <w:rsid w:val="00721349"/>
    <w:rsid w:val="007218BA"/>
    <w:rsid w:val="007235A0"/>
    <w:rsid w:val="00723A66"/>
    <w:rsid w:val="00724147"/>
    <w:rsid w:val="007244BF"/>
    <w:rsid w:val="007246A2"/>
    <w:rsid w:val="00726462"/>
    <w:rsid w:val="007313C2"/>
    <w:rsid w:val="007331E2"/>
    <w:rsid w:val="0073436B"/>
    <w:rsid w:val="00734E43"/>
    <w:rsid w:val="00742362"/>
    <w:rsid w:val="00742D4D"/>
    <w:rsid w:val="00744782"/>
    <w:rsid w:val="00744790"/>
    <w:rsid w:val="00745483"/>
    <w:rsid w:val="00750D7E"/>
    <w:rsid w:val="00754C0E"/>
    <w:rsid w:val="00755AED"/>
    <w:rsid w:val="00757F38"/>
    <w:rsid w:val="0076166D"/>
    <w:rsid w:val="007625CD"/>
    <w:rsid w:val="007648FF"/>
    <w:rsid w:val="00767F06"/>
    <w:rsid w:val="00770759"/>
    <w:rsid w:val="00772578"/>
    <w:rsid w:val="00772CE2"/>
    <w:rsid w:val="00774D86"/>
    <w:rsid w:val="007818C0"/>
    <w:rsid w:val="007819E6"/>
    <w:rsid w:val="00784E7A"/>
    <w:rsid w:val="00785557"/>
    <w:rsid w:val="00785CE1"/>
    <w:rsid w:val="0078629B"/>
    <w:rsid w:val="00787E37"/>
    <w:rsid w:val="00793EDA"/>
    <w:rsid w:val="00794102"/>
    <w:rsid w:val="0079558C"/>
    <w:rsid w:val="00795B65"/>
    <w:rsid w:val="00795D0D"/>
    <w:rsid w:val="007962D2"/>
    <w:rsid w:val="007A0788"/>
    <w:rsid w:val="007A14AD"/>
    <w:rsid w:val="007A3414"/>
    <w:rsid w:val="007A4361"/>
    <w:rsid w:val="007A5E4E"/>
    <w:rsid w:val="007A61E6"/>
    <w:rsid w:val="007A74AF"/>
    <w:rsid w:val="007B0463"/>
    <w:rsid w:val="007B1134"/>
    <w:rsid w:val="007B13D0"/>
    <w:rsid w:val="007B16BE"/>
    <w:rsid w:val="007B22FB"/>
    <w:rsid w:val="007B2A10"/>
    <w:rsid w:val="007B4059"/>
    <w:rsid w:val="007B6EF2"/>
    <w:rsid w:val="007C098D"/>
    <w:rsid w:val="007C465E"/>
    <w:rsid w:val="007C4C86"/>
    <w:rsid w:val="007C586A"/>
    <w:rsid w:val="007D2017"/>
    <w:rsid w:val="007D2CB9"/>
    <w:rsid w:val="007D44BB"/>
    <w:rsid w:val="007D6029"/>
    <w:rsid w:val="007D6E96"/>
    <w:rsid w:val="007E048A"/>
    <w:rsid w:val="007E2B19"/>
    <w:rsid w:val="007E4CE8"/>
    <w:rsid w:val="007E6D16"/>
    <w:rsid w:val="007E76B1"/>
    <w:rsid w:val="007E7A9F"/>
    <w:rsid w:val="007F1463"/>
    <w:rsid w:val="007F237E"/>
    <w:rsid w:val="007F3BD2"/>
    <w:rsid w:val="00800827"/>
    <w:rsid w:val="008009D8"/>
    <w:rsid w:val="008012FB"/>
    <w:rsid w:val="00801880"/>
    <w:rsid w:val="008039BF"/>
    <w:rsid w:val="008079A7"/>
    <w:rsid w:val="00807A26"/>
    <w:rsid w:val="00807CAF"/>
    <w:rsid w:val="0081238A"/>
    <w:rsid w:val="0081247D"/>
    <w:rsid w:val="00813034"/>
    <w:rsid w:val="00814243"/>
    <w:rsid w:val="008143CC"/>
    <w:rsid w:val="00815F7A"/>
    <w:rsid w:val="0081782A"/>
    <w:rsid w:val="00823BFB"/>
    <w:rsid w:val="008253D1"/>
    <w:rsid w:val="00826F03"/>
    <w:rsid w:val="00830880"/>
    <w:rsid w:val="008340D6"/>
    <w:rsid w:val="00835552"/>
    <w:rsid w:val="0083603B"/>
    <w:rsid w:val="00837A07"/>
    <w:rsid w:val="0084138C"/>
    <w:rsid w:val="00844526"/>
    <w:rsid w:val="00845D21"/>
    <w:rsid w:val="008465E6"/>
    <w:rsid w:val="008513AA"/>
    <w:rsid w:val="0085146C"/>
    <w:rsid w:val="00852202"/>
    <w:rsid w:val="00855FE5"/>
    <w:rsid w:val="00861B1E"/>
    <w:rsid w:val="00863BFF"/>
    <w:rsid w:val="00863EB7"/>
    <w:rsid w:val="00864B83"/>
    <w:rsid w:val="00865FAE"/>
    <w:rsid w:val="00867DB9"/>
    <w:rsid w:val="00867E27"/>
    <w:rsid w:val="008726B0"/>
    <w:rsid w:val="00875CE4"/>
    <w:rsid w:val="00876D4A"/>
    <w:rsid w:val="0088144A"/>
    <w:rsid w:val="008821C4"/>
    <w:rsid w:val="008855E0"/>
    <w:rsid w:val="008904BE"/>
    <w:rsid w:val="0089451F"/>
    <w:rsid w:val="00895D26"/>
    <w:rsid w:val="00895DDF"/>
    <w:rsid w:val="008977D4"/>
    <w:rsid w:val="008A03F6"/>
    <w:rsid w:val="008A188D"/>
    <w:rsid w:val="008A1E9C"/>
    <w:rsid w:val="008A2670"/>
    <w:rsid w:val="008A3BC4"/>
    <w:rsid w:val="008A3CBC"/>
    <w:rsid w:val="008A6358"/>
    <w:rsid w:val="008B12B8"/>
    <w:rsid w:val="008B540D"/>
    <w:rsid w:val="008C1DDC"/>
    <w:rsid w:val="008C3D86"/>
    <w:rsid w:val="008C442E"/>
    <w:rsid w:val="008C444A"/>
    <w:rsid w:val="008C4A2A"/>
    <w:rsid w:val="008D087F"/>
    <w:rsid w:val="008D105D"/>
    <w:rsid w:val="008D1BFA"/>
    <w:rsid w:val="008D2D24"/>
    <w:rsid w:val="008D3ECC"/>
    <w:rsid w:val="008D5E9F"/>
    <w:rsid w:val="008D6E11"/>
    <w:rsid w:val="008E158F"/>
    <w:rsid w:val="008E1886"/>
    <w:rsid w:val="008E1F51"/>
    <w:rsid w:val="008E33EB"/>
    <w:rsid w:val="008E4B82"/>
    <w:rsid w:val="008E6800"/>
    <w:rsid w:val="008F0106"/>
    <w:rsid w:val="008F18FF"/>
    <w:rsid w:val="008F1B48"/>
    <w:rsid w:val="008F2EAC"/>
    <w:rsid w:val="008F2F21"/>
    <w:rsid w:val="008F3594"/>
    <w:rsid w:val="008F5859"/>
    <w:rsid w:val="008F5CE7"/>
    <w:rsid w:val="008F6B6B"/>
    <w:rsid w:val="009025C8"/>
    <w:rsid w:val="009027D3"/>
    <w:rsid w:val="009030D2"/>
    <w:rsid w:val="00905039"/>
    <w:rsid w:val="009072B1"/>
    <w:rsid w:val="00907976"/>
    <w:rsid w:val="00910558"/>
    <w:rsid w:val="009105AF"/>
    <w:rsid w:val="00911746"/>
    <w:rsid w:val="00915ADD"/>
    <w:rsid w:val="00915B8E"/>
    <w:rsid w:val="009164C1"/>
    <w:rsid w:val="0091794F"/>
    <w:rsid w:val="00922CA1"/>
    <w:rsid w:val="00922DFA"/>
    <w:rsid w:val="00925198"/>
    <w:rsid w:val="00925357"/>
    <w:rsid w:val="00925DC3"/>
    <w:rsid w:val="009262AE"/>
    <w:rsid w:val="00927718"/>
    <w:rsid w:val="0093020B"/>
    <w:rsid w:val="00932526"/>
    <w:rsid w:val="009371F2"/>
    <w:rsid w:val="00937A7D"/>
    <w:rsid w:val="0094115C"/>
    <w:rsid w:val="009430D2"/>
    <w:rsid w:val="00945DD4"/>
    <w:rsid w:val="009464FF"/>
    <w:rsid w:val="0095146D"/>
    <w:rsid w:val="00952E63"/>
    <w:rsid w:val="00954C94"/>
    <w:rsid w:val="00961563"/>
    <w:rsid w:val="00961754"/>
    <w:rsid w:val="00965663"/>
    <w:rsid w:val="00966412"/>
    <w:rsid w:val="00971D90"/>
    <w:rsid w:val="0097343B"/>
    <w:rsid w:val="00974F39"/>
    <w:rsid w:val="009760DA"/>
    <w:rsid w:val="009770EC"/>
    <w:rsid w:val="009815F6"/>
    <w:rsid w:val="00982623"/>
    <w:rsid w:val="00983250"/>
    <w:rsid w:val="009847FF"/>
    <w:rsid w:val="00985BBA"/>
    <w:rsid w:val="00986667"/>
    <w:rsid w:val="00986D9F"/>
    <w:rsid w:val="00987D7C"/>
    <w:rsid w:val="0099108D"/>
    <w:rsid w:val="009923AC"/>
    <w:rsid w:val="00992BF8"/>
    <w:rsid w:val="00992E22"/>
    <w:rsid w:val="0099369D"/>
    <w:rsid w:val="00994BA1"/>
    <w:rsid w:val="0099574F"/>
    <w:rsid w:val="00997318"/>
    <w:rsid w:val="0099769E"/>
    <w:rsid w:val="009A4E04"/>
    <w:rsid w:val="009A7BBF"/>
    <w:rsid w:val="009A7F9A"/>
    <w:rsid w:val="009B7D98"/>
    <w:rsid w:val="009C1017"/>
    <w:rsid w:val="009C4F28"/>
    <w:rsid w:val="009C562D"/>
    <w:rsid w:val="009D0D94"/>
    <w:rsid w:val="009D18D9"/>
    <w:rsid w:val="009D35A2"/>
    <w:rsid w:val="009D6E13"/>
    <w:rsid w:val="009E0BA5"/>
    <w:rsid w:val="009E1405"/>
    <w:rsid w:val="009E3ED8"/>
    <w:rsid w:val="009E43E6"/>
    <w:rsid w:val="009E61D9"/>
    <w:rsid w:val="009F2509"/>
    <w:rsid w:val="009F79CD"/>
    <w:rsid w:val="00A00A1F"/>
    <w:rsid w:val="00A01ED2"/>
    <w:rsid w:val="00A0222F"/>
    <w:rsid w:val="00A03ACF"/>
    <w:rsid w:val="00A048B7"/>
    <w:rsid w:val="00A05205"/>
    <w:rsid w:val="00A07C57"/>
    <w:rsid w:val="00A123E1"/>
    <w:rsid w:val="00A1264C"/>
    <w:rsid w:val="00A14684"/>
    <w:rsid w:val="00A17225"/>
    <w:rsid w:val="00A21CCD"/>
    <w:rsid w:val="00A230E0"/>
    <w:rsid w:val="00A233E1"/>
    <w:rsid w:val="00A23BF7"/>
    <w:rsid w:val="00A24A15"/>
    <w:rsid w:val="00A27852"/>
    <w:rsid w:val="00A27ED1"/>
    <w:rsid w:val="00A33202"/>
    <w:rsid w:val="00A3755D"/>
    <w:rsid w:val="00A37DAD"/>
    <w:rsid w:val="00A422D2"/>
    <w:rsid w:val="00A42BD1"/>
    <w:rsid w:val="00A44AFD"/>
    <w:rsid w:val="00A460AC"/>
    <w:rsid w:val="00A50B86"/>
    <w:rsid w:val="00A52707"/>
    <w:rsid w:val="00A52A64"/>
    <w:rsid w:val="00A540D3"/>
    <w:rsid w:val="00A624D2"/>
    <w:rsid w:val="00A62886"/>
    <w:rsid w:val="00A63092"/>
    <w:rsid w:val="00A63956"/>
    <w:rsid w:val="00A66C72"/>
    <w:rsid w:val="00A730B2"/>
    <w:rsid w:val="00A74ED1"/>
    <w:rsid w:val="00A7510E"/>
    <w:rsid w:val="00A75712"/>
    <w:rsid w:val="00A75D95"/>
    <w:rsid w:val="00A75EC1"/>
    <w:rsid w:val="00A80EFE"/>
    <w:rsid w:val="00A82066"/>
    <w:rsid w:val="00A86AC1"/>
    <w:rsid w:val="00A907C5"/>
    <w:rsid w:val="00A92D66"/>
    <w:rsid w:val="00A97EF6"/>
    <w:rsid w:val="00AA26CA"/>
    <w:rsid w:val="00AA7099"/>
    <w:rsid w:val="00AA72A8"/>
    <w:rsid w:val="00AB05DB"/>
    <w:rsid w:val="00AB0BBD"/>
    <w:rsid w:val="00AB1420"/>
    <w:rsid w:val="00AB2F3A"/>
    <w:rsid w:val="00AB33AA"/>
    <w:rsid w:val="00AB35F2"/>
    <w:rsid w:val="00AB6903"/>
    <w:rsid w:val="00AC2EC3"/>
    <w:rsid w:val="00AC3359"/>
    <w:rsid w:val="00AC4880"/>
    <w:rsid w:val="00AD0DE6"/>
    <w:rsid w:val="00AD1509"/>
    <w:rsid w:val="00AD33F4"/>
    <w:rsid w:val="00AD421A"/>
    <w:rsid w:val="00AD4350"/>
    <w:rsid w:val="00AD6245"/>
    <w:rsid w:val="00AD7045"/>
    <w:rsid w:val="00AE1BBD"/>
    <w:rsid w:val="00AE2FDB"/>
    <w:rsid w:val="00AE40BC"/>
    <w:rsid w:val="00AE5561"/>
    <w:rsid w:val="00AE55E7"/>
    <w:rsid w:val="00AE5E83"/>
    <w:rsid w:val="00AE731A"/>
    <w:rsid w:val="00AF0518"/>
    <w:rsid w:val="00AF0C17"/>
    <w:rsid w:val="00AF0FF2"/>
    <w:rsid w:val="00AF1242"/>
    <w:rsid w:val="00AF15C6"/>
    <w:rsid w:val="00AF1EE3"/>
    <w:rsid w:val="00AF1FE7"/>
    <w:rsid w:val="00AF2AC8"/>
    <w:rsid w:val="00AF320B"/>
    <w:rsid w:val="00B00777"/>
    <w:rsid w:val="00B02E14"/>
    <w:rsid w:val="00B048AE"/>
    <w:rsid w:val="00B07BBF"/>
    <w:rsid w:val="00B1411E"/>
    <w:rsid w:val="00B1565E"/>
    <w:rsid w:val="00B1706F"/>
    <w:rsid w:val="00B17221"/>
    <w:rsid w:val="00B21329"/>
    <w:rsid w:val="00B23339"/>
    <w:rsid w:val="00B24A10"/>
    <w:rsid w:val="00B25783"/>
    <w:rsid w:val="00B261B8"/>
    <w:rsid w:val="00B27699"/>
    <w:rsid w:val="00B30648"/>
    <w:rsid w:val="00B32927"/>
    <w:rsid w:val="00B3402F"/>
    <w:rsid w:val="00B4040A"/>
    <w:rsid w:val="00B42B50"/>
    <w:rsid w:val="00B43023"/>
    <w:rsid w:val="00B43A14"/>
    <w:rsid w:val="00B4474F"/>
    <w:rsid w:val="00B51A0E"/>
    <w:rsid w:val="00B51FC9"/>
    <w:rsid w:val="00B54FB4"/>
    <w:rsid w:val="00B5709D"/>
    <w:rsid w:val="00B57E3C"/>
    <w:rsid w:val="00B60612"/>
    <w:rsid w:val="00B62AD0"/>
    <w:rsid w:val="00B649FA"/>
    <w:rsid w:val="00B655D0"/>
    <w:rsid w:val="00B73DA1"/>
    <w:rsid w:val="00B76185"/>
    <w:rsid w:val="00B76A55"/>
    <w:rsid w:val="00B77CDC"/>
    <w:rsid w:val="00B82429"/>
    <w:rsid w:val="00B83E92"/>
    <w:rsid w:val="00B91CDD"/>
    <w:rsid w:val="00B9310E"/>
    <w:rsid w:val="00B96DD4"/>
    <w:rsid w:val="00BA0BAD"/>
    <w:rsid w:val="00BA182A"/>
    <w:rsid w:val="00BA222E"/>
    <w:rsid w:val="00BA7E50"/>
    <w:rsid w:val="00BB0244"/>
    <w:rsid w:val="00BB5CC5"/>
    <w:rsid w:val="00BC0C67"/>
    <w:rsid w:val="00BC3331"/>
    <w:rsid w:val="00BD0DF8"/>
    <w:rsid w:val="00BD7D07"/>
    <w:rsid w:val="00BE0A95"/>
    <w:rsid w:val="00BE2F8B"/>
    <w:rsid w:val="00BE3519"/>
    <w:rsid w:val="00BE3857"/>
    <w:rsid w:val="00BE4D69"/>
    <w:rsid w:val="00BE6F66"/>
    <w:rsid w:val="00BF076D"/>
    <w:rsid w:val="00BF47AE"/>
    <w:rsid w:val="00BF6DF6"/>
    <w:rsid w:val="00BF7EF0"/>
    <w:rsid w:val="00C02751"/>
    <w:rsid w:val="00C02EE4"/>
    <w:rsid w:val="00C0406E"/>
    <w:rsid w:val="00C06A39"/>
    <w:rsid w:val="00C1048F"/>
    <w:rsid w:val="00C139A7"/>
    <w:rsid w:val="00C13AC7"/>
    <w:rsid w:val="00C1419A"/>
    <w:rsid w:val="00C1510D"/>
    <w:rsid w:val="00C163C7"/>
    <w:rsid w:val="00C1643F"/>
    <w:rsid w:val="00C17A71"/>
    <w:rsid w:val="00C17ADF"/>
    <w:rsid w:val="00C17FBB"/>
    <w:rsid w:val="00C209EA"/>
    <w:rsid w:val="00C21379"/>
    <w:rsid w:val="00C22269"/>
    <w:rsid w:val="00C304A3"/>
    <w:rsid w:val="00C3124A"/>
    <w:rsid w:val="00C32938"/>
    <w:rsid w:val="00C357F4"/>
    <w:rsid w:val="00C35AEF"/>
    <w:rsid w:val="00C3632C"/>
    <w:rsid w:val="00C36790"/>
    <w:rsid w:val="00C36AD3"/>
    <w:rsid w:val="00C37AB1"/>
    <w:rsid w:val="00C409DA"/>
    <w:rsid w:val="00C412B1"/>
    <w:rsid w:val="00C42736"/>
    <w:rsid w:val="00C43396"/>
    <w:rsid w:val="00C45D86"/>
    <w:rsid w:val="00C478F1"/>
    <w:rsid w:val="00C56527"/>
    <w:rsid w:val="00C5656A"/>
    <w:rsid w:val="00C61FD8"/>
    <w:rsid w:val="00C64187"/>
    <w:rsid w:val="00C653C8"/>
    <w:rsid w:val="00C6740C"/>
    <w:rsid w:val="00C70DD0"/>
    <w:rsid w:val="00C71149"/>
    <w:rsid w:val="00C721A1"/>
    <w:rsid w:val="00C72693"/>
    <w:rsid w:val="00C726DF"/>
    <w:rsid w:val="00C72E9E"/>
    <w:rsid w:val="00C74467"/>
    <w:rsid w:val="00C74BBC"/>
    <w:rsid w:val="00C74E05"/>
    <w:rsid w:val="00C82060"/>
    <w:rsid w:val="00C83BDE"/>
    <w:rsid w:val="00C92434"/>
    <w:rsid w:val="00C93275"/>
    <w:rsid w:val="00C94E43"/>
    <w:rsid w:val="00C9632A"/>
    <w:rsid w:val="00C96A32"/>
    <w:rsid w:val="00CA0027"/>
    <w:rsid w:val="00CA0338"/>
    <w:rsid w:val="00CA1058"/>
    <w:rsid w:val="00CA3C87"/>
    <w:rsid w:val="00CA4260"/>
    <w:rsid w:val="00CA7BC7"/>
    <w:rsid w:val="00CB103D"/>
    <w:rsid w:val="00CB464F"/>
    <w:rsid w:val="00CC0E52"/>
    <w:rsid w:val="00CC29B1"/>
    <w:rsid w:val="00CC46C5"/>
    <w:rsid w:val="00CC4A1E"/>
    <w:rsid w:val="00CD130C"/>
    <w:rsid w:val="00CD1E41"/>
    <w:rsid w:val="00CD3889"/>
    <w:rsid w:val="00CD4E48"/>
    <w:rsid w:val="00CE0EB5"/>
    <w:rsid w:val="00CE19C6"/>
    <w:rsid w:val="00CE6D34"/>
    <w:rsid w:val="00CF0F91"/>
    <w:rsid w:val="00CF169A"/>
    <w:rsid w:val="00CF2972"/>
    <w:rsid w:val="00CF385C"/>
    <w:rsid w:val="00CF6DB9"/>
    <w:rsid w:val="00D00846"/>
    <w:rsid w:val="00D00ACD"/>
    <w:rsid w:val="00D047E3"/>
    <w:rsid w:val="00D04CCD"/>
    <w:rsid w:val="00D104E5"/>
    <w:rsid w:val="00D10ED5"/>
    <w:rsid w:val="00D110FA"/>
    <w:rsid w:val="00D11686"/>
    <w:rsid w:val="00D16CFF"/>
    <w:rsid w:val="00D20596"/>
    <w:rsid w:val="00D2108E"/>
    <w:rsid w:val="00D25E16"/>
    <w:rsid w:val="00D26CDE"/>
    <w:rsid w:val="00D343CD"/>
    <w:rsid w:val="00D34521"/>
    <w:rsid w:val="00D34CB7"/>
    <w:rsid w:val="00D3574B"/>
    <w:rsid w:val="00D4141B"/>
    <w:rsid w:val="00D42714"/>
    <w:rsid w:val="00D51F71"/>
    <w:rsid w:val="00D532AC"/>
    <w:rsid w:val="00D54478"/>
    <w:rsid w:val="00D570CB"/>
    <w:rsid w:val="00D5766B"/>
    <w:rsid w:val="00D5781D"/>
    <w:rsid w:val="00D618F5"/>
    <w:rsid w:val="00D61D46"/>
    <w:rsid w:val="00D62120"/>
    <w:rsid w:val="00D638E8"/>
    <w:rsid w:val="00D64455"/>
    <w:rsid w:val="00D67082"/>
    <w:rsid w:val="00D711FC"/>
    <w:rsid w:val="00D71972"/>
    <w:rsid w:val="00D71CAD"/>
    <w:rsid w:val="00D74D27"/>
    <w:rsid w:val="00D75D81"/>
    <w:rsid w:val="00D814A5"/>
    <w:rsid w:val="00D837A9"/>
    <w:rsid w:val="00D83866"/>
    <w:rsid w:val="00D83A8C"/>
    <w:rsid w:val="00D83ED1"/>
    <w:rsid w:val="00D858C0"/>
    <w:rsid w:val="00D85AB2"/>
    <w:rsid w:val="00D85F91"/>
    <w:rsid w:val="00D861EF"/>
    <w:rsid w:val="00D86F25"/>
    <w:rsid w:val="00D9071C"/>
    <w:rsid w:val="00D92CB7"/>
    <w:rsid w:val="00D93347"/>
    <w:rsid w:val="00D94E0E"/>
    <w:rsid w:val="00D94FBB"/>
    <w:rsid w:val="00D953CC"/>
    <w:rsid w:val="00D95A87"/>
    <w:rsid w:val="00DA1658"/>
    <w:rsid w:val="00DA23E2"/>
    <w:rsid w:val="00DA6281"/>
    <w:rsid w:val="00DA74BF"/>
    <w:rsid w:val="00DB19E3"/>
    <w:rsid w:val="00DB46BD"/>
    <w:rsid w:val="00DB4B45"/>
    <w:rsid w:val="00DB4C2E"/>
    <w:rsid w:val="00DB7131"/>
    <w:rsid w:val="00DB7373"/>
    <w:rsid w:val="00DC0D8F"/>
    <w:rsid w:val="00DC499E"/>
    <w:rsid w:val="00DC692C"/>
    <w:rsid w:val="00DD0F23"/>
    <w:rsid w:val="00DD3534"/>
    <w:rsid w:val="00DD397A"/>
    <w:rsid w:val="00DD45A8"/>
    <w:rsid w:val="00DD5C6A"/>
    <w:rsid w:val="00DD741E"/>
    <w:rsid w:val="00DE0EF2"/>
    <w:rsid w:val="00DE12DB"/>
    <w:rsid w:val="00DF095F"/>
    <w:rsid w:val="00DF09CE"/>
    <w:rsid w:val="00DF28CB"/>
    <w:rsid w:val="00DF79FD"/>
    <w:rsid w:val="00DF7CAA"/>
    <w:rsid w:val="00E0091B"/>
    <w:rsid w:val="00E01ADE"/>
    <w:rsid w:val="00E031DC"/>
    <w:rsid w:val="00E047EA"/>
    <w:rsid w:val="00E06413"/>
    <w:rsid w:val="00E070F5"/>
    <w:rsid w:val="00E11E15"/>
    <w:rsid w:val="00E15D13"/>
    <w:rsid w:val="00E1654F"/>
    <w:rsid w:val="00E16BDA"/>
    <w:rsid w:val="00E16D2D"/>
    <w:rsid w:val="00E21791"/>
    <w:rsid w:val="00E21D74"/>
    <w:rsid w:val="00E24239"/>
    <w:rsid w:val="00E26001"/>
    <w:rsid w:val="00E300E2"/>
    <w:rsid w:val="00E30BCC"/>
    <w:rsid w:val="00E31681"/>
    <w:rsid w:val="00E31698"/>
    <w:rsid w:val="00E3231B"/>
    <w:rsid w:val="00E32F73"/>
    <w:rsid w:val="00E33979"/>
    <w:rsid w:val="00E33994"/>
    <w:rsid w:val="00E35DEF"/>
    <w:rsid w:val="00E3669A"/>
    <w:rsid w:val="00E37440"/>
    <w:rsid w:val="00E412CD"/>
    <w:rsid w:val="00E42262"/>
    <w:rsid w:val="00E43649"/>
    <w:rsid w:val="00E445AA"/>
    <w:rsid w:val="00E455E1"/>
    <w:rsid w:val="00E467AD"/>
    <w:rsid w:val="00E50F03"/>
    <w:rsid w:val="00E55AC2"/>
    <w:rsid w:val="00E55F1F"/>
    <w:rsid w:val="00E563C8"/>
    <w:rsid w:val="00E6220B"/>
    <w:rsid w:val="00E62446"/>
    <w:rsid w:val="00E66E53"/>
    <w:rsid w:val="00E67641"/>
    <w:rsid w:val="00E705AA"/>
    <w:rsid w:val="00E71101"/>
    <w:rsid w:val="00E71170"/>
    <w:rsid w:val="00E7327C"/>
    <w:rsid w:val="00E74507"/>
    <w:rsid w:val="00E75325"/>
    <w:rsid w:val="00E753AC"/>
    <w:rsid w:val="00E81515"/>
    <w:rsid w:val="00E81564"/>
    <w:rsid w:val="00E81923"/>
    <w:rsid w:val="00E84749"/>
    <w:rsid w:val="00E8582B"/>
    <w:rsid w:val="00E87DE8"/>
    <w:rsid w:val="00E92284"/>
    <w:rsid w:val="00E93A53"/>
    <w:rsid w:val="00E97EAC"/>
    <w:rsid w:val="00E97F06"/>
    <w:rsid w:val="00EA1BFC"/>
    <w:rsid w:val="00EA2842"/>
    <w:rsid w:val="00EA585B"/>
    <w:rsid w:val="00EA5C62"/>
    <w:rsid w:val="00EB02FC"/>
    <w:rsid w:val="00EB240A"/>
    <w:rsid w:val="00EB31A9"/>
    <w:rsid w:val="00EB336F"/>
    <w:rsid w:val="00EB3944"/>
    <w:rsid w:val="00EB6A01"/>
    <w:rsid w:val="00EB7025"/>
    <w:rsid w:val="00EB7DFB"/>
    <w:rsid w:val="00EC25FF"/>
    <w:rsid w:val="00EC45C9"/>
    <w:rsid w:val="00EC45F1"/>
    <w:rsid w:val="00EC4791"/>
    <w:rsid w:val="00EC542B"/>
    <w:rsid w:val="00EC5ADC"/>
    <w:rsid w:val="00EC7966"/>
    <w:rsid w:val="00ED0FA4"/>
    <w:rsid w:val="00ED2985"/>
    <w:rsid w:val="00ED34D4"/>
    <w:rsid w:val="00ED482D"/>
    <w:rsid w:val="00ED4C82"/>
    <w:rsid w:val="00ED6C40"/>
    <w:rsid w:val="00EE250A"/>
    <w:rsid w:val="00EE3299"/>
    <w:rsid w:val="00EE4CB5"/>
    <w:rsid w:val="00EE6C4E"/>
    <w:rsid w:val="00EE6DEC"/>
    <w:rsid w:val="00EF4FE7"/>
    <w:rsid w:val="00EF6460"/>
    <w:rsid w:val="00EF71F3"/>
    <w:rsid w:val="00EF749C"/>
    <w:rsid w:val="00EF76A2"/>
    <w:rsid w:val="00EF7E2D"/>
    <w:rsid w:val="00F00ABB"/>
    <w:rsid w:val="00F052A4"/>
    <w:rsid w:val="00F06483"/>
    <w:rsid w:val="00F11C61"/>
    <w:rsid w:val="00F21498"/>
    <w:rsid w:val="00F21733"/>
    <w:rsid w:val="00F21A75"/>
    <w:rsid w:val="00F21C49"/>
    <w:rsid w:val="00F22EC6"/>
    <w:rsid w:val="00F22F66"/>
    <w:rsid w:val="00F24D98"/>
    <w:rsid w:val="00F25D0E"/>
    <w:rsid w:val="00F3175A"/>
    <w:rsid w:val="00F34E01"/>
    <w:rsid w:val="00F41FC3"/>
    <w:rsid w:val="00F42CB2"/>
    <w:rsid w:val="00F42E04"/>
    <w:rsid w:val="00F434C6"/>
    <w:rsid w:val="00F4403E"/>
    <w:rsid w:val="00F44220"/>
    <w:rsid w:val="00F44D49"/>
    <w:rsid w:val="00F51A24"/>
    <w:rsid w:val="00F5292E"/>
    <w:rsid w:val="00F60A16"/>
    <w:rsid w:val="00F60B23"/>
    <w:rsid w:val="00F62476"/>
    <w:rsid w:val="00F63E31"/>
    <w:rsid w:val="00F652E4"/>
    <w:rsid w:val="00F65C0F"/>
    <w:rsid w:val="00F67E26"/>
    <w:rsid w:val="00F7123C"/>
    <w:rsid w:val="00F72CF5"/>
    <w:rsid w:val="00F74CDA"/>
    <w:rsid w:val="00F750B1"/>
    <w:rsid w:val="00F7595C"/>
    <w:rsid w:val="00F75A4F"/>
    <w:rsid w:val="00F8200A"/>
    <w:rsid w:val="00F82CD5"/>
    <w:rsid w:val="00F8322E"/>
    <w:rsid w:val="00F8603E"/>
    <w:rsid w:val="00F87159"/>
    <w:rsid w:val="00F92D52"/>
    <w:rsid w:val="00FA4BF9"/>
    <w:rsid w:val="00FB2EDB"/>
    <w:rsid w:val="00FB411E"/>
    <w:rsid w:val="00FB5B59"/>
    <w:rsid w:val="00FB7115"/>
    <w:rsid w:val="00FC071C"/>
    <w:rsid w:val="00FC2A03"/>
    <w:rsid w:val="00FC3D93"/>
    <w:rsid w:val="00FC4E75"/>
    <w:rsid w:val="00FC6ED8"/>
    <w:rsid w:val="00FC740A"/>
    <w:rsid w:val="00FD08F7"/>
    <w:rsid w:val="00FD29FC"/>
    <w:rsid w:val="00FD35AC"/>
    <w:rsid w:val="00FD52D3"/>
    <w:rsid w:val="00FD6CA3"/>
    <w:rsid w:val="00FE01CA"/>
    <w:rsid w:val="00FE0752"/>
    <w:rsid w:val="00FE3972"/>
    <w:rsid w:val="00FE39D0"/>
    <w:rsid w:val="00FE5509"/>
    <w:rsid w:val="00FE63DD"/>
    <w:rsid w:val="00FF1A1F"/>
    <w:rsid w:val="00FF3AA4"/>
    <w:rsid w:val="00FF6014"/>
    <w:rsid w:val="013F181B"/>
    <w:rsid w:val="01A60743"/>
    <w:rsid w:val="02072538"/>
    <w:rsid w:val="02D413EA"/>
    <w:rsid w:val="030839D5"/>
    <w:rsid w:val="033101EE"/>
    <w:rsid w:val="034517F9"/>
    <w:rsid w:val="03572D77"/>
    <w:rsid w:val="03811BA4"/>
    <w:rsid w:val="03DB0DE5"/>
    <w:rsid w:val="042E253E"/>
    <w:rsid w:val="04376F19"/>
    <w:rsid w:val="04541B88"/>
    <w:rsid w:val="046A3C44"/>
    <w:rsid w:val="05E44E10"/>
    <w:rsid w:val="061E2341"/>
    <w:rsid w:val="06224189"/>
    <w:rsid w:val="0660479C"/>
    <w:rsid w:val="06986753"/>
    <w:rsid w:val="06A72D21"/>
    <w:rsid w:val="06E40629"/>
    <w:rsid w:val="0787389F"/>
    <w:rsid w:val="07AF2D72"/>
    <w:rsid w:val="07C419F0"/>
    <w:rsid w:val="088E3DB7"/>
    <w:rsid w:val="08AA41A0"/>
    <w:rsid w:val="08CB08E9"/>
    <w:rsid w:val="09894732"/>
    <w:rsid w:val="09C74432"/>
    <w:rsid w:val="09D37A57"/>
    <w:rsid w:val="0A9553B0"/>
    <w:rsid w:val="0ACA6793"/>
    <w:rsid w:val="0BD229FB"/>
    <w:rsid w:val="0BDD0567"/>
    <w:rsid w:val="0C1D241D"/>
    <w:rsid w:val="0C7850DC"/>
    <w:rsid w:val="0C8419DB"/>
    <w:rsid w:val="0CD520F0"/>
    <w:rsid w:val="0D173089"/>
    <w:rsid w:val="0D4F3BC1"/>
    <w:rsid w:val="0EA10DBB"/>
    <w:rsid w:val="0EF874AA"/>
    <w:rsid w:val="0F1E09B2"/>
    <w:rsid w:val="0F434C80"/>
    <w:rsid w:val="0F5C56D0"/>
    <w:rsid w:val="10A41992"/>
    <w:rsid w:val="10B12252"/>
    <w:rsid w:val="115A2B71"/>
    <w:rsid w:val="1289540A"/>
    <w:rsid w:val="129B782F"/>
    <w:rsid w:val="12DC5508"/>
    <w:rsid w:val="132266A9"/>
    <w:rsid w:val="13BA04FC"/>
    <w:rsid w:val="13C60D09"/>
    <w:rsid w:val="14A90F15"/>
    <w:rsid w:val="14F356F0"/>
    <w:rsid w:val="15015CD8"/>
    <w:rsid w:val="151620E3"/>
    <w:rsid w:val="15600BE8"/>
    <w:rsid w:val="156D3836"/>
    <w:rsid w:val="15A640B1"/>
    <w:rsid w:val="15C73FD3"/>
    <w:rsid w:val="165276C6"/>
    <w:rsid w:val="16572A5E"/>
    <w:rsid w:val="168526D4"/>
    <w:rsid w:val="16913A48"/>
    <w:rsid w:val="178C3E52"/>
    <w:rsid w:val="18247EE4"/>
    <w:rsid w:val="183F2EBC"/>
    <w:rsid w:val="18801FCD"/>
    <w:rsid w:val="189A2588"/>
    <w:rsid w:val="18AB1F57"/>
    <w:rsid w:val="19445470"/>
    <w:rsid w:val="197A555C"/>
    <w:rsid w:val="198D78AF"/>
    <w:rsid w:val="1AD731C6"/>
    <w:rsid w:val="1B0250DA"/>
    <w:rsid w:val="1BB41939"/>
    <w:rsid w:val="1BBC7530"/>
    <w:rsid w:val="1C875279"/>
    <w:rsid w:val="1DF168CC"/>
    <w:rsid w:val="1E0030CA"/>
    <w:rsid w:val="1E401248"/>
    <w:rsid w:val="1E7A630E"/>
    <w:rsid w:val="1E7B1862"/>
    <w:rsid w:val="1E9224AB"/>
    <w:rsid w:val="1E98675B"/>
    <w:rsid w:val="1EA92ABA"/>
    <w:rsid w:val="1EBB4245"/>
    <w:rsid w:val="1EE9504A"/>
    <w:rsid w:val="1F1B3ED8"/>
    <w:rsid w:val="1FBE491E"/>
    <w:rsid w:val="20174ED5"/>
    <w:rsid w:val="20793A7C"/>
    <w:rsid w:val="20AE27EF"/>
    <w:rsid w:val="21170FF8"/>
    <w:rsid w:val="21445861"/>
    <w:rsid w:val="215C64E4"/>
    <w:rsid w:val="21B26DD5"/>
    <w:rsid w:val="21E37DDD"/>
    <w:rsid w:val="22371589"/>
    <w:rsid w:val="225458CE"/>
    <w:rsid w:val="22D93B65"/>
    <w:rsid w:val="22DC12CA"/>
    <w:rsid w:val="232C49BE"/>
    <w:rsid w:val="24756566"/>
    <w:rsid w:val="24FE1E71"/>
    <w:rsid w:val="263D7CED"/>
    <w:rsid w:val="266C1EC4"/>
    <w:rsid w:val="2757065E"/>
    <w:rsid w:val="278E10AB"/>
    <w:rsid w:val="289F123C"/>
    <w:rsid w:val="293B03C0"/>
    <w:rsid w:val="2A230DAE"/>
    <w:rsid w:val="2AC52273"/>
    <w:rsid w:val="2AFD4088"/>
    <w:rsid w:val="2B625642"/>
    <w:rsid w:val="2BC0416E"/>
    <w:rsid w:val="2C0A06BB"/>
    <w:rsid w:val="2C6A18C7"/>
    <w:rsid w:val="2CFC1AF9"/>
    <w:rsid w:val="2CFF49DE"/>
    <w:rsid w:val="2D1A7034"/>
    <w:rsid w:val="2D4C6F9B"/>
    <w:rsid w:val="2DD240A1"/>
    <w:rsid w:val="2DDA3BF6"/>
    <w:rsid w:val="2E4E2461"/>
    <w:rsid w:val="2F805DC1"/>
    <w:rsid w:val="2FCF07C9"/>
    <w:rsid w:val="304C0377"/>
    <w:rsid w:val="30AD17D5"/>
    <w:rsid w:val="31184803"/>
    <w:rsid w:val="323C402C"/>
    <w:rsid w:val="325B0C3D"/>
    <w:rsid w:val="32D919A6"/>
    <w:rsid w:val="33051B8D"/>
    <w:rsid w:val="341908A2"/>
    <w:rsid w:val="349475C1"/>
    <w:rsid w:val="34A555C5"/>
    <w:rsid w:val="34F96ABF"/>
    <w:rsid w:val="35D07112"/>
    <w:rsid w:val="35D3486D"/>
    <w:rsid w:val="360D1FCB"/>
    <w:rsid w:val="368E2EF3"/>
    <w:rsid w:val="36CE7AB2"/>
    <w:rsid w:val="36D22574"/>
    <w:rsid w:val="36EE139F"/>
    <w:rsid w:val="37266D74"/>
    <w:rsid w:val="37566C09"/>
    <w:rsid w:val="37805F7E"/>
    <w:rsid w:val="37984D46"/>
    <w:rsid w:val="382564A0"/>
    <w:rsid w:val="38565C62"/>
    <w:rsid w:val="38C116B8"/>
    <w:rsid w:val="38FA066D"/>
    <w:rsid w:val="3931345F"/>
    <w:rsid w:val="39805426"/>
    <w:rsid w:val="3A147B20"/>
    <w:rsid w:val="3B52116D"/>
    <w:rsid w:val="3B7849B7"/>
    <w:rsid w:val="3BF4726E"/>
    <w:rsid w:val="3C653F8D"/>
    <w:rsid w:val="3CE758BD"/>
    <w:rsid w:val="3CF33CC9"/>
    <w:rsid w:val="3D40468C"/>
    <w:rsid w:val="3D4A142D"/>
    <w:rsid w:val="3D6B2DA6"/>
    <w:rsid w:val="3D7B6AF1"/>
    <w:rsid w:val="3DB36666"/>
    <w:rsid w:val="3E284B31"/>
    <w:rsid w:val="3E810053"/>
    <w:rsid w:val="3E9A632D"/>
    <w:rsid w:val="3F277F0F"/>
    <w:rsid w:val="3FAC21E0"/>
    <w:rsid w:val="400D4027"/>
    <w:rsid w:val="407A3183"/>
    <w:rsid w:val="40D664EC"/>
    <w:rsid w:val="410455D4"/>
    <w:rsid w:val="41056695"/>
    <w:rsid w:val="41C754C5"/>
    <w:rsid w:val="41EF6357"/>
    <w:rsid w:val="42876A83"/>
    <w:rsid w:val="42AE7D9F"/>
    <w:rsid w:val="42DC4C0C"/>
    <w:rsid w:val="434B7548"/>
    <w:rsid w:val="435F0630"/>
    <w:rsid w:val="43BE1A13"/>
    <w:rsid w:val="44266B5B"/>
    <w:rsid w:val="44885B65"/>
    <w:rsid w:val="44BD6850"/>
    <w:rsid w:val="45044486"/>
    <w:rsid w:val="456F289A"/>
    <w:rsid w:val="457C13E4"/>
    <w:rsid w:val="46697A49"/>
    <w:rsid w:val="46977E3E"/>
    <w:rsid w:val="46BD602B"/>
    <w:rsid w:val="477733A5"/>
    <w:rsid w:val="47DB7E26"/>
    <w:rsid w:val="480C286E"/>
    <w:rsid w:val="481608EC"/>
    <w:rsid w:val="48D1694C"/>
    <w:rsid w:val="48F72855"/>
    <w:rsid w:val="493C005B"/>
    <w:rsid w:val="49CC2034"/>
    <w:rsid w:val="4B72555A"/>
    <w:rsid w:val="4B9C5226"/>
    <w:rsid w:val="4BEB4A81"/>
    <w:rsid w:val="4C0E5340"/>
    <w:rsid w:val="4C174FA4"/>
    <w:rsid w:val="4C7E3A45"/>
    <w:rsid w:val="4CB504B1"/>
    <w:rsid w:val="4D2A3C32"/>
    <w:rsid w:val="4D2D30CB"/>
    <w:rsid w:val="4DB2376E"/>
    <w:rsid w:val="4E4361CD"/>
    <w:rsid w:val="4EA330F5"/>
    <w:rsid w:val="4EFD4F43"/>
    <w:rsid w:val="4F4D5210"/>
    <w:rsid w:val="4F942E85"/>
    <w:rsid w:val="51D50627"/>
    <w:rsid w:val="51F178DE"/>
    <w:rsid w:val="53D1075C"/>
    <w:rsid w:val="54F14A10"/>
    <w:rsid w:val="552D0047"/>
    <w:rsid w:val="55307EED"/>
    <w:rsid w:val="555C2CC5"/>
    <w:rsid w:val="56DC6F4E"/>
    <w:rsid w:val="56F43465"/>
    <w:rsid w:val="575E3360"/>
    <w:rsid w:val="57B43993"/>
    <w:rsid w:val="58E77EE1"/>
    <w:rsid w:val="59360D62"/>
    <w:rsid w:val="5AE56971"/>
    <w:rsid w:val="5B022193"/>
    <w:rsid w:val="5B20577F"/>
    <w:rsid w:val="5BF07652"/>
    <w:rsid w:val="5C9E6AB7"/>
    <w:rsid w:val="5CA22E7A"/>
    <w:rsid w:val="5CBE34B8"/>
    <w:rsid w:val="5D4D2F56"/>
    <w:rsid w:val="5DE3634B"/>
    <w:rsid w:val="5ED274BC"/>
    <w:rsid w:val="5FE23129"/>
    <w:rsid w:val="5FF22BE3"/>
    <w:rsid w:val="60336941"/>
    <w:rsid w:val="612F12F3"/>
    <w:rsid w:val="614E7319"/>
    <w:rsid w:val="620203C5"/>
    <w:rsid w:val="622D3399"/>
    <w:rsid w:val="62A768F6"/>
    <w:rsid w:val="62E1441E"/>
    <w:rsid w:val="63783E83"/>
    <w:rsid w:val="648749A2"/>
    <w:rsid w:val="64B87CB0"/>
    <w:rsid w:val="65653051"/>
    <w:rsid w:val="65946B32"/>
    <w:rsid w:val="66711318"/>
    <w:rsid w:val="66A17AC3"/>
    <w:rsid w:val="66D214D3"/>
    <w:rsid w:val="67AE05B2"/>
    <w:rsid w:val="67D040F9"/>
    <w:rsid w:val="67E429A1"/>
    <w:rsid w:val="684A3538"/>
    <w:rsid w:val="68B227C1"/>
    <w:rsid w:val="68BF25FE"/>
    <w:rsid w:val="68C775AD"/>
    <w:rsid w:val="691B00B7"/>
    <w:rsid w:val="699A5BDA"/>
    <w:rsid w:val="69D26280"/>
    <w:rsid w:val="6A222475"/>
    <w:rsid w:val="6A5303C8"/>
    <w:rsid w:val="6A716371"/>
    <w:rsid w:val="6AA471A3"/>
    <w:rsid w:val="6AC31000"/>
    <w:rsid w:val="6B324A55"/>
    <w:rsid w:val="6B9144EB"/>
    <w:rsid w:val="6BB85035"/>
    <w:rsid w:val="6BCA4D6B"/>
    <w:rsid w:val="6BCF4DF4"/>
    <w:rsid w:val="6C042D69"/>
    <w:rsid w:val="6C060C3C"/>
    <w:rsid w:val="6CBA6410"/>
    <w:rsid w:val="6CEF139A"/>
    <w:rsid w:val="6DAB55E9"/>
    <w:rsid w:val="6DC40C64"/>
    <w:rsid w:val="6DD31160"/>
    <w:rsid w:val="6DE87977"/>
    <w:rsid w:val="6EEB1C9F"/>
    <w:rsid w:val="6FAF1823"/>
    <w:rsid w:val="71215B5A"/>
    <w:rsid w:val="71E51119"/>
    <w:rsid w:val="73C33A1D"/>
    <w:rsid w:val="73DA3043"/>
    <w:rsid w:val="73E031CA"/>
    <w:rsid w:val="74736F6E"/>
    <w:rsid w:val="74883C1D"/>
    <w:rsid w:val="748E08A9"/>
    <w:rsid w:val="75BF1D13"/>
    <w:rsid w:val="76143E0D"/>
    <w:rsid w:val="76727204"/>
    <w:rsid w:val="76925809"/>
    <w:rsid w:val="78160310"/>
    <w:rsid w:val="78232065"/>
    <w:rsid w:val="78D2170F"/>
    <w:rsid w:val="78DE6954"/>
    <w:rsid w:val="790376A7"/>
    <w:rsid w:val="798E35AD"/>
    <w:rsid w:val="79953400"/>
    <w:rsid w:val="79E6049E"/>
    <w:rsid w:val="7A586836"/>
    <w:rsid w:val="7A961DBD"/>
    <w:rsid w:val="7AB466C8"/>
    <w:rsid w:val="7AF1246A"/>
    <w:rsid w:val="7B4B29FC"/>
    <w:rsid w:val="7CB35E56"/>
    <w:rsid w:val="7CB914EC"/>
    <w:rsid w:val="7D042ACE"/>
    <w:rsid w:val="7D827473"/>
    <w:rsid w:val="7DF0702E"/>
    <w:rsid w:val="7E971A7F"/>
    <w:rsid w:val="7EB862AE"/>
    <w:rsid w:val="7ED54113"/>
    <w:rsid w:val="7EE34C6C"/>
    <w:rsid w:val="7F22624B"/>
    <w:rsid w:val="7F583B5C"/>
    <w:rsid w:val="7FD06BA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72"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56"/>
    <w:autoRedefine/>
    <w:qFormat/>
    <w:uiPriority w:val="0"/>
    <w:pPr>
      <w:pageBreakBefore/>
      <w:numPr>
        <w:ilvl w:val="0"/>
        <w:numId w:val="1"/>
      </w:numPr>
      <w:spacing w:before="340" w:beforeLines="0" w:after="330" w:afterLines="0" w:line="576" w:lineRule="auto"/>
      <w:ind w:left="432" w:hanging="432" w:firstLineChars="0"/>
      <w:jc w:val="center"/>
      <w:outlineLvl w:val="0"/>
    </w:pPr>
    <w:rPr>
      <w:b/>
      <w:bCs/>
      <w:kern w:val="44"/>
      <w:sz w:val="32"/>
      <w:szCs w:val="44"/>
    </w:rPr>
  </w:style>
  <w:style w:type="paragraph" w:styleId="3">
    <w:name w:val="heading 2"/>
    <w:basedOn w:val="1"/>
    <w:next w:val="1"/>
    <w:link w:val="57"/>
    <w:qFormat/>
    <w:uiPriority w:val="0"/>
    <w:pPr>
      <w:keepNext/>
      <w:keepLines/>
      <w:numPr>
        <w:ilvl w:val="1"/>
        <w:numId w:val="1"/>
      </w:numPr>
      <w:spacing w:before="260" w:beforeLines="0" w:after="260" w:afterLines="0" w:line="415" w:lineRule="auto"/>
      <w:ind w:left="575" w:hanging="575" w:firstLineChars="0"/>
      <w:jc w:val="left"/>
      <w:outlineLvl w:val="1"/>
    </w:pPr>
    <w:rPr>
      <w:b/>
      <w:bCs/>
      <w:sz w:val="30"/>
      <w:szCs w:val="32"/>
    </w:rPr>
  </w:style>
  <w:style w:type="paragraph" w:styleId="4">
    <w:name w:val="heading 3"/>
    <w:basedOn w:val="1"/>
    <w:next w:val="1"/>
    <w:link w:val="59"/>
    <w:qFormat/>
    <w:uiPriority w:val="0"/>
    <w:pPr>
      <w:keepNext/>
      <w:keepLines/>
      <w:numPr>
        <w:ilvl w:val="2"/>
        <w:numId w:val="1"/>
      </w:numPr>
      <w:spacing w:before="260" w:beforeLines="0" w:after="260" w:afterLines="0" w:line="415" w:lineRule="auto"/>
      <w:ind w:left="720" w:hanging="720" w:firstLineChars="0"/>
      <w:outlineLvl w:val="2"/>
    </w:pPr>
    <w:rPr>
      <w:b/>
      <w:bCs/>
      <w:szCs w:val="32"/>
    </w:rPr>
  </w:style>
  <w:style w:type="paragraph" w:styleId="5">
    <w:name w:val="heading 4"/>
    <w:basedOn w:val="1"/>
    <w:next w:val="1"/>
    <w:link w:val="58"/>
    <w:qFormat/>
    <w:uiPriority w:val="0"/>
    <w:pPr>
      <w:keepNext/>
      <w:keepLines/>
      <w:numPr>
        <w:ilvl w:val="3"/>
        <w:numId w:val="1"/>
      </w:numPr>
      <w:spacing w:before="280" w:beforeLines="0" w:after="290" w:afterLines="0" w:line="374" w:lineRule="auto"/>
      <w:ind w:left="864" w:hanging="864" w:firstLineChars="0"/>
      <w:outlineLvl w:val="3"/>
    </w:pPr>
    <w:rPr>
      <w:b/>
      <w:bCs/>
      <w:szCs w:val="28"/>
    </w:rPr>
  </w:style>
  <w:style w:type="paragraph" w:styleId="6">
    <w:name w:val="heading 5"/>
    <w:basedOn w:val="1"/>
    <w:next w:val="1"/>
    <w:link w:val="62"/>
    <w:autoRedefine/>
    <w:qFormat/>
    <w:uiPriority w:val="0"/>
    <w:pPr>
      <w:keepNext/>
      <w:keepLines/>
      <w:numPr>
        <w:ilvl w:val="4"/>
        <w:numId w:val="1"/>
      </w:numPr>
      <w:spacing w:before="280" w:after="290" w:line="372" w:lineRule="auto"/>
      <w:ind w:left="1008" w:hanging="1008" w:firstLineChars="0"/>
      <w:outlineLvl w:val="4"/>
    </w:pPr>
    <w:rPr>
      <w:rFonts w:ascii="Calibri" w:hAnsi="Calibri"/>
      <w:b/>
      <w:bCs/>
      <w:szCs w:val="28"/>
    </w:rPr>
  </w:style>
  <w:style w:type="paragraph" w:styleId="7">
    <w:name w:val="heading 6"/>
    <w:basedOn w:val="1"/>
    <w:next w:val="8"/>
    <w:link w:val="63"/>
    <w:autoRedefine/>
    <w:qFormat/>
    <w:uiPriority w:val="0"/>
    <w:pPr>
      <w:keepNext/>
      <w:keepLines/>
      <w:numPr>
        <w:ilvl w:val="5"/>
        <w:numId w:val="1"/>
      </w:numPr>
      <w:tabs>
        <w:tab w:val="left" w:pos="1152"/>
      </w:tabs>
      <w:spacing w:before="240" w:after="64" w:line="317" w:lineRule="auto"/>
      <w:ind w:left="1151" w:hanging="1151" w:firstLineChars="0"/>
      <w:outlineLvl w:val="5"/>
    </w:pPr>
    <w:rPr>
      <w:rFonts w:ascii="Arial" w:hAnsi="Arial" w:eastAsia="黑体"/>
      <w:color w:val="000000"/>
      <w:sz w:val="24"/>
      <w:szCs w:val="22"/>
    </w:rPr>
  </w:style>
  <w:style w:type="paragraph" w:styleId="9">
    <w:name w:val="heading 7"/>
    <w:basedOn w:val="1"/>
    <w:next w:val="1"/>
    <w:link w:val="65"/>
    <w:autoRedefine/>
    <w:qFormat/>
    <w:uiPriority w:val="0"/>
    <w:pPr>
      <w:keepNext/>
      <w:keepLines/>
      <w:numPr>
        <w:ilvl w:val="6"/>
        <w:numId w:val="1"/>
      </w:numPr>
      <w:spacing w:before="240" w:after="64" w:line="317" w:lineRule="auto"/>
      <w:ind w:left="1296" w:hanging="1296" w:firstLineChars="0"/>
      <w:outlineLvl w:val="6"/>
    </w:pPr>
    <w:rPr>
      <w:rFonts w:ascii="Calibri" w:hAnsi="Calibri"/>
      <w:b/>
      <w:bCs/>
      <w:sz w:val="24"/>
    </w:rPr>
  </w:style>
  <w:style w:type="paragraph" w:styleId="10">
    <w:name w:val="heading 8"/>
    <w:basedOn w:val="1"/>
    <w:next w:val="8"/>
    <w:link w:val="66"/>
    <w:autoRedefine/>
    <w:qFormat/>
    <w:uiPriority w:val="0"/>
    <w:pPr>
      <w:keepNext/>
      <w:keepLines/>
      <w:numPr>
        <w:ilvl w:val="7"/>
        <w:numId w:val="1"/>
      </w:numPr>
      <w:tabs>
        <w:tab w:val="left" w:pos="1440"/>
      </w:tabs>
      <w:spacing w:before="240" w:after="64" w:line="317" w:lineRule="auto"/>
      <w:ind w:left="1440" w:hanging="1440" w:firstLineChars="0"/>
      <w:outlineLvl w:val="7"/>
    </w:pPr>
    <w:rPr>
      <w:rFonts w:ascii="Arial" w:hAnsi="Arial" w:eastAsia="黑体"/>
      <w:b/>
      <w:color w:val="000000"/>
      <w:sz w:val="24"/>
      <w:szCs w:val="22"/>
    </w:rPr>
  </w:style>
  <w:style w:type="paragraph" w:styleId="11">
    <w:name w:val="heading 9"/>
    <w:basedOn w:val="1"/>
    <w:next w:val="8"/>
    <w:link w:val="67"/>
    <w:autoRedefine/>
    <w:qFormat/>
    <w:uiPriority w:val="0"/>
    <w:pPr>
      <w:keepNext/>
      <w:keepLines/>
      <w:numPr>
        <w:ilvl w:val="8"/>
        <w:numId w:val="1"/>
      </w:numPr>
      <w:tabs>
        <w:tab w:val="left" w:pos="1584"/>
      </w:tabs>
      <w:spacing w:before="240" w:after="64" w:line="317" w:lineRule="auto"/>
      <w:ind w:left="1583" w:hanging="1583" w:firstLineChars="0"/>
      <w:outlineLvl w:val="8"/>
    </w:pPr>
    <w:rPr>
      <w:rFonts w:ascii="Arial" w:hAnsi="Arial" w:eastAsia="黑体"/>
      <w:b/>
      <w:color w:val="000000"/>
      <w:sz w:val="24"/>
      <w:szCs w:val="22"/>
    </w:rPr>
  </w:style>
  <w:style w:type="character" w:default="1" w:styleId="43">
    <w:name w:val="Default Paragraph Font"/>
    <w:link w:val="44"/>
    <w:autoRedefine/>
    <w:qFormat/>
    <w:uiPriority w:val="0"/>
  </w:style>
  <w:style w:type="table" w:default="1" w:styleId="41">
    <w:name w:val="Normal Table"/>
    <w:autoRedefine/>
    <w:semiHidden/>
    <w:qFormat/>
    <w:uiPriority w:val="0"/>
    <w:tblPr>
      <w:tblCellMar>
        <w:top w:w="0" w:type="dxa"/>
        <w:left w:w="108" w:type="dxa"/>
        <w:bottom w:w="0" w:type="dxa"/>
        <w:right w:w="108" w:type="dxa"/>
      </w:tblCellMar>
    </w:tblPr>
  </w:style>
  <w:style w:type="paragraph" w:styleId="8">
    <w:name w:val="Normal Indent"/>
    <w:basedOn w:val="1"/>
    <w:link w:val="64"/>
    <w:autoRedefine/>
    <w:qFormat/>
    <w:uiPriority w:val="0"/>
    <w:pPr>
      <w:adjustRightInd w:val="0"/>
      <w:snapToGrid w:val="0"/>
      <w:spacing w:before="120" w:beforeLines="0"/>
      <w:ind w:firstLine="420" w:firstLineChars="200"/>
    </w:pPr>
    <w:rPr>
      <w:sz w:val="21"/>
    </w:rPr>
  </w:style>
  <w:style w:type="paragraph" w:styleId="12">
    <w:name w:val="toc 7"/>
    <w:basedOn w:val="1"/>
    <w:next w:val="1"/>
    <w:autoRedefine/>
    <w:qFormat/>
    <w:uiPriority w:val="39"/>
    <w:pPr>
      <w:ind w:left="1680"/>
      <w:jc w:val="left"/>
    </w:pPr>
    <w:rPr>
      <w:sz w:val="18"/>
      <w:szCs w:val="18"/>
    </w:rPr>
  </w:style>
  <w:style w:type="paragraph" w:styleId="13">
    <w:name w:val="caption"/>
    <w:basedOn w:val="1"/>
    <w:next w:val="1"/>
    <w:unhideWhenUsed/>
    <w:qFormat/>
    <w:uiPriority w:val="0"/>
    <w:pPr>
      <w:ind w:firstLine="0" w:firstLineChars="0"/>
      <w:jc w:val="center"/>
    </w:pPr>
    <w:rPr>
      <w:rFonts w:ascii="Times New Roman" w:hAnsi="Times New Roman" w:eastAsia="宋体"/>
      <w:b/>
      <w:sz w:val="20"/>
    </w:rPr>
  </w:style>
  <w:style w:type="paragraph" w:styleId="14">
    <w:name w:val="Document Map"/>
    <w:basedOn w:val="1"/>
    <w:link w:val="68"/>
    <w:autoRedefine/>
    <w:semiHidden/>
    <w:qFormat/>
    <w:uiPriority w:val="0"/>
    <w:pPr>
      <w:shd w:val="clear" w:color="auto" w:fill="000080"/>
    </w:pPr>
  </w:style>
  <w:style w:type="paragraph" w:styleId="15">
    <w:name w:val="annotation text"/>
    <w:basedOn w:val="1"/>
    <w:autoRedefine/>
    <w:semiHidden/>
    <w:qFormat/>
    <w:uiPriority w:val="0"/>
    <w:pPr>
      <w:jc w:val="left"/>
    </w:pPr>
  </w:style>
  <w:style w:type="paragraph" w:styleId="16">
    <w:name w:val="Body Text 3"/>
    <w:basedOn w:val="1"/>
    <w:link w:val="69"/>
    <w:autoRedefine/>
    <w:qFormat/>
    <w:uiPriority w:val="0"/>
    <w:pPr>
      <w:adjustRightInd w:val="0"/>
      <w:snapToGrid w:val="0"/>
      <w:spacing w:line="360" w:lineRule="auto"/>
    </w:pPr>
    <w:rPr>
      <w:sz w:val="24"/>
      <w:szCs w:val="20"/>
    </w:rPr>
  </w:style>
  <w:style w:type="paragraph" w:styleId="17">
    <w:name w:val="Body Text"/>
    <w:basedOn w:val="1"/>
    <w:next w:val="18"/>
    <w:link w:val="60"/>
    <w:autoRedefine/>
    <w:qFormat/>
    <w:uiPriority w:val="0"/>
    <w:pPr>
      <w:spacing w:after="120" w:line="360" w:lineRule="auto"/>
    </w:pPr>
    <w:rPr>
      <w:rFonts w:ascii="Calibri" w:hAnsi="Calibri"/>
      <w:sz w:val="21"/>
      <w:szCs w:val="22"/>
    </w:rPr>
  </w:style>
  <w:style w:type="paragraph" w:styleId="18">
    <w:name w:val="Body Text 2"/>
    <w:basedOn w:val="1"/>
    <w:link w:val="61"/>
    <w:autoRedefine/>
    <w:qFormat/>
    <w:uiPriority w:val="0"/>
    <w:pPr>
      <w:spacing w:after="312" w:afterLines="100" w:line="300" w:lineRule="auto"/>
    </w:pPr>
    <w:rPr>
      <w:color w:val="FF0000"/>
      <w:sz w:val="21"/>
      <w:szCs w:val="20"/>
    </w:rPr>
  </w:style>
  <w:style w:type="paragraph" w:styleId="19">
    <w:name w:val="Body Text Indent"/>
    <w:basedOn w:val="1"/>
    <w:link w:val="55"/>
    <w:autoRedefine/>
    <w:qFormat/>
    <w:uiPriority w:val="99"/>
    <w:pPr>
      <w:spacing w:after="120" w:afterLines="0"/>
      <w:ind w:left="420" w:leftChars="200"/>
    </w:pPr>
  </w:style>
  <w:style w:type="paragraph" w:styleId="20">
    <w:name w:val="toc 5"/>
    <w:basedOn w:val="1"/>
    <w:next w:val="1"/>
    <w:autoRedefine/>
    <w:qFormat/>
    <w:uiPriority w:val="39"/>
    <w:pPr>
      <w:ind w:left="1120"/>
      <w:jc w:val="left"/>
    </w:pPr>
    <w:rPr>
      <w:sz w:val="18"/>
      <w:szCs w:val="18"/>
    </w:rPr>
  </w:style>
  <w:style w:type="paragraph" w:styleId="21">
    <w:name w:val="toc 3"/>
    <w:basedOn w:val="1"/>
    <w:next w:val="1"/>
    <w:autoRedefine/>
    <w:unhideWhenUsed/>
    <w:qFormat/>
    <w:uiPriority w:val="39"/>
    <w:pPr>
      <w:ind w:left="560"/>
      <w:jc w:val="left"/>
    </w:pPr>
    <w:rPr>
      <w:i/>
      <w:iCs/>
      <w:sz w:val="20"/>
      <w:szCs w:val="20"/>
    </w:rPr>
  </w:style>
  <w:style w:type="paragraph" w:styleId="22">
    <w:name w:val="Plain Text"/>
    <w:basedOn w:val="1"/>
    <w:link w:val="70"/>
    <w:autoRedefine/>
    <w:qFormat/>
    <w:uiPriority w:val="0"/>
    <w:rPr>
      <w:rFonts w:ascii="宋体" w:hAnsi="Courier New"/>
      <w:sz w:val="21"/>
      <w:szCs w:val="20"/>
    </w:rPr>
  </w:style>
  <w:style w:type="paragraph" w:styleId="23">
    <w:name w:val="toc 8"/>
    <w:basedOn w:val="1"/>
    <w:next w:val="1"/>
    <w:autoRedefine/>
    <w:qFormat/>
    <w:uiPriority w:val="39"/>
    <w:pPr>
      <w:ind w:left="1960"/>
      <w:jc w:val="left"/>
    </w:pPr>
    <w:rPr>
      <w:sz w:val="18"/>
      <w:szCs w:val="18"/>
    </w:rPr>
  </w:style>
  <w:style w:type="paragraph" w:styleId="24">
    <w:name w:val="Date"/>
    <w:basedOn w:val="1"/>
    <w:next w:val="1"/>
    <w:link w:val="71"/>
    <w:autoRedefine/>
    <w:qFormat/>
    <w:uiPriority w:val="0"/>
    <w:pPr>
      <w:ind w:left="100" w:leftChars="2500"/>
    </w:pPr>
  </w:style>
  <w:style w:type="paragraph" w:styleId="25">
    <w:name w:val="Body Text Indent 2"/>
    <w:basedOn w:val="1"/>
    <w:link w:val="72"/>
    <w:autoRedefine/>
    <w:qFormat/>
    <w:uiPriority w:val="0"/>
    <w:pPr>
      <w:spacing w:after="120" w:afterLines="0" w:line="480" w:lineRule="auto"/>
      <w:ind w:left="420" w:leftChars="200"/>
    </w:pPr>
  </w:style>
  <w:style w:type="paragraph" w:styleId="26">
    <w:name w:val="Balloon Text"/>
    <w:basedOn w:val="1"/>
    <w:link w:val="73"/>
    <w:autoRedefine/>
    <w:semiHidden/>
    <w:qFormat/>
    <w:uiPriority w:val="0"/>
    <w:rPr>
      <w:sz w:val="18"/>
      <w:szCs w:val="18"/>
    </w:rPr>
  </w:style>
  <w:style w:type="paragraph" w:styleId="27">
    <w:name w:val="footer"/>
    <w:basedOn w:val="1"/>
    <w:link w:val="74"/>
    <w:autoRedefine/>
    <w:qFormat/>
    <w:uiPriority w:val="0"/>
    <w:pPr>
      <w:tabs>
        <w:tab w:val="center" w:pos="4153"/>
        <w:tab w:val="right" w:pos="8306"/>
      </w:tabs>
      <w:snapToGrid w:val="0"/>
      <w:jc w:val="left"/>
    </w:pPr>
    <w:rPr>
      <w:sz w:val="18"/>
      <w:szCs w:val="18"/>
    </w:rPr>
  </w:style>
  <w:style w:type="paragraph" w:styleId="2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unhideWhenUsed/>
    <w:qFormat/>
    <w:uiPriority w:val="39"/>
    <w:pPr>
      <w:spacing w:before="120" w:after="120"/>
      <w:jc w:val="left"/>
    </w:pPr>
    <w:rPr>
      <w:b/>
      <w:bCs/>
      <w:caps/>
      <w:sz w:val="20"/>
      <w:szCs w:val="20"/>
    </w:rPr>
  </w:style>
  <w:style w:type="paragraph" w:styleId="30">
    <w:name w:val="toc 4"/>
    <w:basedOn w:val="1"/>
    <w:next w:val="1"/>
    <w:qFormat/>
    <w:uiPriority w:val="39"/>
    <w:pPr>
      <w:ind w:left="840"/>
      <w:jc w:val="left"/>
    </w:pPr>
    <w:rPr>
      <w:sz w:val="18"/>
      <w:szCs w:val="18"/>
    </w:rPr>
  </w:style>
  <w:style w:type="paragraph" w:styleId="31">
    <w:name w:val="footnote text"/>
    <w:basedOn w:val="1"/>
    <w:link w:val="75"/>
    <w:autoRedefine/>
    <w:qFormat/>
    <w:uiPriority w:val="0"/>
    <w:pPr>
      <w:snapToGrid w:val="0"/>
      <w:spacing w:line="360" w:lineRule="auto"/>
      <w:jc w:val="center"/>
    </w:pPr>
    <w:rPr>
      <w:b/>
      <w:color w:val="000000"/>
      <w:sz w:val="18"/>
      <w:szCs w:val="20"/>
    </w:rPr>
  </w:style>
  <w:style w:type="paragraph" w:styleId="32">
    <w:name w:val="toc 6"/>
    <w:basedOn w:val="1"/>
    <w:next w:val="1"/>
    <w:qFormat/>
    <w:uiPriority w:val="39"/>
    <w:pPr>
      <w:ind w:left="1400"/>
      <w:jc w:val="left"/>
    </w:pPr>
    <w:rPr>
      <w:sz w:val="18"/>
      <w:szCs w:val="18"/>
    </w:rPr>
  </w:style>
  <w:style w:type="paragraph" w:styleId="33">
    <w:name w:val="Body Text Indent 3"/>
    <w:basedOn w:val="1"/>
    <w:link w:val="76"/>
    <w:autoRedefine/>
    <w:qFormat/>
    <w:uiPriority w:val="0"/>
    <w:pPr>
      <w:spacing w:after="120" w:line="360" w:lineRule="auto"/>
      <w:ind w:left="420" w:leftChars="200"/>
    </w:pPr>
    <w:rPr>
      <w:sz w:val="16"/>
      <w:szCs w:val="16"/>
    </w:rPr>
  </w:style>
  <w:style w:type="paragraph" w:styleId="34">
    <w:name w:val="toc 2"/>
    <w:basedOn w:val="1"/>
    <w:next w:val="1"/>
    <w:unhideWhenUsed/>
    <w:qFormat/>
    <w:uiPriority w:val="39"/>
    <w:pPr>
      <w:ind w:left="280"/>
      <w:jc w:val="left"/>
    </w:pPr>
    <w:rPr>
      <w:smallCaps/>
      <w:sz w:val="20"/>
      <w:szCs w:val="20"/>
    </w:rPr>
  </w:style>
  <w:style w:type="paragraph" w:styleId="35">
    <w:name w:val="toc 9"/>
    <w:basedOn w:val="1"/>
    <w:next w:val="1"/>
    <w:qFormat/>
    <w:uiPriority w:val="39"/>
    <w:pPr>
      <w:ind w:left="2240"/>
      <w:jc w:val="left"/>
    </w:pPr>
    <w:rPr>
      <w:sz w:val="18"/>
      <w:szCs w:val="18"/>
    </w:rPr>
  </w:style>
  <w:style w:type="paragraph" w:styleId="36">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7">
    <w:name w:val="Normal (Web)"/>
    <w:basedOn w:val="1"/>
    <w:autoRedefine/>
    <w:qFormat/>
    <w:uiPriority w:val="0"/>
    <w:pPr>
      <w:widowControl/>
      <w:spacing w:before="100" w:beforeLines="0" w:beforeAutospacing="1" w:after="100" w:afterLines="0" w:afterAutospacing="1" w:line="360" w:lineRule="auto"/>
      <w:ind w:firstLine="384"/>
    </w:pPr>
    <w:rPr>
      <w:rFonts w:ascii="宋体" w:hAnsi="宋体" w:cs="宋体"/>
      <w:kern w:val="0"/>
      <w:sz w:val="24"/>
    </w:rPr>
  </w:style>
  <w:style w:type="paragraph" w:styleId="38">
    <w:name w:val="annotation subject"/>
    <w:basedOn w:val="15"/>
    <w:next w:val="15"/>
    <w:link w:val="77"/>
    <w:autoRedefine/>
    <w:semiHidden/>
    <w:qFormat/>
    <w:uiPriority w:val="0"/>
    <w:rPr>
      <w:b/>
      <w:bCs/>
    </w:rPr>
  </w:style>
  <w:style w:type="paragraph" w:styleId="39">
    <w:name w:val="Body Text First Indent"/>
    <w:basedOn w:val="17"/>
    <w:next w:val="1"/>
    <w:link w:val="78"/>
    <w:autoRedefine/>
    <w:qFormat/>
    <w:uiPriority w:val="0"/>
    <w:pPr>
      <w:spacing w:line="240" w:lineRule="auto"/>
      <w:ind w:firstLine="420" w:firstLineChars="100"/>
    </w:pPr>
  </w:style>
  <w:style w:type="paragraph" w:styleId="40">
    <w:name w:val="Body Text First Indent 2"/>
    <w:basedOn w:val="19"/>
    <w:link w:val="79"/>
    <w:autoRedefine/>
    <w:qFormat/>
    <w:uiPriority w:val="0"/>
    <w:pPr>
      <w:adjustRightInd w:val="0"/>
      <w:spacing w:line="360" w:lineRule="auto"/>
      <w:ind w:left="0" w:leftChars="0" w:firstLine="200" w:firstLineChars="200"/>
    </w:pPr>
    <w:rPr>
      <w:sz w:val="28"/>
    </w:rPr>
  </w:style>
  <w:style w:type="table" w:styleId="42">
    <w:name w:val="Table Grid"/>
    <w:basedOn w:val="4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4">
    <w:name w:val="_Style 13"/>
    <w:basedOn w:val="1"/>
    <w:link w:val="43"/>
    <w:autoRedefine/>
    <w:qFormat/>
    <w:uiPriority w:val="0"/>
    <w:pPr>
      <w:widowControl/>
      <w:spacing w:after="160" w:afterLines="0" w:line="240" w:lineRule="exact"/>
      <w:jc w:val="left"/>
    </w:pPr>
    <w:rPr>
      <w:sz w:val="21"/>
    </w:rPr>
  </w:style>
  <w:style w:type="character" w:styleId="45">
    <w:name w:val="Strong"/>
    <w:autoRedefine/>
    <w:qFormat/>
    <w:uiPriority w:val="0"/>
    <w:rPr>
      <w:b/>
      <w:bCs/>
    </w:rPr>
  </w:style>
  <w:style w:type="character" w:styleId="46">
    <w:name w:val="page number"/>
    <w:basedOn w:val="43"/>
    <w:autoRedefine/>
    <w:qFormat/>
    <w:uiPriority w:val="0"/>
  </w:style>
  <w:style w:type="character" w:styleId="47">
    <w:name w:val="FollowedHyperlink"/>
    <w:autoRedefine/>
    <w:qFormat/>
    <w:uiPriority w:val="0"/>
    <w:rPr>
      <w:color w:val="444444"/>
      <w:u w:val="none"/>
    </w:rPr>
  </w:style>
  <w:style w:type="character" w:styleId="48">
    <w:name w:val="Emphasis"/>
    <w:autoRedefine/>
    <w:qFormat/>
    <w:uiPriority w:val="0"/>
  </w:style>
  <w:style w:type="character" w:styleId="49">
    <w:name w:val="HTML Definition"/>
    <w:basedOn w:val="43"/>
    <w:autoRedefine/>
    <w:qFormat/>
    <w:uiPriority w:val="0"/>
    <w:rPr>
      <w:i/>
    </w:rPr>
  </w:style>
  <w:style w:type="character" w:styleId="50">
    <w:name w:val="Hyperlink"/>
    <w:autoRedefine/>
    <w:unhideWhenUsed/>
    <w:qFormat/>
    <w:uiPriority w:val="99"/>
    <w:rPr>
      <w:color w:val="444444"/>
      <w:u w:val="none"/>
    </w:rPr>
  </w:style>
  <w:style w:type="character" w:styleId="51">
    <w:name w:val="HTML Code"/>
    <w:basedOn w:val="43"/>
    <w:autoRedefine/>
    <w:qFormat/>
    <w:uiPriority w:val="0"/>
    <w:rPr>
      <w:rFonts w:hint="default" w:ascii="monospace" w:hAnsi="monospace" w:eastAsia="monospace" w:cs="monospace"/>
      <w:sz w:val="21"/>
      <w:szCs w:val="21"/>
    </w:rPr>
  </w:style>
  <w:style w:type="character" w:styleId="52">
    <w:name w:val="annotation reference"/>
    <w:autoRedefine/>
    <w:semiHidden/>
    <w:qFormat/>
    <w:uiPriority w:val="0"/>
    <w:rPr>
      <w:sz w:val="21"/>
      <w:szCs w:val="21"/>
    </w:rPr>
  </w:style>
  <w:style w:type="character" w:styleId="53">
    <w:name w:val="HTML Keyboard"/>
    <w:basedOn w:val="43"/>
    <w:autoRedefine/>
    <w:qFormat/>
    <w:uiPriority w:val="0"/>
    <w:rPr>
      <w:rFonts w:ascii="monospace" w:hAnsi="monospace" w:eastAsia="monospace" w:cs="monospace"/>
      <w:sz w:val="21"/>
      <w:szCs w:val="21"/>
    </w:rPr>
  </w:style>
  <w:style w:type="character" w:styleId="54">
    <w:name w:val="HTML Sample"/>
    <w:basedOn w:val="43"/>
    <w:autoRedefine/>
    <w:qFormat/>
    <w:uiPriority w:val="0"/>
    <w:rPr>
      <w:rFonts w:hint="default" w:ascii="monospace" w:hAnsi="monospace" w:eastAsia="monospace" w:cs="monospace"/>
      <w:sz w:val="21"/>
      <w:szCs w:val="21"/>
    </w:rPr>
  </w:style>
  <w:style w:type="character" w:customStyle="1" w:styleId="55">
    <w:name w:val=" Char Char11"/>
    <w:link w:val="19"/>
    <w:autoRedefine/>
    <w:qFormat/>
    <w:uiPriority w:val="99"/>
    <w:rPr>
      <w:rFonts w:eastAsia="宋体"/>
      <w:kern w:val="2"/>
      <w:sz w:val="28"/>
      <w:szCs w:val="24"/>
      <w:lang w:val="en-US" w:eastAsia="zh-CN" w:bidi="ar-SA"/>
    </w:rPr>
  </w:style>
  <w:style w:type="character" w:customStyle="1" w:styleId="56">
    <w:name w:val=" Char Char26"/>
    <w:link w:val="2"/>
    <w:autoRedefine/>
    <w:qFormat/>
    <w:uiPriority w:val="0"/>
    <w:rPr>
      <w:rFonts w:eastAsia="宋体"/>
      <w:b/>
      <w:bCs/>
      <w:kern w:val="44"/>
      <w:sz w:val="32"/>
      <w:szCs w:val="44"/>
      <w:lang w:val="en-US" w:eastAsia="zh-CN" w:bidi="ar-SA"/>
    </w:rPr>
  </w:style>
  <w:style w:type="character" w:customStyle="1" w:styleId="57">
    <w:name w:val=" Char Char25"/>
    <w:link w:val="3"/>
    <w:autoRedefine/>
    <w:qFormat/>
    <w:uiPriority w:val="0"/>
    <w:rPr>
      <w:rFonts w:ascii="Times New Roman" w:hAnsi="Times New Roman" w:eastAsia="宋体"/>
      <w:b/>
      <w:bCs/>
      <w:kern w:val="2"/>
      <w:sz w:val="30"/>
      <w:szCs w:val="32"/>
      <w:lang w:val="en-US" w:eastAsia="zh-CN" w:bidi="ar-SA"/>
    </w:rPr>
  </w:style>
  <w:style w:type="character" w:customStyle="1" w:styleId="58">
    <w:name w:val=" Char Char23"/>
    <w:link w:val="5"/>
    <w:autoRedefine/>
    <w:qFormat/>
    <w:uiPriority w:val="0"/>
    <w:rPr>
      <w:rFonts w:ascii="Times New Roman" w:hAnsi="Times New Roman" w:eastAsia="宋体"/>
      <w:b/>
      <w:bCs/>
      <w:kern w:val="2"/>
      <w:sz w:val="28"/>
      <w:szCs w:val="28"/>
      <w:lang w:val="en-US" w:eastAsia="zh-CN" w:bidi="ar-SA"/>
    </w:rPr>
  </w:style>
  <w:style w:type="character" w:customStyle="1" w:styleId="59">
    <w:name w:val=" Char Char24"/>
    <w:link w:val="4"/>
    <w:autoRedefine/>
    <w:qFormat/>
    <w:uiPriority w:val="0"/>
    <w:rPr>
      <w:rFonts w:eastAsia="宋体"/>
      <w:b/>
      <w:bCs/>
      <w:kern w:val="2"/>
      <w:sz w:val="28"/>
      <w:szCs w:val="32"/>
      <w:lang w:val="en-US" w:eastAsia="zh-CN" w:bidi="ar-SA"/>
    </w:rPr>
  </w:style>
  <w:style w:type="character" w:customStyle="1" w:styleId="60">
    <w:name w:val=" Char Char13"/>
    <w:link w:val="17"/>
    <w:autoRedefine/>
    <w:qFormat/>
    <w:uiPriority w:val="0"/>
    <w:rPr>
      <w:rFonts w:ascii="Calibri" w:hAnsi="Calibri" w:eastAsia="宋体"/>
      <w:kern w:val="2"/>
      <w:sz w:val="21"/>
      <w:szCs w:val="22"/>
      <w:lang w:val="en-US" w:eastAsia="zh-CN" w:bidi="ar-SA"/>
    </w:rPr>
  </w:style>
  <w:style w:type="character" w:customStyle="1" w:styleId="61">
    <w:name w:val=" Char Char"/>
    <w:link w:val="18"/>
    <w:autoRedefine/>
    <w:qFormat/>
    <w:uiPriority w:val="0"/>
    <w:rPr>
      <w:rFonts w:eastAsia="宋体"/>
      <w:color w:val="FF0000"/>
      <w:kern w:val="2"/>
      <w:sz w:val="21"/>
      <w:lang w:val="en-US" w:eastAsia="zh-CN" w:bidi="ar-SA"/>
    </w:rPr>
  </w:style>
  <w:style w:type="character" w:customStyle="1" w:styleId="62">
    <w:name w:val=" Char Char22"/>
    <w:link w:val="6"/>
    <w:autoRedefine/>
    <w:qFormat/>
    <w:uiPriority w:val="0"/>
    <w:rPr>
      <w:rFonts w:ascii="Calibri" w:hAnsi="Calibri" w:eastAsia="宋体"/>
      <w:b/>
      <w:bCs/>
      <w:kern w:val="2"/>
      <w:sz w:val="28"/>
      <w:szCs w:val="28"/>
      <w:lang w:val="en-US" w:eastAsia="zh-CN" w:bidi="ar-SA"/>
    </w:rPr>
  </w:style>
  <w:style w:type="character" w:customStyle="1" w:styleId="63">
    <w:name w:val=" Char Char21"/>
    <w:link w:val="7"/>
    <w:autoRedefine/>
    <w:qFormat/>
    <w:uiPriority w:val="0"/>
    <w:rPr>
      <w:rFonts w:ascii="Arial" w:hAnsi="Arial" w:eastAsia="黑体"/>
      <w:color w:val="000000"/>
      <w:kern w:val="2"/>
      <w:sz w:val="24"/>
      <w:szCs w:val="22"/>
      <w:lang w:val="en-US" w:eastAsia="zh-CN" w:bidi="ar-SA"/>
    </w:rPr>
  </w:style>
  <w:style w:type="character" w:customStyle="1" w:styleId="64">
    <w:name w:val=" Char Char15"/>
    <w:link w:val="8"/>
    <w:autoRedefine/>
    <w:qFormat/>
    <w:uiPriority w:val="0"/>
    <w:rPr>
      <w:rFonts w:eastAsia="宋体"/>
      <w:kern w:val="2"/>
      <w:sz w:val="21"/>
      <w:szCs w:val="24"/>
      <w:lang w:val="en-US" w:eastAsia="zh-CN" w:bidi="ar-SA"/>
    </w:rPr>
  </w:style>
  <w:style w:type="character" w:customStyle="1" w:styleId="65">
    <w:name w:val=" Char Char20"/>
    <w:link w:val="9"/>
    <w:autoRedefine/>
    <w:qFormat/>
    <w:uiPriority w:val="0"/>
    <w:rPr>
      <w:rFonts w:ascii="Calibri" w:hAnsi="Calibri" w:eastAsia="宋体"/>
      <w:b/>
      <w:bCs/>
      <w:kern w:val="2"/>
      <w:sz w:val="24"/>
      <w:szCs w:val="24"/>
      <w:lang w:val="en-US" w:eastAsia="zh-CN" w:bidi="ar-SA"/>
    </w:rPr>
  </w:style>
  <w:style w:type="character" w:customStyle="1" w:styleId="66">
    <w:name w:val=" Char Char19"/>
    <w:link w:val="10"/>
    <w:autoRedefine/>
    <w:qFormat/>
    <w:uiPriority w:val="0"/>
    <w:rPr>
      <w:rFonts w:ascii="Arial" w:hAnsi="Arial" w:eastAsia="黑体"/>
      <w:b/>
      <w:color w:val="000000"/>
      <w:kern w:val="2"/>
      <w:sz w:val="24"/>
      <w:szCs w:val="22"/>
      <w:lang w:val="en-US" w:eastAsia="zh-CN" w:bidi="ar-SA"/>
    </w:rPr>
  </w:style>
  <w:style w:type="character" w:customStyle="1" w:styleId="67">
    <w:name w:val=" Char Char18"/>
    <w:link w:val="11"/>
    <w:autoRedefine/>
    <w:qFormat/>
    <w:uiPriority w:val="0"/>
    <w:rPr>
      <w:rFonts w:ascii="Arial" w:hAnsi="Arial" w:eastAsia="黑体"/>
      <w:b/>
      <w:color w:val="000000"/>
      <w:kern w:val="2"/>
      <w:sz w:val="24"/>
      <w:szCs w:val="22"/>
      <w:lang w:val="en-US" w:eastAsia="zh-CN" w:bidi="ar-SA"/>
    </w:rPr>
  </w:style>
  <w:style w:type="character" w:customStyle="1" w:styleId="68">
    <w:name w:val=" Char Char16"/>
    <w:link w:val="14"/>
    <w:autoRedefine/>
    <w:qFormat/>
    <w:uiPriority w:val="0"/>
    <w:rPr>
      <w:rFonts w:eastAsia="宋体"/>
      <w:kern w:val="2"/>
      <w:sz w:val="28"/>
      <w:szCs w:val="24"/>
      <w:lang w:val="en-US" w:eastAsia="zh-CN" w:bidi="ar-SA"/>
    </w:rPr>
  </w:style>
  <w:style w:type="character" w:customStyle="1" w:styleId="69">
    <w:name w:val=" Char Char14"/>
    <w:link w:val="16"/>
    <w:autoRedefine/>
    <w:qFormat/>
    <w:uiPriority w:val="0"/>
    <w:rPr>
      <w:rFonts w:eastAsia="宋体"/>
      <w:kern w:val="2"/>
      <w:sz w:val="24"/>
      <w:lang w:val="en-US" w:eastAsia="zh-CN" w:bidi="ar-SA"/>
    </w:rPr>
  </w:style>
  <w:style w:type="character" w:customStyle="1" w:styleId="70">
    <w:name w:val=" Char Char6"/>
    <w:link w:val="22"/>
    <w:autoRedefine/>
    <w:qFormat/>
    <w:uiPriority w:val="0"/>
    <w:rPr>
      <w:rFonts w:ascii="宋体" w:hAnsi="Courier New" w:eastAsia="宋体"/>
      <w:kern w:val="2"/>
      <w:sz w:val="21"/>
      <w:lang w:val="en-US" w:eastAsia="zh-CN" w:bidi="ar-SA"/>
    </w:rPr>
  </w:style>
  <w:style w:type="character" w:customStyle="1" w:styleId="71">
    <w:name w:val=" Char Char5"/>
    <w:link w:val="24"/>
    <w:autoRedefine/>
    <w:qFormat/>
    <w:uiPriority w:val="0"/>
    <w:rPr>
      <w:rFonts w:eastAsia="宋体"/>
      <w:kern w:val="2"/>
      <w:sz w:val="28"/>
      <w:szCs w:val="24"/>
      <w:lang w:val="en-US" w:eastAsia="zh-CN" w:bidi="ar-SA"/>
    </w:rPr>
  </w:style>
  <w:style w:type="character" w:customStyle="1" w:styleId="72">
    <w:name w:val=" Char Char4"/>
    <w:link w:val="25"/>
    <w:autoRedefine/>
    <w:qFormat/>
    <w:uiPriority w:val="0"/>
    <w:rPr>
      <w:rFonts w:eastAsia="宋体"/>
      <w:kern w:val="2"/>
      <w:sz w:val="28"/>
      <w:szCs w:val="24"/>
      <w:lang w:val="en-US" w:eastAsia="zh-CN" w:bidi="ar-SA"/>
    </w:rPr>
  </w:style>
  <w:style w:type="character" w:customStyle="1" w:styleId="73">
    <w:name w:val=" Char Char3"/>
    <w:link w:val="26"/>
    <w:autoRedefine/>
    <w:qFormat/>
    <w:uiPriority w:val="0"/>
    <w:rPr>
      <w:rFonts w:eastAsia="宋体"/>
      <w:kern w:val="2"/>
      <w:sz w:val="18"/>
      <w:szCs w:val="18"/>
      <w:lang w:val="en-US" w:eastAsia="zh-CN" w:bidi="ar-SA"/>
    </w:rPr>
  </w:style>
  <w:style w:type="character" w:customStyle="1" w:styleId="74">
    <w:name w:val=" Char Char2"/>
    <w:link w:val="27"/>
    <w:autoRedefine/>
    <w:qFormat/>
    <w:uiPriority w:val="0"/>
    <w:rPr>
      <w:rFonts w:eastAsia="宋体"/>
      <w:kern w:val="2"/>
      <w:sz w:val="18"/>
      <w:szCs w:val="18"/>
      <w:lang w:val="en-US" w:eastAsia="zh-CN" w:bidi="ar-SA"/>
    </w:rPr>
  </w:style>
  <w:style w:type="character" w:customStyle="1" w:styleId="75">
    <w:name w:val=" Char Char1"/>
    <w:link w:val="31"/>
    <w:autoRedefine/>
    <w:qFormat/>
    <w:uiPriority w:val="0"/>
    <w:rPr>
      <w:rFonts w:eastAsia="宋体"/>
      <w:b/>
      <w:color w:val="000000"/>
      <w:kern w:val="2"/>
      <w:sz w:val="18"/>
      <w:lang w:val="en-US" w:eastAsia="zh-CN" w:bidi="ar-SA"/>
    </w:rPr>
  </w:style>
  <w:style w:type="character" w:customStyle="1" w:styleId="76">
    <w:name w:val=" Char Char9"/>
    <w:link w:val="33"/>
    <w:autoRedefine/>
    <w:qFormat/>
    <w:uiPriority w:val="0"/>
    <w:rPr>
      <w:rFonts w:eastAsia="宋体"/>
      <w:kern w:val="2"/>
      <w:sz w:val="16"/>
      <w:szCs w:val="16"/>
      <w:lang w:val="en-US" w:eastAsia="zh-CN" w:bidi="ar-SA"/>
    </w:rPr>
  </w:style>
  <w:style w:type="character" w:customStyle="1" w:styleId="77">
    <w:name w:val=" Char Char8"/>
    <w:link w:val="38"/>
    <w:autoRedefine/>
    <w:qFormat/>
    <w:uiPriority w:val="0"/>
    <w:rPr>
      <w:rFonts w:eastAsia="宋体"/>
      <w:b/>
      <w:bCs/>
      <w:kern w:val="2"/>
      <w:sz w:val="28"/>
      <w:szCs w:val="24"/>
      <w:lang w:val="en-US" w:eastAsia="zh-CN" w:bidi="ar-SA"/>
    </w:rPr>
  </w:style>
  <w:style w:type="character" w:customStyle="1" w:styleId="78">
    <w:name w:val=" Char Char7"/>
    <w:basedOn w:val="60"/>
    <w:link w:val="39"/>
    <w:autoRedefine/>
    <w:qFormat/>
    <w:uiPriority w:val="0"/>
  </w:style>
  <w:style w:type="character" w:customStyle="1" w:styleId="79">
    <w:name w:val=" Char Char10"/>
    <w:link w:val="40"/>
    <w:autoRedefine/>
    <w:qFormat/>
    <w:uiPriority w:val="0"/>
    <w:rPr>
      <w:rFonts w:eastAsia="宋体"/>
      <w:kern w:val="2"/>
      <w:sz w:val="28"/>
      <w:szCs w:val="24"/>
      <w:lang w:val="en-US" w:eastAsia="zh-CN" w:bidi="ar-SA"/>
    </w:rPr>
  </w:style>
  <w:style w:type="character" w:customStyle="1" w:styleId="80">
    <w:name w:val=" Char Char12"/>
    <w:autoRedefine/>
    <w:qFormat/>
    <w:uiPriority w:val="0"/>
    <w:rPr>
      <w:rFonts w:ascii="Calibri" w:hAnsi="Calibri" w:eastAsia="宋体"/>
      <w:kern w:val="2"/>
      <w:sz w:val="18"/>
      <w:szCs w:val="18"/>
      <w:lang w:val="en-US" w:eastAsia="zh-CN" w:bidi="ar-SA"/>
    </w:rPr>
  </w:style>
  <w:style w:type="character" w:customStyle="1" w:styleId="81">
    <w:name w:val="正文缩进 Char1"/>
    <w:autoRedefine/>
    <w:qFormat/>
    <w:uiPriority w:val="0"/>
    <w:rPr>
      <w:rFonts w:cs="Times New Roman"/>
      <w:kern w:val="2"/>
      <w:sz w:val="24"/>
      <w:szCs w:val="24"/>
    </w:rPr>
  </w:style>
  <w:style w:type="character" w:customStyle="1" w:styleId="82">
    <w:name w:val="font11"/>
    <w:autoRedefine/>
    <w:qFormat/>
    <w:uiPriority w:val="0"/>
    <w:rPr>
      <w:rFonts w:hint="default" w:ascii="Times New Roman" w:hAnsi="Times New Roman" w:cs="Times New Roman"/>
      <w:b/>
      <w:bCs/>
      <w:color w:val="000000"/>
      <w:sz w:val="24"/>
      <w:szCs w:val="24"/>
      <w:u w:val="none"/>
    </w:rPr>
  </w:style>
  <w:style w:type="character" w:customStyle="1" w:styleId="83">
    <w:name w:val="cucd-0 Char Char"/>
    <w:link w:val="84"/>
    <w:autoRedefine/>
    <w:qFormat/>
    <w:uiPriority w:val="0"/>
    <w:rPr>
      <w:rFonts w:ascii="Arial" w:hAnsi="Arial" w:eastAsia="宋体"/>
      <w:kern w:val="2"/>
      <w:sz w:val="24"/>
      <w:szCs w:val="24"/>
      <w:lang w:val="en-US" w:eastAsia="zh-CN" w:bidi="ar-SA"/>
    </w:rPr>
  </w:style>
  <w:style w:type="paragraph" w:customStyle="1" w:styleId="84">
    <w:name w:val="cucd-0"/>
    <w:link w:val="83"/>
    <w:autoRedefine/>
    <w:qFormat/>
    <w:uiPriority w:val="0"/>
    <w:pPr>
      <w:spacing w:line="360" w:lineRule="auto"/>
      <w:ind w:firstLine="480" w:firstLineChars="200"/>
    </w:pPr>
    <w:rPr>
      <w:rFonts w:ascii="Arial" w:hAnsi="Arial" w:eastAsia="宋体" w:cs="Times New Roman"/>
      <w:kern w:val="2"/>
      <w:sz w:val="24"/>
      <w:szCs w:val="24"/>
      <w:lang w:val="en-US" w:eastAsia="zh-CN" w:bidi="ar-SA"/>
    </w:rPr>
  </w:style>
  <w:style w:type="character" w:customStyle="1" w:styleId="85">
    <w:name w:val="font31"/>
    <w:autoRedefine/>
    <w:qFormat/>
    <w:uiPriority w:val="0"/>
    <w:rPr>
      <w:rFonts w:hint="eastAsia" w:ascii="宋体" w:hAnsi="宋体" w:eastAsia="宋体"/>
      <w:b/>
      <w:bCs/>
      <w:color w:val="000000"/>
      <w:sz w:val="24"/>
      <w:szCs w:val="24"/>
      <w:u w:val="none"/>
    </w:rPr>
  </w:style>
  <w:style w:type="character" w:customStyle="1" w:styleId="86">
    <w:name w:val="haotext Char"/>
    <w:link w:val="87"/>
    <w:autoRedefine/>
    <w:qFormat/>
    <w:uiPriority w:val="0"/>
    <w:rPr>
      <w:rFonts w:ascii="仿宋_GB2312" w:eastAsia="仿宋_GB2312"/>
      <w:kern w:val="2"/>
      <w:sz w:val="28"/>
      <w:lang w:val="en-US" w:eastAsia="zh-CN" w:bidi="ar-SA"/>
    </w:rPr>
  </w:style>
  <w:style w:type="paragraph" w:customStyle="1" w:styleId="87">
    <w:name w:val="haotext"/>
    <w:basedOn w:val="1"/>
    <w:link w:val="86"/>
    <w:autoRedefine/>
    <w:qFormat/>
    <w:uiPriority w:val="0"/>
    <w:pPr>
      <w:ind w:firstLine="556"/>
    </w:pPr>
    <w:rPr>
      <w:rFonts w:ascii="仿宋_GB2312" w:eastAsia="仿宋_GB2312"/>
      <w:szCs w:val="20"/>
    </w:rPr>
  </w:style>
  <w:style w:type="character" w:customStyle="1" w:styleId="88">
    <w:name w:val="font41"/>
    <w:basedOn w:val="43"/>
    <w:autoRedefine/>
    <w:qFormat/>
    <w:uiPriority w:val="0"/>
    <w:rPr>
      <w:rFonts w:hint="default" w:ascii="Times New Roman" w:hAnsi="Times New Roman" w:cs="Times New Roman"/>
      <w:b/>
      <w:bCs/>
      <w:color w:val="000000"/>
      <w:sz w:val="24"/>
      <w:szCs w:val="24"/>
      <w:u w:val="none"/>
    </w:rPr>
  </w:style>
  <w:style w:type="character" w:customStyle="1" w:styleId="89">
    <w:name w:val="乐山-标题 3 Char"/>
    <w:link w:val="90"/>
    <w:autoRedefine/>
    <w:qFormat/>
    <w:uiPriority w:val="0"/>
    <w:rPr>
      <w:rFonts w:ascii="华文细黑" w:hAnsi="华文细黑" w:eastAsia="华文细黑" w:cs="宋体"/>
      <w:sz w:val="28"/>
      <w:szCs w:val="28"/>
      <w:lang w:val="en-US" w:eastAsia="zh-CN" w:bidi="ar-SA"/>
    </w:rPr>
  </w:style>
  <w:style w:type="paragraph" w:customStyle="1" w:styleId="90">
    <w:name w:val="乐山-标题 3"/>
    <w:basedOn w:val="1"/>
    <w:next w:val="91"/>
    <w:link w:val="89"/>
    <w:autoRedefine/>
    <w:qFormat/>
    <w:uiPriority w:val="0"/>
    <w:pPr>
      <w:keepNext/>
      <w:keepLines/>
      <w:overflowPunct w:val="0"/>
      <w:snapToGrid w:val="0"/>
      <w:spacing w:before="156" w:line="440" w:lineRule="exact"/>
      <w:ind w:left="-311" w:firstLine="851"/>
      <w:outlineLvl w:val="2"/>
    </w:pPr>
    <w:rPr>
      <w:rFonts w:ascii="华文细黑" w:hAnsi="华文细黑" w:eastAsia="华文细黑" w:cs="宋体"/>
      <w:kern w:val="0"/>
      <w:szCs w:val="28"/>
    </w:rPr>
  </w:style>
  <w:style w:type="paragraph" w:customStyle="1" w:styleId="91">
    <w:name w:val="乐山-标题 4"/>
    <w:basedOn w:val="1"/>
    <w:next w:val="92"/>
    <w:link w:val="93"/>
    <w:autoRedefine/>
    <w:qFormat/>
    <w:uiPriority w:val="0"/>
    <w:pPr>
      <w:keepNext/>
      <w:keepLines/>
      <w:overflowPunct w:val="0"/>
      <w:snapToGrid w:val="0"/>
      <w:spacing w:line="440" w:lineRule="exact"/>
      <w:outlineLvl w:val="3"/>
    </w:pPr>
    <w:rPr>
      <w:rFonts w:ascii="华文细黑" w:hAnsi="华文细黑" w:eastAsia="华文细黑" w:cs="宋体"/>
      <w:kern w:val="0"/>
      <w:sz w:val="24"/>
    </w:rPr>
  </w:style>
  <w:style w:type="paragraph" w:customStyle="1" w:styleId="92">
    <w:name w:val="乐山-正文 Char"/>
    <w:basedOn w:val="1"/>
    <w:next w:val="1"/>
    <w:link w:val="94"/>
    <w:autoRedefine/>
    <w:qFormat/>
    <w:uiPriority w:val="0"/>
    <w:pPr>
      <w:spacing w:line="440" w:lineRule="exact"/>
      <w:ind w:firstLine="200" w:firstLineChars="200"/>
    </w:pPr>
    <w:rPr>
      <w:rFonts w:ascii="Arial" w:hAnsi="Arial" w:eastAsia="华文细黑" w:cs="宋体"/>
      <w:sz w:val="21"/>
      <w:szCs w:val="20"/>
    </w:rPr>
  </w:style>
  <w:style w:type="character" w:customStyle="1" w:styleId="93">
    <w:name w:val="乐山-标题 4 Char"/>
    <w:link w:val="91"/>
    <w:autoRedefine/>
    <w:qFormat/>
    <w:uiPriority w:val="0"/>
    <w:rPr>
      <w:rFonts w:ascii="华文细黑" w:hAnsi="华文细黑" w:eastAsia="华文细黑" w:cs="宋体"/>
      <w:sz w:val="24"/>
      <w:szCs w:val="24"/>
      <w:lang w:val="en-US" w:eastAsia="zh-CN" w:bidi="ar-SA"/>
    </w:rPr>
  </w:style>
  <w:style w:type="character" w:customStyle="1" w:styleId="94">
    <w:name w:val="乐山-正文 Char Char"/>
    <w:link w:val="92"/>
    <w:autoRedefine/>
    <w:qFormat/>
    <w:uiPriority w:val="0"/>
    <w:rPr>
      <w:rFonts w:ascii="Arial" w:hAnsi="Arial" w:eastAsia="华文细黑" w:cs="宋体"/>
      <w:kern w:val="2"/>
      <w:sz w:val="21"/>
      <w:lang w:val="en-US" w:eastAsia="zh-CN" w:bidi="ar-SA"/>
    </w:rPr>
  </w:style>
  <w:style w:type="character" w:customStyle="1" w:styleId="95">
    <w:name w:val="样式 正文首行缩进 2 + 首行缩进:  2 字符 Char Char"/>
    <w:link w:val="96"/>
    <w:autoRedefine/>
    <w:qFormat/>
    <w:uiPriority w:val="0"/>
    <w:rPr>
      <w:rFonts w:ascii="Calibri" w:hAnsi="Calibri" w:eastAsia="宋体" w:cs="宋体"/>
      <w:kern w:val="2"/>
      <w:sz w:val="24"/>
      <w:lang w:val="en-US" w:eastAsia="zh-CN" w:bidi="ar-SA"/>
    </w:rPr>
  </w:style>
  <w:style w:type="paragraph" w:customStyle="1" w:styleId="96">
    <w:name w:val="样式 正文首行缩进 2 + 首行缩进:  2 字符"/>
    <w:basedOn w:val="40"/>
    <w:link w:val="95"/>
    <w:autoRedefine/>
    <w:qFormat/>
    <w:uiPriority w:val="0"/>
    <w:pPr>
      <w:snapToGrid w:val="0"/>
      <w:spacing w:before="60" w:beforeLines="0" w:after="60" w:afterLines="0"/>
    </w:pPr>
    <w:rPr>
      <w:rFonts w:ascii="Calibri" w:hAnsi="Calibri" w:cs="宋体"/>
      <w:sz w:val="24"/>
      <w:szCs w:val="20"/>
    </w:rPr>
  </w:style>
  <w:style w:type="character" w:customStyle="1" w:styleId="97">
    <w:name w:val="bsharetext"/>
    <w:basedOn w:val="43"/>
    <w:autoRedefine/>
    <w:qFormat/>
    <w:uiPriority w:val="0"/>
  </w:style>
  <w:style w:type="character" w:customStyle="1" w:styleId="98">
    <w:name w:val="font21"/>
    <w:autoRedefine/>
    <w:qFormat/>
    <w:uiPriority w:val="0"/>
    <w:rPr>
      <w:rFonts w:hint="default" w:ascii="Times New Roman" w:hAnsi="Times New Roman" w:cs="Times New Roman"/>
      <w:b/>
      <w:bCs/>
      <w:color w:val="000000"/>
      <w:sz w:val="24"/>
      <w:szCs w:val="24"/>
      <w:u w:val="none"/>
    </w:rPr>
  </w:style>
  <w:style w:type="character" w:customStyle="1" w:styleId="99">
    <w:name w:val="样式6 Char"/>
    <w:link w:val="100"/>
    <w:autoRedefine/>
    <w:qFormat/>
    <w:uiPriority w:val="0"/>
    <w:rPr>
      <w:rFonts w:ascii="仿宋_GB2312" w:eastAsia="仿宋_GB2312" w:cs="Times New Roman"/>
      <w:kern w:val="2"/>
      <w:sz w:val="24"/>
      <w:szCs w:val="24"/>
      <w:lang w:val="en-US" w:eastAsia="zh-CN" w:bidi="ar-SA"/>
    </w:rPr>
  </w:style>
  <w:style w:type="paragraph" w:customStyle="1" w:styleId="100">
    <w:name w:val="样式6"/>
    <w:basedOn w:val="8"/>
    <w:link w:val="99"/>
    <w:autoRedefine/>
    <w:qFormat/>
    <w:uiPriority w:val="0"/>
    <w:pPr>
      <w:adjustRightInd/>
      <w:snapToGrid/>
      <w:spacing w:before="62" w:beforeLines="20" w:line="360" w:lineRule="auto"/>
      <w:ind w:firstLine="480"/>
    </w:pPr>
    <w:rPr>
      <w:rFonts w:ascii="仿宋_GB2312" w:eastAsia="仿宋_GB2312"/>
      <w:sz w:val="24"/>
    </w:rPr>
  </w:style>
  <w:style w:type="character" w:customStyle="1" w:styleId="101">
    <w:name w:val="cauc-0 Char1"/>
    <w:link w:val="102"/>
    <w:autoRedefine/>
    <w:qFormat/>
    <w:uiPriority w:val="0"/>
    <w:rPr>
      <w:rFonts w:eastAsia="宋体"/>
      <w:kern w:val="2"/>
      <w:sz w:val="24"/>
      <w:szCs w:val="24"/>
      <w:lang w:val="en-US" w:eastAsia="zh-CN" w:bidi="ar-SA"/>
    </w:rPr>
  </w:style>
  <w:style w:type="paragraph" w:customStyle="1" w:styleId="102">
    <w:name w:val="cauc-0"/>
    <w:link w:val="101"/>
    <w:autoRedefine/>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03">
    <w:name w:val="font51"/>
    <w:basedOn w:val="43"/>
    <w:autoRedefine/>
    <w:qFormat/>
    <w:uiPriority w:val="0"/>
    <w:rPr>
      <w:rFonts w:hint="eastAsia" w:ascii="宋体" w:hAnsi="宋体" w:eastAsia="宋体" w:cs="宋体"/>
      <w:b/>
      <w:color w:val="000000"/>
      <w:sz w:val="24"/>
      <w:szCs w:val="24"/>
      <w:u w:val="none"/>
    </w:rPr>
  </w:style>
  <w:style w:type="character" w:customStyle="1" w:styleId="104">
    <w:name w:val="font01"/>
    <w:autoRedefine/>
    <w:qFormat/>
    <w:uiPriority w:val="0"/>
    <w:rPr>
      <w:rFonts w:hint="default" w:ascii="等线" w:hAnsi="等线" w:eastAsia="等线" w:cs="等线"/>
      <w:color w:val="000000"/>
      <w:sz w:val="22"/>
      <w:szCs w:val="22"/>
      <w:u w:val="none"/>
    </w:rPr>
  </w:style>
  <w:style w:type="paragraph" w:customStyle="1" w:styleId="105">
    <w:name w:val="Table Paragraph"/>
    <w:basedOn w:val="1"/>
    <w:autoRedefine/>
    <w:unhideWhenUsed/>
    <w:qFormat/>
    <w:uiPriority w:val="1"/>
    <w:pPr>
      <w:spacing w:beforeLines="0" w:afterLines="0"/>
    </w:pPr>
    <w:rPr>
      <w:rFonts w:hint="default"/>
      <w:sz w:val="24"/>
    </w:rPr>
  </w:style>
  <w:style w:type="paragraph" w:customStyle="1" w:styleId="106">
    <w:name w:val="TOC 标题"/>
    <w:basedOn w:val="2"/>
    <w:next w:val="1"/>
    <w:autoRedefine/>
    <w:qFormat/>
    <w:uiPriority w:val="39"/>
    <w:pPr>
      <w:keepNext/>
      <w:keepLines/>
      <w:pageBreakBefore w:val="0"/>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107">
    <w:name w:val="表体"/>
    <w:autoRedefine/>
    <w:qFormat/>
    <w:uiPriority w:val="0"/>
    <w:pPr>
      <w:spacing w:beforeLines="20" w:afterLines="20"/>
      <w:jc w:val="center"/>
    </w:pPr>
    <w:rPr>
      <w:rFonts w:ascii="Times New Roman" w:hAnsi="Times New Roman" w:eastAsia="宋体" w:cs="Times New Roman"/>
      <w:kern w:val="2"/>
      <w:sz w:val="21"/>
      <w:szCs w:val="22"/>
      <w:lang w:val="en-US" w:eastAsia="zh-CN" w:bidi="ar-SA"/>
    </w:rPr>
  </w:style>
  <w:style w:type="paragraph" w:customStyle="1" w:styleId="108">
    <w:name w:val="样式3"/>
    <w:basedOn w:val="1"/>
    <w:autoRedefine/>
    <w:qFormat/>
    <w:uiPriority w:val="0"/>
    <w:pPr>
      <w:widowControl/>
      <w:snapToGrid w:val="0"/>
      <w:spacing w:line="360" w:lineRule="auto"/>
      <w:jc w:val="left"/>
    </w:pPr>
    <w:rPr>
      <w:rFonts w:ascii="华文楷体" w:hAnsi="华文楷体" w:cs="宋体"/>
      <w:b/>
      <w:kern w:val="0"/>
      <w:sz w:val="28"/>
      <w:szCs w:val="28"/>
    </w:rPr>
  </w:style>
  <w:style w:type="paragraph" w:customStyle="1" w:styleId="109">
    <w:name w:val="_Style 7"/>
    <w:basedOn w:val="1"/>
    <w:autoRedefine/>
    <w:qFormat/>
    <w:uiPriority w:val="0"/>
    <w:pPr>
      <w:spacing w:line="360" w:lineRule="auto"/>
      <w:ind w:firstLine="200" w:firstLineChars="200"/>
    </w:pPr>
    <w:rPr>
      <w:sz w:val="21"/>
      <w:szCs w:val="20"/>
    </w:rPr>
  </w:style>
  <w:style w:type="paragraph" w:customStyle="1" w:styleId="110">
    <w:name w:val="Default"/>
    <w:autoRedefine/>
    <w:unhideWhenUsed/>
    <w:qFormat/>
    <w:uiPriority w:val="99"/>
    <w:pPr>
      <w:widowControl w:val="0"/>
      <w:autoSpaceDE w:val="0"/>
      <w:autoSpaceDN w:val="0"/>
      <w:adjustRightInd w:val="0"/>
    </w:pPr>
    <w:rPr>
      <w:rFonts w:ascii="宋体" w:hAnsi="宋体" w:eastAsia="宋体" w:cs="Times New Roman"/>
      <w:color w:val="000000"/>
      <w:sz w:val="24"/>
      <w:lang w:val="en-US" w:eastAsia="zh-CN" w:bidi="ar-SA"/>
    </w:rPr>
  </w:style>
  <w:style w:type="paragraph" w:customStyle="1" w:styleId="111">
    <w:name w:val="CUCD-0"/>
    <w:basedOn w:val="1"/>
    <w:autoRedefine/>
    <w:qFormat/>
    <w:uiPriority w:val="0"/>
    <w:pPr>
      <w:spacing w:line="360" w:lineRule="auto"/>
      <w:ind w:firstLine="200" w:firstLineChars="200"/>
    </w:pPr>
    <w:rPr>
      <w:rFonts w:ascii="Arial" w:hAnsi="Arial"/>
      <w:kern w:val="0"/>
      <w:sz w:val="24"/>
    </w:rPr>
  </w:style>
  <w:style w:type="paragraph" w:customStyle="1" w:styleId="112">
    <w:name w:val="cauc-TB"/>
    <w:autoRedefine/>
    <w:qFormat/>
    <w:uiPriority w:val="0"/>
    <w:pPr>
      <w:jc w:val="center"/>
    </w:pPr>
    <w:rPr>
      <w:rFonts w:ascii="Times New Roman" w:hAnsi="Times New Roman" w:eastAsia="宋体" w:cs="Times New Roman"/>
      <w:kern w:val="2"/>
      <w:sz w:val="24"/>
      <w:szCs w:val="24"/>
      <w:lang w:val="en-US" w:eastAsia="zh-CN" w:bidi="ar-SA"/>
    </w:rPr>
  </w:style>
  <w:style w:type="paragraph" w:customStyle="1" w:styleId="113">
    <w:name w:val="列出段落"/>
    <w:basedOn w:val="1"/>
    <w:autoRedefine/>
    <w:qFormat/>
    <w:uiPriority w:val="0"/>
    <w:pPr>
      <w:ind w:firstLine="420" w:firstLineChars="200"/>
    </w:pPr>
    <w:rPr>
      <w:rFonts w:ascii="Calibri" w:hAnsi="Calibri"/>
      <w:sz w:val="21"/>
      <w:szCs w:val="22"/>
    </w:rPr>
  </w:style>
  <w:style w:type="paragraph" w:customStyle="1" w:styleId="114">
    <w:name w:val="cauc-TB-Head"/>
    <w:basedOn w:val="1"/>
    <w:next w:val="102"/>
    <w:autoRedefine/>
    <w:qFormat/>
    <w:uiPriority w:val="0"/>
    <w:pPr>
      <w:spacing w:line="480" w:lineRule="auto"/>
      <w:jc w:val="center"/>
    </w:pPr>
    <w:rPr>
      <w:rFonts w:eastAsia="黑体"/>
      <w:b/>
    </w:rPr>
  </w:style>
  <w:style w:type="paragraph" w:customStyle="1" w:styleId="115">
    <w:name w:val="_Style 33"/>
    <w:basedOn w:val="1"/>
    <w:autoRedefine/>
    <w:qFormat/>
    <w:uiPriority w:val="0"/>
    <w:pPr>
      <w:widowControl/>
      <w:spacing w:after="160" w:line="240" w:lineRule="exact"/>
      <w:jc w:val="left"/>
    </w:pPr>
    <w:rPr>
      <w:sz w:val="21"/>
    </w:rPr>
  </w:style>
  <w:style w:type="paragraph" w:customStyle="1" w:styleId="116">
    <w:name w:val="正文文本 New New"/>
    <w:basedOn w:val="1"/>
    <w:autoRedefine/>
    <w:qFormat/>
    <w:uiPriority w:val="0"/>
    <w:pPr>
      <w:autoSpaceDE w:val="0"/>
      <w:autoSpaceDN w:val="0"/>
      <w:adjustRightInd w:val="0"/>
      <w:spacing w:line="360" w:lineRule="auto"/>
    </w:pPr>
    <w:rPr>
      <w:rFonts w:ascii="宋体" w:hAnsi="Times New Roman"/>
      <w:color w:val="000000"/>
      <w:sz w:val="24"/>
      <w:szCs w:val="20"/>
    </w:rPr>
  </w:style>
  <w:style w:type="paragraph" w:customStyle="1" w:styleId="117">
    <w:name w:val="_Style 1"/>
    <w:basedOn w:val="1"/>
    <w:autoRedefine/>
    <w:qFormat/>
    <w:uiPriority w:val="0"/>
    <w:pPr>
      <w:ind w:firstLine="420"/>
    </w:pPr>
    <w:rPr>
      <w:kern w:val="0"/>
      <w:szCs w:val="20"/>
    </w:rPr>
  </w:style>
  <w:style w:type="paragraph" w:customStyle="1" w:styleId="118">
    <w:name w:val="Heading 2"/>
    <w:basedOn w:val="1"/>
    <w:autoRedefine/>
    <w:qFormat/>
    <w:uiPriority w:val="0"/>
    <w:pPr>
      <w:autoSpaceDE w:val="0"/>
      <w:autoSpaceDN w:val="0"/>
      <w:adjustRightInd w:val="0"/>
      <w:spacing w:before="14"/>
      <w:ind w:left="120"/>
      <w:jc w:val="left"/>
      <w:outlineLvl w:val="1"/>
    </w:pPr>
    <w:rPr>
      <w:rFonts w:ascii="楷体" w:eastAsia="楷体" w:cs="楷体"/>
      <w:b/>
      <w:bCs/>
      <w:kern w:val="0"/>
      <w:szCs w:val="28"/>
    </w:rPr>
  </w:style>
  <w:style w:type="paragraph" w:customStyle="1" w:styleId="119">
    <w:name w:val="p0"/>
    <w:basedOn w:val="1"/>
    <w:autoRedefine/>
    <w:qFormat/>
    <w:uiPriority w:val="0"/>
    <w:pPr>
      <w:widowControl/>
    </w:pPr>
    <w:rPr>
      <w:rFonts w:hint="eastAsia"/>
      <w:sz w:val="28"/>
    </w:rPr>
  </w:style>
  <w:style w:type="character" w:customStyle="1" w:styleId="120">
    <w:name w:val="font61"/>
    <w:basedOn w:val="43"/>
    <w:autoRedefine/>
    <w:qFormat/>
    <w:uiPriority w:val="0"/>
    <w:rPr>
      <w:rFonts w:hint="default" w:ascii="Times New Roman" w:hAnsi="Times New Roman" w:cs="Times New Roman"/>
      <w:color w:val="000000"/>
      <w:sz w:val="18"/>
      <w:szCs w:val="18"/>
      <w:u w:val="none"/>
    </w:rPr>
  </w:style>
  <w:style w:type="paragraph" w:customStyle="1" w:styleId="121">
    <w:name w:val="稻壳 标题 1"/>
    <w:basedOn w:val="1"/>
    <w:autoRedefine/>
    <w:qFormat/>
    <w:uiPriority w:val="0"/>
    <w:pPr>
      <w:spacing w:before="480" w:after="40"/>
      <w:jc w:val="left"/>
    </w:pPr>
    <w:rPr>
      <w:rFonts w:ascii="Arial" w:eastAsia="汉仪中黑简"/>
      <w:sz w:val="36"/>
    </w:rPr>
  </w:style>
  <w:style w:type="paragraph" w:customStyle="1" w:styleId="122">
    <w:name w:val="稻壳 标题 3"/>
    <w:basedOn w:val="1"/>
    <w:autoRedefine/>
    <w:qFormat/>
    <w:uiPriority w:val="0"/>
    <w:pPr>
      <w:spacing w:before="80"/>
      <w:jc w:val="left"/>
    </w:pPr>
    <w:rPr>
      <w:rFonts w:ascii="Arial" w:eastAsia="汉仪中黑简"/>
    </w:rPr>
  </w:style>
  <w:style w:type="paragraph" w:customStyle="1" w:styleId="123">
    <w:name w:val="稻壳 标题 2"/>
    <w:basedOn w:val="1"/>
    <w:autoRedefine/>
    <w:qFormat/>
    <w:uiPriority w:val="0"/>
    <w:pPr>
      <w:spacing w:before="160"/>
      <w:jc w:val="left"/>
    </w:pPr>
    <w:rPr>
      <w:rFonts w:ascii="Arial" w:eastAsia="汉仪中黑简"/>
      <w:sz w:val="30"/>
    </w:rPr>
  </w:style>
  <w:style w:type="paragraph" w:customStyle="1" w:styleId="124">
    <w:name w:val="稻壳 标题 4"/>
    <w:basedOn w:val="1"/>
    <w:autoRedefine/>
    <w:qFormat/>
    <w:uiPriority w:val="0"/>
    <w:pPr>
      <w:spacing w:before="40"/>
      <w:jc w:val="left"/>
    </w:pPr>
    <w:rPr>
      <w:rFonts w:ascii="Arial" w:eastAsia="汉仪中黑简"/>
      <w:sz w:val="24"/>
    </w:rPr>
  </w:style>
  <w:style w:type="paragraph" w:customStyle="1" w:styleId="125">
    <w:name w:val="稻壳 标题"/>
    <w:basedOn w:val="1"/>
    <w:autoRedefine/>
    <w:qFormat/>
    <w:uiPriority w:val="0"/>
    <w:pPr>
      <w:jc w:val="center"/>
    </w:pPr>
    <w:rPr>
      <w:rFonts w:ascii="Arial" w:eastAsia="汉仪粗黑简"/>
      <w:sz w:val="80"/>
    </w:rPr>
  </w:style>
  <w:style w:type="paragraph" w:customStyle="1" w:styleId="126">
    <w:name w:val="稻壳 正文"/>
    <w:basedOn w:val="1"/>
    <w:autoRedefine/>
    <w:qFormat/>
    <w:uiPriority w:val="0"/>
    <w:pPr>
      <w:spacing w:after="80" w:line="360" w:lineRule="auto"/>
      <w:ind w:firstLine="482"/>
      <w:jc w:val="left"/>
    </w:pPr>
    <w:rPr>
      <w:rFonts w:ascii="Times New Roman" w:eastAsia="汉仪中宋简"/>
      <w:sz w:val="24"/>
    </w:rPr>
  </w:style>
  <w:style w:type="paragraph" w:customStyle="1" w:styleId="127">
    <w:name w:val="稻壳 题注"/>
    <w:basedOn w:val="1"/>
    <w:autoRedefine/>
    <w:qFormat/>
    <w:uiPriority w:val="0"/>
    <w:pPr>
      <w:spacing w:after="80" w:line="360" w:lineRule="auto"/>
      <w:jc w:val="center"/>
    </w:pPr>
    <w:rPr>
      <w:rFonts w:ascii="Times New Roman" w:eastAsia="汉仪中宋简"/>
      <w:sz w:val="24"/>
    </w:rPr>
  </w:style>
  <w:style w:type="paragraph" w:customStyle="1" w:styleId="128">
    <w:name w:val="稻壳 目录标题"/>
    <w:basedOn w:val="1"/>
    <w:autoRedefine/>
    <w:qFormat/>
    <w:uiPriority w:val="0"/>
    <w:pPr>
      <w:spacing w:before="480" w:after="80"/>
      <w:jc w:val="center"/>
    </w:pPr>
    <w:rPr>
      <w:rFonts w:ascii="Arial" w:eastAsia="汉仪中黑简"/>
      <w:sz w:val="40"/>
    </w:rPr>
  </w:style>
  <w:style w:type="paragraph" w:customStyle="1" w:styleId="129">
    <w:name w:val="稻壳 目录 1"/>
    <w:basedOn w:val="1"/>
    <w:autoRedefine/>
    <w:qFormat/>
    <w:uiPriority w:val="0"/>
    <w:pPr>
      <w:snapToGrid w:val="0"/>
      <w:spacing w:after="80"/>
      <w:jc w:val="left"/>
    </w:pPr>
    <w:rPr>
      <w:rFonts w:ascii="Times New Roman" w:eastAsia="汉仪中宋简"/>
      <w:sz w:val="22"/>
    </w:rPr>
  </w:style>
  <w:style w:type="paragraph" w:customStyle="1" w:styleId="130">
    <w:name w:val="稻壳 目录 3"/>
    <w:basedOn w:val="1"/>
    <w:autoRedefine/>
    <w:qFormat/>
    <w:uiPriority w:val="0"/>
    <w:pPr>
      <w:snapToGrid w:val="0"/>
      <w:spacing w:after="80"/>
      <w:ind w:left="1104" w:leftChars="400"/>
      <w:jc w:val="left"/>
    </w:pPr>
    <w:rPr>
      <w:rFonts w:ascii="Times New Roman" w:eastAsia="汉仪中宋简"/>
      <w:sz w:val="22"/>
    </w:rPr>
  </w:style>
  <w:style w:type="paragraph" w:customStyle="1" w:styleId="131">
    <w:name w:val="稻壳 目录 2"/>
    <w:basedOn w:val="1"/>
    <w:autoRedefine/>
    <w:qFormat/>
    <w:uiPriority w:val="0"/>
    <w:pPr>
      <w:snapToGrid w:val="0"/>
      <w:spacing w:after="80"/>
      <w:ind w:left="552" w:leftChars="200"/>
      <w:jc w:val="left"/>
    </w:pPr>
    <w:rPr>
      <w:rFonts w:ascii="Times New Roman" w:eastAsia="汉仪中宋简"/>
      <w:sz w:val="22"/>
    </w:rPr>
  </w:style>
  <w:style w:type="paragraph" w:customStyle="1" w:styleId="132">
    <w:name w:val="稻壳 目录 4"/>
    <w:basedOn w:val="1"/>
    <w:autoRedefine/>
    <w:qFormat/>
    <w:uiPriority w:val="0"/>
    <w:pPr>
      <w:snapToGrid w:val="0"/>
      <w:spacing w:after="80"/>
      <w:ind w:left="1656" w:leftChars="600"/>
      <w:jc w:val="left"/>
    </w:pPr>
    <w:rPr>
      <w:rFonts w:ascii="Times New Roman" w:eastAsia="汉仪中宋简"/>
      <w:sz w:val="22"/>
    </w:rPr>
  </w:style>
  <w:style w:type="paragraph" w:customStyle="1" w:styleId="133">
    <w:name w:val="WPSOffice手动目录 1"/>
    <w:autoRedefine/>
    <w:qFormat/>
    <w:uiPriority w:val="0"/>
    <w:pPr>
      <w:ind w:leftChars="0"/>
    </w:pPr>
    <w:rPr>
      <w:rFonts w:ascii="Times New Roman" w:hAnsi="Times New Roman" w:eastAsia="宋体" w:cs="Times New Roman"/>
      <w:sz w:val="20"/>
      <w:szCs w:val="20"/>
    </w:rPr>
  </w:style>
  <w:style w:type="paragraph" w:customStyle="1" w:styleId="134">
    <w:name w:val="WPSOffice手动目录 2"/>
    <w:autoRedefine/>
    <w:qFormat/>
    <w:uiPriority w:val="0"/>
    <w:pPr>
      <w:ind w:leftChars="200"/>
    </w:pPr>
    <w:rPr>
      <w:rFonts w:ascii="Times New Roman" w:hAnsi="Times New Roman" w:eastAsia="宋体" w:cs="Times New Roman"/>
      <w:sz w:val="20"/>
      <w:szCs w:val="20"/>
    </w:rPr>
  </w:style>
  <w:style w:type="table" w:customStyle="1" w:styleId="135">
    <w:name w:val="Table Normal"/>
    <w:autoRedefine/>
    <w:semiHidden/>
    <w:unhideWhenUsed/>
    <w:qFormat/>
    <w:uiPriority w:val="0"/>
    <w:tblPr>
      <w:tblCellMar>
        <w:top w:w="0" w:type="dxa"/>
        <w:left w:w="0" w:type="dxa"/>
        <w:bottom w:w="0" w:type="dxa"/>
        <w:right w:w="0" w:type="dxa"/>
      </w:tblCellMar>
    </w:tblPr>
  </w:style>
  <w:style w:type="paragraph" w:customStyle="1" w:styleId="136">
    <w:name w:val="Table Text"/>
    <w:basedOn w:val="1"/>
    <w:autoRedefine/>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microsoft.com/office/2006/relationships/keyMapCustomizations" Target="customizations.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jpe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chart" Target="charts/chart8.xml"/><Relationship Id="rId21" Type="http://schemas.openxmlformats.org/officeDocument/2006/relationships/image" Target="media/image5.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chart" Target="charts/chart7.xml"/><Relationship Id="rId18" Type="http://schemas.openxmlformats.org/officeDocument/2006/relationships/image" Target="media/image4.jpeg"/><Relationship Id="rId17" Type="http://schemas.openxmlformats.org/officeDocument/2006/relationships/chart" Target="charts/chart6.xml"/><Relationship Id="rId16" Type="http://schemas.openxmlformats.org/officeDocument/2006/relationships/chart" Target="charts/chart5.xml"/><Relationship Id="rId15" Type="http://schemas.openxmlformats.org/officeDocument/2006/relationships/image" Target="media/image3.jpeg"/><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BaiduSyncdisk\2024&#24180;\&#22266;&#38215;&#21439;%20&#24314;&#31569;&#22403;&#22334;&#38450;&#27835;&#19987;&#39033;&#35268;&#21010;\&#22266;&#38215;&#21439;&#24314;&#31569;&#22403;&#22334;&#35268;&#21010;&#32534;&#21046;&#34920;&#2668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BaiduSyncdisk\2024&#24180;\&#22266;&#38215;&#21439;%20&#24314;&#31569;&#22403;&#22334;&#38450;&#27835;&#19987;&#39033;&#35268;&#21010;\&#22266;&#38215;&#21439;&#24314;&#31569;&#22403;&#22334;&#35268;&#21010;&#32534;&#21046;&#34920;&#2668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BaiduSyncdisk\2024&#24180;\&#22266;&#38215;&#21439;%20&#24314;&#31569;&#22403;&#22334;&#38450;&#27835;&#19987;&#39033;&#35268;&#21010;\&#22266;&#38215;&#21439;&#24314;&#31569;&#22403;&#22334;&#35268;&#21010;&#32534;&#21046;&#34920;&#2668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BaiduSyncdisk\2024&#24180;\&#22266;&#38215;&#21439;%20&#24314;&#31569;&#22403;&#22334;&#38450;&#27835;&#19987;&#39033;&#35268;&#21010;\&#22266;&#38215;&#21439;&#24314;&#31569;&#22403;&#22334;&#35268;&#21010;&#32534;&#21046;&#34920;&#2668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BaiduSyncdisk\2024&#24180;\&#22266;&#38215;&#21439;%20&#24314;&#31569;&#22403;&#22334;&#38450;&#27835;&#19987;&#39033;&#35268;&#21010;\&#22266;&#38215;&#21439;&#24314;&#31569;&#22403;&#22334;&#35268;&#21010;&#32534;&#21046;&#34920;&#26684;.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BaiduSyncdisk\2024&#24180;\&#22266;&#38215;&#21439;%20&#24314;&#31569;&#22403;&#22334;&#38450;&#27835;&#19987;&#39033;&#35268;&#21010;\&#22266;&#38215;&#21439;&#24314;&#31569;&#22403;&#22334;&#35268;&#21010;&#32534;&#21046;&#34920;&#26684;.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BaiduSyncdisk\2024&#24180;\&#22266;&#38215;&#21439;%20&#24314;&#31569;&#22403;&#22334;&#38450;&#27835;&#19987;&#39033;&#35268;&#21010;\&#22266;&#38215;&#21439;&#24314;&#31569;&#22403;&#22334;&#35268;&#21010;&#32534;&#21046;&#34920;&#26684;.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F:\BaiduSyncdisk\2024&#24180;\&#22266;&#38215;&#21439;%20&#24314;&#31569;&#22403;&#22334;&#38450;&#27835;&#19987;&#39033;&#35268;&#21010;\&#22266;&#38215;&#21439;&#24314;&#31569;&#22403;&#22334;&#35268;&#21010;&#32534;&#21046;&#34920;&#266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工程渣土（含工程泥浆）</a:t>
            </a:r>
          </a:p>
        </c:rich>
      </c:tx>
      <c:layout/>
      <c:overlay val="0"/>
      <c:spPr>
        <a:noFill/>
        <a:ln>
          <a:noFill/>
        </a:ln>
        <a:effectLst/>
      </c:spPr>
    </c:title>
    <c:autoTitleDeleted val="0"/>
    <c:plotArea>
      <c:layout/>
      <c:lineChart>
        <c:grouping val="standard"/>
        <c:varyColors val="0"/>
        <c:ser>
          <c:idx val="0"/>
          <c:order val="0"/>
          <c:tx>
            <c:strRef>
              <c:f>[固镇县建筑垃圾规划编制表格.xlsx]现状产生量!$A$2</c:f>
              <c:strCache>
                <c:ptCount val="1"/>
                <c:pt idx="0">
                  <c:v>工程渣土（含工程泥浆）</c:v>
                </c:pt>
              </c:strCache>
            </c:strRef>
          </c:tx>
          <c:spPr>
            <a:ln w="28575" cap="rnd">
              <a:solidFill>
                <a:schemeClr val="accent1"/>
              </a:solidFill>
              <a:round/>
            </a:ln>
            <a:effectLst/>
          </c:spPr>
          <c:marker>
            <c:symbol val="none"/>
          </c:marker>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[固镇县建筑垃圾规划编制表格.xlsx]现状产生量!$C$1:$F$1</c:f>
              <c:strCache>
                <c:ptCount val="4"/>
                <c:pt idx="0">
                  <c:v>2020年（万吨）</c:v>
                </c:pt>
                <c:pt idx="1">
                  <c:v>2021年（万吨）</c:v>
                </c:pt>
                <c:pt idx="2">
                  <c:v>2022年（万吨）</c:v>
                </c:pt>
                <c:pt idx="3">
                  <c:v>2023年（万吨）</c:v>
                </c:pt>
              </c:strCache>
            </c:strRef>
          </c:cat>
          <c:val>
            <c:numRef>
              <c:f>[固镇县建筑垃圾规划编制表格.xlsx]现状产生量!$B$2:$F$2</c:f>
              <c:numCache>
                <c:formatCode>General</c:formatCode>
                <c:ptCount val="5"/>
                <c:pt idx="0">
                  <c:v>30</c:v>
                </c:pt>
                <c:pt idx="1">
                  <c:v>20</c:v>
                </c:pt>
                <c:pt idx="2">
                  <c:v>60</c:v>
                </c:pt>
                <c:pt idx="3">
                  <c:v>50</c:v>
                </c:pt>
                <c:pt idx="4">
                  <c:v>20</c:v>
                </c:pt>
              </c:numCache>
            </c:numRef>
          </c:val>
          <c:smooth val="0"/>
        </c:ser>
        <c:dLbls>
          <c:showLegendKey val="0"/>
          <c:showVal val="1"/>
          <c:showCatName val="0"/>
          <c:showSerName val="0"/>
          <c:showPercent val="0"/>
          <c:showBubbleSize val="0"/>
        </c:dLbls>
        <c:marker val="0"/>
        <c:smooth val="0"/>
        <c:axId val="416478904"/>
        <c:axId val="849455252"/>
      </c:lineChart>
      <c:catAx>
        <c:axId val="416478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9455252"/>
        <c:crosses val="autoZero"/>
        <c:auto val="1"/>
        <c:lblAlgn val="ctr"/>
        <c:lblOffset val="100"/>
        <c:noMultiLvlLbl val="0"/>
      </c:catAx>
      <c:valAx>
        <c:axId val="84945525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6478904"/>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5adedf1-1a2b-42e7-b091-19ebfc9863c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lineChart>
        <c:grouping val="standard"/>
        <c:varyColors val="0"/>
        <c:ser>
          <c:idx val="0"/>
          <c:order val="0"/>
          <c:tx>
            <c:strRef>
              <c:f>[固镇县建筑垃圾规划编制表格.xlsx]现状产生量!$A$3</c:f>
              <c:strCache>
                <c:ptCount val="1"/>
                <c:pt idx="0">
                  <c:v>工程垃圾</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[固镇县建筑垃圾规划编制表格.xlsx]现状产生量!$C$1:$F$1</c:f>
              <c:strCache>
                <c:ptCount val="4"/>
                <c:pt idx="0">
                  <c:v>2020年（万吨）</c:v>
                </c:pt>
                <c:pt idx="1">
                  <c:v>2021年（万吨）</c:v>
                </c:pt>
                <c:pt idx="2">
                  <c:v>2022年（万吨）</c:v>
                </c:pt>
                <c:pt idx="3">
                  <c:v>2023年（万吨）</c:v>
                </c:pt>
              </c:strCache>
            </c:strRef>
          </c:cat>
          <c:val>
            <c:numRef>
              <c:f>[固镇县建筑垃圾规划编制表格.xlsx]现状产生量!$B$3:$F$3</c:f>
              <c:numCache>
                <c:formatCode>General</c:formatCode>
                <c:ptCount val="5"/>
                <c:pt idx="0">
                  <c:v>0.3</c:v>
                </c:pt>
                <c:pt idx="1">
                  <c:v>0.2</c:v>
                </c:pt>
                <c:pt idx="2">
                  <c:v>0.4</c:v>
                </c:pt>
                <c:pt idx="3">
                  <c:v>0.6</c:v>
                </c:pt>
                <c:pt idx="4">
                  <c:v>0.2</c:v>
                </c:pt>
              </c:numCache>
            </c:numRef>
          </c:val>
          <c:smooth val="0"/>
        </c:ser>
        <c:dLbls>
          <c:showLegendKey val="0"/>
          <c:showVal val="1"/>
          <c:showCatName val="0"/>
          <c:showSerName val="0"/>
          <c:showPercent val="0"/>
          <c:showBubbleSize val="0"/>
        </c:dLbls>
        <c:marker val="0"/>
        <c:smooth val="0"/>
        <c:axId val="822492507"/>
        <c:axId val="758478476"/>
      </c:lineChart>
      <c:catAx>
        <c:axId val="82249250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8478476"/>
        <c:crosses val="autoZero"/>
        <c:auto val="1"/>
        <c:lblAlgn val="ctr"/>
        <c:lblOffset val="100"/>
        <c:noMultiLvlLbl val="0"/>
      </c:catAx>
      <c:valAx>
        <c:axId val="75847847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249250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2b7c5d7-2e13-4157-afa8-3f5e14dd636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lineChart>
        <c:grouping val="standard"/>
        <c:varyColors val="0"/>
        <c:ser>
          <c:idx val="0"/>
          <c:order val="0"/>
          <c:tx>
            <c:strRef>
              <c:f>[固镇县建筑垃圾规划编制表格.xlsx]现状产生量!$A$4</c:f>
              <c:strCache>
                <c:ptCount val="1"/>
                <c:pt idx="0">
                  <c:v>拆除垃圾</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[固镇县建筑垃圾规划编制表格.xlsx]现状产生量!$C$1:$F$1</c:f>
              <c:strCache>
                <c:ptCount val="4"/>
                <c:pt idx="0">
                  <c:v>2020年（万吨）</c:v>
                </c:pt>
                <c:pt idx="1">
                  <c:v>2021年（万吨）</c:v>
                </c:pt>
                <c:pt idx="2">
                  <c:v>2022年（万吨）</c:v>
                </c:pt>
                <c:pt idx="3">
                  <c:v>2023年（万吨）</c:v>
                </c:pt>
              </c:strCache>
            </c:strRef>
          </c:cat>
          <c:val>
            <c:numRef>
              <c:f>[固镇县建筑垃圾规划编制表格.xlsx]现状产生量!$B$4:$F$4</c:f>
              <c:numCache>
                <c:formatCode>General</c:formatCode>
                <c:ptCount val="5"/>
                <c:pt idx="0">
                  <c:v>10</c:v>
                </c:pt>
                <c:pt idx="1">
                  <c:v>5</c:v>
                </c:pt>
                <c:pt idx="2">
                  <c:v>36</c:v>
                </c:pt>
                <c:pt idx="3">
                  <c:v>24</c:v>
                </c:pt>
                <c:pt idx="4">
                  <c:v>6</c:v>
                </c:pt>
              </c:numCache>
            </c:numRef>
          </c:val>
          <c:smooth val="0"/>
        </c:ser>
        <c:dLbls>
          <c:showLegendKey val="0"/>
          <c:showVal val="1"/>
          <c:showCatName val="0"/>
          <c:showSerName val="0"/>
          <c:showPercent val="0"/>
          <c:showBubbleSize val="0"/>
        </c:dLbls>
        <c:marker val="0"/>
        <c:smooth val="0"/>
        <c:axId val="91255105"/>
        <c:axId val="397350204"/>
      </c:lineChart>
      <c:catAx>
        <c:axId val="9125510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350204"/>
        <c:crosses val="autoZero"/>
        <c:auto val="1"/>
        <c:lblAlgn val="ctr"/>
        <c:lblOffset val="100"/>
        <c:noMultiLvlLbl val="0"/>
      </c:catAx>
      <c:valAx>
        <c:axId val="39735020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25510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9ee0d37-9fd0-403f-8523-7ddafe86deb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lineChart>
        <c:grouping val="standard"/>
        <c:varyColors val="0"/>
        <c:ser>
          <c:idx val="0"/>
          <c:order val="0"/>
          <c:tx>
            <c:strRef>
              <c:f>[固镇县建筑垃圾规划编制表格.xlsx]现状产生量!$A$5</c:f>
              <c:strCache>
                <c:ptCount val="1"/>
                <c:pt idx="0">
                  <c:v>装修垃圾</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[固镇县建筑垃圾规划编制表格.xlsx]现状产生量!$C$1:$F$1</c:f>
              <c:strCache>
                <c:ptCount val="4"/>
                <c:pt idx="0">
                  <c:v>2020年（万吨）</c:v>
                </c:pt>
                <c:pt idx="1">
                  <c:v>2021年（万吨）</c:v>
                </c:pt>
                <c:pt idx="2">
                  <c:v>2022年（万吨）</c:v>
                </c:pt>
                <c:pt idx="3">
                  <c:v>2023年（万吨）</c:v>
                </c:pt>
              </c:strCache>
            </c:strRef>
          </c:cat>
          <c:val>
            <c:numRef>
              <c:f>[固镇县建筑垃圾规划编制表格.xlsx]现状产生量!$B$5:$F$5</c:f>
              <c:numCache>
                <c:formatCode>General</c:formatCode>
                <c:ptCount val="5"/>
                <c:pt idx="0">
                  <c:v>0.4</c:v>
                </c:pt>
                <c:pt idx="1">
                  <c:v>0.3</c:v>
                </c:pt>
                <c:pt idx="2">
                  <c:v>0.5</c:v>
                </c:pt>
                <c:pt idx="3">
                  <c:v>0.5</c:v>
                </c:pt>
                <c:pt idx="4">
                  <c:v>0.5</c:v>
                </c:pt>
              </c:numCache>
            </c:numRef>
          </c:val>
          <c:smooth val="0"/>
        </c:ser>
        <c:dLbls>
          <c:showLegendKey val="0"/>
          <c:showVal val="1"/>
          <c:showCatName val="0"/>
          <c:showSerName val="0"/>
          <c:showPercent val="0"/>
          <c:showBubbleSize val="0"/>
        </c:dLbls>
        <c:marker val="0"/>
        <c:smooth val="0"/>
        <c:axId val="859026672"/>
        <c:axId val="995492941"/>
      </c:lineChart>
      <c:catAx>
        <c:axId val="8590266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5492941"/>
        <c:crosses val="autoZero"/>
        <c:auto val="1"/>
        <c:lblAlgn val="ctr"/>
        <c:lblOffset val="100"/>
        <c:noMultiLvlLbl val="0"/>
      </c:catAx>
      <c:valAx>
        <c:axId val="99549294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902667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1b652bf-df84-4fb6-8b1e-f1e49c1cbd3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lineChart>
        <c:grouping val="standard"/>
        <c:varyColors val="0"/>
        <c:ser>
          <c:idx val="0"/>
          <c:order val="0"/>
          <c:tx>
            <c:strRef>
              <c:f>[固镇县建筑垃圾规划编制表格.xlsx]近五年房屋面积!$A$8</c:f>
              <c:strCache>
                <c:ptCount val="1"/>
                <c:pt idx="0">
                  <c:v>新开工面积</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[固镇县建筑垃圾规划编制表格.xlsx]近五年房屋面积!$B$7:$F$7</c:f>
              <c:numCache>
                <c:formatCode>General</c:formatCode>
                <c:ptCount val="5"/>
                <c:pt idx="0">
                  <c:v>2019</c:v>
                </c:pt>
                <c:pt idx="1">
                  <c:v>2020</c:v>
                </c:pt>
                <c:pt idx="2">
                  <c:v>2021</c:v>
                </c:pt>
                <c:pt idx="3">
                  <c:v>2022</c:v>
                </c:pt>
                <c:pt idx="4">
                  <c:v>2023</c:v>
                </c:pt>
              </c:numCache>
            </c:numRef>
          </c:cat>
          <c:val>
            <c:numRef>
              <c:f>[固镇县建筑垃圾规划编制表格.xlsx]近五年房屋面积!$B$8:$F$8</c:f>
              <c:numCache>
                <c:formatCode>General</c:formatCode>
                <c:ptCount val="5"/>
                <c:pt idx="0">
                  <c:v>31.81</c:v>
                </c:pt>
                <c:pt idx="1">
                  <c:v>107.35</c:v>
                </c:pt>
                <c:pt idx="2">
                  <c:v>92.08</c:v>
                </c:pt>
                <c:pt idx="3">
                  <c:v>75.19</c:v>
                </c:pt>
                <c:pt idx="4">
                  <c:v>51.37</c:v>
                </c:pt>
              </c:numCache>
            </c:numRef>
          </c:val>
          <c:smooth val="0"/>
        </c:ser>
        <c:dLbls>
          <c:showLegendKey val="0"/>
          <c:showVal val="1"/>
          <c:showCatName val="0"/>
          <c:showSerName val="0"/>
          <c:showPercent val="0"/>
          <c:showBubbleSize val="0"/>
        </c:dLbls>
        <c:marker val="0"/>
        <c:smooth val="0"/>
        <c:axId val="549553106"/>
        <c:axId val="882718675"/>
      </c:lineChart>
      <c:catAx>
        <c:axId val="54955310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2718675"/>
        <c:crosses val="autoZero"/>
        <c:auto val="1"/>
        <c:lblAlgn val="ctr"/>
        <c:lblOffset val="100"/>
        <c:noMultiLvlLbl val="0"/>
      </c:catAx>
      <c:valAx>
        <c:axId val="88271867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955310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ddef9b5-26b2-4873-a858-9ba10ba56ec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lineChart>
        <c:grouping val="standard"/>
        <c:varyColors val="0"/>
        <c:ser>
          <c:idx val="0"/>
          <c:order val="0"/>
          <c:tx>
            <c:strRef>
              <c:f>[固镇县建筑垃圾规划编制表格.xlsx]工程垃圾预测!$A$16</c:f>
              <c:strCache>
                <c:ptCount val="1"/>
                <c:pt idx="0">
                  <c:v>工程垃圾产生量（万吨/年）
</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[固镇县建筑垃圾规划编制表格.xlsx]工程垃圾预测!$B$15:$L$15</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[固镇县建筑垃圾规划编制表格.xlsx]工程垃圾预测!$B$16:$L$16</c:f>
              <c:numCache>
                <c:formatCode>General</c:formatCode>
                <c:ptCount val="11"/>
                <c:pt idx="0">
                  <c:v>5.01</c:v>
                </c:pt>
                <c:pt idx="1" c:formatCode="0.00_);[Red]\(0.00\)">
                  <c:v>4.8084179897615</c:v>
                </c:pt>
                <c:pt idx="2" c:formatCode="0.00_);[Red]\(0.00\)">
                  <c:v>4.61494681921397</c:v>
                </c:pt>
                <c:pt idx="3" c:formatCode="0.00_);[Red]\(0.00\)">
                  <c:v>4.42926014117786</c:v>
                </c:pt>
                <c:pt idx="4" c:formatCode="0.00_);[Red]\(0.00\)">
                  <c:v>4.25104473935592</c:v>
                </c:pt>
                <c:pt idx="5" c:formatCode="0.00_);[Red]\(0.00\)">
                  <c:v>4.08</c:v>
                </c:pt>
                <c:pt idx="6" c:formatCode="0.00_);[Red]\(0.00\)">
                  <c:v>3.88649511469533</c:v>
                </c:pt>
                <c:pt idx="7" c:formatCode="0.00_);[Red]\(0.00\)">
                  <c:v>3.70216771484084</c:v>
                </c:pt>
                <c:pt idx="8" c:formatCode="0.00_);[Red]\(0.00\)">
                  <c:v>3.52658253370385</c:v>
                </c:pt>
                <c:pt idx="9" c:formatCode="0.00_);[Red]\(0.00\)">
                  <c:v>3.35932494823771</c:v>
                </c:pt>
                <c:pt idx="10" c:formatCode="0.00_);[Red]\(0.00\)">
                  <c:v>3.2</c:v>
                </c:pt>
              </c:numCache>
            </c:numRef>
          </c:val>
          <c:smooth val="0"/>
        </c:ser>
        <c:dLbls>
          <c:showLegendKey val="0"/>
          <c:showVal val="1"/>
          <c:showCatName val="0"/>
          <c:showSerName val="0"/>
          <c:showPercent val="0"/>
          <c:showBubbleSize val="0"/>
        </c:dLbls>
        <c:marker val="0"/>
        <c:smooth val="0"/>
        <c:axId val="94052678"/>
        <c:axId val="878700614"/>
      </c:lineChart>
      <c:catAx>
        <c:axId val="9405267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8700614"/>
        <c:crosses val="autoZero"/>
        <c:auto val="1"/>
        <c:lblAlgn val="ctr"/>
        <c:lblOffset val="100"/>
        <c:noMultiLvlLbl val="0"/>
      </c:catAx>
      <c:valAx>
        <c:axId val="87870061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05267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3c96c9a-b907-47c7-bbd9-3e9da1429d4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lineChart>
        <c:grouping val="standard"/>
        <c:varyColors val="0"/>
        <c:ser>
          <c:idx val="0"/>
          <c:order val="0"/>
          <c:tx>
            <c:strRef>
              <c:f>[固镇县建筑垃圾规划编制表格.xlsx]拆除垃圾预测!$A$7</c:f>
              <c:strCache>
                <c:ptCount val="1"/>
                <c:pt idx="0">
                  <c:v>拆除垃圾预测产生量（万吨/年）</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[固镇县建筑垃圾规划编制表格.xlsx]拆除垃圾预测!$B$6:$D$6</c:f>
              <c:numCache>
                <c:formatCode>General</c:formatCode>
                <c:ptCount val="3"/>
                <c:pt idx="0">
                  <c:v>2025</c:v>
                </c:pt>
                <c:pt idx="1">
                  <c:v>2030</c:v>
                </c:pt>
                <c:pt idx="2">
                  <c:v>2035</c:v>
                </c:pt>
              </c:numCache>
            </c:numRef>
          </c:cat>
          <c:val>
            <c:numRef>
              <c:f>[固镇县建筑垃圾规划编制表格.xlsx]拆除垃圾预测!$B$7:$D$7</c:f>
              <c:numCache>
                <c:formatCode>0.00_ </c:formatCode>
                <c:ptCount val="3"/>
                <c:pt idx="0">
                  <c:v>16.2</c:v>
                </c:pt>
                <c:pt idx="1">
                  <c:v>14.64351690816</c:v>
                </c:pt>
                <c:pt idx="2">
                  <c:v>13.2365794715783</c:v>
                </c:pt>
              </c:numCache>
            </c:numRef>
          </c:val>
          <c:smooth val="0"/>
        </c:ser>
        <c:dLbls>
          <c:showLegendKey val="0"/>
          <c:showVal val="1"/>
          <c:showCatName val="0"/>
          <c:showSerName val="0"/>
          <c:showPercent val="0"/>
          <c:showBubbleSize val="0"/>
        </c:dLbls>
        <c:marker val="0"/>
        <c:smooth val="0"/>
        <c:axId val="622016215"/>
        <c:axId val="29034633"/>
      </c:lineChart>
      <c:catAx>
        <c:axId val="62201621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034633"/>
        <c:crosses val="autoZero"/>
        <c:auto val="1"/>
        <c:lblAlgn val="ctr"/>
        <c:lblOffset val="100"/>
        <c:noMultiLvlLbl val="0"/>
      </c:catAx>
      <c:valAx>
        <c:axId val="29034633"/>
        <c:scaling>
          <c:orientation val="minMax"/>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201621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fa1a0aa-4c20-4d79-b937-d35ff3bebef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lineChart>
        <c:grouping val="standard"/>
        <c:varyColors val="0"/>
        <c:ser>
          <c:idx val="0"/>
          <c:order val="0"/>
          <c:tx>
            <c:strRef>
              <c:f>[固镇县建筑垃圾规划编制表格.xlsx]装修垃圾!$A$94</c:f>
              <c:strCache>
                <c:ptCount val="1"/>
                <c:pt idx="0">
                  <c:v>装修垃圾产生量（万吨/年）
</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[固镇县建筑垃圾规划编制表格.xlsx]装修垃圾!$B$93:$L$93</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[固镇县建筑垃圾规划编制表格.xlsx]装修垃圾!$B$94:$L$94</c:f>
              <c:numCache>
                <c:formatCode>General</c:formatCode>
                <c:ptCount val="11"/>
                <c:pt idx="0">
                  <c:v>5.67</c:v>
                </c:pt>
                <c:pt idx="1" c:formatCode="0.00_);[Red]\(0.00\)">
                  <c:v>5.91912500851454</c:v>
                </c:pt>
                <c:pt idx="2" c:formatCode="0.00_);[Red]\(0.00\)">
                  <c:v>6.17919592000391</c:v>
                </c:pt>
                <c:pt idx="3" c:formatCode="0.00_);[Red]\(0.00\)">
                  <c:v>6.45069366888997</c:v>
                </c:pt>
                <c:pt idx="4" c:formatCode="0.00_);[Red]\(0.00\)">
                  <c:v>6.73412032059842</c:v>
                </c:pt>
                <c:pt idx="5">
                  <c:v>7.03</c:v>
                </c:pt>
                <c:pt idx="6" c:formatCode="0.00_);[Red]\(0.00\)">
                  <c:v>7.31409209446563</c:v>
                </c:pt>
                <c:pt idx="7" c:formatCode="0.00_);[Red]\(0.00\)">
                  <c:v>7.60966474627662</c:v>
                </c:pt>
                <c:pt idx="8" c:formatCode="0.00_);[Red]\(0.00\)">
                  <c:v>7.91718190075045</c:v>
                </c:pt>
                <c:pt idx="9" c:formatCode="0.00_);[Red]\(0.00\)">
                  <c:v>8.23712625188125</c:v>
                </c:pt>
                <c:pt idx="10">
                  <c:v>8.57</c:v>
                </c:pt>
              </c:numCache>
            </c:numRef>
          </c:val>
          <c:smooth val="0"/>
        </c:ser>
        <c:dLbls>
          <c:showLegendKey val="0"/>
          <c:showVal val="1"/>
          <c:showCatName val="0"/>
          <c:showSerName val="0"/>
          <c:showPercent val="0"/>
          <c:showBubbleSize val="0"/>
        </c:dLbls>
        <c:marker val="0"/>
        <c:smooth val="0"/>
        <c:axId val="517250654"/>
        <c:axId val="288925621"/>
      </c:lineChart>
      <c:catAx>
        <c:axId val="51725065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8925621"/>
        <c:crosses val="autoZero"/>
        <c:auto val="1"/>
        <c:lblAlgn val="ctr"/>
        <c:lblOffset val="100"/>
        <c:noMultiLvlLbl val="0"/>
      </c:catAx>
      <c:valAx>
        <c:axId val="28892562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725065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a7b27d5-cb15-4184-b8a8-4005a7468e6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2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安徽省建设工程勘察设计院</Company>
  <Pages>79</Pages>
  <Words>3484</Words>
  <Characters>3781</Characters>
  <Lines>0</Lines>
  <Paragraphs>0</Paragraphs>
  <TotalTime>4</TotalTime>
  <ScaleCrop>false</ScaleCrop>
  <LinksUpToDate>false</LinksUpToDate>
  <CharactersWithSpaces>3946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2019-10-23T15:20:00Z</dcterms:created>
  <dc:creator>86139</dc:creator>
  <cp:lastModifiedBy>缪伊</cp:lastModifiedBy>
  <dcterms:modified xsi:type="dcterms:W3CDTF">2025-09-05T08:57:46Z</dcterms:modified>
  <dc:title>前言</dc:title>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3CE8EC065C74455685CF5F95FA875FD7_13</vt:lpwstr>
  </property>
  <property fmtid="{D5CDD505-2E9C-101B-9397-08002B2CF9AE}" pid="4" name="commondata">
    <vt:lpwstr>eyJoZGlkIjoiM2JiZjU5YzA1Y2FiN2E1ZDA3M2U4MDkwNTU5NGI5NzQifQ==</vt:lpwstr>
  </property>
  <property fmtid="{D5CDD505-2E9C-101B-9397-08002B2CF9AE}" pid="5" name="KSOTemplateDocerSaveRecord">
    <vt:lpwstr>eyJoZGlkIjoiNzk2ZGU1YmIzM2RkMzc1NTkzYTBkODk3Zjk0MGRkZWUiLCJ1c2VySWQiOiI0MTMxNDkyNTcifQ==</vt:lpwstr>
  </property>
</Properties>
</file>