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B886">
      <w:pPr>
        <w:tabs>
          <w:tab w:val="left" w:pos="315"/>
          <w:tab w:val="left" w:pos="8820"/>
        </w:tabs>
        <w:spacing w:line="500" w:lineRule="exact"/>
        <w:ind w:right="267" w:rightChars="127"/>
        <w:jc w:val="center"/>
        <w:rPr>
          <w:rFonts w:hint="eastAsia" w:ascii="宋体" w:hAnsi="宋体" w:eastAsia="宋体" w:cs="@仿宋_GB2312"/>
          <w:b/>
          <w:bCs/>
          <w:color w:val="auto"/>
          <w:sz w:val="52"/>
          <w:szCs w:val="52"/>
          <w14:ligatures w14:val="none"/>
        </w:rPr>
      </w:pPr>
    </w:p>
    <w:p w14:paraId="4518EDB8">
      <w:pPr>
        <w:tabs>
          <w:tab w:val="left" w:pos="315"/>
          <w:tab w:val="left" w:pos="8820"/>
        </w:tabs>
        <w:spacing w:line="500" w:lineRule="exact"/>
        <w:ind w:right="267" w:rightChars="127"/>
        <w:jc w:val="center"/>
        <w:rPr>
          <w:rFonts w:hint="eastAsia" w:ascii="宋体" w:hAnsi="宋体" w:eastAsia="宋体" w:cs="@仿宋_GB2312"/>
          <w:b/>
          <w:bCs/>
          <w:color w:val="auto"/>
          <w:sz w:val="52"/>
          <w:szCs w:val="52"/>
          <w14:ligatures w14:val="none"/>
        </w:rPr>
      </w:pPr>
    </w:p>
    <w:p w14:paraId="4245B9C8">
      <w:pPr>
        <w:tabs>
          <w:tab w:val="left" w:pos="315"/>
          <w:tab w:val="left" w:pos="8820"/>
        </w:tabs>
        <w:spacing w:line="500" w:lineRule="exact"/>
        <w:ind w:right="267" w:rightChars="127"/>
        <w:jc w:val="center"/>
        <w:rPr>
          <w:rFonts w:hint="eastAsia" w:ascii="宋体" w:hAnsi="宋体" w:eastAsia="宋体" w:cs="@仿宋_GB2312"/>
          <w:b/>
          <w:bCs/>
          <w:color w:val="auto"/>
          <w:sz w:val="52"/>
          <w:szCs w:val="52"/>
          <w14:ligatures w14:val="none"/>
        </w:rPr>
      </w:pPr>
      <w:r>
        <w:rPr>
          <w:rFonts w:hint="eastAsia" w:ascii="宋体" w:hAnsi="宋体" w:eastAsia="宋体" w:cs="@仿宋_GB2312"/>
          <w:b/>
          <w:bCs/>
          <w:color w:val="auto"/>
          <w:sz w:val="52"/>
          <w:szCs w:val="52"/>
          <w14:ligatures w14:val="none"/>
        </w:rPr>
        <w:t>固镇县殡仪馆骨灰盒销售服务采购项目</w:t>
      </w:r>
    </w:p>
    <w:p w14:paraId="5DA64AE3">
      <w:pPr>
        <w:tabs>
          <w:tab w:val="left" w:pos="315"/>
          <w:tab w:val="left" w:pos="8820"/>
        </w:tabs>
        <w:spacing w:line="500" w:lineRule="exact"/>
        <w:ind w:right="267" w:rightChars="127"/>
        <w:jc w:val="center"/>
        <w:rPr>
          <w:rFonts w:hint="eastAsia" w:ascii="宋体" w:hAnsi="宋体" w:eastAsia="宋体" w:cs="@仿宋_GB2312"/>
          <w:b/>
          <w:bCs/>
          <w:color w:val="auto"/>
          <w:sz w:val="52"/>
          <w:szCs w:val="52"/>
          <w14:ligatures w14:val="none"/>
        </w:rPr>
      </w:pPr>
      <w:r>
        <w:rPr>
          <w:rFonts w:hint="eastAsia" w:ascii="宋体" w:hAnsi="宋体" w:eastAsia="宋体" w:cs="@仿宋_GB2312"/>
          <w:b/>
          <w:bCs/>
          <w:color w:val="auto"/>
          <w:sz w:val="52"/>
          <w:szCs w:val="52"/>
          <w14:ligatures w14:val="none"/>
        </w:rPr>
        <w:t>询比采购文件</w:t>
      </w:r>
    </w:p>
    <w:p w14:paraId="4F93C1BA">
      <w:pPr>
        <w:tabs>
          <w:tab w:val="left" w:pos="315"/>
          <w:tab w:val="left" w:pos="8820"/>
        </w:tabs>
        <w:spacing w:line="500" w:lineRule="exact"/>
        <w:ind w:right="267" w:rightChars="127"/>
        <w:jc w:val="center"/>
        <w:rPr>
          <w:rFonts w:hint="eastAsia" w:ascii="宋体" w:hAnsi="宋体" w:eastAsia="宋体" w:cs="@仿宋_GB2312"/>
          <w:b/>
          <w:bCs/>
          <w:color w:val="auto"/>
          <w:sz w:val="52"/>
          <w:szCs w:val="52"/>
          <w14:ligatures w14:val="none"/>
        </w:rPr>
      </w:pPr>
    </w:p>
    <w:p w14:paraId="727BDF8C">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153BFC0B">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3940E0FA">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0903AC64">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300E0168">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02FC4D0A">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198C4D8F">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1E453AF4">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7471D517">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42A91248">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0B830722">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7B058015">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6CF93C6F">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403B93A3">
      <w:pPr>
        <w:tabs>
          <w:tab w:val="left" w:pos="2410"/>
        </w:tabs>
        <w:autoSpaceDE w:val="0"/>
        <w:autoSpaceDN w:val="0"/>
        <w:adjustRightInd w:val="0"/>
        <w:snapToGrid w:val="0"/>
        <w:spacing w:line="360" w:lineRule="auto"/>
        <w:ind w:firstLine="723" w:firstLineChars="200"/>
        <w:rPr>
          <w:rFonts w:hint="eastAsia" w:ascii="宋体" w:hAnsi="宋体" w:eastAsia="宋体" w:cs="@仿宋_GB2312"/>
          <w:b/>
          <w:color w:val="auto"/>
          <w:spacing w:val="20"/>
          <w:kern w:val="0"/>
          <w:sz w:val="32"/>
          <w:szCs w:val="32"/>
          <w14:ligatures w14:val="none"/>
        </w:rPr>
      </w:pPr>
      <w:r>
        <w:rPr>
          <w:rFonts w:hint="eastAsia" w:ascii="宋体" w:hAnsi="宋体" w:eastAsia="宋体" w:cs="@仿宋_GB2312"/>
          <w:b/>
          <w:color w:val="auto"/>
          <w:spacing w:val="20"/>
          <w:kern w:val="0"/>
          <w:sz w:val="32"/>
          <w:szCs w:val="32"/>
          <w14:ligatures w14:val="none"/>
        </w:rPr>
        <w:t>采 购 人：</w:t>
      </w:r>
      <w:bookmarkStart w:id="0" w:name="_Hlk208850732"/>
      <w:r>
        <w:rPr>
          <w:rFonts w:hint="eastAsia" w:ascii="宋体" w:hAnsi="宋体" w:eastAsia="宋体" w:cs="@仿宋_GB2312"/>
          <w:b/>
          <w:color w:val="auto"/>
          <w:spacing w:val="20"/>
          <w:kern w:val="0"/>
          <w:sz w:val="32"/>
          <w:szCs w:val="32"/>
          <w:u w:val="single"/>
          <w14:ligatures w14:val="none"/>
        </w:rPr>
        <w:t>固镇县殡仪馆、固镇县重点工程建设投资有限公司</w:t>
      </w:r>
    </w:p>
    <w:bookmarkEnd w:id="0"/>
    <w:p w14:paraId="489BB7CB">
      <w:pPr>
        <w:tabs>
          <w:tab w:val="left" w:pos="2410"/>
        </w:tabs>
        <w:autoSpaceDE w:val="0"/>
        <w:autoSpaceDN w:val="0"/>
        <w:adjustRightInd w:val="0"/>
        <w:snapToGrid w:val="0"/>
        <w:spacing w:line="360" w:lineRule="auto"/>
        <w:ind w:firstLine="723" w:firstLineChars="200"/>
        <w:rPr>
          <w:rFonts w:hint="eastAsia" w:ascii="宋体" w:hAnsi="宋体" w:eastAsia="宋体" w:cs="@仿宋_GB2312"/>
          <w:b/>
          <w:color w:val="auto"/>
          <w:spacing w:val="20"/>
          <w:kern w:val="0"/>
          <w:sz w:val="32"/>
          <w:szCs w:val="32"/>
          <w14:ligatures w14:val="none"/>
        </w:rPr>
      </w:pPr>
      <w:r>
        <w:rPr>
          <w:rFonts w:hint="eastAsia" w:ascii="宋体" w:hAnsi="宋体" w:eastAsia="宋体" w:cs="@仿宋_GB2312"/>
          <w:b/>
          <w:color w:val="auto"/>
          <w:spacing w:val="20"/>
          <w:kern w:val="0"/>
          <w:sz w:val="32"/>
          <w:szCs w:val="32"/>
          <w14:ligatures w14:val="none"/>
        </w:rPr>
        <w:t>采购代理机构：</w:t>
      </w:r>
      <w:r>
        <w:rPr>
          <w:rFonts w:hint="eastAsia" w:ascii="宋体" w:hAnsi="宋体" w:eastAsia="宋体" w:cs="@仿宋_GB2312"/>
          <w:b/>
          <w:color w:val="auto"/>
          <w:spacing w:val="20"/>
          <w:kern w:val="0"/>
          <w:sz w:val="32"/>
          <w:szCs w:val="32"/>
          <w:u w:val="single"/>
          <w14:ligatures w14:val="none"/>
        </w:rPr>
        <w:t xml:space="preserve">安徽钰同项目管理有限公司 </w:t>
      </w:r>
    </w:p>
    <w:p w14:paraId="18E6CFF3">
      <w:pPr>
        <w:tabs>
          <w:tab w:val="left" w:pos="315"/>
          <w:tab w:val="left" w:pos="8820"/>
        </w:tabs>
        <w:spacing w:line="500" w:lineRule="exact"/>
        <w:ind w:right="267" w:rightChars="127"/>
        <w:jc w:val="center"/>
        <w:rPr>
          <w:rFonts w:hint="eastAsia" w:ascii="宋体" w:hAnsi="宋体" w:eastAsia="宋体" w:cs="@仿宋_GB2312"/>
          <w:b/>
          <w:bCs/>
          <w:color w:val="auto"/>
          <w:sz w:val="44"/>
          <w:szCs w:val="44"/>
          <w14:ligatures w14:val="none"/>
        </w:rPr>
      </w:pPr>
    </w:p>
    <w:p w14:paraId="69C451A6">
      <w:pPr>
        <w:tabs>
          <w:tab w:val="left" w:pos="2410"/>
        </w:tabs>
        <w:autoSpaceDE w:val="0"/>
        <w:autoSpaceDN w:val="0"/>
        <w:adjustRightInd w:val="0"/>
        <w:snapToGrid w:val="0"/>
        <w:spacing w:line="360" w:lineRule="auto"/>
        <w:jc w:val="center"/>
        <w:rPr>
          <w:rFonts w:hint="eastAsia" w:ascii="宋体" w:hAnsi="宋体" w:eastAsia="宋体" w:cs="@仿宋_GB2312"/>
          <w:b/>
          <w:color w:val="auto"/>
          <w:sz w:val="36"/>
          <w:szCs w:val="20"/>
          <w14:ligatures w14:val="none"/>
        </w:rPr>
      </w:pPr>
      <w:r>
        <w:rPr>
          <w:rFonts w:hint="eastAsia" w:ascii="宋体" w:hAnsi="宋体" w:eastAsia="宋体" w:cs="@仿宋_GB2312"/>
          <w:b/>
          <w:color w:val="auto"/>
          <w:sz w:val="36"/>
          <w:szCs w:val="20"/>
          <w:u w:val="single"/>
          <w14:ligatures w14:val="none"/>
        </w:rPr>
        <w:t>2025</w:t>
      </w:r>
      <w:r>
        <w:rPr>
          <w:rFonts w:hint="eastAsia" w:ascii="宋体" w:hAnsi="宋体" w:eastAsia="宋体" w:cs="@仿宋_GB2312"/>
          <w:b/>
          <w:color w:val="auto"/>
          <w:sz w:val="36"/>
          <w:szCs w:val="20"/>
          <w14:ligatures w14:val="none"/>
        </w:rPr>
        <w:t>年</w:t>
      </w:r>
      <w:r>
        <w:rPr>
          <w:rFonts w:hint="eastAsia" w:ascii="宋体" w:hAnsi="宋体" w:eastAsia="宋体" w:cs="@仿宋_GB2312"/>
          <w:b/>
          <w:color w:val="auto"/>
          <w:sz w:val="36"/>
          <w:szCs w:val="20"/>
          <w:u w:val="single"/>
          <w14:ligatures w14:val="none"/>
        </w:rPr>
        <w:t xml:space="preserve"> 12</w:t>
      </w:r>
      <w:r>
        <w:rPr>
          <w:rFonts w:hint="eastAsia" w:ascii="宋体" w:hAnsi="宋体" w:eastAsia="宋体" w:cs="@仿宋_GB2312"/>
          <w:b/>
          <w:color w:val="auto"/>
          <w:sz w:val="36"/>
          <w:szCs w:val="20"/>
          <w14:ligatures w14:val="none"/>
        </w:rPr>
        <w:t>月</w:t>
      </w:r>
      <w:r>
        <w:rPr>
          <w:rFonts w:hint="eastAsia" w:ascii="宋体" w:hAnsi="宋体" w:eastAsia="宋体" w:cs="@仿宋_GB2312"/>
          <w:b/>
          <w:color w:val="auto"/>
          <w:sz w:val="28"/>
          <w:szCs w:val="20"/>
          <w14:ligatures w14:val="none"/>
        </w:rPr>
        <w:br w:type="page"/>
      </w:r>
    </w:p>
    <w:p w14:paraId="2B7D4C3C">
      <w:pPr>
        <w:tabs>
          <w:tab w:val="left" w:pos="2410"/>
        </w:tabs>
        <w:autoSpaceDE w:val="0"/>
        <w:autoSpaceDN w:val="0"/>
        <w:adjustRightInd w:val="0"/>
        <w:snapToGrid w:val="0"/>
        <w:spacing w:line="360" w:lineRule="auto"/>
        <w:jc w:val="center"/>
        <w:rPr>
          <w:rFonts w:hint="eastAsia" w:ascii="宋体" w:hAnsi="宋体" w:eastAsia="宋体" w:cs="@仿宋_GB2312"/>
          <w:b/>
          <w:color w:val="auto"/>
          <w:sz w:val="28"/>
          <w:szCs w:val="20"/>
          <w14:ligatures w14:val="none"/>
        </w:rPr>
      </w:pPr>
      <w:r>
        <w:rPr>
          <w:rFonts w:hint="eastAsia" w:ascii="宋体" w:hAnsi="宋体" w:eastAsia="宋体" w:cs="@仿宋_GB2312"/>
          <w:b/>
          <w:color w:val="auto"/>
          <w:sz w:val="28"/>
          <w:szCs w:val="20"/>
          <w14:ligatures w14:val="none"/>
        </w:rPr>
        <w:t>目  录</w:t>
      </w:r>
    </w:p>
    <w:p w14:paraId="1FD88A26">
      <w:pPr>
        <w:pStyle w:val="15"/>
        <w:tabs>
          <w:tab w:val="right" w:leader="dot" w:pos="8296"/>
        </w:tabs>
        <w:rPr>
          <w:rStyle w:val="25"/>
          <w:rFonts w:hint="eastAsia" w:ascii="宋体" w:hAnsi="宋体" w:eastAsia="宋体" w:cs="@仿宋_GB2312"/>
          <w:b/>
          <w:color w:val="auto"/>
          <w:sz w:val="28"/>
          <w:szCs w:val="28"/>
          <w:u w:val="none"/>
          <w14:ligatures w14:val="none"/>
        </w:rPr>
      </w:pPr>
      <w:r>
        <w:rPr>
          <w:rStyle w:val="25"/>
          <w:rFonts w:hint="eastAsia" w:ascii="宋体" w:hAnsi="宋体" w:eastAsia="宋体" w:cs="@仿宋_GB2312"/>
          <w:b/>
          <w:color w:val="auto"/>
          <w:sz w:val="28"/>
          <w:szCs w:val="28"/>
          <w:u w:val="none"/>
          <w14:ligatures w14:val="none"/>
        </w:rPr>
        <w:t>第一章 投标邀请</w:t>
      </w:r>
      <w:r>
        <w:rPr>
          <w:rStyle w:val="25"/>
          <w:rFonts w:hint="eastAsia" w:ascii="宋体" w:hAnsi="宋体" w:eastAsia="宋体" w:cs="@仿宋_GB2312"/>
          <w:b/>
          <w:color w:val="auto"/>
          <w:sz w:val="28"/>
          <w:szCs w:val="28"/>
          <w:u w:val="none"/>
          <w14:ligatures w14:val="none"/>
        </w:rPr>
        <w:tab/>
      </w:r>
      <w:r>
        <w:rPr>
          <w:rStyle w:val="25"/>
          <w:rFonts w:hint="eastAsia" w:ascii="宋体" w:hAnsi="宋体" w:eastAsia="宋体" w:cs="@仿宋_GB2312"/>
          <w:b/>
          <w:color w:val="auto"/>
          <w:sz w:val="28"/>
          <w:szCs w:val="28"/>
          <w:u w:val="none"/>
          <w14:ligatures w14:val="none"/>
        </w:rPr>
        <w:t>3</w:t>
      </w:r>
    </w:p>
    <w:p w14:paraId="0578EF7B">
      <w:pPr>
        <w:pStyle w:val="15"/>
        <w:tabs>
          <w:tab w:val="right" w:leader="dot" w:pos="8296"/>
        </w:tabs>
        <w:rPr>
          <w:rStyle w:val="25"/>
          <w:rFonts w:hint="eastAsia" w:ascii="宋体" w:hAnsi="宋体" w:eastAsia="宋体" w:cs="@仿宋_GB2312"/>
          <w:b/>
          <w:color w:val="auto"/>
          <w:sz w:val="28"/>
          <w:szCs w:val="28"/>
          <w:u w:val="none"/>
          <w14:ligatures w14:val="none"/>
        </w:rPr>
      </w:pPr>
      <w:r>
        <w:rPr>
          <w:rStyle w:val="25"/>
          <w:rFonts w:hint="eastAsia" w:ascii="宋体" w:hAnsi="宋体" w:eastAsia="宋体" w:cs="@仿宋_GB2312"/>
          <w:b/>
          <w:color w:val="auto"/>
          <w:sz w:val="28"/>
          <w:szCs w:val="28"/>
          <w:u w:val="none"/>
          <w14:ligatures w14:val="none"/>
        </w:rPr>
        <w:t>第二章 投标人须知</w:t>
      </w:r>
      <w:r>
        <w:rPr>
          <w:rStyle w:val="25"/>
          <w:rFonts w:hint="eastAsia" w:ascii="宋体" w:hAnsi="宋体" w:eastAsia="宋体" w:cs="@仿宋_GB2312"/>
          <w:b/>
          <w:color w:val="auto"/>
          <w:sz w:val="28"/>
          <w:szCs w:val="28"/>
          <w:u w:val="none"/>
          <w14:ligatures w14:val="none"/>
        </w:rPr>
        <w:tab/>
      </w:r>
      <w:r>
        <w:rPr>
          <w:rStyle w:val="25"/>
          <w:rFonts w:hint="eastAsia" w:ascii="宋体" w:hAnsi="宋体" w:eastAsia="宋体" w:cs="@仿宋_GB2312"/>
          <w:b/>
          <w:color w:val="auto"/>
          <w:sz w:val="28"/>
          <w:szCs w:val="28"/>
          <w:u w:val="none"/>
          <w14:ligatures w14:val="none"/>
        </w:rPr>
        <w:t>5</w:t>
      </w:r>
    </w:p>
    <w:p w14:paraId="52EDF090">
      <w:pPr>
        <w:pStyle w:val="15"/>
        <w:tabs>
          <w:tab w:val="right" w:leader="dot" w:pos="8296"/>
        </w:tabs>
        <w:rPr>
          <w:rFonts w:hint="eastAsia"/>
          <w:color w:val="auto"/>
          <w:sz w:val="28"/>
          <w:szCs w:val="28"/>
        </w:rPr>
      </w:pPr>
      <w:r>
        <w:rPr>
          <w:rFonts w:hint="eastAsia" w:ascii="宋体" w:hAnsi="宋体" w:eastAsia="宋体" w:cs="Times New Roman"/>
          <w:b/>
          <w:color w:val="auto"/>
          <w:kern w:val="0"/>
          <w:sz w:val="24"/>
          <w:szCs w:val="24"/>
          <w14:ligatures w14:val="none"/>
        </w:rPr>
        <w:fldChar w:fldCharType="begin"/>
      </w:r>
      <w:r>
        <w:rPr>
          <w:rFonts w:hint="eastAsia" w:ascii="宋体" w:hAnsi="宋体" w:eastAsia="宋体" w:cs="Times New Roman"/>
          <w:b/>
          <w:color w:val="auto"/>
          <w:kern w:val="0"/>
          <w:sz w:val="24"/>
          <w:szCs w:val="24"/>
          <w14:ligatures w14:val="none"/>
        </w:rPr>
        <w:instrText xml:space="preserve"> </w:instrText>
      </w:r>
      <w:r>
        <w:rPr>
          <w:rFonts w:ascii="宋体" w:hAnsi="宋体" w:eastAsia="宋体" w:cs="Times New Roman"/>
          <w:b/>
          <w:color w:val="auto"/>
          <w:kern w:val="0"/>
          <w:sz w:val="24"/>
          <w:szCs w:val="24"/>
          <w14:ligatures w14:val="none"/>
        </w:rPr>
        <w:instrText xml:space="preserve">TOC \o "1-1" \h \z \u</w:instrText>
      </w:r>
      <w:r>
        <w:rPr>
          <w:rFonts w:hint="eastAsia" w:ascii="宋体" w:hAnsi="宋体" w:eastAsia="宋体" w:cs="Times New Roman"/>
          <w:b/>
          <w:color w:val="auto"/>
          <w:kern w:val="0"/>
          <w:sz w:val="24"/>
          <w:szCs w:val="24"/>
          <w14:ligatures w14:val="none"/>
        </w:rPr>
        <w:instrText xml:space="preserve"> </w:instrText>
      </w:r>
      <w:r>
        <w:rPr>
          <w:rFonts w:hint="eastAsia" w:ascii="宋体" w:hAnsi="宋体" w:eastAsia="宋体" w:cs="Times New Roman"/>
          <w:b/>
          <w:color w:val="auto"/>
          <w:kern w:val="0"/>
          <w:sz w:val="24"/>
          <w:szCs w:val="24"/>
          <w14:ligatures w14:val="none"/>
        </w:rPr>
        <w:fldChar w:fldCharType="separate"/>
      </w:r>
      <w:r>
        <w:rPr>
          <w:color w:val="auto"/>
        </w:rPr>
        <w:fldChar w:fldCharType="begin"/>
      </w:r>
      <w:r>
        <w:rPr>
          <w:color w:val="auto"/>
        </w:rPr>
        <w:instrText xml:space="preserve"> HYPERLINK \l "_Toc209084013" </w:instrText>
      </w:r>
      <w:r>
        <w:rPr>
          <w:color w:val="auto"/>
        </w:rPr>
        <w:fldChar w:fldCharType="separate"/>
      </w:r>
      <w:r>
        <w:rPr>
          <w:rStyle w:val="25"/>
          <w:rFonts w:hint="eastAsia" w:ascii="宋体" w:hAnsi="宋体" w:eastAsia="宋体" w:cs="@仿宋_GB2312"/>
          <w:b/>
          <w:color w:val="auto"/>
          <w:sz w:val="28"/>
          <w:szCs w:val="28"/>
          <w14:ligatures w14:val="none"/>
        </w:rPr>
        <w:t>第三章 采购需求</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_Toc209084013 \h</w:instrText>
      </w:r>
      <w:r>
        <w:rPr>
          <w:rFonts w:hint="eastAsia"/>
          <w:color w:val="auto"/>
          <w:sz w:val="28"/>
          <w:szCs w:val="28"/>
        </w:rPr>
        <w:instrText xml:space="preserve"> </w:instrText>
      </w:r>
      <w:r>
        <w:rPr>
          <w:rFonts w:hint="eastAsia"/>
          <w:color w:val="auto"/>
          <w:sz w:val="28"/>
          <w:szCs w:val="28"/>
        </w:rPr>
        <w:fldChar w:fldCharType="separate"/>
      </w:r>
      <w:r>
        <w:rPr>
          <w:rFonts w:hint="eastAsia"/>
          <w:color w:val="auto"/>
          <w:sz w:val="28"/>
          <w:szCs w:val="28"/>
        </w:rPr>
        <w:t>21</w:t>
      </w:r>
      <w:r>
        <w:rPr>
          <w:rFonts w:hint="eastAsia"/>
          <w:color w:val="auto"/>
          <w:sz w:val="28"/>
          <w:szCs w:val="28"/>
        </w:rPr>
        <w:fldChar w:fldCharType="end"/>
      </w:r>
      <w:r>
        <w:rPr>
          <w:rFonts w:hint="eastAsia"/>
          <w:color w:val="auto"/>
          <w:sz w:val="28"/>
          <w:szCs w:val="28"/>
        </w:rPr>
        <w:fldChar w:fldCharType="end"/>
      </w:r>
    </w:p>
    <w:p w14:paraId="0D32A619">
      <w:pPr>
        <w:pStyle w:val="15"/>
        <w:tabs>
          <w:tab w:val="right" w:leader="dot" w:pos="8296"/>
        </w:tabs>
        <w:rPr>
          <w:rFonts w:hint="eastAsia"/>
          <w:color w:val="auto"/>
          <w:sz w:val="28"/>
          <w:szCs w:val="28"/>
        </w:rPr>
      </w:pPr>
      <w:r>
        <w:rPr>
          <w:color w:val="auto"/>
        </w:rPr>
        <w:fldChar w:fldCharType="begin"/>
      </w:r>
      <w:r>
        <w:rPr>
          <w:color w:val="auto"/>
        </w:rPr>
        <w:instrText xml:space="preserve"> HYPERLINK \l "_Toc209084014" </w:instrText>
      </w:r>
      <w:r>
        <w:rPr>
          <w:color w:val="auto"/>
        </w:rPr>
        <w:fldChar w:fldCharType="separate"/>
      </w:r>
      <w:r>
        <w:rPr>
          <w:rStyle w:val="25"/>
          <w:rFonts w:hint="eastAsia" w:ascii="宋体" w:hAnsi="宋体" w:eastAsia="宋体" w:cs="@仿宋_GB2312"/>
          <w:b/>
          <w:color w:val="auto"/>
          <w:sz w:val="28"/>
          <w:szCs w:val="28"/>
          <w14:ligatures w14:val="none"/>
        </w:rPr>
        <w:t>第四章  评标方法和标准（综合评分法）</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_Toc209084014 \h</w:instrText>
      </w:r>
      <w:r>
        <w:rPr>
          <w:rFonts w:hint="eastAsia"/>
          <w:color w:val="auto"/>
          <w:sz w:val="28"/>
          <w:szCs w:val="28"/>
        </w:rPr>
        <w:instrText xml:space="preserve"> </w:instrText>
      </w:r>
      <w:r>
        <w:rPr>
          <w:rFonts w:hint="eastAsia"/>
          <w:color w:val="auto"/>
          <w:sz w:val="28"/>
          <w:szCs w:val="28"/>
        </w:rPr>
        <w:fldChar w:fldCharType="separate"/>
      </w:r>
      <w:r>
        <w:rPr>
          <w:rFonts w:hint="eastAsia"/>
          <w:color w:val="auto"/>
          <w:sz w:val="28"/>
          <w:szCs w:val="28"/>
        </w:rPr>
        <w:t>30</w:t>
      </w:r>
      <w:r>
        <w:rPr>
          <w:rFonts w:hint="eastAsia"/>
          <w:color w:val="auto"/>
          <w:sz w:val="28"/>
          <w:szCs w:val="28"/>
        </w:rPr>
        <w:fldChar w:fldCharType="end"/>
      </w:r>
      <w:r>
        <w:rPr>
          <w:rFonts w:hint="eastAsia"/>
          <w:color w:val="auto"/>
          <w:sz w:val="28"/>
          <w:szCs w:val="28"/>
        </w:rPr>
        <w:fldChar w:fldCharType="end"/>
      </w:r>
    </w:p>
    <w:p w14:paraId="6B1AC221">
      <w:pPr>
        <w:pStyle w:val="15"/>
        <w:tabs>
          <w:tab w:val="right" w:leader="dot" w:pos="8296"/>
        </w:tabs>
        <w:rPr>
          <w:rFonts w:hint="eastAsia"/>
          <w:color w:val="auto"/>
          <w:sz w:val="28"/>
          <w:szCs w:val="28"/>
        </w:rPr>
      </w:pPr>
      <w:r>
        <w:rPr>
          <w:color w:val="auto"/>
        </w:rPr>
        <w:fldChar w:fldCharType="begin"/>
      </w:r>
      <w:r>
        <w:rPr>
          <w:color w:val="auto"/>
        </w:rPr>
        <w:instrText xml:space="preserve"> HYPERLINK \l "_Toc209084015" </w:instrText>
      </w:r>
      <w:r>
        <w:rPr>
          <w:color w:val="auto"/>
        </w:rPr>
        <w:fldChar w:fldCharType="separate"/>
      </w:r>
      <w:r>
        <w:rPr>
          <w:rStyle w:val="25"/>
          <w:rFonts w:hint="eastAsia" w:ascii="宋体" w:hAnsi="宋体" w:eastAsia="宋体" w:cs="@仿宋_GB2312"/>
          <w:b/>
          <w:color w:val="auto"/>
          <w:sz w:val="28"/>
          <w:szCs w:val="28"/>
          <w14:ligatures w14:val="none"/>
        </w:rPr>
        <w:t>第五章  政府采购合同</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_Toc209084015 \h</w:instrText>
      </w:r>
      <w:r>
        <w:rPr>
          <w:rFonts w:hint="eastAsia"/>
          <w:color w:val="auto"/>
          <w:sz w:val="28"/>
          <w:szCs w:val="28"/>
        </w:rPr>
        <w:instrText xml:space="preserve"> </w:instrText>
      </w:r>
      <w:r>
        <w:rPr>
          <w:rFonts w:hint="eastAsia"/>
          <w:color w:val="auto"/>
          <w:sz w:val="28"/>
          <w:szCs w:val="28"/>
        </w:rPr>
        <w:fldChar w:fldCharType="separate"/>
      </w:r>
      <w:r>
        <w:rPr>
          <w:rFonts w:hint="eastAsia"/>
          <w:color w:val="auto"/>
          <w:sz w:val="28"/>
          <w:szCs w:val="28"/>
        </w:rPr>
        <w:t>36</w:t>
      </w:r>
      <w:r>
        <w:rPr>
          <w:rFonts w:hint="eastAsia"/>
          <w:color w:val="auto"/>
          <w:sz w:val="28"/>
          <w:szCs w:val="28"/>
        </w:rPr>
        <w:fldChar w:fldCharType="end"/>
      </w:r>
      <w:r>
        <w:rPr>
          <w:rFonts w:hint="eastAsia"/>
          <w:color w:val="auto"/>
          <w:sz w:val="28"/>
          <w:szCs w:val="28"/>
        </w:rPr>
        <w:fldChar w:fldCharType="end"/>
      </w:r>
    </w:p>
    <w:p w14:paraId="7C965CE7">
      <w:pPr>
        <w:pStyle w:val="15"/>
        <w:tabs>
          <w:tab w:val="right" w:leader="dot" w:pos="8296"/>
        </w:tabs>
        <w:rPr>
          <w:rFonts w:hint="eastAsia"/>
          <w:color w:val="auto"/>
          <w:sz w:val="28"/>
          <w:szCs w:val="28"/>
        </w:rPr>
      </w:pPr>
      <w:r>
        <w:rPr>
          <w:color w:val="auto"/>
        </w:rPr>
        <w:fldChar w:fldCharType="begin"/>
      </w:r>
      <w:r>
        <w:rPr>
          <w:color w:val="auto"/>
        </w:rPr>
        <w:instrText xml:space="preserve"> HYPERLINK \l "_Toc209084016" </w:instrText>
      </w:r>
      <w:r>
        <w:rPr>
          <w:color w:val="auto"/>
        </w:rPr>
        <w:fldChar w:fldCharType="separate"/>
      </w:r>
      <w:r>
        <w:rPr>
          <w:rStyle w:val="25"/>
          <w:rFonts w:hint="eastAsia" w:ascii="宋体" w:hAnsi="宋体" w:eastAsia="宋体" w:cs="@仿宋_GB2312"/>
          <w:b/>
          <w:color w:val="auto"/>
          <w:sz w:val="28"/>
          <w:szCs w:val="28"/>
          <w14:ligatures w14:val="none"/>
        </w:rPr>
        <w:t>第六章  投标文件格式</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_Toc209084016 \h</w:instrText>
      </w:r>
      <w:r>
        <w:rPr>
          <w:rFonts w:hint="eastAsia"/>
          <w:color w:val="auto"/>
          <w:sz w:val="28"/>
          <w:szCs w:val="28"/>
        </w:rPr>
        <w:instrText xml:space="preserve"> </w:instrText>
      </w:r>
      <w:r>
        <w:rPr>
          <w:rFonts w:hint="eastAsia"/>
          <w:color w:val="auto"/>
          <w:sz w:val="28"/>
          <w:szCs w:val="28"/>
        </w:rPr>
        <w:fldChar w:fldCharType="separate"/>
      </w:r>
      <w:r>
        <w:rPr>
          <w:rFonts w:hint="eastAsia"/>
          <w:color w:val="auto"/>
          <w:sz w:val="28"/>
          <w:szCs w:val="28"/>
        </w:rPr>
        <w:t>45</w:t>
      </w:r>
      <w:r>
        <w:rPr>
          <w:rFonts w:hint="eastAsia"/>
          <w:color w:val="auto"/>
          <w:sz w:val="28"/>
          <w:szCs w:val="28"/>
        </w:rPr>
        <w:fldChar w:fldCharType="end"/>
      </w:r>
      <w:r>
        <w:rPr>
          <w:rFonts w:hint="eastAsia"/>
          <w:color w:val="auto"/>
          <w:sz w:val="28"/>
          <w:szCs w:val="28"/>
        </w:rPr>
        <w:fldChar w:fldCharType="end"/>
      </w:r>
    </w:p>
    <w:p w14:paraId="2F76FFEE">
      <w:pPr>
        <w:pStyle w:val="15"/>
        <w:tabs>
          <w:tab w:val="right" w:leader="dot" w:pos="8296"/>
        </w:tabs>
        <w:rPr>
          <w:rFonts w:hint="eastAsia"/>
          <w:color w:val="auto"/>
          <w:sz w:val="22"/>
          <w:szCs w:val="24"/>
        </w:rPr>
      </w:pPr>
      <w:r>
        <w:rPr>
          <w:color w:val="auto"/>
        </w:rPr>
        <w:fldChar w:fldCharType="begin"/>
      </w:r>
      <w:r>
        <w:rPr>
          <w:color w:val="auto"/>
        </w:rPr>
        <w:instrText xml:space="preserve"> HYPERLINK \l "_Toc209084017" </w:instrText>
      </w:r>
      <w:r>
        <w:rPr>
          <w:color w:val="auto"/>
        </w:rPr>
        <w:fldChar w:fldCharType="separate"/>
      </w:r>
      <w:r>
        <w:rPr>
          <w:rStyle w:val="25"/>
          <w:rFonts w:hint="eastAsia" w:ascii="宋体" w:hAnsi="宋体" w:eastAsia="宋体" w:cs="@仿宋_GB2312"/>
          <w:b/>
          <w:color w:val="auto"/>
          <w:sz w:val="28"/>
          <w:szCs w:val="28"/>
          <w14:ligatures w14:val="none"/>
        </w:rPr>
        <w:t>第七章</w:t>
      </w:r>
      <w:r>
        <w:rPr>
          <w:rStyle w:val="25"/>
          <w:rFonts w:hint="eastAsia" w:ascii="宋体" w:hAnsi="宋体" w:eastAsia="宋体" w:cs="@仿宋_GB2312"/>
          <w:b/>
          <w:bCs/>
          <w:color w:val="auto"/>
          <w:sz w:val="28"/>
          <w:szCs w:val="28"/>
          <w14:ligatures w14:val="none"/>
        </w:rPr>
        <w:t xml:space="preserve">  政府采购</w:t>
      </w:r>
      <w:r>
        <w:rPr>
          <w:rStyle w:val="25"/>
          <w:rFonts w:hint="eastAsia" w:ascii="宋体" w:hAnsi="宋体" w:eastAsia="宋体" w:cs="@仿宋_GB2312"/>
          <w:b/>
          <w:color w:val="auto"/>
          <w:sz w:val="28"/>
          <w:szCs w:val="28"/>
          <w14:ligatures w14:val="none"/>
        </w:rPr>
        <w:t>供应</w:t>
      </w:r>
      <w:r>
        <w:rPr>
          <w:rStyle w:val="25"/>
          <w:rFonts w:hint="eastAsia" w:ascii="宋体" w:hAnsi="宋体" w:eastAsia="宋体" w:cs="@仿宋_GB2312"/>
          <w:b/>
          <w:bCs/>
          <w:color w:val="auto"/>
          <w:sz w:val="28"/>
          <w:szCs w:val="28"/>
          <w14:ligatures w14:val="none"/>
        </w:rPr>
        <w:t>商询问函和质疑函范本</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_Toc209084017 \h</w:instrText>
      </w:r>
      <w:r>
        <w:rPr>
          <w:rFonts w:hint="eastAsia"/>
          <w:color w:val="auto"/>
          <w:sz w:val="28"/>
          <w:szCs w:val="28"/>
        </w:rPr>
        <w:instrText xml:space="preserve"> </w:instrText>
      </w:r>
      <w:r>
        <w:rPr>
          <w:rFonts w:hint="eastAsia"/>
          <w:color w:val="auto"/>
          <w:sz w:val="28"/>
          <w:szCs w:val="28"/>
        </w:rPr>
        <w:fldChar w:fldCharType="separate"/>
      </w:r>
      <w:r>
        <w:rPr>
          <w:rFonts w:hint="eastAsia"/>
          <w:color w:val="auto"/>
          <w:sz w:val="28"/>
          <w:szCs w:val="28"/>
        </w:rPr>
        <w:t>57</w:t>
      </w:r>
      <w:r>
        <w:rPr>
          <w:rFonts w:hint="eastAsia"/>
          <w:color w:val="auto"/>
          <w:sz w:val="28"/>
          <w:szCs w:val="28"/>
        </w:rPr>
        <w:fldChar w:fldCharType="end"/>
      </w:r>
      <w:r>
        <w:rPr>
          <w:rFonts w:hint="eastAsia"/>
          <w:color w:val="auto"/>
          <w:sz w:val="28"/>
          <w:szCs w:val="28"/>
        </w:rPr>
        <w:fldChar w:fldCharType="end"/>
      </w:r>
    </w:p>
    <w:p w14:paraId="251FA84F">
      <w:pPr>
        <w:spacing w:line="360" w:lineRule="auto"/>
        <w:rPr>
          <w:rFonts w:hint="eastAsia" w:ascii="宋体" w:hAnsi="宋体" w:eastAsia="宋体" w:cs="@仿宋_GB2312"/>
          <w:b/>
          <w:color w:val="auto"/>
          <w:sz w:val="32"/>
          <w:szCs w:val="20"/>
          <w14:ligatures w14:val="none"/>
        </w:rPr>
      </w:pPr>
      <w:r>
        <w:rPr>
          <w:rFonts w:hint="eastAsia" w:ascii="宋体" w:hAnsi="宋体" w:eastAsia="宋体" w:cs="Times New Roman"/>
          <w:b/>
          <w:color w:val="auto"/>
          <w:kern w:val="0"/>
          <w:sz w:val="24"/>
          <w:szCs w:val="24"/>
          <w14:ligatures w14:val="none"/>
        </w:rPr>
        <w:fldChar w:fldCharType="end"/>
      </w:r>
    </w:p>
    <w:p w14:paraId="4A88B65D">
      <w:pPr>
        <w:spacing w:line="360" w:lineRule="auto"/>
        <w:rPr>
          <w:rFonts w:hint="eastAsia" w:ascii="宋体" w:hAnsi="宋体" w:eastAsia="宋体" w:cs="@仿宋_GB2312"/>
          <w:b/>
          <w:color w:val="auto"/>
          <w:sz w:val="32"/>
          <w:szCs w:val="20"/>
          <w14:ligatures w14:val="none"/>
        </w:rPr>
      </w:pPr>
    </w:p>
    <w:p w14:paraId="79C8FB8D">
      <w:pPr>
        <w:spacing w:line="360" w:lineRule="auto"/>
        <w:jc w:val="center"/>
        <w:outlineLvl w:val="1"/>
        <w:rPr>
          <w:rFonts w:hint="eastAsia" w:ascii="宋体" w:hAnsi="宋体" w:eastAsia="宋体" w:cs="@仿宋_GB2312"/>
          <w:b/>
          <w:color w:val="auto"/>
          <w:sz w:val="28"/>
          <w:szCs w:val="20"/>
          <w14:ligatures w14: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E675466">
      <w:pPr>
        <w:keepNext/>
        <w:keepLines/>
        <w:spacing w:line="360" w:lineRule="auto"/>
        <w:ind w:firstLine="628"/>
        <w:jc w:val="center"/>
        <w:outlineLvl w:val="1"/>
        <w:rPr>
          <w:rFonts w:hint="eastAsia" w:ascii="华文中宋" w:hAnsi="华文中宋" w:eastAsia="华文中宋" w:cs="Times New Roman"/>
          <w:b/>
          <w:bCs/>
          <w:color w:val="auto"/>
          <w:sz w:val="44"/>
          <w:szCs w:val="44"/>
          <w14:ligatures w14:val="none"/>
        </w:rPr>
      </w:pPr>
      <w:bookmarkStart w:id="1" w:name="_Toc32331"/>
      <w:r>
        <w:rPr>
          <w:rFonts w:hint="eastAsia" w:ascii="华文中宋" w:hAnsi="华文中宋" w:eastAsia="华文中宋" w:cs="Times New Roman"/>
          <w:b/>
          <w:bCs/>
          <w:color w:val="auto"/>
          <w:sz w:val="44"/>
          <w:szCs w:val="44"/>
          <w14:ligatures w14:val="none"/>
        </w:rPr>
        <w:t xml:space="preserve">第一章 </w:t>
      </w:r>
      <w:r>
        <w:rPr>
          <w:rFonts w:ascii="华文中宋" w:hAnsi="华文中宋" w:eastAsia="华文中宋" w:cs="Times New Roman"/>
          <w:b/>
          <w:bCs/>
          <w:color w:val="auto"/>
          <w:sz w:val="44"/>
          <w:szCs w:val="44"/>
          <w14:ligatures w14:val="none"/>
        </w:rPr>
        <w:t xml:space="preserve"> </w:t>
      </w:r>
      <w:bookmarkEnd w:id="1"/>
      <w:r>
        <w:rPr>
          <w:rFonts w:hint="eastAsia" w:ascii="华文中宋" w:hAnsi="华文中宋" w:eastAsia="华文中宋" w:cs="Times New Roman"/>
          <w:b/>
          <w:bCs/>
          <w:color w:val="auto"/>
          <w:sz w:val="44"/>
          <w:szCs w:val="44"/>
          <w14:ligatures w14:val="none"/>
        </w:rPr>
        <w:t>询比采购公告</w:t>
      </w:r>
    </w:p>
    <w:p w14:paraId="4D1D906A">
      <w:pPr>
        <w:adjustRightInd w:val="0"/>
        <w:snapToGrid w:val="0"/>
        <w:spacing w:line="560" w:lineRule="exact"/>
        <w:jc w:val="left"/>
        <w:rPr>
          <w:rFonts w:hint="eastAsia" w:ascii="黑体" w:hAnsi="黑体" w:eastAsia="黑体" w:cs="Times New Roman"/>
          <w:color w:val="auto"/>
          <w:sz w:val="28"/>
          <w:szCs w:val="28"/>
          <w14:ligatures w14:val="none"/>
        </w:rPr>
      </w:pPr>
      <w:bookmarkStart w:id="2" w:name="_Toc7046"/>
      <w:bookmarkStart w:id="3" w:name="_Toc31518"/>
      <w:bookmarkStart w:id="4" w:name="_Hlk207183358"/>
      <w:r>
        <w:rPr>
          <w:rFonts w:hint="eastAsia" w:ascii="黑体" w:hAnsi="黑体" w:eastAsia="黑体" w:cs="Times New Roman"/>
          <w:color w:val="auto"/>
          <w:sz w:val="28"/>
          <w:szCs w:val="28"/>
          <w14:ligatures w14:val="none"/>
        </w:rPr>
        <w:t>一、项目基本情况</w:t>
      </w:r>
      <w:bookmarkEnd w:id="2"/>
      <w:bookmarkEnd w:id="3"/>
    </w:p>
    <w:p w14:paraId="023A17AA">
      <w:pPr>
        <w:spacing w:line="560" w:lineRule="exact"/>
        <w:jc w:val="left"/>
        <w:rPr>
          <w:rFonts w:hint="eastAsia" w:ascii="仿宋" w:hAnsi="仿宋" w:eastAsia="仿宋" w:cs="@仿宋_GB2312"/>
          <w:color w:val="auto"/>
          <w:sz w:val="28"/>
          <w:szCs w:val="28"/>
          <w14:ligatures w14:val="none"/>
        </w:rPr>
      </w:pPr>
      <w:r>
        <w:rPr>
          <w:rFonts w:hint="eastAsia" w:ascii="仿宋" w:hAnsi="仿宋" w:eastAsia="仿宋" w:cs="Times New Roman"/>
          <w:color w:val="auto"/>
          <w:sz w:val="28"/>
          <w:szCs w:val="28"/>
          <w14:ligatures w14:val="none"/>
        </w:rPr>
        <w:t>项目编号</w:t>
      </w:r>
      <w:bookmarkStart w:id="5" w:name="_Hlk188781596"/>
      <w:r>
        <w:rPr>
          <w:rFonts w:hint="eastAsia" w:ascii="仿宋" w:hAnsi="仿宋" w:eastAsia="仿宋" w:cs="Times New Roman"/>
          <w:color w:val="auto"/>
          <w:sz w:val="28"/>
          <w:szCs w:val="28"/>
          <w14:ligatures w14:val="none"/>
        </w:rPr>
        <w:t>：</w:t>
      </w:r>
      <w:bookmarkEnd w:id="5"/>
      <w:r>
        <w:rPr>
          <w:rFonts w:hint="eastAsia" w:ascii="仿宋" w:hAnsi="仿宋" w:eastAsia="仿宋" w:cs="@仿宋_GB2312"/>
          <w:color w:val="auto"/>
          <w:sz w:val="28"/>
          <w:szCs w:val="28"/>
          <w14:ligatures w14:val="none"/>
        </w:rPr>
        <w:t>AHYTCG2025050</w:t>
      </w:r>
    </w:p>
    <w:p w14:paraId="09AA907B">
      <w:pPr>
        <w:spacing w:line="560" w:lineRule="exact"/>
        <w:rPr>
          <w:rFonts w:hint="eastAsia" w:ascii="仿宋" w:hAnsi="仿宋" w:eastAsia="仿宋" w:cs="@仿宋_GB2312"/>
          <w:color w:val="auto"/>
          <w:sz w:val="28"/>
          <w:szCs w:val="28"/>
          <w14:ligatures w14:val="none"/>
        </w:rPr>
      </w:pPr>
      <w:r>
        <w:rPr>
          <w:rFonts w:hint="eastAsia" w:ascii="仿宋" w:hAnsi="仿宋" w:eastAsia="仿宋" w:cs="Times New Roman"/>
          <w:color w:val="auto"/>
          <w:sz w:val="28"/>
          <w:szCs w:val="28"/>
          <w14:ligatures w14:val="none"/>
        </w:rPr>
        <w:t>项目名称：</w:t>
      </w:r>
      <w:r>
        <w:rPr>
          <w:rFonts w:hint="eastAsia" w:ascii="仿宋" w:hAnsi="仿宋" w:eastAsia="仿宋"/>
          <w:iCs/>
          <w:color w:val="auto"/>
          <w:sz w:val="28"/>
          <w:szCs w:val="28"/>
        </w:rPr>
        <w:t>固镇县殡仪馆骨灰盒销售服务采购项目</w:t>
      </w:r>
    </w:p>
    <w:p w14:paraId="48A15783">
      <w:pPr>
        <w:spacing w:line="560" w:lineRule="exact"/>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采购需求：固镇县殡仪馆骨灰盒销售服务采购，具体详见采购需求。</w:t>
      </w:r>
    </w:p>
    <w:p w14:paraId="70A71142">
      <w:pPr>
        <w:spacing w:line="560" w:lineRule="exact"/>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合同履行期限：3年。</w:t>
      </w:r>
    </w:p>
    <w:p w14:paraId="544DF48E">
      <w:pPr>
        <w:spacing w:line="560" w:lineRule="exact"/>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本项目不接受联合体投标。</w:t>
      </w:r>
    </w:p>
    <w:p w14:paraId="4DABD4DC">
      <w:pPr>
        <w:spacing w:line="560" w:lineRule="exact"/>
        <w:outlineLvl w:val="1"/>
        <w:rPr>
          <w:rFonts w:hint="eastAsia" w:ascii="黑体" w:hAnsi="黑体" w:eastAsia="黑体" w:cs="Times New Roman"/>
          <w:color w:val="auto"/>
          <w:sz w:val="28"/>
          <w:szCs w:val="28"/>
          <w14:ligatures w14:val="none"/>
        </w:rPr>
      </w:pPr>
      <w:bookmarkStart w:id="6" w:name="_Toc9204"/>
      <w:bookmarkStart w:id="7" w:name="_Toc22393"/>
      <w:r>
        <w:rPr>
          <w:rFonts w:hint="eastAsia" w:ascii="黑体" w:hAnsi="黑体" w:eastAsia="黑体" w:cs="Times New Roman"/>
          <w:color w:val="auto"/>
          <w:sz w:val="28"/>
          <w:szCs w:val="28"/>
          <w14:ligatures w14:val="none"/>
        </w:rPr>
        <w:t>二、申请人的资格要求</w:t>
      </w:r>
      <w:bookmarkEnd w:id="6"/>
      <w:bookmarkEnd w:id="7"/>
    </w:p>
    <w:p w14:paraId="5411DDA1">
      <w:pPr>
        <w:spacing w:line="560" w:lineRule="exact"/>
        <w:outlineLvl w:val="1"/>
        <w:rPr>
          <w:rFonts w:hint="eastAsia" w:ascii="仿宋" w:hAnsi="仿宋" w:eastAsia="仿宋" w:cs="Times New Roman"/>
          <w:color w:val="auto"/>
          <w:sz w:val="28"/>
          <w:szCs w:val="28"/>
          <w14:ligatures w14:val="none"/>
        </w:rPr>
      </w:pPr>
      <w:bookmarkStart w:id="8" w:name="_Toc30110"/>
      <w:bookmarkStart w:id="9" w:name="_Toc16281"/>
      <w:bookmarkStart w:id="10" w:name="_Toc21681"/>
      <w:r>
        <w:rPr>
          <w:rFonts w:hint="eastAsia" w:ascii="仿宋" w:hAnsi="仿宋" w:eastAsia="仿宋" w:cs="Times New Roman"/>
          <w:color w:val="auto"/>
          <w:sz w:val="28"/>
          <w:szCs w:val="28"/>
          <w14:ligatures w14:val="none"/>
        </w:rPr>
        <w:t>1.满足《中华人民共和国政府采购法》第二十二条规定；</w:t>
      </w:r>
    </w:p>
    <w:p w14:paraId="4C703DEF">
      <w:pPr>
        <w:spacing w:line="560" w:lineRule="exact"/>
        <w:outlineLvl w:val="1"/>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2.落实政府采购政策需满足的资格要求：无</w:t>
      </w:r>
    </w:p>
    <w:p w14:paraId="0904C881">
      <w:pPr>
        <w:spacing w:line="560" w:lineRule="exact"/>
        <w:outlineLvl w:val="1"/>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3.本项目的特定资格要求：无</w:t>
      </w:r>
    </w:p>
    <w:p w14:paraId="178CA5B4">
      <w:pPr>
        <w:spacing w:line="560" w:lineRule="exact"/>
        <w:outlineLvl w:val="1"/>
        <w:rPr>
          <w:rFonts w:hint="eastAsia" w:ascii="黑体" w:hAnsi="黑体" w:eastAsia="黑体" w:cs="Times New Roman"/>
          <w:color w:val="auto"/>
          <w:sz w:val="28"/>
          <w:szCs w:val="28"/>
          <w14:ligatures w14:val="none"/>
        </w:rPr>
      </w:pPr>
      <w:r>
        <w:rPr>
          <w:rFonts w:hint="eastAsia" w:ascii="黑体" w:hAnsi="黑体" w:eastAsia="黑体" w:cs="Times New Roman"/>
          <w:color w:val="auto"/>
          <w:sz w:val="28"/>
          <w:szCs w:val="28"/>
          <w14:ligatures w14:val="none"/>
        </w:rPr>
        <w:t>三、</w:t>
      </w:r>
      <w:bookmarkEnd w:id="8"/>
      <w:r>
        <w:rPr>
          <w:rFonts w:hint="eastAsia" w:ascii="黑体" w:hAnsi="黑体" w:eastAsia="黑体" w:cs="Times New Roman"/>
          <w:color w:val="auto"/>
          <w:sz w:val="28"/>
          <w:szCs w:val="28"/>
          <w14:ligatures w14:val="none"/>
        </w:rPr>
        <w:t>获取招标文件</w:t>
      </w:r>
      <w:bookmarkEnd w:id="9"/>
      <w:bookmarkEnd w:id="10"/>
    </w:p>
    <w:p w14:paraId="09BD9DA5">
      <w:pPr>
        <w:spacing w:line="560" w:lineRule="exact"/>
        <w:outlineLvl w:val="1"/>
        <w:rPr>
          <w:rFonts w:hint="eastAsia" w:ascii="仿宋" w:hAnsi="仿宋" w:eastAsia="仿宋" w:cs="宋体"/>
          <w:color w:val="auto"/>
          <w:sz w:val="28"/>
          <w:szCs w:val="28"/>
          <w14:ligatures w14:val="none"/>
        </w:rPr>
      </w:pPr>
      <w:bookmarkStart w:id="11" w:name="_Toc7957"/>
      <w:bookmarkStart w:id="12" w:name="_Toc25902"/>
      <w:bookmarkStart w:id="13" w:name="_Toc2302"/>
      <w:r>
        <w:rPr>
          <w:rFonts w:hint="eastAsia" w:ascii="仿宋" w:hAnsi="仿宋" w:eastAsia="仿宋" w:cs="宋体"/>
          <w:color w:val="auto"/>
          <w:sz w:val="28"/>
          <w:szCs w:val="28"/>
          <w14:ligatures w14:val="none"/>
        </w:rPr>
        <w:t>（1）请于</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年</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月</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日至</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年</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月</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日，上午8:00至11：30，下午14：30至17：30，将①营业执照、②被授权人本人身份证复印件加盖单位公章，上述资料提交扫描件发送至邮箱</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。招标文件由招标代理机构以电子邮件形式发给投标人邮箱，收到时间以发件人邮件发出时间为准（发送状态为“投递成功”）</w:t>
      </w:r>
    </w:p>
    <w:p w14:paraId="4A557FB5">
      <w:pPr>
        <w:spacing w:line="560" w:lineRule="exact"/>
        <w:outlineLvl w:val="1"/>
        <w:rPr>
          <w:rFonts w:hint="eastAsia" w:ascii="仿宋" w:hAnsi="仿宋" w:eastAsia="仿宋" w:cs="宋体"/>
          <w:color w:val="auto"/>
          <w:sz w:val="28"/>
          <w:szCs w:val="28"/>
          <w14:ligatures w14:val="none"/>
        </w:rPr>
      </w:pPr>
      <w:r>
        <w:rPr>
          <w:rFonts w:hint="eastAsia" w:ascii="仿宋" w:hAnsi="仿宋" w:eastAsia="仿宋" w:cs="宋体"/>
          <w:color w:val="auto"/>
          <w:sz w:val="28"/>
          <w:szCs w:val="28"/>
          <w14:ligatures w14:val="none"/>
        </w:rPr>
        <w:t>（2）报名电话：</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w:t>
      </w:r>
    </w:p>
    <w:p w14:paraId="4D112882">
      <w:pPr>
        <w:spacing w:line="560" w:lineRule="exact"/>
        <w:outlineLvl w:val="1"/>
        <w:rPr>
          <w:rFonts w:hint="eastAsia" w:ascii="仿宋" w:hAnsi="仿宋" w:eastAsia="仿宋" w:cs="宋体"/>
          <w:color w:val="auto"/>
          <w:sz w:val="28"/>
          <w:szCs w:val="28"/>
          <w14:ligatures w14:val="none"/>
        </w:rPr>
      </w:pPr>
      <w:r>
        <w:rPr>
          <w:rFonts w:hint="eastAsia" w:ascii="仿宋" w:hAnsi="仿宋" w:eastAsia="仿宋" w:cs="宋体"/>
          <w:color w:val="auto"/>
          <w:sz w:val="28"/>
          <w:szCs w:val="28"/>
          <w14:ligatures w14:val="none"/>
        </w:rPr>
        <w:t>（3）报名费</w:t>
      </w:r>
      <w:r>
        <w:rPr>
          <w:rFonts w:hint="eastAsia" w:ascii="仿宋" w:hAnsi="仿宋" w:eastAsia="仿宋" w:cs="宋体"/>
          <w:color w:val="auto"/>
          <w:sz w:val="28"/>
          <w:szCs w:val="28"/>
          <w:lang w:val="en-US" w:eastAsia="zh-CN"/>
          <w14:ligatures w14:val="none"/>
        </w:rPr>
        <w:t>**</w:t>
      </w:r>
      <w:r>
        <w:rPr>
          <w:rFonts w:hint="eastAsia" w:ascii="仿宋" w:hAnsi="仿宋" w:eastAsia="仿宋" w:cs="宋体"/>
          <w:color w:val="auto"/>
          <w:sz w:val="28"/>
          <w:szCs w:val="28"/>
          <w14:ligatures w14:val="none"/>
        </w:rPr>
        <w:t>元，售后不退。</w:t>
      </w:r>
    </w:p>
    <w:bookmarkEnd w:id="11"/>
    <w:p w14:paraId="264BD054">
      <w:pPr>
        <w:spacing w:line="560" w:lineRule="exact"/>
        <w:outlineLvl w:val="1"/>
        <w:rPr>
          <w:rFonts w:hint="eastAsia" w:ascii="黑体" w:hAnsi="黑体" w:eastAsia="黑体" w:cs="Times New Roman"/>
          <w:color w:val="auto"/>
          <w:sz w:val="28"/>
          <w:szCs w:val="28"/>
          <w14:ligatures w14:val="none"/>
        </w:rPr>
      </w:pPr>
      <w:r>
        <w:rPr>
          <w:rFonts w:hint="eastAsia" w:ascii="黑体" w:hAnsi="黑体" w:eastAsia="黑体" w:cs="Times New Roman"/>
          <w:color w:val="auto"/>
          <w:sz w:val="28"/>
          <w:szCs w:val="28"/>
          <w14:ligatures w14:val="none"/>
        </w:rPr>
        <w:t>四、提交投标文件截止时间、开标时间和地点</w:t>
      </w:r>
      <w:bookmarkEnd w:id="12"/>
      <w:bookmarkEnd w:id="13"/>
    </w:p>
    <w:p w14:paraId="4583FCD5">
      <w:pPr>
        <w:spacing w:line="560" w:lineRule="exact"/>
        <w:rPr>
          <w:rFonts w:hint="eastAsia" w:ascii="仿宋" w:hAnsi="仿宋" w:eastAsia="仿宋" w:cs="宋体"/>
          <w:bCs/>
          <w:color w:val="auto"/>
          <w:sz w:val="28"/>
          <w:szCs w:val="28"/>
          <w14:ligatures w14:val="none"/>
        </w:rPr>
      </w:pPr>
      <w:bookmarkStart w:id="14" w:name="_Toc5082"/>
      <w:r>
        <w:rPr>
          <w:rFonts w:hint="eastAsia" w:ascii="仿宋" w:hAnsi="仿宋" w:eastAsia="仿宋" w:cs="Times New Roman"/>
          <w:bCs/>
          <w:color w:val="auto"/>
          <w:sz w:val="28"/>
          <w:szCs w:val="28"/>
          <w14:ligatures w14:val="none"/>
        </w:rPr>
        <w:t>1.投标文件递交截止时间：</w:t>
      </w:r>
      <w:r>
        <w:rPr>
          <w:rFonts w:hint="eastAsia" w:ascii="仿宋" w:hAnsi="仿宋" w:eastAsia="仿宋" w:cs="宋体"/>
          <w:bCs/>
          <w:color w:val="auto"/>
          <w:sz w:val="28"/>
          <w:szCs w:val="28"/>
          <w:lang w:val="en-US" w:eastAsia="zh-CN"/>
          <w14:ligatures w14:val="none"/>
        </w:rPr>
        <w:t>**</w:t>
      </w:r>
      <w:r>
        <w:rPr>
          <w:rFonts w:hint="eastAsia" w:ascii="仿宋" w:hAnsi="仿宋" w:eastAsia="仿宋" w:cs="宋体"/>
          <w:bCs/>
          <w:color w:val="auto"/>
          <w:sz w:val="28"/>
          <w:szCs w:val="28"/>
          <w14:ligatures w14:val="none"/>
        </w:rPr>
        <w:t>年</w:t>
      </w:r>
      <w:r>
        <w:rPr>
          <w:rFonts w:hint="eastAsia" w:ascii="仿宋" w:hAnsi="仿宋" w:eastAsia="仿宋" w:cs="宋体"/>
          <w:bCs/>
          <w:color w:val="auto"/>
          <w:sz w:val="28"/>
          <w:szCs w:val="28"/>
          <w:lang w:val="en-US" w:eastAsia="zh-CN"/>
          <w14:ligatures w14:val="none"/>
        </w:rPr>
        <w:t>**</w:t>
      </w:r>
      <w:r>
        <w:rPr>
          <w:rFonts w:hint="eastAsia" w:ascii="仿宋" w:hAnsi="仿宋" w:eastAsia="仿宋" w:cs="宋体"/>
          <w:bCs/>
          <w:color w:val="auto"/>
          <w:sz w:val="28"/>
          <w:szCs w:val="28"/>
          <w14:ligatures w14:val="none"/>
        </w:rPr>
        <w:t>月</w:t>
      </w:r>
      <w:r>
        <w:rPr>
          <w:rFonts w:hint="eastAsia" w:ascii="仿宋" w:hAnsi="仿宋" w:eastAsia="仿宋" w:cs="宋体"/>
          <w:bCs/>
          <w:color w:val="auto"/>
          <w:sz w:val="28"/>
          <w:szCs w:val="28"/>
          <w:lang w:val="en-US" w:eastAsia="zh-CN"/>
          <w14:ligatures w14:val="none"/>
        </w:rPr>
        <w:t>**</w:t>
      </w:r>
      <w:r>
        <w:rPr>
          <w:rFonts w:hint="eastAsia" w:ascii="仿宋" w:hAnsi="仿宋" w:eastAsia="仿宋" w:cs="宋体"/>
          <w:bCs/>
          <w:color w:val="auto"/>
          <w:sz w:val="28"/>
          <w:szCs w:val="28"/>
          <w14:ligatures w14:val="none"/>
        </w:rPr>
        <w:t>日10点00分（北京时间）</w:t>
      </w:r>
    </w:p>
    <w:p w14:paraId="73875ACE">
      <w:pPr>
        <w:spacing w:line="560" w:lineRule="exact"/>
        <w:rPr>
          <w:rFonts w:hint="eastAsia" w:ascii="仿宋" w:hAnsi="仿宋" w:eastAsia="仿宋" w:cs="宋体"/>
          <w:bCs/>
          <w:color w:val="auto"/>
          <w:sz w:val="28"/>
          <w:szCs w:val="28"/>
          <w14:ligatures w14:val="none"/>
        </w:rPr>
      </w:pPr>
      <w:r>
        <w:rPr>
          <w:rFonts w:hint="eastAsia" w:ascii="仿宋" w:hAnsi="仿宋" w:eastAsia="仿宋" w:cs="宋体"/>
          <w:color w:val="auto"/>
          <w:sz w:val="28"/>
          <w:szCs w:val="28"/>
          <w14:ligatures w14:val="none"/>
        </w:rPr>
        <w:t>2.</w:t>
      </w:r>
      <w:r>
        <w:rPr>
          <w:rFonts w:hint="eastAsia" w:ascii="仿宋" w:hAnsi="仿宋" w:eastAsia="仿宋" w:cs="Times New Roman"/>
          <w:bCs/>
          <w:color w:val="auto"/>
          <w:sz w:val="28"/>
          <w:szCs w:val="28"/>
          <w14:ligatures w14:val="none"/>
        </w:rPr>
        <w:t xml:space="preserve"> 开标时间</w:t>
      </w:r>
      <w:r>
        <w:rPr>
          <w:rFonts w:hint="eastAsia" w:ascii="仿宋" w:hAnsi="仿宋" w:eastAsia="仿宋" w:cs="宋体"/>
          <w:color w:val="auto"/>
          <w:sz w:val="28"/>
          <w:szCs w:val="28"/>
          <w14:ligatures w14:val="none"/>
        </w:rPr>
        <w:t>：</w:t>
      </w:r>
      <w:r>
        <w:rPr>
          <w:rFonts w:hint="eastAsia" w:ascii="仿宋" w:hAnsi="仿宋" w:eastAsia="仿宋" w:cs="宋体"/>
          <w:bCs/>
          <w:color w:val="auto"/>
          <w:sz w:val="28"/>
          <w:szCs w:val="28"/>
          <w:lang w:val="en-US" w:eastAsia="zh-CN"/>
          <w14:ligatures w14:val="none"/>
        </w:rPr>
        <w:t>**</w:t>
      </w:r>
      <w:r>
        <w:rPr>
          <w:rFonts w:hint="eastAsia" w:ascii="仿宋" w:hAnsi="仿宋" w:eastAsia="仿宋" w:cs="宋体"/>
          <w:bCs/>
          <w:color w:val="auto"/>
          <w:sz w:val="28"/>
          <w:szCs w:val="28"/>
          <w14:ligatures w14:val="none"/>
        </w:rPr>
        <w:t>年</w:t>
      </w:r>
      <w:r>
        <w:rPr>
          <w:rFonts w:hint="eastAsia" w:ascii="仿宋" w:hAnsi="仿宋" w:eastAsia="仿宋" w:cs="宋体"/>
          <w:bCs/>
          <w:color w:val="auto"/>
          <w:sz w:val="28"/>
          <w:szCs w:val="28"/>
          <w:lang w:val="en-US" w:eastAsia="zh-CN"/>
          <w14:ligatures w14:val="none"/>
        </w:rPr>
        <w:t>**</w:t>
      </w:r>
      <w:r>
        <w:rPr>
          <w:rFonts w:hint="eastAsia" w:ascii="仿宋" w:hAnsi="仿宋" w:eastAsia="仿宋" w:cs="宋体"/>
          <w:bCs/>
          <w:color w:val="auto"/>
          <w:sz w:val="28"/>
          <w:szCs w:val="28"/>
          <w14:ligatures w14:val="none"/>
        </w:rPr>
        <w:t>月</w:t>
      </w:r>
      <w:r>
        <w:rPr>
          <w:rFonts w:hint="eastAsia" w:ascii="仿宋" w:hAnsi="仿宋" w:eastAsia="仿宋" w:cs="宋体"/>
          <w:bCs/>
          <w:color w:val="auto"/>
          <w:sz w:val="28"/>
          <w:szCs w:val="28"/>
          <w:lang w:val="en-US" w:eastAsia="zh-CN"/>
          <w14:ligatures w14:val="none"/>
        </w:rPr>
        <w:t>**</w:t>
      </w:r>
      <w:r>
        <w:rPr>
          <w:rFonts w:hint="eastAsia" w:ascii="仿宋" w:hAnsi="仿宋" w:eastAsia="仿宋" w:cs="宋体"/>
          <w:bCs/>
          <w:color w:val="auto"/>
          <w:sz w:val="28"/>
          <w:szCs w:val="28"/>
          <w14:ligatures w14:val="none"/>
        </w:rPr>
        <w:t>日</w:t>
      </w:r>
      <w:r>
        <w:rPr>
          <w:rFonts w:hint="eastAsia" w:ascii="仿宋" w:hAnsi="仿宋" w:eastAsia="仿宋" w:cs="宋体"/>
          <w:bCs/>
          <w:color w:val="auto"/>
          <w:sz w:val="28"/>
          <w:szCs w:val="28"/>
          <w:lang w:val="en-US" w:eastAsia="zh-CN"/>
          <w14:ligatures w14:val="none"/>
        </w:rPr>
        <w:t>**</w:t>
      </w:r>
      <w:r>
        <w:rPr>
          <w:rFonts w:hint="eastAsia" w:ascii="仿宋" w:hAnsi="仿宋" w:eastAsia="仿宋" w:cs="宋体"/>
          <w:bCs/>
          <w:color w:val="auto"/>
          <w:sz w:val="28"/>
          <w:szCs w:val="28"/>
          <w14:ligatures w14:val="none"/>
        </w:rPr>
        <w:t>点00分（北京时间）</w:t>
      </w:r>
    </w:p>
    <w:p w14:paraId="46069BFF">
      <w:pPr>
        <w:spacing w:line="560" w:lineRule="exact"/>
        <w:rPr>
          <w:rFonts w:hint="default" w:ascii="仿宋" w:hAnsi="仿宋" w:eastAsia="仿宋" w:cs="@微软简标宋"/>
          <w:color w:val="auto"/>
          <w:sz w:val="28"/>
          <w:szCs w:val="28"/>
          <w:lang w:val="en-US" w:eastAsia="zh-CN"/>
          <w14:ligatures w14:val="none"/>
        </w:rPr>
      </w:pPr>
      <w:r>
        <w:rPr>
          <w:rFonts w:hint="eastAsia" w:ascii="仿宋" w:hAnsi="仿宋" w:eastAsia="仿宋" w:cs="@微软简标宋"/>
          <w:color w:val="auto"/>
          <w:sz w:val="28"/>
          <w:szCs w:val="28"/>
          <w14:ligatures w14:val="none"/>
        </w:rPr>
        <w:t>3.开标地点：</w:t>
      </w:r>
      <w:bookmarkEnd w:id="14"/>
      <w:bookmarkStart w:id="15" w:name="_Toc1215"/>
      <w:r>
        <w:rPr>
          <w:rFonts w:hint="eastAsia" w:ascii="仿宋" w:hAnsi="仿宋" w:eastAsia="仿宋" w:cs="@微软简标宋"/>
          <w:color w:val="auto"/>
          <w:sz w:val="28"/>
          <w:szCs w:val="28"/>
          <w:lang w:val="en-US" w:eastAsia="zh-CN"/>
          <w14:ligatures w14:val="none"/>
        </w:rPr>
        <w:t>**</w:t>
      </w:r>
    </w:p>
    <w:p w14:paraId="069B6B65">
      <w:pPr>
        <w:spacing w:line="560" w:lineRule="exact"/>
        <w:outlineLvl w:val="1"/>
        <w:rPr>
          <w:rFonts w:hint="eastAsia" w:ascii="仿宋" w:hAnsi="仿宋" w:eastAsia="仿宋" w:cs="@微软简标宋"/>
          <w:color w:val="auto"/>
          <w:sz w:val="28"/>
          <w:szCs w:val="28"/>
          <w14:ligatures w14:val="none"/>
        </w:rPr>
      </w:pPr>
      <w:bookmarkStart w:id="16" w:name="_Toc35393795"/>
      <w:bookmarkStart w:id="17" w:name="_Toc9290"/>
      <w:bookmarkStart w:id="18" w:name="_Toc35393626"/>
      <w:bookmarkStart w:id="19" w:name="_Toc31539"/>
      <w:r>
        <w:rPr>
          <w:rFonts w:hint="eastAsia" w:ascii="黑体" w:hAnsi="黑体" w:eastAsia="黑体" w:cs="Times New Roman"/>
          <w:color w:val="auto"/>
          <w:sz w:val="28"/>
          <w:szCs w:val="28"/>
          <w14:ligatures w14:val="none"/>
        </w:rPr>
        <w:t>五、其他补充事宜</w:t>
      </w:r>
      <w:bookmarkEnd w:id="16"/>
      <w:bookmarkEnd w:id="17"/>
      <w:bookmarkEnd w:id="18"/>
      <w:bookmarkEnd w:id="19"/>
      <w:r>
        <w:rPr>
          <w:rFonts w:hint="eastAsia" w:ascii="黑体" w:hAnsi="黑体" w:eastAsia="黑体" w:cs="Times New Roman"/>
          <w:color w:val="auto"/>
          <w:sz w:val="28"/>
          <w:szCs w:val="28"/>
          <w14:ligatures w14:val="none"/>
        </w:rPr>
        <w:t>：</w:t>
      </w:r>
      <w:r>
        <w:rPr>
          <w:rFonts w:hint="eastAsia" w:ascii="仿宋" w:hAnsi="仿宋" w:eastAsia="仿宋" w:cs="@微软简标宋"/>
          <w:color w:val="auto"/>
          <w:sz w:val="28"/>
          <w:szCs w:val="28"/>
          <w14:ligatures w14:val="none"/>
        </w:rPr>
        <w:t>无</w:t>
      </w:r>
    </w:p>
    <w:bookmarkEnd w:id="15"/>
    <w:p w14:paraId="1373A86F">
      <w:pPr>
        <w:spacing w:line="560" w:lineRule="exact"/>
        <w:outlineLvl w:val="1"/>
        <w:rPr>
          <w:rFonts w:hint="eastAsia" w:ascii="黑体" w:hAnsi="黑体" w:eastAsia="黑体" w:cs="Times New Roman"/>
          <w:color w:val="auto"/>
          <w:sz w:val="28"/>
          <w:szCs w:val="28"/>
          <w14:ligatures w14:val="none"/>
        </w:rPr>
      </w:pPr>
      <w:bookmarkStart w:id="20" w:name="_Toc7265"/>
      <w:bookmarkStart w:id="21" w:name="_Toc7818"/>
      <w:bookmarkStart w:id="22" w:name="_Toc13296"/>
      <w:r>
        <w:rPr>
          <w:rFonts w:hint="eastAsia" w:ascii="黑体" w:hAnsi="黑体" w:eastAsia="黑体" w:cs="Times New Roman"/>
          <w:color w:val="auto"/>
          <w:sz w:val="28"/>
          <w:szCs w:val="28"/>
          <w14:ligatures w14:val="none"/>
        </w:rPr>
        <w:t>六、</w:t>
      </w:r>
      <w:bookmarkEnd w:id="20"/>
      <w:r>
        <w:rPr>
          <w:rFonts w:hint="eastAsia" w:ascii="黑体" w:hAnsi="黑体" w:eastAsia="黑体" w:cs="Times New Roman"/>
          <w:color w:val="auto"/>
          <w:sz w:val="28"/>
          <w:szCs w:val="28"/>
          <w14:ligatures w14:val="none"/>
        </w:rPr>
        <w:t>对本次招标提出询问，请按以下方式联系</w:t>
      </w:r>
      <w:bookmarkEnd w:id="21"/>
      <w:bookmarkEnd w:id="22"/>
    </w:p>
    <w:p w14:paraId="57115A47">
      <w:pPr>
        <w:spacing w:line="560" w:lineRule="exact"/>
        <w:ind w:firstLine="437"/>
        <w:outlineLvl w:val="2"/>
        <w:rPr>
          <w:rFonts w:hint="eastAsia" w:ascii="仿宋" w:hAnsi="仿宋" w:eastAsia="仿宋" w:cs="@仿宋_GB2312"/>
          <w:color w:val="auto"/>
          <w:sz w:val="28"/>
          <w:szCs w:val="28"/>
          <w14:ligatures w14:val="none"/>
        </w:rPr>
      </w:pPr>
      <w:r>
        <w:rPr>
          <w:rFonts w:hint="eastAsia" w:ascii="仿宋" w:hAnsi="仿宋" w:eastAsia="仿宋" w:cs="@仿宋_GB2312"/>
          <w:color w:val="auto"/>
          <w:sz w:val="28"/>
          <w:szCs w:val="28"/>
          <w14:ligatures w14:val="none"/>
        </w:rPr>
        <w:t>1.采购人信息</w:t>
      </w:r>
    </w:p>
    <w:p w14:paraId="4FC13939">
      <w:pPr>
        <w:spacing w:line="560" w:lineRule="exact"/>
        <w:ind w:firstLine="437"/>
        <w:outlineLvl w:val="2"/>
        <w:rPr>
          <w:rFonts w:hint="eastAsia" w:ascii="仿宋" w:hAnsi="仿宋" w:eastAsia="仿宋" w:cs="宋体"/>
          <w:color w:val="auto"/>
          <w:sz w:val="28"/>
          <w:szCs w:val="28"/>
          <w14:ligatures w14:val="none"/>
        </w:rPr>
      </w:pPr>
      <w:r>
        <w:rPr>
          <w:rFonts w:hint="eastAsia" w:ascii="仿宋" w:hAnsi="仿宋" w:eastAsia="仿宋" w:cs="宋体"/>
          <w:color w:val="auto"/>
          <w:sz w:val="28"/>
          <w:szCs w:val="28"/>
          <w14:ligatures w14:val="none"/>
        </w:rPr>
        <w:t>名  称：固镇县殡仪馆、固镇县重点工程建设投资有限公司</w:t>
      </w:r>
    </w:p>
    <w:p w14:paraId="52D7D3B8">
      <w:pPr>
        <w:spacing w:line="560" w:lineRule="exact"/>
        <w:ind w:firstLine="437"/>
        <w:outlineLvl w:val="2"/>
        <w:rPr>
          <w:rFonts w:hint="eastAsia" w:ascii="仿宋" w:hAnsi="仿宋" w:eastAsia="仿宋" w:cs="宋体"/>
          <w:color w:val="auto"/>
          <w:sz w:val="28"/>
          <w:szCs w:val="28"/>
          <w:lang w:eastAsia="zh-CN"/>
          <w14:ligatures w14:val="none"/>
        </w:rPr>
      </w:pPr>
      <w:r>
        <w:rPr>
          <w:rFonts w:hint="eastAsia" w:ascii="仿宋" w:hAnsi="仿宋" w:eastAsia="仿宋" w:cs="宋体"/>
          <w:color w:val="auto"/>
          <w:sz w:val="28"/>
          <w:szCs w:val="28"/>
          <w14:ligatures w14:val="none"/>
        </w:rPr>
        <w:t>地  址：固镇县</w:t>
      </w:r>
      <w:r>
        <w:rPr>
          <w:rFonts w:hint="eastAsia" w:ascii="仿宋" w:hAnsi="仿宋" w:eastAsia="仿宋" w:cs="宋体"/>
          <w:color w:val="auto"/>
          <w:sz w:val="28"/>
          <w:szCs w:val="28"/>
          <w:lang w:eastAsia="zh-CN"/>
          <w14:ligatures w14:val="none"/>
        </w:rPr>
        <w:t>谷阳镇</w:t>
      </w:r>
    </w:p>
    <w:p w14:paraId="3CE20F30">
      <w:pPr>
        <w:spacing w:line="560" w:lineRule="exact"/>
        <w:ind w:firstLine="437"/>
        <w:outlineLvl w:val="2"/>
        <w:rPr>
          <w:rFonts w:hint="eastAsia" w:ascii="仿宋" w:hAnsi="仿宋" w:eastAsia="仿宋" w:cs="@仿宋_GB2312"/>
          <w:color w:val="auto"/>
          <w:sz w:val="28"/>
          <w:szCs w:val="28"/>
          <w14:ligatures w14:val="none"/>
        </w:rPr>
      </w:pPr>
      <w:r>
        <w:rPr>
          <w:rFonts w:ascii="仿宋" w:hAnsi="仿宋" w:eastAsia="仿宋" w:cs="@仿宋_GB2312"/>
          <w:color w:val="auto"/>
          <w:sz w:val="28"/>
          <w:szCs w:val="28"/>
          <w14:ligatures w14:val="none"/>
        </w:rPr>
        <w:t>2.采购代理机构</w:t>
      </w:r>
      <w:r>
        <w:rPr>
          <w:rFonts w:hint="eastAsia" w:ascii="仿宋" w:hAnsi="仿宋" w:eastAsia="仿宋" w:cs="@仿宋_GB2312"/>
          <w:color w:val="auto"/>
          <w:sz w:val="28"/>
          <w:szCs w:val="28"/>
          <w14:ligatures w14:val="none"/>
        </w:rPr>
        <w:t>信息</w:t>
      </w:r>
    </w:p>
    <w:p w14:paraId="476D7A01">
      <w:pPr>
        <w:spacing w:line="560" w:lineRule="exact"/>
        <w:ind w:firstLine="435"/>
        <w:rPr>
          <w:rFonts w:hint="eastAsia" w:ascii="仿宋" w:hAnsi="仿宋" w:eastAsia="仿宋" w:cs="宋体"/>
          <w:color w:val="auto"/>
          <w:sz w:val="28"/>
          <w:szCs w:val="28"/>
          <w14:ligatures w14:val="none"/>
        </w:rPr>
      </w:pPr>
      <w:r>
        <w:rPr>
          <w:rFonts w:hint="eastAsia" w:ascii="仿宋" w:hAnsi="仿宋" w:eastAsia="仿宋" w:cs="宋体"/>
          <w:color w:val="auto"/>
          <w:sz w:val="28"/>
          <w:szCs w:val="28"/>
          <w14:ligatures w14:val="none"/>
        </w:rPr>
        <w:t>名  称：安徽钰同项目管理有限公司</w:t>
      </w:r>
    </w:p>
    <w:p w14:paraId="4DEE62D6">
      <w:pPr>
        <w:spacing w:line="560" w:lineRule="exact"/>
        <w:ind w:firstLine="435"/>
        <w:rPr>
          <w:rFonts w:hint="eastAsia" w:ascii="仿宋" w:hAnsi="仿宋" w:eastAsia="仿宋" w:cs="宋体"/>
          <w:color w:val="auto"/>
          <w:sz w:val="28"/>
          <w:szCs w:val="28"/>
          <w14:ligatures w14:val="none"/>
        </w:rPr>
      </w:pPr>
      <w:r>
        <w:rPr>
          <w:rFonts w:hint="eastAsia" w:ascii="仿宋" w:hAnsi="仿宋" w:eastAsia="仿宋" w:cs="宋体"/>
          <w:color w:val="auto"/>
          <w:sz w:val="28"/>
          <w:szCs w:val="28"/>
          <w14:ligatures w14:val="none"/>
        </w:rPr>
        <w:t>地  址：蚌埠市蚌山区广场一街81号</w:t>
      </w:r>
    </w:p>
    <w:p w14:paraId="4D5289DA">
      <w:pPr>
        <w:spacing w:line="560" w:lineRule="exact"/>
        <w:ind w:firstLine="435"/>
        <w:rPr>
          <w:rFonts w:hint="default" w:ascii="仿宋" w:hAnsi="仿宋" w:eastAsia="仿宋" w:cs="宋体"/>
          <w:color w:val="auto"/>
          <w:sz w:val="28"/>
          <w:szCs w:val="28"/>
          <w:lang w:val="en-US" w:eastAsia="zh-CN"/>
          <w14:ligatures w14:val="none"/>
        </w:rPr>
      </w:pPr>
      <w:r>
        <w:rPr>
          <w:rFonts w:hint="eastAsia" w:ascii="仿宋" w:hAnsi="仿宋" w:eastAsia="仿宋" w:cs="宋体"/>
          <w:color w:val="auto"/>
          <w:sz w:val="28"/>
          <w:szCs w:val="28"/>
          <w14:ligatures w14:val="none"/>
        </w:rPr>
        <w:t>联系人：刘工</w:t>
      </w:r>
    </w:p>
    <w:p w14:paraId="727F4F6D">
      <w:pPr>
        <w:spacing w:line="560" w:lineRule="exact"/>
        <w:ind w:firstLine="435"/>
        <w:rPr>
          <w:rFonts w:hint="default" w:ascii="仿宋" w:hAnsi="仿宋" w:eastAsia="仿宋" w:cs="@仿宋_GB2312"/>
          <w:color w:val="auto"/>
          <w:sz w:val="28"/>
          <w:szCs w:val="28"/>
          <w:lang w:val="en-US" w:eastAsia="zh-CN"/>
          <w14:ligatures w14:val="none"/>
        </w:rPr>
      </w:pPr>
      <w:r>
        <w:rPr>
          <w:rFonts w:hint="eastAsia" w:ascii="仿宋" w:hAnsi="仿宋" w:eastAsia="仿宋" w:cs="宋体"/>
          <w:color w:val="auto"/>
          <w:sz w:val="28"/>
          <w:szCs w:val="28"/>
          <w14:ligatures w14:val="none"/>
        </w:rPr>
        <w:t>联系方式：</w:t>
      </w:r>
      <w:r>
        <w:rPr>
          <w:rFonts w:hint="eastAsia" w:ascii="等线" w:hAnsi="等线" w:eastAsia="等线" w:cs="@仿宋_GB2312"/>
          <w:color w:val="auto"/>
          <w:sz w:val="24"/>
          <w:szCs w:val="20"/>
          <w14:ligatures w14:val="none"/>
        </w:rPr>
        <w:t>13956367299</w:t>
      </w:r>
    </w:p>
    <w:bookmarkEnd w:id="4"/>
    <w:p w14:paraId="191703A2">
      <w:pPr>
        <w:widowControl/>
        <w:spacing w:line="360" w:lineRule="auto"/>
        <w:ind w:firstLine="280" w:firstLineChars="100"/>
        <w:jc w:val="left"/>
        <w:rPr>
          <w:rFonts w:hint="eastAsia" w:ascii="仿宋" w:hAnsi="仿宋" w:eastAsia="仿宋" w:cs="仿宋"/>
          <w:color w:val="auto"/>
          <w:sz w:val="28"/>
          <w:szCs w:val="28"/>
          <w14:ligatures w14:val="none"/>
        </w:rPr>
      </w:pPr>
      <w:bookmarkStart w:id="23" w:name="_Hlk188781994"/>
    </w:p>
    <w:bookmarkEnd w:id="23"/>
    <w:p w14:paraId="22F31B38">
      <w:pPr>
        <w:widowControl/>
        <w:spacing w:line="560" w:lineRule="exact"/>
        <w:ind w:firstLine="3360" w:firstLineChars="1200"/>
        <w:jc w:val="left"/>
        <w:rPr>
          <w:rFonts w:hint="eastAsia" w:ascii="仿宋" w:hAnsi="仿宋" w:eastAsia="仿宋" w:cs="@仿宋_GB2312"/>
          <w:color w:val="auto"/>
          <w:sz w:val="28"/>
          <w:szCs w:val="28"/>
          <w14:ligatures w14:val="none"/>
        </w:rPr>
      </w:pPr>
    </w:p>
    <w:p w14:paraId="6368041D">
      <w:pPr>
        <w:widowControl/>
        <w:spacing w:line="560" w:lineRule="exact"/>
        <w:jc w:val="center"/>
        <w:rPr>
          <w:rFonts w:hint="eastAsia" w:ascii="宋体" w:hAnsi="宋体" w:eastAsia="宋体" w:cs="@仿宋_GB2312"/>
          <w:b/>
          <w:color w:val="auto"/>
          <w:sz w:val="28"/>
          <w:szCs w:val="20"/>
          <w14:ligatures w14:val="none"/>
        </w:rPr>
      </w:pPr>
      <w:r>
        <w:rPr>
          <w:rFonts w:ascii="仿宋" w:hAnsi="仿宋" w:eastAsia="仿宋" w:cs="@仿宋_GB2312"/>
          <w:color w:val="auto"/>
          <w:sz w:val="28"/>
          <w:szCs w:val="28"/>
        </w:rPr>
        <w:br w:type="page"/>
      </w:r>
      <w:bookmarkStart w:id="24" w:name="_Toc8888"/>
      <w:r>
        <w:rPr>
          <w:rFonts w:hint="eastAsia" w:ascii="宋体" w:hAnsi="宋体" w:eastAsia="宋体" w:cs="@仿宋_GB2312"/>
          <w:b/>
          <w:color w:val="auto"/>
          <w:sz w:val="28"/>
          <w:szCs w:val="20"/>
          <w14:ligatures w14:val="none"/>
        </w:rPr>
        <w:t>第二章</w:t>
      </w:r>
      <w:r>
        <w:rPr>
          <w:rFonts w:ascii="宋体" w:hAnsi="宋体" w:eastAsia="宋体" w:cs="@仿宋_GB2312"/>
          <w:b/>
          <w:color w:val="auto"/>
          <w:sz w:val="28"/>
          <w:szCs w:val="20"/>
          <w14:ligatures w14:val="none"/>
        </w:rPr>
        <w:t xml:space="preserve"> </w:t>
      </w:r>
      <w:r>
        <w:rPr>
          <w:rFonts w:hint="eastAsia" w:ascii="宋体" w:hAnsi="宋体" w:eastAsia="宋体" w:cs="@仿宋_GB2312"/>
          <w:b/>
          <w:color w:val="auto"/>
          <w:sz w:val="28"/>
          <w:szCs w:val="20"/>
          <w14:ligatures w14:val="none"/>
        </w:rPr>
        <w:t xml:space="preserve"> </w:t>
      </w:r>
      <w:r>
        <w:rPr>
          <w:rFonts w:ascii="宋体" w:hAnsi="宋体" w:eastAsia="宋体" w:cs="@仿宋_GB2312"/>
          <w:b/>
          <w:color w:val="auto"/>
          <w:sz w:val="28"/>
          <w:szCs w:val="20"/>
          <w14:ligatures w14:val="none"/>
        </w:rPr>
        <w:t>投标人须知</w:t>
      </w:r>
      <w:bookmarkEnd w:id="24"/>
    </w:p>
    <w:p w14:paraId="2872C565">
      <w:pPr>
        <w:spacing w:line="360" w:lineRule="auto"/>
        <w:jc w:val="center"/>
        <w:outlineLvl w:val="1"/>
        <w:rPr>
          <w:rFonts w:hint="eastAsia" w:ascii="宋体" w:hAnsi="宋体" w:eastAsia="宋体" w:cs="@仿宋_GB2312"/>
          <w:b/>
          <w:color w:val="auto"/>
          <w:sz w:val="24"/>
          <w:szCs w:val="20"/>
          <w14:ligatures w14:val="none"/>
        </w:rPr>
      </w:pPr>
      <w:bookmarkStart w:id="25" w:name="_Toc13589"/>
      <w:bookmarkStart w:id="26" w:name="_Toc24257"/>
      <w:bookmarkStart w:id="27" w:name="_Toc7178"/>
      <w:r>
        <w:rPr>
          <w:rFonts w:hint="eastAsia" w:ascii="宋体" w:hAnsi="宋体" w:eastAsia="宋体" w:cs="@仿宋_GB2312"/>
          <w:b/>
          <w:color w:val="auto"/>
          <w:sz w:val="24"/>
          <w:szCs w:val="20"/>
          <w14:ligatures w14:val="none"/>
        </w:rPr>
        <w:t>一、</w:t>
      </w:r>
      <w:r>
        <w:rPr>
          <w:rFonts w:ascii="宋体" w:hAnsi="宋体" w:eastAsia="宋体" w:cs="@仿宋_GB2312"/>
          <w:b/>
          <w:color w:val="auto"/>
          <w:sz w:val="24"/>
          <w:szCs w:val="20"/>
          <w14:ligatures w14:val="none"/>
        </w:rPr>
        <w:t>投标人须知前附表</w:t>
      </w:r>
      <w:bookmarkEnd w:id="25"/>
      <w:bookmarkEnd w:id="26"/>
      <w:bookmarkEnd w:id="27"/>
    </w:p>
    <w:p w14:paraId="560B8D01">
      <w:pPr>
        <w:spacing w:line="360" w:lineRule="auto"/>
        <w:ind w:firstLine="435"/>
        <w:rPr>
          <w:rFonts w:hint="eastAsia" w:ascii="宋体" w:hAnsi="宋体" w:eastAsia="宋体" w:cs="@仿宋_GB2312"/>
          <w:color w:val="auto"/>
          <w:sz w:val="24"/>
          <w:szCs w:val="18"/>
          <w14:ligatures w14:val="none"/>
        </w:rPr>
      </w:pPr>
      <w:r>
        <w:rPr>
          <w:rFonts w:hint="eastAsia" w:ascii="宋体" w:hAnsi="宋体" w:eastAsia="宋体" w:cs="@仿宋_GB2312"/>
          <w:b/>
          <w:bCs/>
          <w:color w:val="auto"/>
          <w:sz w:val="24"/>
          <w:szCs w:val="18"/>
          <w14:ligatures w14:val="none"/>
        </w:rPr>
        <w:t>注：</w:t>
      </w:r>
      <w:r>
        <w:rPr>
          <w:rFonts w:hint="eastAsia" w:ascii="宋体" w:hAnsi="宋体" w:eastAsia="宋体" w:cs="@仿宋_GB2312"/>
          <w:color w:val="auto"/>
          <w:sz w:val="24"/>
          <w:szCs w:val="18"/>
          <w14:ligatures w14:val="none"/>
        </w:rPr>
        <w:t>本表是本项目的具体要求，是对投标人须知的具体补充和修改，如有不一致，以本表为准。</w:t>
      </w:r>
    </w:p>
    <w:tbl>
      <w:tblPr>
        <w:tblStyle w:val="21"/>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229"/>
        <w:gridCol w:w="6165"/>
      </w:tblGrid>
      <w:tr w14:paraId="0C4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42D4CFD">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条款号</w:t>
            </w:r>
          </w:p>
        </w:tc>
        <w:tc>
          <w:tcPr>
            <w:tcW w:w="1174" w:type="pct"/>
            <w:vAlign w:val="center"/>
          </w:tcPr>
          <w:p w14:paraId="28EF2F6C">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条款名称</w:t>
            </w:r>
          </w:p>
        </w:tc>
        <w:tc>
          <w:tcPr>
            <w:tcW w:w="3247" w:type="pct"/>
            <w:vAlign w:val="center"/>
          </w:tcPr>
          <w:p w14:paraId="7AFB0DD5">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内容、说明与要求</w:t>
            </w:r>
          </w:p>
        </w:tc>
      </w:tr>
      <w:tr w14:paraId="4C77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1A20791">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5</w:t>
            </w:r>
            <w:r>
              <w:rPr>
                <w:rFonts w:ascii="宋体" w:hAnsi="宋体" w:eastAsia="宋体" w:cs="@仿宋_GB2312"/>
                <w:bCs/>
                <w:color w:val="auto"/>
                <w:sz w:val="24"/>
                <w:szCs w:val="20"/>
                <w14:ligatures w14:val="none"/>
              </w:rPr>
              <w:t>.</w:t>
            </w:r>
            <w:r>
              <w:rPr>
                <w:rFonts w:hint="eastAsia" w:ascii="宋体" w:hAnsi="宋体" w:eastAsia="宋体" w:cs="@仿宋_GB2312"/>
                <w:bCs/>
                <w:color w:val="auto"/>
                <w:sz w:val="24"/>
                <w:szCs w:val="20"/>
                <w14:ligatures w14:val="none"/>
              </w:rPr>
              <w:t>2</w:t>
            </w:r>
          </w:p>
        </w:tc>
        <w:tc>
          <w:tcPr>
            <w:tcW w:w="1174" w:type="pct"/>
            <w:vAlign w:val="center"/>
          </w:tcPr>
          <w:p w14:paraId="00091973">
            <w:pPr>
              <w:spacing w:line="360" w:lineRule="auto"/>
              <w:jc w:val="left"/>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sz w:val="24"/>
                <w14:ligatures w14:val="none"/>
              </w:rPr>
              <w:t>现场考察或标前答疑会</w:t>
            </w:r>
          </w:p>
        </w:tc>
        <w:tc>
          <w:tcPr>
            <w:tcW w:w="3247" w:type="pct"/>
            <w:vAlign w:val="center"/>
          </w:tcPr>
          <w:p w14:paraId="78220719">
            <w:pPr>
              <w:spacing w:line="360" w:lineRule="auto"/>
              <w:rPr>
                <w:rFonts w:hint="eastAsia" w:ascii="宋体" w:hAnsi="宋体" w:eastAsia="宋体" w:cs="@仿宋_GB2312"/>
                <w:bCs/>
                <w:color w:val="auto"/>
                <w:sz w:val="24"/>
                <w:szCs w:val="20"/>
                <w14:ligatures w14:val="none"/>
              </w:rPr>
            </w:pPr>
            <w:r>
              <w:rPr>
                <w:rFonts w:hint="eastAsia" w:ascii="宋体" w:hAnsi="宋体" w:eastAsia="宋体" w:cs="@仿宋_GB2312"/>
                <w:color w:val="auto"/>
                <w:sz w:val="24"/>
                <w:szCs w:val="20"/>
                <w14:ligatures w14:val="none"/>
              </w:rPr>
              <w:t>不组织或不召开</w:t>
            </w:r>
          </w:p>
        </w:tc>
      </w:tr>
      <w:tr w14:paraId="150E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5A0A68B">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6</w:t>
            </w:r>
            <w:r>
              <w:rPr>
                <w:rFonts w:ascii="宋体" w:hAnsi="宋体" w:eastAsia="宋体" w:cs="@仿宋_GB2312"/>
                <w:bCs/>
                <w:color w:val="auto"/>
                <w:sz w:val="24"/>
                <w:szCs w:val="20"/>
                <w14:ligatures w14:val="none"/>
              </w:rPr>
              <w:t>.1</w:t>
            </w:r>
          </w:p>
        </w:tc>
        <w:tc>
          <w:tcPr>
            <w:tcW w:w="1174" w:type="pct"/>
            <w:vAlign w:val="center"/>
          </w:tcPr>
          <w:p w14:paraId="4F21E8C7">
            <w:pPr>
              <w:jc w:val="left"/>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网上询问截止时间</w:t>
            </w:r>
          </w:p>
        </w:tc>
        <w:tc>
          <w:tcPr>
            <w:tcW w:w="3247" w:type="pct"/>
            <w:vAlign w:val="center"/>
          </w:tcPr>
          <w:p w14:paraId="62EC02AB">
            <w:pPr>
              <w:spacing w:line="30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hint="eastAsia" w:ascii="@仿宋_GB2312" w:hAnsi="@仿宋_GB2312" w:eastAsia="@仿宋_GB2312" w:cs="@仿宋_GB2312"/>
                <w:color w:val="auto"/>
                <w:szCs w:val="20"/>
                <w14:ligatures w14:val="none"/>
              </w:rPr>
              <w:t xml:space="preserve"> </w:t>
            </w:r>
            <w:r>
              <w:rPr>
                <w:rFonts w:hint="eastAsia" w:ascii="宋体" w:hAnsi="宋体" w:eastAsia="宋体" w:cs="@仿宋_GB2312"/>
                <w:color w:val="auto"/>
                <w:sz w:val="24"/>
                <w:szCs w:val="20"/>
                <w14:ligatures w14:val="none"/>
              </w:rPr>
              <w:t>提交询问</w:t>
            </w:r>
            <w:r>
              <w:rPr>
                <w:rFonts w:hint="eastAsia" w:ascii="宋体" w:hAnsi="宋体" w:eastAsia="宋体" w:cs="@仿宋_GB2312"/>
                <w:bCs/>
                <w:color w:val="auto"/>
                <w:sz w:val="24"/>
                <w:szCs w:val="20"/>
                <w14:ligatures w14:val="none"/>
              </w:rPr>
              <w:t>（澄清、问题）</w:t>
            </w:r>
            <w:r>
              <w:rPr>
                <w:rFonts w:hint="eastAsia" w:ascii="宋体" w:hAnsi="宋体" w:eastAsia="宋体" w:cs="@仿宋_GB2312"/>
                <w:color w:val="auto"/>
                <w:sz w:val="24"/>
                <w:szCs w:val="20"/>
                <w14:ligatures w14:val="none"/>
              </w:rPr>
              <w:t>时间和方式：</w:t>
            </w: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年</w:t>
            </w: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月</w:t>
            </w: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日17时00分前以书面形式通过325122314@qq.com提出询问</w:t>
            </w:r>
            <w:r>
              <w:rPr>
                <w:rFonts w:hint="eastAsia" w:ascii="宋体" w:hAnsi="宋体" w:eastAsia="宋体" w:cs="@仿宋_GB2312"/>
                <w:bCs/>
                <w:color w:val="auto"/>
                <w:sz w:val="24"/>
                <w:szCs w:val="20"/>
                <w14:ligatures w14:val="none"/>
              </w:rPr>
              <w:t>（澄清、问题）</w:t>
            </w:r>
            <w:r>
              <w:rPr>
                <w:rFonts w:hint="eastAsia" w:ascii="宋体" w:hAnsi="宋体" w:eastAsia="宋体" w:cs="@仿宋_GB2312"/>
                <w:color w:val="auto"/>
                <w:sz w:val="24"/>
                <w:szCs w:val="20"/>
                <w14:ligatures w14:val="none"/>
              </w:rPr>
              <w:t>。</w:t>
            </w:r>
            <w:r>
              <w:rPr>
                <w:rFonts w:hint="eastAsia" w:ascii="宋体" w:hAnsi="宋体" w:eastAsia="宋体" w:cs="@仿宋_GB2312"/>
                <w:b/>
                <w:color w:val="auto"/>
                <w:sz w:val="24"/>
                <w:szCs w:val="20"/>
                <w14:ligatures w14:val="none"/>
              </w:rPr>
              <w:t>逾期或署名均不予受理。</w:t>
            </w:r>
          </w:p>
          <w:p w14:paraId="132F34F0">
            <w:pPr>
              <w:rPr>
                <w:rFonts w:hint="eastAsia" w:ascii="宋体" w:hAnsi="宋体" w:eastAsia="宋体" w:cs="@仿宋_GB2312"/>
                <w:bCs/>
                <w:color w:val="auto"/>
                <w:kern w:val="0"/>
                <w:sz w:val="24"/>
                <w:szCs w:val="28"/>
                <w14:ligatures w14:val="none"/>
              </w:rPr>
            </w:pPr>
            <w:r>
              <w:rPr>
                <w:rFonts w:hint="eastAsia" w:ascii="宋体" w:hAnsi="宋体" w:eastAsia="宋体" w:cs="@仿宋_GB2312"/>
                <w:color w:val="auto"/>
                <w:kern w:val="0"/>
                <w:sz w:val="24"/>
                <w:szCs w:val="28"/>
                <w14:ligatures w14:val="none"/>
              </w:rPr>
              <w:t>2.澄清、答复：</w:t>
            </w:r>
            <w:r>
              <w:rPr>
                <w:rFonts w:hint="eastAsia" w:ascii="宋体" w:hAnsi="宋体" w:eastAsia="宋体" w:cs="@仿宋_GB2312"/>
                <w:color w:val="auto"/>
                <w:kern w:val="0"/>
                <w:sz w:val="24"/>
                <w:szCs w:val="28"/>
                <w:lang w:val="en-US" w:eastAsia="zh-CN"/>
                <w14:ligatures w14:val="none"/>
              </w:rPr>
              <w:t>**</w:t>
            </w:r>
            <w:r>
              <w:rPr>
                <w:rFonts w:hint="eastAsia" w:ascii="宋体" w:hAnsi="宋体" w:eastAsia="宋体" w:cs="@仿宋_GB2312"/>
                <w:color w:val="auto"/>
                <w:kern w:val="0"/>
                <w:sz w:val="24"/>
                <w:szCs w:val="28"/>
                <w14:ligatures w14:val="none"/>
              </w:rPr>
              <w:t>年</w:t>
            </w:r>
            <w:r>
              <w:rPr>
                <w:rFonts w:hint="eastAsia" w:ascii="宋体" w:hAnsi="宋体" w:eastAsia="宋体" w:cs="@仿宋_GB2312"/>
                <w:color w:val="auto"/>
                <w:kern w:val="0"/>
                <w:sz w:val="24"/>
                <w:szCs w:val="28"/>
                <w:lang w:val="en-US" w:eastAsia="zh-CN"/>
                <w14:ligatures w14:val="none"/>
              </w:rPr>
              <w:t>**</w:t>
            </w:r>
            <w:r>
              <w:rPr>
                <w:rFonts w:hint="eastAsia" w:ascii="宋体" w:hAnsi="宋体" w:eastAsia="宋体" w:cs="@仿宋_GB2312"/>
                <w:color w:val="auto"/>
                <w:kern w:val="0"/>
                <w:sz w:val="24"/>
                <w:szCs w:val="28"/>
                <w14:ligatures w14:val="none"/>
              </w:rPr>
              <w:t>月</w:t>
            </w:r>
            <w:r>
              <w:rPr>
                <w:rFonts w:hint="eastAsia" w:ascii="宋体" w:hAnsi="宋体" w:eastAsia="宋体" w:cs="@仿宋_GB2312"/>
                <w:color w:val="auto"/>
                <w:kern w:val="0"/>
                <w:sz w:val="24"/>
                <w:szCs w:val="28"/>
                <w:lang w:val="en-US" w:eastAsia="zh-CN"/>
                <w14:ligatures w14:val="none"/>
              </w:rPr>
              <w:t>**</w:t>
            </w:r>
            <w:r>
              <w:rPr>
                <w:rFonts w:hint="eastAsia" w:ascii="宋体" w:hAnsi="宋体" w:eastAsia="宋体" w:cs="@仿宋_GB2312"/>
                <w:color w:val="auto"/>
                <w:kern w:val="0"/>
                <w:sz w:val="24"/>
                <w:szCs w:val="28"/>
                <w14:ligatures w14:val="none"/>
              </w:rPr>
              <w:t>日</w:t>
            </w:r>
            <w:r>
              <w:rPr>
                <w:rFonts w:hint="eastAsia" w:ascii="宋体" w:hAnsi="宋体" w:eastAsia="宋体" w:cs="@仿宋_GB2312"/>
                <w:color w:val="auto"/>
                <w:kern w:val="0"/>
                <w:sz w:val="24"/>
                <w:szCs w:val="28"/>
                <w:lang w:val="en-US" w:eastAsia="zh-CN"/>
                <w14:ligatures w14:val="none"/>
              </w:rPr>
              <w:t>**</w:t>
            </w:r>
            <w:r>
              <w:rPr>
                <w:rFonts w:hint="eastAsia" w:ascii="宋体" w:hAnsi="宋体" w:eastAsia="宋体" w:cs="@仿宋_GB2312"/>
                <w:color w:val="auto"/>
                <w:kern w:val="0"/>
                <w:sz w:val="24"/>
                <w:szCs w:val="28"/>
                <w14:ligatures w14:val="none"/>
              </w:rPr>
              <w:t>时 00</w:t>
            </w:r>
            <w:r>
              <w:rPr>
                <w:color w:val="auto"/>
              </w:rPr>
              <w:fldChar w:fldCharType="begin"/>
            </w:r>
            <w:r>
              <w:rPr>
                <w:color w:val="auto"/>
              </w:rPr>
              <w:instrText xml:space="preserve"> HYPERLINK "mailto:分前ahzy20250827@126.com" </w:instrText>
            </w:r>
            <w:r>
              <w:rPr>
                <w:color w:val="auto"/>
              </w:rPr>
              <w:fldChar w:fldCharType="separate"/>
            </w:r>
            <w:r>
              <w:rPr>
                <w:rFonts w:hint="eastAsia"/>
                <w:color w:val="auto"/>
                <w:szCs w:val="20"/>
              </w:rPr>
              <w:t>分前325122314@qq.com</w:t>
            </w:r>
            <w:r>
              <w:rPr>
                <w:color w:val="auto"/>
                <w:szCs w:val="20"/>
              </w:rPr>
              <w:t xml:space="preserve"> </w:t>
            </w:r>
            <w:r>
              <w:rPr>
                <w:color w:val="auto"/>
                <w:szCs w:val="20"/>
              </w:rPr>
              <w:fldChar w:fldCharType="end"/>
            </w:r>
            <w:r>
              <w:rPr>
                <w:rFonts w:hint="eastAsia" w:ascii="宋体" w:hAnsi="宋体" w:eastAsia="宋体" w:cs="@仿宋_GB2312"/>
                <w:color w:val="auto"/>
                <w:sz w:val="24"/>
                <w:szCs w:val="20"/>
                <w14:ligatures w14:val="none"/>
              </w:rPr>
              <w:t>，采购</w:t>
            </w:r>
            <w:r>
              <w:rPr>
                <w:rFonts w:hint="eastAsia" w:ascii="宋体" w:hAnsi="宋体" w:eastAsia="宋体" w:cs="@仿宋_GB2312"/>
                <w:color w:val="auto"/>
                <w:kern w:val="0"/>
                <w:sz w:val="24"/>
                <w:szCs w:val="28"/>
                <w14:ligatures w14:val="none"/>
              </w:rPr>
              <w:t>人不再另行通知，该答复内容为招标文件的组成部分，对供应商具有同样约束效力。</w:t>
            </w:r>
          </w:p>
        </w:tc>
      </w:tr>
      <w:tr w14:paraId="3E9F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B5E5799">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7</w:t>
            </w:r>
            <w:r>
              <w:rPr>
                <w:rFonts w:ascii="宋体" w:hAnsi="宋体" w:eastAsia="宋体" w:cs="@仿宋_GB2312"/>
                <w:bCs/>
                <w:color w:val="auto"/>
                <w:sz w:val="24"/>
                <w:szCs w:val="20"/>
                <w14:ligatures w14:val="none"/>
              </w:rPr>
              <w:t>.1</w:t>
            </w:r>
          </w:p>
        </w:tc>
        <w:tc>
          <w:tcPr>
            <w:tcW w:w="1174" w:type="pct"/>
            <w:vAlign w:val="center"/>
          </w:tcPr>
          <w:p w14:paraId="1D53820B">
            <w:pPr>
              <w:jc w:val="left"/>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包别划分</w:t>
            </w:r>
          </w:p>
        </w:tc>
        <w:tc>
          <w:tcPr>
            <w:tcW w:w="3247" w:type="pct"/>
            <w:vAlign w:val="center"/>
          </w:tcPr>
          <w:p w14:paraId="27B0A468">
            <w:pPr>
              <w:spacing w:line="360" w:lineRule="auto"/>
              <w:rPr>
                <w:rFonts w:hint="eastAsia" w:ascii="宋体" w:hAnsi="宋体" w:eastAsia="宋体" w:cs="@仿宋_GB2312"/>
                <w:bCs/>
                <w:color w:val="auto"/>
                <w:kern w:val="0"/>
                <w:sz w:val="24"/>
                <w:szCs w:val="28"/>
                <w14:ligatures w14:val="none"/>
              </w:rPr>
            </w:pPr>
            <w:r>
              <w:rPr>
                <w:rFonts w:ascii="宋体" w:hAnsi="宋体" w:eastAsia="宋体" w:cs="@仿宋_GB2312"/>
                <w:bCs/>
                <w:color w:val="auto"/>
                <w:kern w:val="0"/>
                <w:sz w:val="24"/>
                <w:szCs w:val="28"/>
                <w14:ligatures w14:val="none"/>
              </w:rPr>
              <w:t xml:space="preserve">不分包     </w:t>
            </w:r>
          </w:p>
        </w:tc>
      </w:tr>
      <w:tr w14:paraId="27A6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1AC9272C">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10</w:t>
            </w:r>
            <w:r>
              <w:rPr>
                <w:rFonts w:ascii="宋体" w:hAnsi="宋体" w:eastAsia="宋体" w:cs="@仿宋_GB2312"/>
                <w:bCs/>
                <w:color w:val="auto"/>
                <w:sz w:val="24"/>
                <w:szCs w:val="20"/>
                <w14:ligatures w14:val="none"/>
              </w:rPr>
              <w:t>.1</w:t>
            </w:r>
          </w:p>
        </w:tc>
        <w:tc>
          <w:tcPr>
            <w:tcW w:w="1174" w:type="pct"/>
            <w:vAlign w:val="center"/>
          </w:tcPr>
          <w:p w14:paraId="31F072CA">
            <w:pPr>
              <w:spacing w:line="360" w:lineRule="auto"/>
              <w:jc w:val="left"/>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投标保证金</w:t>
            </w:r>
          </w:p>
        </w:tc>
        <w:tc>
          <w:tcPr>
            <w:tcW w:w="3247" w:type="pct"/>
            <w:vAlign w:val="center"/>
          </w:tcPr>
          <w:p w14:paraId="0C5C57D7">
            <w:pPr>
              <w:rPr>
                <w:rFonts w:hint="eastAsia" w:ascii="宋体" w:hAnsi="宋体" w:eastAsia="宋体" w:cs="宋体"/>
                <w:color w:val="auto"/>
                <w:sz w:val="24"/>
                <w:szCs w:val="24"/>
                <w14:ligatures w14:val="none"/>
              </w:rPr>
            </w:pPr>
            <w:r>
              <w:rPr>
                <w:rFonts w:hint="eastAsia" w:ascii="宋体" w:hAnsi="宋体" w:eastAsia="宋体" w:cs="宋体"/>
                <w:color w:val="auto"/>
                <w:sz w:val="24"/>
                <w:szCs w:val="24"/>
                <w14:ligatures w14:val="none"/>
              </w:rPr>
              <w:t>1.保证金数额和支付方式：</w:t>
            </w:r>
          </w:p>
          <w:p w14:paraId="4DA282AF">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（1）保证金数额：</w:t>
            </w:r>
            <w:r>
              <w:rPr>
                <w:rFonts w:hint="eastAsia" w:ascii="宋体" w:hAnsi="宋体" w:eastAsia="宋体" w:cs="Times New Roman"/>
                <w:color w:val="auto"/>
                <w:sz w:val="24"/>
                <w:szCs w:val="24"/>
                <w:u w:val="single"/>
                <w14:ligatures w14:val="none"/>
              </w:rPr>
              <w:t>人民币</w:t>
            </w:r>
            <w:r>
              <w:rPr>
                <w:rFonts w:hint="eastAsia" w:ascii="宋体" w:hAnsi="宋体" w:eastAsia="宋体" w:cs="Times New Roman"/>
                <w:color w:val="auto"/>
                <w:sz w:val="24"/>
                <w:szCs w:val="24"/>
                <w:u w:val="single"/>
                <w:lang w:val="en-US" w:eastAsia="zh-CN"/>
                <w14:ligatures w14:val="none"/>
              </w:rPr>
              <w:t>**</w:t>
            </w:r>
            <w:r>
              <w:rPr>
                <w:rFonts w:hint="eastAsia" w:ascii="宋体" w:hAnsi="宋体" w:eastAsia="宋体" w:cs="Times New Roman"/>
                <w:color w:val="auto"/>
                <w:sz w:val="24"/>
                <w:szCs w:val="24"/>
                <w:u w:val="single"/>
                <w14:ligatures w14:val="none"/>
              </w:rPr>
              <w:t>元（￥</w:t>
            </w:r>
            <w:r>
              <w:rPr>
                <w:rFonts w:hint="eastAsia" w:ascii="宋体" w:hAnsi="宋体" w:eastAsia="宋体" w:cs="Times New Roman"/>
                <w:color w:val="auto"/>
                <w:sz w:val="24"/>
                <w:szCs w:val="24"/>
                <w:u w:val="single"/>
                <w:lang w:val="en-US" w:eastAsia="zh-CN"/>
                <w14:ligatures w14:val="none"/>
              </w:rPr>
              <w:t>**</w:t>
            </w:r>
            <w:r>
              <w:rPr>
                <w:rFonts w:hint="eastAsia" w:ascii="宋体" w:hAnsi="宋体" w:eastAsia="宋体" w:cs="Times New Roman"/>
                <w:color w:val="auto"/>
                <w:sz w:val="24"/>
                <w:szCs w:val="24"/>
                <w:u w:val="single"/>
                <w14:ligatures w14:val="none"/>
              </w:rPr>
              <w:t>）</w:t>
            </w:r>
            <w:r>
              <w:rPr>
                <w:rFonts w:hint="eastAsia" w:ascii="宋体" w:hAnsi="宋体" w:eastAsia="宋体" w:cs="Times New Roman"/>
                <w:color w:val="auto"/>
                <w:sz w:val="24"/>
                <w:szCs w:val="24"/>
                <w14:ligatures w14:val="none"/>
              </w:rPr>
              <w:t>；</w:t>
            </w:r>
          </w:p>
          <w:p w14:paraId="6E7C5A86">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（2）缴纳方式：转账（微信/支付宝）13956367299</w:t>
            </w:r>
          </w:p>
          <w:p w14:paraId="33A9B68C">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2、保证金退付方式：在书面合同签订后5日内向成交人和未成交的投标人退还投标保证金。</w:t>
            </w:r>
          </w:p>
          <w:p w14:paraId="10CCFA0B">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 xml:space="preserve">3.响应过程中保证金不予退还的情形包括：  </w:t>
            </w:r>
          </w:p>
          <w:p w14:paraId="22A14207">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①发放成交确认书前，无正当理由书面提出放弃成交资格；</w:t>
            </w:r>
          </w:p>
          <w:p w14:paraId="1F6ECBB4">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②成交确认书发出后，成交人放弃成交项目，无正当理由不与采购人签订合同的，或在签订合同时向采购人提出附加条件或者更改合同实质性内容的，或者拒不提交所要求的履约保证金的；</w:t>
            </w:r>
          </w:p>
          <w:p w14:paraId="788984F7">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③响应过程中出现弄虚作假，围标、串标等违法行为被监管部门查处行政处罚的；</w:t>
            </w:r>
          </w:p>
          <w:p w14:paraId="4EBEE9FF">
            <w:pP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④存在其他法律、法规、规范性文件规定的不予退还投标保证金的情形；</w:t>
            </w:r>
          </w:p>
          <w:p w14:paraId="707084E0">
            <w:pPr>
              <w:spacing w:line="360" w:lineRule="auto"/>
              <w:rPr>
                <w:rFonts w:hint="eastAsia" w:ascii="@仿宋_GB2312" w:hAnsi="@仿宋_GB2312" w:eastAsia="@仿宋_GB2312" w:cs="@仿宋_GB2312"/>
                <w:color w:val="auto"/>
                <w:szCs w:val="20"/>
                <w14:ligatures w14:val="none"/>
              </w:rPr>
            </w:pPr>
            <w:r>
              <w:rPr>
                <w:rFonts w:hint="eastAsia" w:ascii="宋体" w:hAnsi="宋体" w:eastAsia="宋体" w:cs="宋体"/>
                <w:color w:val="auto"/>
                <w:sz w:val="24"/>
                <w:szCs w:val="24"/>
                <w14:ligatures w14:val="none"/>
              </w:rPr>
              <w:t>⑤出现上述情形同时对其不良行为予以记。</w:t>
            </w:r>
          </w:p>
        </w:tc>
      </w:tr>
      <w:tr w14:paraId="70E3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61261F8">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11</w:t>
            </w:r>
            <w:r>
              <w:rPr>
                <w:rFonts w:ascii="宋体" w:hAnsi="宋体" w:eastAsia="宋体" w:cs="@仿宋_GB2312"/>
                <w:bCs/>
                <w:color w:val="auto"/>
                <w:sz w:val="24"/>
                <w:szCs w:val="20"/>
                <w14:ligatures w14:val="none"/>
              </w:rPr>
              <w:t>.1</w:t>
            </w:r>
          </w:p>
        </w:tc>
        <w:tc>
          <w:tcPr>
            <w:tcW w:w="1174" w:type="pct"/>
            <w:vAlign w:val="center"/>
          </w:tcPr>
          <w:p w14:paraId="7A4545F3">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投标有效期</w:t>
            </w:r>
          </w:p>
        </w:tc>
        <w:tc>
          <w:tcPr>
            <w:tcW w:w="3247" w:type="pct"/>
            <w:vAlign w:val="center"/>
          </w:tcPr>
          <w:p w14:paraId="4E9979D5">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 xml:space="preserve">  90日历日</w:t>
            </w:r>
          </w:p>
        </w:tc>
      </w:tr>
      <w:tr w14:paraId="4E92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A3B15B9">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13</w:t>
            </w:r>
            <w:r>
              <w:rPr>
                <w:rFonts w:ascii="宋体" w:hAnsi="宋体" w:eastAsia="宋体" w:cs="@仿宋_GB2312"/>
                <w:bCs/>
                <w:color w:val="auto"/>
                <w:sz w:val="24"/>
                <w:szCs w:val="20"/>
                <w14:ligatures w14:val="none"/>
              </w:rPr>
              <w:t>.</w:t>
            </w:r>
            <w:r>
              <w:rPr>
                <w:rFonts w:hint="eastAsia" w:ascii="宋体" w:hAnsi="宋体" w:eastAsia="宋体" w:cs="@仿宋_GB2312"/>
                <w:bCs/>
                <w:color w:val="auto"/>
                <w:sz w:val="24"/>
                <w:szCs w:val="20"/>
                <w14:ligatures w14:val="none"/>
              </w:rPr>
              <w:t>1</w:t>
            </w:r>
          </w:p>
        </w:tc>
        <w:tc>
          <w:tcPr>
            <w:tcW w:w="1174" w:type="pct"/>
            <w:vAlign w:val="center"/>
          </w:tcPr>
          <w:p w14:paraId="77BD426E">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投标文件开启</w:t>
            </w:r>
          </w:p>
        </w:tc>
        <w:tc>
          <w:tcPr>
            <w:tcW w:w="3247" w:type="pct"/>
            <w:vAlign w:val="center"/>
          </w:tcPr>
          <w:p w14:paraId="32AA6934">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投标截止时间后现场开启</w:t>
            </w:r>
          </w:p>
        </w:tc>
      </w:tr>
      <w:tr w14:paraId="5235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AE8681">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16.2</w:t>
            </w:r>
          </w:p>
        </w:tc>
        <w:tc>
          <w:tcPr>
            <w:tcW w:w="1174" w:type="pct"/>
            <w:vAlign w:val="center"/>
          </w:tcPr>
          <w:p w14:paraId="7E6AFB1F">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投标无效</w:t>
            </w:r>
          </w:p>
        </w:tc>
        <w:tc>
          <w:tcPr>
            <w:tcW w:w="3247" w:type="pct"/>
            <w:vAlign w:val="center"/>
          </w:tcPr>
          <w:p w14:paraId="6930C2A1">
            <w:pPr>
              <w:spacing w:line="360" w:lineRule="auto"/>
              <w:jc w:val="left"/>
              <w:rPr>
                <w:rFonts w:hint="eastAsia" w:ascii="宋体" w:hAnsi="宋体" w:eastAsia="宋体" w:cs="@仿宋_GB2312"/>
                <w:b/>
                <w:bCs/>
                <w:color w:val="auto"/>
                <w:sz w:val="24"/>
                <w:szCs w:val="20"/>
                <w14:ligatures w14:val="none"/>
              </w:rPr>
            </w:pPr>
            <w:r>
              <w:rPr>
                <w:rFonts w:hint="eastAsia" w:ascii="宋体" w:hAnsi="宋体" w:eastAsia="宋体" w:cs="@仿宋_GB2312"/>
                <w:b/>
                <w:bCs/>
                <w:color w:val="auto"/>
                <w:sz w:val="24"/>
                <w:szCs w:val="20"/>
                <w14:ligatures w14:val="none"/>
              </w:rPr>
              <w:t>在招标采购中，出现下列情形之一的，投标无效：</w:t>
            </w:r>
          </w:p>
          <w:p w14:paraId="0EA789C3">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（1）委托代理人没有合法、有效的投标授权书的；</w:t>
            </w:r>
          </w:p>
          <w:p w14:paraId="4C5CA733">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（2）同一供应商提交两个以上不同的投标文件或者投标报价，但招标文件要求提交备选投标的除外；</w:t>
            </w:r>
          </w:p>
          <w:p w14:paraId="1987338F">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（3）投标文件没有对招标文件的实质性要求和条件作出响应的；</w:t>
            </w:r>
          </w:p>
          <w:p w14:paraId="72D1BB3B">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（4）供应商有串通投标、弄虚作假、行贿等违法行为的；</w:t>
            </w:r>
          </w:p>
          <w:p w14:paraId="7308AECE">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（5）投标联合体没有提交共同投标协议的；</w:t>
            </w:r>
          </w:p>
          <w:p w14:paraId="2F271617">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（6）投标文件载明的招标项目完成期限超过招标文件规定的期限；</w:t>
            </w:r>
          </w:p>
          <w:p w14:paraId="09873093">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（7）明显不符合技术规范、技术标准的要求；</w:t>
            </w:r>
          </w:p>
          <w:p w14:paraId="225F1E11">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（8）投标文件附有采购人不能接受的条件；</w:t>
            </w:r>
          </w:p>
          <w:p w14:paraId="36114187">
            <w:pPr>
              <w:spacing w:line="360" w:lineRule="auto"/>
              <w:jc w:val="left"/>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（9）投标文件内容不全，关键内容字迹模糊、难以辨认或未按规定格式填写的；</w:t>
            </w:r>
          </w:p>
          <w:p w14:paraId="4F0B993B">
            <w:pPr>
              <w:spacing w:line="360" w:lineRule="auto"/>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（10）相互抄取投标文件，投标文件内容中出现多处明显雷同、有互相串标哄抬报价嫌疑的；</w:t>
            </w:r>
          </w:p>
          <w:p w14:paraId="0B024753">
            <w:pPr>
              <w:spacing w:line="360" w:lineRule="auto"/>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（11）供应商对同一招标项目递交两份或多份内容不同的投标文件，或对同一招标项目有两个或多个投标报价，且未声明哪一份有效的；</w:t>
            </w:r>
          </w:p>
          <w:p w14:paraId="7176FB4A">
            <w:pPr>
              <w:spacing w:line="360" w:lineRule="auto"/>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（12）投标文件中所采取的技术措施经评标委员会判定不可行的；</w:t>
            </w:r>
          </w:p>
          <w:p w14:paraId="7C93324D">
            <w:pPr>
              <w:spacing w:line="360" w:lineRule="auto"/>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（13）不同供应商委托在同一单位缴纳社会保险的人员编制投标文件、办理投标事宜的；</w:t>
            </w:r>
          </w:p>
          <w:p w14:paraId="35FDADE2">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（14）不同供应商的投标文件中（供应商针对投标项目特点自行编制部分）出现整章节、整段落或错误异常一致；</w:t>
            </w:r>
          </w:p>
          <w:p w14:paraId="60047EF5">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（15）不同供应商的投标报价异常一致的（精确到人民币“元”）；</w:t>
            </w:r>
          </w:p>
          <w:p w14:paraId="27875E43">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（16）其他经评标委员会评审认定响应无效情形的；</w:t>
            </w:r>
          </w:p>
          <w:p w14:paraId="0F380157">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（17）法律、法规、招标文件规定的其他情形。</w:t>
            </w:r>
          </w:p>
          <w:p w14:paraId="729827A4">
            <w:pPr>
              <w:spacing w:line="360" w:lineRule="auto"/>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0"/>
                <w14:ligatures w14:val="none"/>
              </w:rPr>
              <w:t>采购人或采购代理机构会把相关原因通知供应商。</w:t>
            </w:r>
          </w:p>
        </w:tc>
      </w:tr>
      <w:tr w14:paraId="6A38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0F666A5">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17</w:t>
            </w:r>
            <w:r>
              <w:rPr>
                <w:rFonts w:ascii="宋体" w:hAnsi="宋体" w:eastAsia="宋体" w:cs="@仿宋_GB2312"/>
                <w:bCs/>
                <w:color w:val="auto"/>
                <w:sz w:val="24"/>
                <w:szCs w:val="20"/>
                <w14:ligatures w14:val="none"/>
              </w:rPr>
              <w:t>.2</w:t>
            </w:r>
          </w:p>
        </w:tc>
        <w:tc>
          <w:tcPr>
            <w:tcW w:w="1174" w:type="pct"/>
            <w:vAlign w:val="center"/>
          </w:tcPr>
          <w:p w14:paraId="37CCBA95">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评标方法</w:t>
            </w:r>
          </w:p>
        </w:tc>
        <w:tc>
          <w:tcPr>
            <w:tcW w:w="3247" w:type="pct"/>
            <w:vAlign w:val="center"/>
          </w:tcPr>
          <w:p w14:paraId="441EBCAC">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综合评分法</w:t>
            </w:r>
          </w:p>
        </w:tc>
      </w:tr>
      <w:tr w14:paraId="4FBD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3A12B68">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17</w:t>
            </w:r>
            <w:r>
              <w:rPr>
                <w:rFonts w:ascii="宋体" w:hAnsi="宋体" w:eastAsia="宋体" w:cs="@仿宋_GB2312"/>
                <w:bCs/>
                <w:color w:val="auto"/>
                <w:sz w:val="24"/>
                <w:szCs w:val="20"/>
                <w14:ligatures w14:val="none"/>
              </w:rPr>
              <w:t>.3</w:t>
            </w:r>
          </w:p>
        </w:tc>
        <w:tc>
          <w:tcPr>
            <w:tcW w:w="1174" w:type="pct"/>
            <w:vAlign w:val="center"/>
          </w:tcPr>
          <w:p w14:paraId="790AF285">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报价扣除</w:t>
            </w:r>
          </w:p>
          <w:p w14:paraId="3406CBEF">
            <w:pPr>
              <w:spacing w:line="360" w:lineRule="auto"/>
              <w:rPr>
                <w:rFonts w:hint="eastAsia" w:ascii="宋体" w:hAnsi="宋体" w:eastAsia="宋体" w:cs="@仿宋_GB2312"/>
                <w:bCs/>
                <w:i/>
                <w:color w:val="auto"/>
                <w:kern w:val="0"/>
                <w:sz w:val="24"/>
                <w:szCs w:val="28"/>
                <w14:ligatures w14:val="none"/>
              </w:rPr>
            </w:pPr>
          </w:p>
        </w:tc>
        <w:tc>
          <w:tcPr>
            <w:tcW w:w="3247" w:type="pct"/>
            <w:vAlign w:val="center"/>
          </w:tcPr>
          <w:p w14:paraId="019F1A3A">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w:t>
            </w:r>
          </w:p>
        </w:tc>
      </w:tr>
      <w:tr w14:paraId="7013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20D3CD3">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21</w:t>
            </w:r>
            <w:r>
              <w:rPr>
                <w:rFonts w:ascii="宋体" w:hAnsi="宋体" w:eastAsia="宋体" w:cs="@仿宋_GB2312"/>
                <w:bCs/>
                <w:color w:val="auto"/>
                <w:sz w:val="24"/>
                <w:szCs w:val="20"/>
                <w14:ligatures w14:val="none"/>
              </w:rPr>
              <w:t>.</w:t>
            </w:r>
            <w:r>
              <w:rPr>
                <w:rFonts w:hint="eastAsia" w:ascii="宋体" w:hAnsi="宋体" w:eastAsia="宋体" w:cs="@仿宋_GB2312"/>
                <w:bCs/>
                <w:color w:val="auto"/>
                <w:sz w:val="24"/>
                <w:szCs w:val="20"/>
                <w14:ligatures w14:val="none"/>
              </w:rPr>
              <w:t>1</w:t>
            </w:r>
          </w:p>
        </w:tc>
        <w:tc>
          <w:tcPr>
            <w:tcW w:w="1174" w:type="pct"/>
            <w:vAlign w:val="center"/>
          </w:tcPr>
          <w:p w14:paraId="10E340AC">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推荐</w:t>
            </w:r>
            <w:r>
              <w:rPr>
                <w:rFonts w:ascii="宋体" w:hAnsi="宋体" w:eastAsia="宋体" w:cs="@仿宋_GB2312"/>
                <w:bCs/>
                <w:color w:val="auto"/>
                <w:kern w:val="0"/>
                <w:sz w:val="24"/>
                <w:szCs w:val="28"/>
                <w14:ligatures w14:val="none"/>
              </w:rPr>
              <w:t>中标候选</w:t>
            </w:r>
            <w:r>
              <w:rPr>
                <w:rFonts w:hint="eastAsia" w:ascii="宋体" w:hAnsi="宋体" w:eastAsia="宋体" w:cs="@仿宋_GB2312"/>
                <w:bCs/>
                <w:color w:val="auto"/>
                <w:kern w:val="0"/>
                <w:sz w:val="24"/>
                <w:szCs w:val="28"/>
                <w14:ligatures w14:val="none"/>
              </w:rPr>
              <w:t>人</w:t>
            </w:r>
          </w:p>
        </w:tc>
        <w:tc>
          <w:tcPr>
            <w:tcW w:w="3247" w:type="pct"/>
            <w:vAlign w:val="center"/>
          </w:tcPr>
          <w:p w14:paraId="7934CE0A">
            <w:pPr>
              <w:spacing w:line="360" w:lineRule="auto"/>
              <w:rPr>
                <w:rFonts w:hint="eastAsia" w:ascii="宋体" w:hAnsi="宋体" w:eastAsia="宋体" w:cs="@仿宋_GB2312"/>
                <w:bCs/>
                <w:color w:val="auto"/>
                <w:kern w:val="0"/>
                <w:sz w:val="24"/>
                <w:szCs w:val="28"/>
                <w:u w:val="single"/>
                <w14:ligatures w14:val="none"/>
              </w:rPr>
            </w:pPr>
            <w:r>
              <w:rPr>
                <w:rFonts w:hint="eastAsia" w:ascii="宋体" w:hAnsi="宋体" w:eastAsia="宋体" w:cs="@仿宋_GB2312"/>
                <w:bCs/>
                <w:color w:val="auto"/>
                <w:kern w:val="0"/>
                <w:sz w:val="24"/>
                <w:szCs w:val="28"/>
                <w14:ligatures w14:val="none"/>
              </w:rPr>
              <w:t>1.评标委员会推荐</w:t>
            </w:r>
            <w:r>
              <w:rPr>
                <w:rFonts w:ascii="宋体" w:hAnsi="宋体" w:eastAsia="宋体" w:cs="@仿宋_GB2312"/>
                <w:bCs/>
                <w:color w:val="auto"/>
                <w:kern w:val="0"/>
                <w:sz w:val="24"/>
                <w:szCs w:val="28"/>
                <w14:ligatures w14:val="none"/>
              </w:rPr>
              <w:t>中标候选</w:t>
            </w:r>
            <w:r>
              <w:rPr>
                <w:rFonts w:hint="eastAsia" w:ascii="宋体" w:hAnsi="宋体" w:eastAsia="宋体" w:cs="@仿宋_GB2312"/>
                <w:bCs/>
                <w:color w:val="auto"/>
                <w:kern w:val="0"/>
                <w:sz w:val="24"/>
                <w:szCs w:val="28"/>
                <w14:ligatures w14:val="none"/>
              </w:rPr>
              <w:t>人的</w:t>
            </w:r>
            <w:r>
              <w:rPr>
                <w:rFonts w:ascii="宋体" w:hAnsi="宋体" w:eastAsia="宋体" w:cs="@仿宋_GB2312"/>
                <w:bCs/>
                <w:color w:val="auto"/>
                <w:kern w:val="0"/>
                <w:sz w:val="24"/>
                <w:szCs w:val="28"/>
                <w14:ligatures w14:val="none"/>
              </w:rPr>
              <w:t>数量</w:t>
            </w:r>
            <w:r>
              <w:rPr>
                <w:rFonts w:hint="eastAsia" w:ascii="宋体" w:hAnsi="宋体" w:eastAsia="宋体" w:cs="@仿宋_GB2312"/>
                <w:bCs/>
                <w:color w:val="auto"/>
                <w:kern w:val="0"/>
                <w:sz w:val="24"/>
                <w:szCs w:val="28"/>
                <w14:ligatures w14:val="none"/>
              </w:rPr>
              <w:t>:</w:t>
            </w:r>
            <w:r>
              <w:rPr>
                <w:rFonts w:hint="eastAsia" w:ascii="宋体" w:hAnsi="宋体" w:eastAsia="宋体" w:cs="@仿宋_GB2312"/>
                <w:bCs/>
                <w:color w:val="auto"/>
                <w:kern w:val="0"/>
                <w:sz w:val="24"/>
                <w:szCs w:val="28"/>
                <w:u w:val="single"/>
                <w14:ligatures w14:val="none"/>
              </w:rPr>
              <w:t xml:space="preserve">   1-3名     </w:t>
            </w:r>
          </w:p>
          <w:p w14:paraId="79D14160">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2.中标候选人有下列行为之一的，其中标无效，并移交监管部门依法处理：</w:t>
            </w:r>
          </w:p>
          <w:p w14:paraId="6BC607DE">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(1)提供虚假材料谋取中标的；</w:t>
            </w:r>
          </w:p>
          <w:p w14:paraId="2728C390">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供应商有下列情形之一的，属于弄虚作假的行为：</w:t>
            </w:r>
          </w:p>
          <w:p w14:paraId="61E34526">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1）使用伪造、变造的许可证件；</w:t>
            </w:r>
          </w:p>
          <w:p w14:paraId="66E0BAD6">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2）提供虚假的财务状况或者业绩；</w:t>
            </w:r>
          </w:p>
          <w:p w14:paraId="566CA37E">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3）提供虚假的项目负责人或者主要技术人员简历、劳动关系证明；</w:t>
            </w:r>
          </w:p>
          <w:p w14:paraId="20C90D5D">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4）提供虚假的信用状况；</w:t>
            </w:r>
          </w:p>
          <w:p w14:paraId="5C127489">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5）其他弄虚作假的行为。</w:t>
            </w:r>
          </w:p>
          <w:p w14:paraId="4B0D9E1C">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（2）与采购人、其他供应商或者采购代理机构工作人员恶意串通的；</w:t>
            </w:r>
          </w:p>
          <w:p w14:paraId="6477790D">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（3）向采购人、评审专家、采购代理机构工作人员行贿或者提供其他不正当利益的；</w:t>
            </w:r>
          </w:p>
          <w:p w14:paraId="566BE29B">
            <w:pPr>
              <w:tabs>
                <w:tab w:val="left" w:pos="771"/>
              </w:tabs>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（4）有法律、法规规定的其他损害采购人利益和社会公共利益情形的；</w:t>
            </w:r>
          </w:p>
          <w:p w14:paraId="03E129F5">
            <w:pPr>
              <w:spacing w:line="360" w:lineRule="auto"/>
              <w:rPr>
                <w:rFonts w:hint="eastAsia" w:ascii="宋体" w:hAnsi="宋体" w:eastAsia="宋体" w:cs="@仿宋_GB2312"/>
                <w:bCs/>
                <w:color w:val="auto"/>
                <w:kern w:val="0"/>
                <w:sz w:val="24"/>
                <w:szCs w:val="28"/>
                <w:u w:val="single"/>
                <w14:ligatures w14:val="none"/>
              </w:rPr>
            </w:pPr>
            <w:r>
              <w:rPr>
                <w:rFonts w:hint="eastAsia" w:ascii="宋体" w:hAnsi="宋体" w:eastAsia="宋体" w:cs="@仿宋_GB2312"/>
                <w:bCs/>
                <w:color w:val="auto"/>
                <w:kern w:val="0"/>
                <w:sz w:val="24"/>
                <w:szCs w:val="28"/>
                <w14:ligatures w14:val="none"/>
              </w:rPr>
              <w:t>（5）其他违反招投标法律、法规和规章强制性规定的行为。</w:t>
            </w:r>
          </w:p>
        </w:tc>
      </w:tr>
      <w:tr w14:paraId="6E73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DA6ACD6">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21</w:t>
            </w:r>
            <w:r>
              <w:rPr>
                <w:rFonts w:ascii="宋体" w:hAnsi="宋体" w:eastAsia="宋体" w:cs="@仿宋_GB2312"/>
                <w:bCs/>
                <w:color w:val="auto"/>
                <w:sz w:val="24"/>
                <w:szCs w:val="20"/>
                <w14:ligatures w14:val="none"/>
              </w:rPr>
              <w:t>.</w:t>
            </w:r>
            <w:r>
              <w:rPr>
                <w:rFonts w:hint="eastAsia" w:ascii="宋体" w:hAnsi="宋体" w:eastAsia="宋体" w:cs="@仿宋_GB2312"/>
                <w:bCs/>
                <w:color w:val="auto"/>
                <w:sz w:val="24"/>
                <w:szCs w:val="20"/>
                <w14:ligatures w14:val="none"/>
              </w:rPr>
              <w:t>2</w:t>
            </w:r>
          </w:p>
        </w:tc>
        <w:tc>
          <w:tcPr>
            <w:tcW w:w="1174" w:type="pct"/>
            <w:vAlign w:val="center"/>
          </w:tcPr>
          <w:p w14:paraId="6E41470F">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确定中标人</w:t>
            </w:r>
          </w:p>
        </w:tc>
        <w:tc>
          <w:tcPr>
            <w:tcW w:w="3247" w:type="pct"/>
            <w:vAlign w:val="center"/>
          </w:tcPr>
          <w:p w14:paraId="595008ED">
            <w:pPr>
              <w:spacing w:line="360" w:lineRule="auto"/>
              <w:rPr>
                <w:rFonts w:hint="eastAsia" w:ascii="宋体" w:hAnsi="宋体" w:eastAsia="宋体" w:cs="@仿宋_GB2312"/>
                <w:color w:val="auto"/>
                <w:kern w:val="0"/>
                <w:sz w:val="24"/>
                <w:szCs w:val="24"/>
                <w14:ligatures w14:val="none"/>
              </w:rPr>
            </w:pPr>
            <w:r>
              <w:rPr>
                <w:rFonts w:hint="eastAsia" w:ascii="宋体" w:hAnsi="宋体" w:eastAsia="宋体" w:cs="@仿宋_GB2312"/>
                <w:color w:val="auto"/>
                <w:kern w:val="0"/>
                <w:sz w:val="24"/>
                <w:szCs w:val="24"/>
                <w14:ligatures w14:val="none"/>
              </w:rPr>
              <w:t>采购人委托评标委员会确定</w:t>
            </w:r>
          </w:p>
        </w:tc>
      </w:tr>
      <w:tr w14:paraId="5427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ACFB182">
            <w:pPr>
              <w:jc w:val="center"/>
              <w:rPr>
                <w:rFonts w:hint="eastAsia" w:ascii="宋体" w:hAnsi="宋体" w:eastAsia="宋体" w:cs="@仿宋_GB2312"/>
                <w:bCs/>
                <w:color w:val="auto"/>
                <w:sz w:val="24"/>
                <w:szCs w:val="20"/>
                <w14:ligatures w14:val="none"/>
              </w:rPr>
            </w:pPr>
            <w:r>
              <w:rPr>
                <w:rFonts w:ascii="宋体" w:hAnsi="宋体" w:eastAsia="宋体" w:cs="@仿宋_GB2312"/>
                <w:bCs/>
                <w:color w:val="auto"/>
                <w:sz w:val="24"/>
                <w:szCs w:val="20"/>
                <w14:ligatures w14:val="none"/>
              </w:rPr>
              <w:t>2</w:t>
            </w:r>
            <w:r>
              <w:rPr>
                <w:rFonts w:hint="eastAsia" w:ascii="宋体" w:hAnsi="宋体" w:eastAsia="宋体" w:cs="@仿宋_GB2312"/>
                <w:bCs/>
                <w:color w:val="auto"/>
                <w:sz w:val="24"/>
                <w:szCs w:val="20"/>
                <w14:ligatures w14:val="none"/>
              </w:rPr>
              <w:t>3</w:t>
            </w:r>
            <w:r>
              <w:rPr>
                <w:rFonts w:ascii="宋体" w:hAnsi="宋体" w:eastAsia="宋体" w:cs="@仿宋_GB2312"/>
                <w:bCs/>
                <w:color w:val="auto"/>
                <w:sz w:val="24"/>
                <w:szCs w:val="20"/>
                <w14:ligatures w14:val="none"/>
              </w:rPr>
              <w:t>.3</w:t>
            </w:r>
          </w:p>
        </w:tc>
        <w:tc>
          <w:tcPr>
            <w:tcW w:w="1174" w:type="pct"/>
            <w:vAlign w:val="center"/>
          </w:tcPr>
          <w:p w14:paraId="6CD9B458">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随中标结果公告同时公告的内容</w:t>
            </w:r>
          </w:p>
        </w:tc>
        <w:tc>
          <w:tcPr>
            <w:tcW w:w="3247" w:type="pct"/>
            <w:vAlign w:val="center"/>
          </w:tcPr>
          <w:p w14:paraId="76E8984A">
            <w:pPr>
              <w:spacing w:line="360" w:lineRule="auto"/>
              <w:rPr>
                <w:rFonts w:hint="eastAsia" w:ascii="宋体" w:hAnsi="宋体" w:eastAsia="宋体" w:cs="@仿宋_GB2312"/>
                <w:color w:val="auto"/>
                <w:kern w:val="0"/>
                <w:sz w:val="24"/>
                <w:szCs w:val="24"/>
                <w14:ligatures w14:val="none"/>
              </w:rPr>
            </w:pPr>
            <w:r>
              <w:rPr>
                <w:rFonts w:hint="eastAsia" w:ascii="宋体" w:hAnsi="宋体" w:eastAsia="宋体" w:cs="@仿宋_GB2312"/>
                <w:bCs/>
                <w:color w:val="auto"/>
                <w:kern w:val="0"/>
                <w:sz w:val="24"/>
                <w:szCs w:val="28"/>
                <w14:ligatures w14:val="none"/>
              </w:rPr>
              <w:t>/</w:t>
            </w:r>
          </w:p>
        </w:tc>
      </w:tr>
      <w:tr w14:paraId="3FEB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1CFDF3A">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24</w:t>
            </w:r>
            <w:r>
              <w:rPr>
                <w:rFonts w:ascii="宋体" w:hAnsi="宋体" w:eastAsia="宋体" w:cs="@仿宋_GB2312"/>
                <w:bCs/>
                <w:color w:val="auto"/>
                <w:sz w:val="24"/>
                <w:szCs w:val="20"/>
                <w14:ligatures w14:val="none"/>
              </w:rPr>
              <w:t>.1</w:t>
            </w:r>
          </w:p>
        </w:tc>
        <w:tc>
          <w:tcPr>
            <w:tcW w:w="1174" w:type="pct"/>
            <w:vAlign w:val="center"/>
          </w:tcPr>
          <w:p w14:paraId="1EB36F44">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中标通知书发出的形式</w:t>
            </w:r>
          </w:p>
        </w:tc>
        <w:tc>
          <w:tcPr>
            <w:tcW w:w="3247" w:type="pct"/>
            <w:vAlign w:val="center"/>
          </w:tcPr>
          <w:p w14:paraId="64C04A36">
            <w:pPr>
              <w:spacing w:line="360" w:lineRule="auto"/>
              <w:rPr>
                <w:rFonts w:hint="eastAsia" w:ascii="宋体" w:hAnsi="宋体" w:eastAsia="宋体" w:cs="@仿宋_GB2312"/>
                <w:color w:val="auto"/>
                <w:kern w:val="0"/>
                <w:sz w:val="24"/>
                <w:szCs w:val="24"/>
                <w14:ligatures w14:val="none"/>
              </w:rPr>
            </w:pPr>
            <w:r>
              <w:rPr>
                <w:rFonts w:hint="eastAsia" w:ascii="宋体" w:hAnsi="宋体" w:eastAsia="宋体" w:cs="@仿宋_GB2312"/>
                <w:color w:val="auto"/>
                <w:kern w:val="0"/>
                <w:sz w:val="24"/>
                <w:szCs w:val="24"/>
                <w14:ligatures w14:val="none"/>
              </w:rPr>
              <w:t xml:space="preserve">书面 </w:t>
            </w:r>
          </w:p>
        </w:tc>
      </w:tr>
      <w:tr w14:paraId="051B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79" w:type="pct"/>
            <w:vAlign w:val="center"/>
          </w:tcPr>
          <w:p w14:paraId="581E5E84">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26</w:t>
            </w:r>
            <w:r>
              <w:rPr>
                <w:rFonts w:ascii="宋体" w:hAnsi="宋体" w:eastAsia="宋体" w:cs="@仿宋_GB2312"/>
                <w:bCs/>
                <w:color w:val="auto"/>
                <w:sz w:val="24"/>
                <w:szCs w:val="20"/>
                <w14:ligatures w14:val="none"/>
              </w:rPr>
              <w:t>.1</w:t>
            </w:r>
          </w:p>
        </w:tc>
        <w:tc>
          <w:tcPr>
            <w:tcW w:w="1174" w:type="pct"/>
            <w:vAlign w:val="center"/>
          </w:tcPr>
          <w:p w14:paraId="201CCF70">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履约保证金</w:t>
            </w:r>
          </w:p>
        </w:tc>
        <w:tc>
          <w:tcPr>
            <w:tcW w:w="3247" w:type="pct"/>
          </w:tcPr>
          <w:p w14:paraId="28239229">
            <w:pPr>
              <w:spacing w:line="360" w:lineRule="auto"/>
              <w:rPr>
                <w:rFonts w:hint="eastAsia" w:ascii="宋体" w:hAnsi="宋体" w:eastAsia="宋体" w:cs="@仿宋_GB2312"/>
                <w:b/>
                <w:bCs/>
                <w:color w:val="auto"/>
                <w:kern w:val="0"/>
                <w:sz w:val="24"/>
                <w:szCs w:val="24"/>
                <w14:ligatures w14:val="none"/>
              </w:rPr>
            </w:pPr>
          </w:p>
          <w:p w14:paraId="0C4EBB3B">
            <w:pPr>
              <w:spacing w:line="360" w:lineRule="auto"/>
              <w:rPr>
                <w:rFonts w:hint="eastAsia" w:ascii="宋体" w:hAnsi="宋体" w:eastAsia="宋体" w:cs="@仿宋_GB2312"/>
                <w:b/>
                <w:bCs/>
                <w:color w:val="auto"/>
                <w:kern w:val="0"/>
                <w:sz w:val="24"/>
                <w:szCs w:val="24"/>
                <w14:ligatures w14:val="none"/>
              </w:rPr>
            </w:pPr>
            <w:r>
              <w:rPr>
                <w:rFonts w:hint="eastAsia" w:ascii="宋体" w:hAnsi="宋体" w:eastAsia="宋体" w:cs="@仿宋_GB2312"/>
                <w:b/>
                <w:bCs/>
                <w:color w:val="auto"/>
                <w:kern w:val="0"/>
                <w:sz w:val="24"/>
                <w:szCs w:val="24"/>
                <w14:ligatures w14:val="none"/>
              </w:rPr>
              <w:t>本项目不收取履约保证金</w:t>
            </w:r>
          </w:p>
          <w:p w14:paraId="67460ADC">
            <w:pPr>
              <w:spacing w:line="360" w:lineRule="auto"/>
              <w:rPr>
                <w:rFonts w:hint="eastAsia" w:ascii="宋体" w:hAnsi="宋体" w:eastAsia="宋体" w:cs="@仿宋_GB2312"/>
                <w:b/>
                <w:bCs/>
                <w:color w:val="auto"/>
                <w:kern w:val="0"/>
                <w:sz w:val="24"/>
                <w:szCs w:val="24"/>
                <w14:ligatures w14:val="none"/>
              </w:rPr>
            </w:pPr>
          </w:p>
        </w:tc>
      </w:tr>
      <w:tr w14:paraId="5B6F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79" w:type="pct"/>
            <w:vAlign w:val="center"/>
          </w:tcPr>
          <w:p w14:paraId="0AE3FE1E">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27</w:t>
            </w:r>
            <w:r>
              <w:rPr>
                <w:rFonts w:ascii="宋体" w:hAnsi="宋体" w:eastAsia="宋体" w:cs="@仿宋_GB2312"/>
                <w:bCs/>
                <w:color w:val="auto"/>
                <w:sz w:val="24"/>
                <w:szCs w:val="20"/>
                <w14:ligatures w14:val="none"/>
              </w:rPr>
              <w:t>.1</w:t>
            </w:r>
          </w:p>
        </w:tc>
        <w:tc>
          <w:tcPr>
            <w:tcW w:w="1174" w:type="pct"/>
            <w:vAlign w:val="center"/>
          </w:tcPr>
          <w:p w14:paraId="67987394">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签订合同和合同公告时间</w:t>
            </w:r>
          </w:p>
        </w:tc>
        <w:tc>
          <w:tcPr>
            <w:tcW w:w="3247" w:type="pct"/>
          </w:tcPr>
          <w:p w14:paraId="5E96D4D2">
            <w:pPr>
              <w:adjustRightInd w:val="0"/>
              <w:snapToGrid w:val="0"/>
              <w:spacing w:line="360" w:lineRule="auto"/>
              <w:rPr>
                <w:rFonts w:hint="eastAsia" w:ascii="宋体" w:hAnsi="宋体" w:eastAsia="宋体" w:cs="宋体"/>
                <w:color w:val="auto"/>
                <w:sz w:val="24"/>
                <w:szCs w:val="24"/>
                <w14:ligatures w14:val="none"/>
              </w:rPr>
            </w:pPr>
            <w:r>
              <w:rPr>
                <w:rFonts w:ascii="宋体" w:hAnsi="宋体" w:eastAsia="宋体" w:cs="宋体"/>
                <w:color w:val="auto"/>
                <w:sz w:val="24"/>
                <w:szCs w:val="24"/>
                <w14:ligatures w14:val="none"/>
              </w:rPr>
              <w:t>采购人与中标人应当自发出中标通知书之日起7个工作日内签订合同。</w:t>
            </w:r>
          </w:p>
        </w:tc>
      </w:tr>
      <w:tr w14:paraId="1CA6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E3E887F">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28</w:t>
            </w:r>
            <w:r>
              <w:rPr>
                <w:rFonts w:ascii="宋体" w:hAnsi="宋体" w:eastAsia="宋体" w:cs="@仿宋_GB2312"/>
                <w:bCs/>
                <w:color w:val="auto"/>
                <w:sz w:val="24"/>
                <w:szCs w:val="20"/>
                <w14:ligatures w14:val="none"/>
              </w:rPr>
              <w:t>.1</w:t>
            </w:r>
          </w:p>
        </w:tc>
        <w:tc>
          <w:tcPr>
            <w:tcW w:w="1174" w:type="pct"/>
            <w:vAlign w:val="center"/>
          </w:tcPr>
          <w:p w14:paraId="20075D76">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代理费用</w:t>
            </w:r>
          </w:p>
        </w:tc>
        <w:tc>
          <w:tcPr>
            <w:tcW w:w="3247" w:type="pct"/>
            <w:vAlign w:val="center"/>
          </w:tcPr>
          <w:p w14:paraId="55992BDE">
            <w:pPr>
              <w:spacing w:line="360" w:lineRule="auto"/>
              <w:rPr>
                <w:rFonts w:hint="eastAsia" w:ascii="宋体" w:hAnsi="宋体" w:eastAsia="宋体" w:cs="宋体"/>
                <w:color w:val="auto"/>
                <w:sz w:val="24"/>
                <w:szCs w:val="24"/>
                <w14:ligatures w14:val="none"/>
              </w:rPr>
            </w:pPr>
            <w:r>
              <w:rPr>
                <w:rFonts w:hint="eastAsia" w:ascii="宋体" w:hAnsi="宋体" w:eastAsia="宋体" w:cs="@仿宋_GB2312"/>
                <w:bCs/>
                <w:color w:val="auto"/>
                <w:kern w:val="0"/>
                <w:sz w:val="24"/>
                <w:szCs w:val="28"/>
                <w14:ligatures w14:val="none"/>
              </w:rPr>
              <w:t>（1）</w:t>
            </w:r>
            <w:r>
              <w:rPr>
                <w:rFonts w:ascii="宋体" w:hAnsi="宋体" w:eastAsia="宋体" w:cs="@仿宋_GB2312"/>
                <w:bCs/>
                <w:color w:val="auto"/>
                <w:kern w:val="0"/>
                <w:sz w:val="24"/>
                <w:szCs w:val="28"/>
                <w14:ligatures w14:val="none"/>
              </w:rPr>
              <w:t>收费对象</w:t>
            </w:r>
            <w:r>
              <w:rPr>
                <w:rFonts w:ascii="宋体" w:hAnsi="宋体" w:eastAsia="宋体" w:cs="宋体"/>
                <w:color w:val="auto"/>
                <w:spacing w:val="-12"/>
                <w:sz w:val="24"/>
                <w:szCs w:val="24"/>
                <w14:ligatures w14:val="none"/>
              </w:rPr>
              <w:t>：</w:t>
            </w:r>
            <w:r>
              <w:rPr>
                <w:rFonts w:ascii="宋体" w:hAnsi="宋体" w:eastAsia="宋体" w:cs="宋体"/>
                <w:color w:val="auto"/>
                <w:spacing w:val="14"/>
                <w:sz w:val="24"/>
                <w:szCs w:val="24"/>
                <w14:ligatures w14:val="none"/>
              </w:rPr>
              <w:t>中标人</w:t>
            </w:r>
          </w:p>
          <w:p w14:paraId="7034BFBC">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（2）</w:t>
            </w:r>
            <w:r>
              <w:rPr>
                <w:rFonts w:ascii="宋体" w:hAnsi="宋体" w:eastAsia="宋体" w:cs="@仿宋_GB2312"/>
                <w:bCs/>
                <w:color w:val="auto"/>
                <w:kern w:val="0"/>
                <w:sz w:val="24"/>
                <w:szCs w:val="28"/>
                <w14:ligatures w14:val="none"/>
              </w:rPr>
              <w:t>收取方式</w:t>
            </w:r>
            <w:r>
              <w:rPr>
                <w:rFonts w:ascii="宋体" w:hAnsi="宋体" w:eastAsia="宋体" w:cs="宋体"/>
                <w:color w:val="auto"/>
                <w:sz w:val="24"/>
                <w:szCs w:val="24"/>
                <w14:ligatures w14:val="none"/>
              </w:rPr>
              <w:t>：</w:t>
            </w:r>
            <w:r>
              <w:rPr>
                <w:rFonts w:hint="eastAsia" w:ascii="宋体" w:hAnsi="宋体" w:eastAsia="宋体" w:cs="@仿宋_GB2312"/>
                <w:bCs/>
                <w:color w:val="auto"/>
                <w:kern w:val="0"/>
                <w:sz w:val="24"/>
                <w:szCs w:val="28"/>
                <w14:ligatures w14:val="none"/>
              </w:rPr>
              <w:t>现金或转账</w:t>
            </w:r>
          </w:p>
          <w:p w14:paraId="32AC7234">
            <w:pPr>
              <w:spacing w:line="360" w:lineRule="auto"/>
              <w:rPr>
                <w:rFonts w:hint="eastAsia" w:ascii="宋体" w:hAnsi="宋体" w:eastAsia="宋体" w:cs="宋体"/>
                <w:b/>
                <w:bCs/>
                <w:color w:val="auto"/>
                <w:kern w:val="0"/>
                <w:sz w:val="24"/>
                <w:szCs w:val="24"/>
                <w:u w:val="single"/>
                <w14:ligatures w14:val="none"/>
              </w:rPr>
            </w:pPr>
            <w:r>
              <w:rPr>
                <w:rFonts w:hint="eastAsia" w:ascii="宋体" w:hAnsi="宋体" w:eastAsia="宋体" w:cs="@仿宋_GB2312"/>
                <w:color w:val="auto"/>
                <w:kern w:val="0"/>
                <w:sz w:val="24"/>
                <w:szCs w:val="28"/>
                <w14:ligatures w14:val="none"/>
              </w:rPr>
              <w:t>（3）</w:t>
            </w:r>
            <w:r>
              <w:rPr>
                <w:rFonts w:ascii="宋体" w:hAnsi="宋体" w:eastAsia="宋体" w:cs="@仿宋_GB2312"/>
                <w:bCs/>
                <w:color w:val="auto"/>
                <w:kern w:val="0"/>
                <w:sz w:val="24"/>
                <w:szCs w:val="28"/>
                <w14:ligatures w14:val="none"/>
              </w:rPr>
              <w:t>收费标准：</w:t>
            </w:r>
            <w:r>
              <w:rPr>
                <w:rFonts w:hint="eastAsia" w:ascii="宋体" w:hAnsi="宋体" w:eastAsia="宋体" w:cs="宋体"/>
                <w:b/>
                <w:bCs/>
                <w:color w:val="auto"/>
                <w:kern w:val="0"/>
                <w:sz w:val="24"/>
                <w:szCs w:val="24"/>
                <w:u w:val="single"/>
                <w:lang w:val="en-US" w:eastAsia="zh-CN"/>
                <w14:ligatures w14:val="none"/>
              </w:rPr>
              <w:t>**</w:t>
            </w:r>
            <w:r>
              <w:rPr>
                <w:rFonts w:hint="eastAsia" w:ascii="宋体" w:hAnsi="宋体" w:eastAsia="宋体" w:cs="宋体"/>
                <w:b/>
                <w:bCs/>
                <w:color w:val="auto"/>
                <w:kern w:val="0"/>
                <w:sz w:val="24"/>
                <w:szCs w:val="24"/>
                <w:u w:val="single"/>
                <w14:ligatures w14:val="none"/>
              </w:rPr>
              <w:t>元，中标供应商在领取中标通知书前向采购代理机构缴纳。</w:t>
            </w:r>
            <w:r>
              <w:rPr>
                <w:rFonts w:ascii="宋体" w:hAnsi="宋体" w:eastAsia="宋体" w:cs="宋体"/>
                <w:b/>
                <w:bCs/>
                <w:color w:val="auto"/>
                <w:kern w:val="0"/>
                <w:sz w:val="24"/>
                <w:szCs w:val="24"/>
                <w:u w:val="single"/>
                <w14:ligatures w14:val="none"/>
              </w:rPr>
              <w:t xml:space="preserve"> </w:t>
            </w:r>
          </w:p>
        </w:tc>
      </w:tr>
      <w:tr w14:paraId="018B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836FD20">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31</w:t>
            </w:r>
            <w:r>
              <w:rPr>
                <w:rFonts w:ascii="宋体" w:hAnsi="宋体" w:eastAsia="宋体" w:cs="@仿宋_GB2312"/>
                <w:bCs/>
                <w:color w:val="auto"/>
                <w:sz w:val="24"/>
                <w:szCs w:val="20"/>
                <w14:ligatures w14:val="none"/>
              </w:rPr>
              <w:t>.</w:t>
            </w:r>
            <w:r>
              <w:rPr>
                <w:rFonts w:hint="eastAsia" w:ascii="宋体" w:hAnsi="宋体" w:eastAsia="宋体" w:cs="@仿宋_GB2312"/>
                <w:bCs/>
                <w:color w:val="auto"/>
                <w:sz w:val="24"/>
                <w:szCs w:val="20"/>
                <w14:ligatures w14:val="none"/>
              </w:rPr>
              <w:t>3</w:t>
            </w:r>
          </w:p>
        </w:tc>
        <w:tc>
          <w:tcPr>
            <w:tcW w:w="1174" w:type="pct"/>
            <w:vAlign w:val="center"/>
          </w:tcPr>
          <w:p w14:paraId="609989D1">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质疑函递交方式、接收部门、联系电话和通讯地址</w:t>
            </w:r>
          </w:p>
        </w:tc>
        <w:tc>
          <w:tcPr>
            <w:tcW w:w="3247" w:type="pct"/>
            <w:vAlign w:val="center"/>
          </w:tcPr>
          <w:p w14:paraId="7D4904EB">
            <w:pPr>
              <w:spacing w:line="360" w:lineRule="auto"/>
              <w:rPr>
                <w:rFonts w:hint="eastAsia" w:ascii="宋体" w:hAnsi="宋体" w:eastAsia="宋体" w:cs="@仿宋_GB2312"/>
                <w:color w:val="auto"/>
                <w:kern w:val="0"/>
                <w:sz w:val="24"/>
                <w:szCs w:val="28"/>
                <w14:ligatures w14:val="none"/>
              </w:rPr>
            </w:pPr>
            <w:r>
              <w:rPr>
                <w:rFonts w:hint="eastAsia" w:ascii="宋体" w:hAnsi="宋体" w:eastAsia="宋体" w:cs="@仿宋_GB2312"/>
                <w:bCs/>
                <w:color w:val="auto"/>
                <w:kern w:val="0"/>
                <w:sz w:val="24"/>
                <w:szCs w:val="28"/>
                <w14:ligatures w14:val="none"/>
              </w:rPr>
              <w:t>递交方式：</w:t>
            </w:r>
            <w:r>
              <w:rPr>
                <w:rFonts w:hint="eastAsia" w:ascii="宋体" w:hAnsi="宋体" w:eastAsia="宋体" w:cs="@仿宋_GB2312"/>
                <w:b/>
                <w:bCs/>
                <w:color w:val="auto"/>
                <w:kern w:val="0"/>
                <w:sz w:val="24"/>
                <w:szCs w:val="28"/>
                <w:u w:val="single"/>
                <w14:ligatures w14:val="none"/>
              </w:rPr>
              <w:t xml:space="preserve"> </w:t>
            </w:r>
            <w:r>
              <w:rPr>
                <w:rFonts w:hint="eastAsia" w:ascii="宋体" w:hAnsi="宋体" w:eastAsia="宋体" w:cs="@仿宋_GB2312"/>
                <w:color w:val="auto"/>
                <w:kern w:val="0"/>
                <w:sz w:val="24"/>
                <w:szCs w:val="28"/>
                <w:u w:val="single"/>
                <w14:ligatures w14:val="none"/>
              </w:rPr>
              <w:t xml:space="preserve">邮箱递交  </w:t>
            </w:r>
          </w:p>
          <w:p w14:paraId="754E9E15">
            <w:pPr>
              <w:spacing w:line="360" w:lineRule="auto"/>
              <w:rPr>
                <w:rFonts w:hint="eastAsia" w:ascii="宋体" w:hAnsi="宋体" w:eastAsia="宋体" w:cs="@仿宋_GB2312"/>
                <w:color w:val="auto"/>
                <w:kern w:val="0"/>
                <w:sz w:val="24"/>
                <w:szCs w:val="18"/>
                <w14:ligatures w14:val="none"/>
              </w:rPr>
            </w:pPr>
            <w:r>
              <w:rPr>
                <w:rFonts w:hint="eastAsia" w:ascii="宋体" w:hAnsi="宋体" w:eastAsia="宋体" w:cs="@仿宋_GB2312"/>
                <w:color w:val="auto"/>
                <w:kern w:val="0"/>
                <w:sz w:val="24"/>
                <w:szCs w:val="28"/>
                <w14:ligatures w14:val="none"/>
              </w:rPr>
              <w:t>接收部门：</w:t>
            </w:r>
            <w:r>
              <w:rPr>
                <w:rFonts w:hint="eastAsia" w:ascii="宋体" w:hAnsi="宋体" w:eastAsia="宋体" w:cs="@仿宋_GB2312"/>
                <w:color w:val="auto"/>
                <w:kern w:val="0"/>
                <w:sz w:val="24"/>
                <w:szCs w:val="28"/>
                <w:u w:val="single"/>
                <w14:ligatures w14:val="none"/>
              </w:rPr>
              <w:t xml:space="preserve">安徽钰同项目管理有限公司 </w:t>
            </w:r>
          </w:p>
          <w:p w14:paraId="64138F6D">
            <w:pPr>
              <w:spacing w:line="360" w:lineRule="auto"/>
              <w:rPr>
                <w:rFonts w:hint="eastAsia" w:ascii="宋体" w:hAnsi="宋体" w:eastAsia="宋体" w:cs="@仿宋_GB2312"/>
                <w:color w:val="auto"/>
                <w:kern w:val="0"/>
                <w:sz w:val="24"/>
                <w:szCs w:val="28"/>
                <w:u w:val="single"/>
                <w14:ligatures w14:val="none"/>
              </w:rPr>
            </w:pPr>
            <w:r>
              <w:rPr>
                <w:rFonts w:ascii="宋体" w:hAnsi="宋体" w:eastAsia="宋体" w:cs="@仿宋_GB2312"/>
                <w:color w:val="auto"/>
                <w:kern w:val="0"/>
                <w:sz w:val="24"/>
                <w:szCs w:val="28"/>
                <w14:ligatures w14:val="none"/>
              </w:rPr>
              <w:t>联系电话：</w:t>
            </w:r>
            <w:r>
              <w:rPr>
                <w:rFonts w:hint="eastAsia" w:ascii="宋体" w:hAnsi="宋体" w:eastAsia="宋体" w:cs="@仿宋_GB2312"/>
                <w:color w:val="auto"/>
                <w:kern w:val="0"/>
                <w:sz w:val="24"/>
                <w:szCs w:val="28"/>
                <w:u w:val="single"/>
                <w14:ligatures w14:val="none"/>
              </w:rPr>
              <w:t xml:space="preserve"> 13956367299</w:t>
            </w:r>
          </w:p>
          <w:p w14:paraId="5D7235EB">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color w:val="auto"/>
                <w:kern w:val="0"/>
                <w:sz w:val="24"/>
                <w:szCs w:val="28"/>
                <w14:ligatures w14:val="none"/>
              </w:rPr>
              <w:t>通讯地址：</w:t>
            </w:r>
            <w:r>
              <w:rPr>
                <w:rFonts w:hint="eastAsia" w:ascii="宋体" w:hAnsi="宋体" w:eastAsia="宋体" w:cs="@仿宋_GB2312"/>
                <w:color w:val="auto"/>
                <w:kern w:val="0"/>
                <w:sz w:val="24"/>
                <w:szCs w:val="28"/>
                <w:u w:val="single"/>
                <w14:ligatures w14:val="none"/>
              </w:rPr>
              <w:t>蚌埠市蚌山区广场一街81号</w:t>
            </w:r>
          </w:p>
        </w:tc>
      </w:tr>
      <w:tr w14:paraId="6930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8F1D262">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32</w:t>
            </w:r>
          </w:p>
        </w:tc>
        <w:tc>
          <w:tcPr>
            <w:tcW w:w="1174" w:type="pct"/>
            <w:vAlign w:val="center"/>
          </w:tcPr>
          <w:p w14:paraId="5020DC82">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其他内容</w:t>
            </w:r>
          </w:p>
        </w:tc>
        <w:tc>
          <w:tcPr>
            <w:tcW w:w="3247" w:type="pct"/>
            <w:vAlign w:val="center"/>
          </w:tcPr>
          <w:p w14:paraId="17B8438A">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1、解释权：</w:t>
            </w:r>
          </w:p>
          <w:p w14:paraId="1303D695">
            <w:pPr>
              <w:spacing w:line="360" w:lineRule="auto"/>
              <w:rPr>
                <w:rFonts w:hint="eastAsia" w:ascii="宋体" w:hAnsi="宋体" w:eastAsia="宋体" w:cs="@仿宋_GB2312"/>
                <w:bCs/>
                <w:color w:val="auto"/>
                <w:sz w:val="24"/>
                <w:szCs w:val="24"/>
                <w14:ligatures w14:val="none"/>
              </w:rPr>
            </w:pPr>
            <w:r>
              <w:rPr>
                <w:rFonts w:hint="eastAsia" w:ascii="宋体" w:hAnsi="宋体" w:eastAsia="宋体" w:cs="@仿宋_GB2312"/>
                <w:bCs/>
                <w:color w:val="auto"/>
                <w:sz w:val="24"/>
                <w:szCs w:val="24"/>
                <w14:ligatures w14:val="none"/>
              </w:rPr>
              <w:t>（1）</w:t>
            </w:r>
            <w:r>
              <w:rPr>
                <w:rFonts w:ascii="宋体" w:hAnsi="宋体" w:eastAsia="宋体" w:cs="@仿宋_GB2312"/>
                <w:bCs/>
                <w:color w:val="auto"/>
                <w:sz w:val="24"/>
                <w:szCs w:val="24"/>
                <w14:ligatures w14:val="none"/>
              </w:rPr>
              <w:t>构成本招标文件的各个组成文件应互为解释，互为说明；</w:t>
            </w:r>
          </w:p>
          <w:p w14:paraId="154BD69E">
            <w:pPr>
              <w:spacing w:line="360" w:lineRule="auto"/>
              <w:rPr>
                <w:rFonts w:hint="eastAsia" w:ascii="宋体" w:hAnsi="宋体" w:eastAsia="宋体" w:cs="@仿宋_GB2312"/>
                <w:bCs/>
                <w:color w:val="auto"/>
                <w:sz w:val="24"/>
                <w:szCs w:val="24"/>
                <w14:ligatures w14:val="none"/>
              </w:rPr>
            </w:pPr>
            <w:r>
              <w:rPr>
                <w:rFonts w:hint="eastAsia" w:ascii="宋体" w:hAnsi="宋体" w:eastAsia="宋体" w:cs="@仿宋_GB2312"/>
                <w:bCs/>
                <w:color w:val="auto"/>
                <w:sz w:val="24"/>
                <w:szCs w:val="24"/>
                <w14:ligatures w14:val="none"/>
              </w:rPr>
              <w:t>（2）</w:t>
            </w:r>
            <w:r>
              <w:rPr>
                <w:rFonts w:ascii="宋体" w:hAnsi="宋体" w:eastAsia="宋体" w:cs="@仿宋_GB2312"/>
                <w:bCs/>
                <w:color w:val="auto"/>
                <w:sz w:val="24"/>
                <w:szCs w:val="24"/>
                <w14:ligatures w14:val="none"/>
              </w:rPr>
              <w:t>同一组成文件中就同一事项的规定或约定不一致的，以编排顺序在后者为准；</w:t>
            </w:r>
          </w:p>
          <w:p w14:paraId="19751FA0">
            <w:pPr>
              <w:spacing w:line="360" w:lineRule="auto"/>
              <w:rPr>
                <w:rFonts w:hint="eastAsia" w:ascii="宋体" w:hAnsi="宋体" w:eastAsia="宋体" w:cs="@仿宋_GB2312"/>
                <w:bCs/>
                <w:color w:val="auto"/>
                <w:sz w:val="24"/>
                <w:szCs w:val="24"/>
                <w14:ligatures w14:val="none"/>
              </w:rPr>
            </w:pPr>
            <w:r>
              <w:rPr>
                <w:rFonts w:hint="eastAsia" w:ascii="宋体" w:hAnsi="宋体" w:eastAsia="宋体" w:cs="@仿宋_GB2312"/>
                <w:bCs/>
                <w:color w:val="auto"/>
                <w:sz w:val="24"/>
                <w:szCs w:val="24"/>
                <w14:ligatures w14:val="none"/>
              </w:rPr>
              <w:t>（3）</w:t>
            </w:r>
            <w:r>
              <w:rPr>
                <w:rFonts w:ascii="宋体" w:hAnsi="宋体" w:eastAsia="宋体" w:cs="@仿宋_GB2312"/>
                <w:bCs/>
                <w:color w:val="auto"/>
                <w:sz w:val="24"/>
                <w:szCs w:val="24"/>
                <w14:ligatures w14:val="none"/>
              </w:rPr>
              <w:t>如有不明确或不一致，构成合同文件组成内容的，以合同文件约定内容为准，且以专用合同条款约定的合同文件优先顺序解释；</w:t>
            </w:r>
          </w:p>
          <w:p w14:paraId="3D4B07C1">
            <w:pPr>
              <w:spacing w:line="360" w:lineRule="auto"/>
              <w:rPr>
                <w:rFonts w:hint="eastAsia" w:ascii="宋体" w:hAnsi="宋体" w:eastAsia="宋体" w:cs="@仿宋_GB2312"/>
                <w:bCs/>
                <w:color w:val="auto"/>
                <w:sz w:val="24"/>
                <w:szCs w:val="24"/>
                <w14:ligatures w14:val="none"/>
              </w:rPr>
            </w:pPr>
            <w:r>
              <w:rPr>
                <w:rFonts w:hint="eastAsia" w:ascii="宋体" w:hAnsi="宋体" w:eastAsia="宋体" w:cs="@仿宋_GB2312"/>
                <w:bCs/>
                <w:color w:val="auto"/>
                <w:sz w:val="24"/>
                <w:szCs w:val="24"/>
                <w14:ligatures w14:val="none"/>
              </w:rPr>
              <w:t>（4）</w:t>
            </w:r>
            <w:r>
              <w:rPr>
                <w:rFonts w:ascii="宋体" w:hAnsi="宋体" w:eastAsia="宋体" w:cs="@仿宋_GB2312"/>
                <w:bCs/>
                <w:color w:val="auto"/>
                <w:sz w:val="24"/>
                <w:szCs w:val="24"/>
                <w14:ligatures w14:val="none"/>
              </w:rPr>
              <w:t>除招标文件中有特别规定外，仅适用于招标投标阶段的规定，按招标公告、</w:t>
            </w:r>
            <w:r>
              <w:rPr>
                <w:rFonts w:hint="eastAsia" w:ascii="宋体" w:hAnsi="宋体" w:eastAsia="宋体" w:cs="@仿宋_GB2312"/>
                <w:bCs/>
                <w:color w:val="auto"/>
                <w:sz w:val="24"/>
                <w:szCs w:val="24"/>
                <w14:ligatures w14:val="none"/>
              </w:rPr>
              <w:t>投标邀请、</w:t>
            </w:r>
            <w:r>
              <w:rPr>
                <w:rFonts w:ascii="宋体" w:hAnsi="宋体" w:eastAsia="宋体" w:cs="@仿宋_GB2312"/>
                <w:bCs/>
                <w:color w:val="auto"/>
                <w:sz w:val="24"/>
                <w:szCs w:val="24"/>
                <w14:ligatures w14:val="none"/>
              </w:rPr>
              <w:t>投标人须知、评标</w:t>
            </w:r>
            <w:r>
              <w:rPr>
                <w:rFonts w:hint="eastAsia" w:ascii="宋体" w:hAnsi="宋体" w:eastAsia="宋体" w:cs="@仿宋_GB2312"/>
                <w:bCs/>
                <w:color w:val="auto"/>
                <w:sz w:val="24"/>
                <w:szCs w:val="24"/>
                <w14:ligatures w14:val="none"/>
              </w:rPr>
              <w:t>方</w:t>
            </w:r>
            <w:r>
              <w:rPr>
                <w:rFonts w:ascii="宋体" w:hAnsi="宋体" w:eastAsia="宋体" w:cs="@仿宋_GB2312"/>
                <w:bCs/>
                <w:color w:val="auto"/>
                <w:sz w:val="24"/>
                <w:szCs w:val="24"/>
                <w14:ligatures w14:val="none"/>
              </w:rPr>
              <w:t>法</w:t>
            </w:r>
            <w:r>
              <w:rPr>
                <w:rFonts w:hint="eastAsia" w:ascii="宋体" w:hAnsi="宋体" w:eastAsia="宋体" w:cs="@仿宋_GB2312"/>
                <w:bCs/>
                <w:color w:val="auto"/>
                <w:sz w:val="24"/>
                <w:szCs w:val="24"/>
                <w14:ligatures w14:val="none"/>
              </w:rPr>
              <w:t>和标准</w:t>
            </w:r>
            <w:r>
              <w:rPr>
                <w:rFonts w:ascii="宋体" w:hAnsi="宋体" w:eastAsia="宋体" w:cs="@仿宋_GB2312"/>
                <w:bCs/>
                <w:color w:val="auto"/>
                <w:sz w:val="24"/>
                <w:szCs w:val="24"/>
                <w14:ligatures w14:val="none"/>
              </w:rPr>
              <w:t>、投标文件格式的先后顺序解释；</w:t>
            </w:r>
          </w:p>
          <w:p w14:paraId="02754DA9">
            <w:pPr>
              <w:spacing w:line="360" w:lineRule="auto"/>
              <w:rPr>
                <w:rFonts w:hint="eastAsia" w:ascii="宋体" w:hAnsi="宋体" w:eastAsia="宋体" w:cs="@仿宋_GB2312"/>
                <w:bCs/>
                <w:color w:val="auto"/>
                <w:sz w:val="24"/>
                <w:szCs w:val="24"/>
                <w14:ligatures w14:val="none"/>
              </w:rPr>
            </w:pPr>
            <w:r>
              <w:rPr>
                <w:rFonts w:hint="eastAsia" w:ascii="宋体" w:hAnsi="宋体" w:eastAsia="宋体" w:cs="@仿宋_GB2312"/>
                <w:bCs/>
                <w:color w:val="auto"/>
                <w:sz w:val="24"/>
                <w:szCs w:val="24"/>
                <w14:ligatures w14:val="none"/>
              </w:rPr>
              <w:t>（5）</w:t>
            </w:r>
            <w:r>
              <w:rPr>
                <w:rFonts w:ascii="宋体" w:hAnsi="宋体" w:eastAsia="宋体" w:cs="@仿宋_GB2312"/>
                <w:bCs/>
                <w:color w:val="auto"/>
                <w:sz w:val="24"/>
                <w:szCs w:val="24"/>
                <w14:ligatures w14:val="none"/>
              </w:rPr>
              <w:t>按本款前述规定仍不能形成结论的，由</w:t>
            </w:r>
            <w:r>
              <w:rPr>
                <w:rFonts w:hint="eastAsia" w:ascii="宋体" w:hAnsi="宋体" w:eastAsia="宋体" w:cs="@仿宋_GB2312"/>
                <w:bCs/>
                <w:color w:val="auto"/>
                <w:sz w:val="24"/>
                <w:szCs w:val="24"/>
                <w14:ligatures w14:val="none"/>
              </w:rPr>
              <w:t>采购</w:t>
            </w:r>
            <w:r>
              <w:rPr>
                <w:rFonts w:ascii="宋体" w:hAnsi="宋体" w:eastAsia="宋体" w:cs="@仿宋_GB2312"/>
                <w:bCs/>
                <w:color w:val="auto"/>
                <w:sz w:val="24"/>
                <w:szCs w:val="24"/>
                <w14:ligatures w14:val="none"/>
              </w:rPr>
              <w:t>人负责解释。</w:t>
            </w:r>
          </w:p>
        </w:tc>
      </w:tr>
      <w:tr w14:paraId="34A7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6A70D45">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33</w:t>
            </w:r>
          </w:p>
        </w:tc>
        <w:tc>
          <w:tcPr>
            <w:tcW w:w="1174" w:type="pct"/>
            <w:vAlign w:val="center"/>
          </w:tcPr>
          <w:p w14:paraId="21B4BE73">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投标文件的制作</w:t>
            </w:r>
          </w:p>
        </w:tc>
        <w:tc>
          <w:tcPr>
            <w:tcW w:w="3247" w:type="pct"/>
            <w:vAlign w:val="center"/>
          </w:tcPr>
          <w:p w14:paraId="2DFB05F7">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1、投标文件的份数：正本1份；副本 2份，密封提交；</w:t>
            </w:r>
          </w:p>
          <w:p w14:paraId="12209373">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2、投标文件制作、装订、密封要求：</w:t>
            </w:r>
          </w:p>
          <w:p w14:paraId="06C55788">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（1）投标文件正本与副本应装订成册（不得使用活页夹装订），并编制目录，封面上应标记“正本”或“副本”，正本和副本数量应符合招标文件规定。</w:t>
            </w:r>
          </w:p>
          <w:p w14:paraId="5BBBAB16">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（2）投标文件正本和副本须加盖投标人印章，法定代表人（或负责人）须盖章或签字。投标文件封面标注投标人全称、项目编号和所投标段</w:t>
            </w:r>
          </w:p>
          <w:p w14:paraId="499F4B0D">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（3）因投标文件装订问题造成松散、丢失，按无效投标处理。</w:t>
            </w:r>
          </w:p>
          <w:p w14:paraId="7F0F0650">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（4）投标文件应密封，并在封套上加盖公章。在密封袋上均应写明：</w:t>
            </w:r>
          </w:p>
          <w:p w14:paraId="7E722E09">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招标人名称：</w:t>
            </w:r>
          </w:p>
          <w:p w14:paraId="7D5CFC96">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项目名称：</w:t>
            </w:r>
          </w:p>
          <w:p w14:paraId="7353074B">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项目编号：</w:t>
            </w:r>
          </w:p>
          <w:p w14:paraId="534BAB60">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标段：</w:t>
            </w:r>
          </w:p>
          <w:p w14:paraId="18FA67B5">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投标人名称：</w:t>
            </w:r>
          </w:p>
          <w:p w14:paraId="59693875">
            <w:pPr>
              <w:spacing w:line="360" w:lineRule="auto"/>
              <w:rPr>
                <w:rFonts w:hint="eastAsia" w:ascii="宋体" w:hAnsi="宋体" w:eastAsia="宋体" w:cs="宋体"/>
                <w:bCs/>
                <w:color w:val="auto"/>
                <w:kern w:val="0"/>
                <w:sz w:val="24"/>
                <w:szCs w:val="24"/>
                <w14:ligatures w14:val="none"/>
              </w:rPr>
            </w:pPr>
            <w:r>
              <w:rPr>
                <w:rFonts w:hint="eastAsia" w:ascii="宋体" w:hAnsi="宋体" w:eastAsia="宋体" w:cs="宋体"/>
                <w:bCs/>
                <w:color w:val="auto"/>
                <w:kern w:val="0"/>
                <w:sz w:val="24"/>
                <w:szCs w:val="24"/>
                <w14:ligatures w14:val="none"/>
              </w:rPr>
              <w:t>未按招标文件要求密封和加写标记的投标文件，招标人不予受理。2025年12月11日10时00分开标，此时间以前不得开启。</w:t>
            </w:r>
          </w:p>
        </w:tc>
      </w:tr>
      <w:tr w14:paraId="0621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63F1E9E">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34</w:t>
            </w:r>
          </w:p>
        </w:tc>
        <w:tc>
          <w:tcPr>
            <w:tcW w:w="1174" w:type="pct"/>
            <w:vAlign w:val="center"/>
          </w:tcPr>
          <w:p w14:paraId="5E866B23">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供应商注意事项</w:t>
            </w:r>
          </w:p>
        </w:tc>
        <w:tc>
          <w:tcPr>
            <w:tcW w:w="3247" w:type="pct"/>
            <w:vAlign w:val="center"/>
          </w:tcPr>
          <w:p w14:paraId="65C91273">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1.供应商的委托代理人应当是投标供应商有劳动关系的正式员工。</w:t>
            </w:r>
          </w:p>
          <w:p w14:paraId="6DD5C5D4">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2.投标文件中提供的有关材料必须完整准确，国家标准合同示范文本中的通用条款部分可以不制作在投标文件中。</w:t>
            </w:r>
          </w:p>
          <w:p w14:paraId="3D13401D">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3.合同履行过程中，若继续履行将损害国家利益和社会公共利益的，双方当事人应当变更、中止或者终止合同。有过错的一方应当承担赔偿责任，双方都有过错的，各自承担相应的责任。</w:t>
            </w:r>
          </w:p>
          <w:p w14:paraId="268F7A2B">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4.招标文件中有关“以上、以下”的要求，若无特别说明，均包含本数。</w:t>
            </w:r>
          </w:p>
          <w:p w14:paraId="694E9118">
            <w:pPr>
              <w:spacing w:line="360" w:lineRule="auto"/>
              <w:rPr>
                <w:rFonts w:hint="eastAsia" w:ascii="宋体" w:hAnsi="宋体" w:eastAsia="宋体" w:cs="宋体"/>
                <w:b/>
                <w:bCs/>
                <w:color w:val="auto"/>
                <w:kern w:val="0"/>
                <w:sz w:val="24"/>
                <w:szCs w:val="24"/>
                <w14:ligatures w14:val="none"/>
              </w:rPr>
            </w:pPr>
            <w:r>
              <w:rPr>
                <w:rFonts w:hint="eastAsia" w:ascii="宋体" w:hAnsi="宋体" w:eastAsia="宋体" w:cs="宋体"/>
                <w:color w:val="auto"/>
                <w:kern w:val="0"/>
                <w:sz w:val="24"/>
                <w:szCs w:val="24"/>
                <w14:ligatures w14:val="none"/>
              </w:rPr>
              <w:t>5. 本项目交易适用《中华人民共和国政府采购法》及其相关规定。</w:t>
            </w:r>
          </w:p>
        </w:tc>
      </w:tr>
      <w:tr w14:paraId="378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4760C90">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35</w:t>
            </w:r>
          </w:p>
        </w:tc>
        <w:tc>
          <w:tcPr>
            <w:tcW w:w="1174" w:type="pct"/>
            <w:vAlign w:val="center"/>
          </w:tcPr>
          <w:p w14:paraId="7FCCCD72">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非正常投标行为</w:t>
            </w:r>
          </w:p>
        </w:tc>
        <w:tc>
          <w:tcPr>
            <w:tcW w:w="3247" w:type="pct"/>
            <w:vAlign w:val="center"/>
          </w:tcPr>
          <w:p w14:paraId="6EF28626">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（一）投标人（供应商）出现以下情形之一的，拒绝接收投标文件。</w:t>
            </w:r>
          </w:p>
          <w:p w14:paraId="691143D5">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1.投标文件逾期提交或未送达指定地点的；</w:t>
            </w:r>
          </w:p>
          <w:p w14:paraId="56642F19">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2.未按照招标文件规定包装、密封投标文件的；</w:t>
            </w:r>
          </w:p>
          <w:p w14:paraId="5C6FC16D">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3.实行资格预审的招标项目，未通过资格预审的申请人提交的投标文件；</w:t>
            </w:r>
          </w:p>
          <w:p w14:paraId="465C494A">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（二）投标人（供应商）出现以下情形之一，导致项目流标的，不再接受其参加本项目的投标。</w:t>
            </w:r>
          </w:p>
          <w:p w14:paraId="5D747BCA">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1.投标保证金或其他形式的投标担保、招标文件费用超过招标文件规定时限到账的；</w:t>
            </w:r>
          </w:p>
          <w:p w14:paraId="58BDE167">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2.未按照招标文件要求缴纳招标文件费用、投标保证金或其他形式投标担保的；</w:t>
            </w:r>
          </w:p>
          <w:p w14:paraId="077D1146">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3.投标授权人代表（法定代表人、注册建造师或注册监理工程师等招标文件规定的投标授权人代表）未按招标文件约定时限到达开标现场的</w:t>
            </w:r>
          </w:p>
          <w:p w14:paraId="640C70A3">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 xml:space="preserve">4.开标现场不能按照招标文件规定提交相关资质、资格证明材料的； </w:t>
            </w:r>
          </w:p>
          <w:p w14:paraId="4C49FE9F">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 xml:space="preserve">5.未按照招标文件规定包装、密封投标文件的； </w:t>
            </w:r>
          </w:p>
          <w:p w14:paraId="4DB9F8B2">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 xml:space="preserve">6.投标人缴纳投标保证金或其他形式的投标担保、招标文件费用后，投标文件逾期提交或未送达指定地点的； </w:t>
            </w:r>
          </w:p>
          <w:p w14:paraId="7286A3D2">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7.缴纳投标保证金或其他形式的投标担保后，未书面告知招标人不参加投标的；</w:t>
            </w:r>
          </w:p>
          <w:p w14:paraId="3247A35B">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8.投标报价为异常低价，被评标委员会否决投标的；</w:t>
            </w:r>
          </w:p>
          <w:p w14:paraId="01529B7A">
            <w:pPr>
              <w:spacing w:line="360" w:lineRule="auto"/>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14:ligatures w14:val="none"/>
              </w:rPr>
              <w:t>9.在投标有效期内撤销投标文件，或在中标通知书发出前无正当理由放弃中标资格的；</w:t>
            </w:r>
          </w:p>
          <w:p w14:paraId="59233A63">
            <w:pPr>
              <w:spacing w:line="360" w:lineRule="auto"/>
              <w:rPr>
                <w:rFonts w:hint="eastAsia" w:ascii="@仿宋_GB2312" w:hAnsi="@仿宋_GB2312" w:eastAsia="@仿宋_GB2312" w:cs="@仿宋_GB2312"/>
                <w:color w:val="auto"/>
                <w:szCs w:val="20"/>
                <w14:ligatures w14:val="none"/>
              </w:rPr>
            </w:pPr>
            <w:r>
              <w:rPr>
                <w:rFonts w:hint="eastAsia" w:ascii="宋体" w:hAnsi="宋体" w:eastAsia="宋体" w:cs="宋体"/>
                <w:color w:val="auto"/>
                <w:kern w:val="0"/>
                <w:sz w:val="24"/>
                <w:szCs w:val="24"/>
                <w14:ligatures w14:val="none"/>
              </w:rPr>
              <w:t>10.存在其他非正常投标行为，被监管部门认定的。</w:t>
            </w:r>
          </w:p>
        </w:tc>
      </w:tr>
    </w:tbl>
    <w:p w14:paraId="54BA5874">
      <w:pPr>
        <w:spacing w:line="360" w:lineRule="auto"/>
        <w:jc w:val="center"/>
        <w:outlineLvl w:val="1"/>
        <w:rPr>
          <w:rFonts w:hint="eastAsia" w:ascii="宋体" w:hAnsi="宋体" w:eastAsia="宋体" w:cs="@仿宋_GB2312"/>
          <w:b/>
          <w:color w:val="auto"/>
          <w:sz w:val="24"/>
          <w:szCs w:val="20"/>
          <w14:ligatures w14:val="none"/>
        </w:rPr>
      </w:pPr>
      <w:r>
        <w:rPr>
          <w:rFonts w:ascii="宋体" w:hAnsi="宋体" w:eastAsia="宋体" w:cs="@仿宋_GB2312"/>
          <w:b/>
          <w:color w:val="auto"/>
          <w:sz w:val="28"/>
          <w:szCs w:val="20"/>
          <w14:ligatures w14:val="none"/>
        </w:rPr>
        <w:br w:type="page"/>
      </w:r>
      <w:bookmarkStart w:id="28" w:name="_Toc24882"/>
      <w:bookmarkStart w:id="29" w:name="_Toc9427"/>
      <w:bookmarkStart w:id="30" w:name="_Toc10132"/>
      <w:r>
        <w:rPr>
          <w:rFonts w:hint="eastAsia" w:ascii="宋体" w:hAnsi="宋体" w:eastAsia="宋体" w:cs="@仿宋_GB2312"/>
          <w:b/>
          <w:color w:val="auto"/>
          <w:sz w:val="24"/>
          <w:szCs w:val="20"/>
          <w14:ligatures w14:val="none"/>
        </w:rPr>
        <w:t>二、</w:t>
      </w:r>
      <w:r>
        <w:rPr>
          <w:rFonts w:ascii="宋体" w:hAnsi="宋体" w:eastAsia="宋体" w:cs="@仿宋_GB2312"/>
          <w:b/>
          <w:color w:val="auto"/>
          <w:sz w:val="24"/>
          <w:szCs w:val="20"/>
          <w14:ligatures w14:val="none"/>
        </w:rPr>
        <w:t>投标人须知</w:t>
      </w:r>
      <w:r>
        <w:rPr>
          <w:rFonts w:hint="eastAsia" w:ascii="宋体" w:hAnsi="宋体" w:eastAsia="宋体" w:cs="@仿宋_GB2312"/>
          <w:b/>
          <w:color w:val="auto"/>
          <w:sz w:val="24"/>
          <w:szCs w:val="20"/>
          <w14:ligatures w14:val="none"/>
        </w:rPr>
        <w:t>正文</w:t>
      </w:r>
      <w:bookmarkEnd w:id="28"/>
      <w:bookmarkEnd w:id="29"/>
      <w:bookmarkEnd w:id="30"/>
    </w:p>
    <w:p w14:paraId="0BE04165">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1.采购人、采购代理机构及投标人</w:t>
      </w:r>
    </w:p>
    <w:p w14:paraId="35397EB5">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.1采购人：是指依法开展政府采购活动的国家机关、事业单位、团体组织。</w:t>
      </w:r>
    </w:p>
    <w:p w14:paraId="79BEB66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.2采购代理机构：是指集中采购机构或从事采购代理业务的社会中介机构。</w:t>
      </w:r>
    </w:p>
    <w:p w14:paraId="24676BC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.3政府采购监督管理部门：</w:t>
      </w:r>
      <w:r>
        <w:rPr>
          <w:rFonts w:hint="eastAsia" w:ascii="宋体" w:hAnsi="宋体" w:eastAsia="宋体" w:cs="@仿宋_GB2312"/>
          <w:color w:val="auto"/>
          <w:sz w:val="24"/>
          <w:szCs w:val="20"/>
          <w14:ligatures w14:val="none"/>
        </w:rPr>
        <w:t>各级人民政府指定的有关部门依法履行与政府采购活动有关的监督管理职责。</w:t>
      </w:r>
    </w:p>
    <w:p w14:paraId="2E9F52B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.4投标人：是指向采购人提供货物、工程或者服务的法人、</w:t>
      </w:r>
      <w:r>
        <w:rPr>
          <w:rFonts w:hint="eastAsia" w:ascii="宋体" w:hAnsi="宋体" w:eastAsia="宋体" w:cs="@仿宋_GB2312"/>
          <w:color w:val="auto"/>
          <w:sz w:val="24"/>
          <w:szCs w:val="20"/>
          <w14:ligatures w14:val="none"/>
        </w:rPr>
        <w:t>其他</w:t>
      </w:r>
      <w:r>
        <w:rPr>
          <w:rFonts w:ascii="宋体" w:hAnsi="宋体" w:eastAsia="宋体" w:cs="@仿宋_GB2312"/>
          <w:color w:val="auto"/>
          <w:sz w:val="24"/>
          <w:szCs w:val="20"/>
          <w14:ligatures w14:val="none"/>
        </w:rPr>
        <w:t>组织或者自然人。</w:t>
      </w:r>
      <w:r>
        <w:rPr>
          <w:rFonts w:hint="eastAsia" w:ascii="宋体" w:hAnsi="宋体" w:eastAsia="宋体" w:cs="@仿宋_GB2312"/>
          <w:color w:val="auto"/>
          <w:sz w:val="24"/>
          <w:szCs w:val="20"/>
          <w14:ligatures w14:val="none"/>
        </w:rPr>
        <w:t>分支机构不得参加政府采购活动，但银行、保险、石油石化、电力、电信等特殊行业除外。</w:t>
      </w:r>
      <w:r>
        <w:rPr>
          <w:rFonts w:ascii="宋体" w:hAnsi="宋体" w:eastAsia="宋体" w:cs="@仿宋_GB2312"/>
          <w:color w:val="auto"/>
          <w:sz w:val="24"/>
          <w:szCs w:val="20"/>
          <w14:ligatures w14:val="none"/>
        </w:rPr>
        <w:t>本项目的投标人须满足以下条件：</w:t>
      </w:r>
    </w:p>
    <w:p w14:paraId="3136108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4.</w:t>
      </w: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具备《中华人民共和国政府采购法》第二十二条关于供应商条件的规定，遵守本项目采购人本级和上级财政部门政府采购的有关规定。</w:t>
      </w:r>
    </w:p>
    <w:p w14:paraId="0223D14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4.</w:t>
      </w: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以采购代理机构认可的方式获得了本项目的招标文件。</w:t>
      </w:r>
    </w:p>
    <w:p w14:paraId="33211F6F">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4.</w:t>
      </w:r>
      <w:r>
        <w:rPr>
          <w:rFonts w:hint="eastAsia" w:ascii="宋体" w:hAnsi="宋体" w:eastAsia="宋体" w:cs="@仿宋_GB2312"/>
          <w:color w:val="auto"/>
          <w:sz w:val="24"/>
          <w:szCs w:val="20"/>
          <w14:ligatures w14:val="none"/>
        </w:rPr>
        <w:t>3</w:t>
      </w:r>
      <w:r>
        <w:rPr>
          <w:rFonts w:ascii="宋体" w:hAnsi="宋体" w:eastAsia="宋体" w:cs="@仿宋_GB2312"/>
          <w:color w:val="auto"/>
          <w:sz w:val="24"/>
          <w:szCs w:val="20"/>
          <w14:ligatures w14:val="none"/>
        </w:rPr>
        <w:t>若</w:t>
      </w:r>
      <w:r>
        <w:rPr>
          <w:rFonts w:hint="eastAsia" w:ascii="宋体" w:hAnsi="宋体" w:eastAsia="宋体" w:cs="@仿宋_GB2312"/>
          <w:color w:val="auto"/>
          <w:sz w:val="24"/>
          <w:szCs w:val="20"/>
          <w14:ligatures w14:val="none"/>
        </w:rPr>
        <w:t>采购需求</w:t>
      </w:r>
      <w:r>
        <w:rPr>
          <w:rFonts w:ascii="宋体" w:hAnsi="宋体" w:eastAsia="宋体" w:cs="@仿宋_GB2312"/>
          <w:color w:val="auto"/>
          <w:sz w:val="24"/>
          <w:szCs w:val="20"/>
          <w14:ligatures w14:val="none"/>
        </w:rPr>
        <w:t>中写明允许采购进口产品，投标人应保证所投产品可履行合法报通关手续进入中国关境内。</w:t>
      </w:r>
    </w:p>
    <w:p w14:paraId="18BFC277">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若采购需求中未写明允许采购进口产品，如投标人所投产品为进口产品，其投标将被认定为</w:t>
      </w:r>
      <w:r>
        <w:rPr>
          <w:rFonts w:hint="eastAsia" w:ascii="宋体" w:hAnsi="宋体" w:eastAsia="宋体" w:cs="@仿宋_GB2312"/>
          <w:b/>
          <w:color w:val="auto"/>
          <w:sz w:val="24"/>
          <w:szCs w:val="20"/>
          <w14:ligatures w14:val="none"/>
        </w:rPr>
        <w:t>投标无效</w:t>
      </w:r>
      <w:r>
        <w:rPr>
          <w:rFonts w:hint="eastAsia" w:ascii="宋体" w:hAnsi="宋体" w:eastAsia="宋体" w:cs="@仿宋_GB2312"/>
          <w:color w:val="auto"/>
          <w:sz w:val="24"/>
          <w:szCs w:val="20"/>
          <w14:ligatures w14:val="none"/>
        </w:rPr>
        <w:t>。</w:t>
      </w:r>
    </w:p>
    <w:p w14:paraId="0F94113F">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w:t>
      </w:r>
      <w:r>
        <w:rPr>
          <w:rFonts w:hint="eastAsia" w:ascii="宋体" w:hAnsi="宋体" w:eastAsia="宋体" w:cs="@仿宋_GB2312"/>
          <w:color w:val="auto"/>
          <w:sz w:val="24"/>
          <w:szCs w:val="20"/>
          <w14:ligatures w14:val="none"/>
        </w:rPr>
        <w:t>若招标公告</w:t>
      </w:r>
      <w:r>
        <w:rPr>
          <w:rFonts w:ascii="宋体" w:hAnsi="宋体" w:eastAsia="宋体" w:cs="@仿宋_GB2312"/>
          <w:color w:val="auto"/>
          <w:sz w:val="24"/>
          <w:szCs w:val="20"/>
          <w14:ligatures w14:val="none"/>
        </w:rPr>
        <w:t>中允许联合体投标，对联合体规定如下：</w:t>
      </w:r>
    </w:p>
    <w:p w14:paraId="3E665256">
      <w:pPr>
        <w:spacing w:line="360" w:lineRule="auto"/>
        <w:ind w:firstLine="480" w:firstLineChars="20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5.1两个以上供应商可以组成一个投标联合体，以一个投标人的身份投标。联合体投标的，</w:t>
      </w:r>
      <w:r>
        <w:rPr>
          <w:rFonts w:hint="eastAsia" w:ascii="宋体" w:hAnsi="宋体" w:eastAsia="宋体" w:cs="@仿宋_GB2312"/>
          <w:color w:val="auto"/>
          <w:sz w:val="24"/>
          <w:szCs w:val="20"/>
          <w14:ligatures w14:val="none"/>
        </w:rPr>
        <w:t>招标文件获取</w:t>
      </w:r>
      <w:r>
        <w:rPr>
          <w:rFonts w:ascii="宋体" w:hAnsi="宋体" w:eastAsia="宋体" w:cs="@仿宋_GB2312"/>
          <w:color w:val="auto"/>
          <w:sz w:val="24"/>
          <w:szCs w:val="20"/>
          <w14:ligatures w14:val="none"/>
        </w:rPr>
        <w:t>手续由联合体</w:t>
      </w:r>
      <w:r>
        <w:rPr>
          <w:rFonts w:hint="eastAsia" w:ascii="宋体" w:hAnsi="宋体" w:eastAsia="宋体" w:cs="@仿宋_GB2312"/>
          <w:color w:val="auto"/>
          <w:sz w:val="24"/>
          <w:szCs w:val="20"/>
          <w14:ligatures w14:val="none"/>
        </w:rPr>
        <w:t>中</w:t>
      </w:r>
      <w:r>
        <w:rPr>
          <w:rFonts w:ascii="宋体" w:hAnsi="宋体" w:eastAsia="宋体" w:cs="@仿宋_GB2312"/>
          <w:color w:val="auto"/>
          <w:sz w:val="24"/>
          <w:szCs w:val="20"/>
          <w14:ligatures w14:val="none"/>
        </w:rPr>
        <w:t>任</w:t>
      </w:r>
      <w:r>
        <w:rPr>
          <w:rFonts w:hint="eastAsia" w:ascii="宋体" w:hAnsi="宋体" w:eastAsia="宋体" w:cs="@仿宋_GB2312"/>
          <w:color w:val="auto"/>
          <w:sz w:val="24"/>
          <w:szCs w:val="20"/>
          <w14:ligatures w14:val="none"/>
        </w:rPr>
        <w:t>一成员单位</w:t>
      </w:r>
      <w:r>
        <w:rPr>
          <w:rFonts w:ascii="宋体" w:hAnsi="宋体" w:eastAsia="宋体" w:cs="@仿宋_GB2312"/>
          <w:color w:val="auto"/>
          <w:sz w:val="24"/>
          <w:szCs w:val="20"/>
          <w14:ligatures w14:val="none"/>
        </w:rPr>
        <w:t>办理均可。</w:t>
      </w:r>
    </w:p>
    <w:p w14:paraId="76718CC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5.2联合体各方均应符合《中华人民共和国政府采购法》第二十二条规定的条件。</w:t>
      </w:r>
    </w:p>
    <w:p w14:paraId="7D32787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5.3采购人根据采购项目对投标人的特殊要求，联合体中至少应当有一方符合相关规定。</w:t>
      </w:r>
    </w:p>
    <w:p w14:paraId="14448D35">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5.4联合体各方应签订</w:t>
      </w:r>
      <w:r>
        <w:rPr>
          <w:rFonts w:hint="eastAsia" w:ascii="宋体" w:hAnsi="宋体" w:eastAsia="宋体" w:cs="@仿宋_GB2312"/>
          <w:color w:val="auto"/>
          <w:sz w:val="24"/>
          <w:szCs w:val="20"/>
          <w14:ligatures w14:val="none"/>
        </w:rPr>
        <w:t>联合协议</w:t>
      </w:r>
      <w:r>
        <w:rPr>
          <w:rFonts w:ascii="宋体" w:hAnsi="宋体" w:eastAsia="宋体" w:cs="@仿宋_GB2312"/>
          <w:color w:val="auto"/>
          <w:sz w:val="24"/>
          <w:szCs w:val="20"/>
          <w14:ligatures w14:val="none"/>
        </w:rPr>
        <w:t>，明确约定联合体各方承担的工作和相应的责任，并将</w:t>
      </w:r>
      <w:r>
        <w:rPr>
          <w:rFonts w:hint="eastAsia" w:ascii="宋体" w:hAnsi="宋体" w:eastAsia="宋体" w:cs="@仿宋_GB2312"/>
          <w:color w:val="auto"/>
          <w:sz w:val="24"/>
          <w:szCs w:val="20"/>
          <w14:ligatures w14:val="none"/>
        </w:rPr>
        <w:t>联合协议</w:t>
      </w:r>
      <w:r>
        <w:rPr>
          <w:rFonts w:ascii="宋体" w:hAnsi="宋体" w:eastAsia="宋体" w:cs="@仿宋_GB2312"/>
          <w:color w:val="auto"/>
          <w:sz w:val="24"/>
          <w:szCs w:val="20"/>
          <w14:ligatures w14:val="none"/>
        </w:rPr>
        <w:t>作为投标文件</w:t>
      </w:r>
      <w:r>
        <w:rPr>
          <w:rFonts w:hint="eastAsia" w:ascii="宋体" w:hAnsi="宋体" w:eastAsia="宋体" w:cs="@仿宋_GB2312"/>
          <w:color w:val="auto"/>
          <w:sz w:val="24"/>
          <w:szCs w:val="20"/>
          <w14:ligatures w14:val="none"/>
        </w:rPr>
        <w:t>的</w:t>
      </w:r>
      <w:r>
        <w:rPr>
          <w:rFonts w:ascii="宋体" w:hAnsi="宋体" w:eastAsia="宋体" w:cs="@仿宋_GB2312"/>
          <w:color w:val="auto"/>
          <w:sz w:val="24"/>
          <w:szCs w:val="20"/>
          <w14:ligatures w14:val="none"/>
        </w:rPr>
        <w:t>一部分提交。</w:t>
      </w:r>
    </w:p>
    <w:p w14:paraId="24E9D63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5.5大中型企业、其他自然人、法人或者非法人组织与小型、微型企业组成联合体共同参加投标，</w:t>
      </w:r>
      <w:r>
        <w:rPr>
          <w:rFonts w:hint="eastAsia" w:ascii="宋体" w:hAnsi="宋体" w:eastAsia="宋体" w:cs="@仿宋_GB2312"/>
          <w:color w:val="auto"/>
          <w:sz w:val="24"/>
          <w:szCs w:val="20"/>
          <w14:ligatures w14:val="none"/>
        </w:rPr>
        <w:t>联合协议中</w:t>
      </w:r>
      <w:r>
        <w:rPr>
          <w:rFonts w:ascii="宋体" w:hAnsi="宋体" w:eastAsia="宋体" w:cs="@仿宋_GB2312"/>
          <w:color w:val="auto"/>
          <w:sz w:val="24"/>
          <w:szCs w:val="20"/>
          <w14:ligatures w14:val="none"/>
        </w:rPr>
        <w:t>应写明小型、微型企业的协议合同金额占到</w:t>
      </w:r>
      <w:r>
        <w:rPr>
          <w:rFonts w:hint="eastAsia" w:ascii="宋体" w:hAnsi="宋体" w:eastAsia="宋体" w:cs="@仿宋_GB2312"/>
          <w:color w:val="auto"/>
          <w:sz w:val="24"/>
          <w:szCs w:val="20"/>
          <w14:ligatures w14:val="none"/>
        </w:rPr>
        <w:t>联合协议</w:t>
      </w:r>
      <w:r>
        <w:rPr>
          <w:rFonts w:ascii="宋体" w:hAnsi="宋体" w:eastAsia="宋体" w:cs="@仿宋_GB2312"/>
          <w:color w:val="auto"/>
          <w:sz w:val="24"/>
          <w:szCs w:val="20"/>
          <w14:ligatures w14:val="none"/>
        </w:rPr>
        <w:t>投标总金额的比例。</w:t>
      </w:r>
    </w:p>
    <w:p w14:paraId="39CCAD8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5.6</w:t>
      </w:r>
      <w:r>
        <w:rPr>
          <w:rFonts w:hint="eastAsia" w:ascii="宋体" w:hAnsi="宋体" w:eastAsia="宋体" w:cs="@仿宋_GB2312"/>
          <w:color w:val="auto"/>
          <w:sz w:val="24"/>
          <w:szCs w:val="20"/>
          <w14:ligatures w14:val="none"/>
        </w:rPr>
        <w:t>联合体中有同类资质的供应商按照联合体分工承担相同工作的，</w:t>
      </w:r>
      <w:r>
        <w:rPr>
          <w:rFonts w:ascii="宋体" w:hAnsi="宋体" w:eastAsia="宋体" w:cs="@仿宋_GB2312"/>
          <w:color w:val="auto"/>
          <w:sz w:val="24"/>
          <w:szCs w:val="20"/>
          <w14:ligatures w14:val="none"/>
        </w:rPr>
        <w:t>应当按照</w:t>
      </w:r>
      <w:r>
        <w:rPr>
          <w:rFonts w:hint="eastAsia" w:ascii="宋体" w:hAnsi="宋体" w:eastAsia="宋体" w:cs="@仿宋_GB2312"/>
          <w:color w:val="auto"/>
          <w:sz w:val="24"/>
          <w:szCs w:val="20"/>
          <w14:ligatures w14:val="none"/>
        </w:rPr>
        <w:t>资质等级较低的供应商确定资质等级。</w:t>
      </w:r>
    </w:p>
    <w:p w14:paraId="7C2A56A1">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5.7以联合体形式参加政府采购活动的，联合体各方不得再单独参加或者与其他供应商另外组成联合体参加本项目投标，否则相关投标将被认定为</w:t>
      </w:r>
      <w:r>
        <w:rPr>
          <w:rFonts w:ascii="宋体" w:hAnsi="宋体" w:eastAsia="宋体" w:cs="@仿宋_GB2312"/>
          <w:b/>
          <w:color w:val="auto"/>
          <w:sz w:val="24"/>
          <w:szCs w:val="20"/>
          <w14:ligatures w14:val="none"/>
        </w:rPr>
        <w:t>投标无效</w:t>
      </w:r>
      <w:r>
        <w:rPr>
          <w:rFonts w:ascii="宋体" w:hAnsi="宋体" w:eastAsia="宋体" w:cs="@仿宋_GB2312"/>
          <w:color w:val="auto"/>
          <w:sz w:val="24"/>
          <w:szCs w:val="20"/>
          <w14:ligatures w14:val="none"/>
        </w:rPr>
        <w:t>。</w:t>
      </w:r>
    </w:p>
    <w:p w14:paraId="7F4A53F9">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5.8对联合体投标的其他资格要求见</w:t>
      </w:r>
      <w:r>
        <w:rPr>
          <w:rFonts w:hint="eastAsia" w:ascii="宋体" w:hAnsi="宋体" w:eastAsia="宋体" w:cs="@仿宋_GB2312"/>
          <w:color w:val="auto"/>
          <w:sz w:val="24"/>
          <w:szCs w:val="20"/>
          <w14:ligatures w14:val="none"/>
        </w:rPr>
        <w:t>申请人的资格要求</w:t>
      </w:r>
      <w:r>
        <w:rPr>
          <w:rFonts w:ascii="宋体" w:hAnsi="宋体" w:eastAsia="宋体" w:cs="@仿宋_GB2312"/>
          <w:color w:val="auto"/>
          <w:sz w:val="24"/>
          <w:szCs w:val="20"/>
          <w14:ligatures w14:val="none"/>
        </w:rPr>
        <w:t>。</w:t>
      </w:r>
    </w:p>
    <w:p w14:paraId="61847077">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2.资金落实情况</w:t>
      </w:r>
    </w:p>
    <w:p w14:paraId="30DB6C8F">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本项目的采购人已获得足以支付本次招标后所签订的合同项下的资金。</w:t>
      </w:r>
    </w:p>
    <w:p w14:paraId="6CE06FEE">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3.投标费用</w:t>
      </w:r>
    </w:p>
    <w:p w14:paraId="7932F05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不论投标的结果如何，投标人应承担所有与准备和参加投标有关的费用。</w:t>
      </w:r>
    </w:p>
    <w:p w14:paraId="323A8B87">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4.适用法律</w:t>
      </w:r>
    </w:p>
    <w:p w14:paraId="0B0778C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本项目采购人、采购代理机构、投标人、评标委员会的相关行为均受《中华人民共和国政府采购法》、《中</w:t>
      </w:r>
      <w:r>
        <w:rPr>
          <w:rFonts w:hint="eastAsia" w:ascii="宋体" w:hAnsi="宋体" w:eastAsia="宋体" w:cs="@仿宋_GB2312"/>
          <w:color w:val="auto"/>
          <w:sz w:val="24"/>
          <w14:ligatures w14:val="none"/>
        </w:rPr>
        <w:t>华人民共和国政府采购法实施条例》及本项目本级和上级财政部门、政府采购监督管理部门的政府采购有关规定的约束，其权利受到上述法律法规的保护。</w:t>
      </w:r>
    </w:p>
    <w:p w14:paraId="38B08597">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5.招标文件构成</w:t>
      </w:r>
    </w:p>
    <w:p w14:paraId="6701C6E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5.1招标文件包括下列内容：</w:t>
      </w:r>
    </w:p>
    <w:p w14:paraId="4A38459D">
      <w:pPr>
        <w:spacing w:line="360" w:lineRule="auto"/>
        <w:ind w:firstLine="840" w:firstLineChars="35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第一章</w:t>
      </w:r>
      <w:r>
        <w:rPr>
          <w:rFonts w:ascii="宋体" w:hAnsi="宋体" w:eastAsia="宋体" w:cs="@仿宋_GB2312"/>
          <w:color w:val="auto"/>
          <w:sz w:val="24"/>
          <w:szCs w:val="20"/>
          <w14:ligatures w14:val="none"/>
        </w:rPr>
        <w:t xml:space="preserve">  </w:t>
      </w:r>
      <w:r>
        <w:rPr>
          <w:rFonts w:hint="eastAsia" w:ascii="宋体" w:hAnsi="宋体" w:eastAsia="宋体" w:cs="@仿宋_GB2312"/>
          <w:color w:val="auto"/>
          <w:sz w:val="24"/>
          <w:szCs w:val="20"/>
          <w14:ligatures w14:val="none"/>
        </w:rPr>
        <w:t>询比采购</w:t>
      </w:r>
    </w:p>
    <w:p w14:paraId="6BD36CA0">
      <w:pPr>
        <w:spacing w:line="360" w:lineRule="auto"/>
        <w:ind w:firstLine="840" w:firstLineChars="35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第二章</w:t>
      </w:r>
      <w:r>
        <w:rPr>
          <w:rFonts w:ascii="宋体" w:hAnsi="宋体" w:eastAsia="宋体" w:cs="@仿宋_GB2312"/>
          <w:color w:val="auto"/>
          <w:sz w:val="24"/>
          <w:szCs w:val="20"/>
          <w14:ligatures w14:val="none"/>
        </w:rPr>
        <w:t xml:space="preserve">  投标人须知</w:t>
      </w:r>
    </w:p>
    <w:p w14:paraId="28FB391A">
      <w:pPr>
        <w:spacing w:line="360" w:lineRule="auto"/>
        <w:ind w:firstLine="840" w:firstLineChars="35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第三章</w:t>
      </w:r>
      <w:r>
        <w:rPr>
          <w:rFonts w:ascii="宋体" w:hAnsi="宋体" w:eastAsia="宋体" w:cs="@仿宋_GB2312"/>
          <w:color w:val="auto"/>
          <w:sz w:val="24"/>
          <w:szCs w:val="20"/>
          <w14:ligatures w14:val="none"/>
        </w:rPr>
        <w:t xml:space="preserve">  采购需求</w:t>
      </w:r>
    </w:p>
    <w:p w14:paraId="48CA6167">
      <w:pPr>
        <w:spacing w:line="360" w:lineRule="auto"/>
        <w:ind w:firstLine="840" w:firstLineChars="35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第四章</w:t>
      </w:r>
      <w:r>
        <w:rPr>
          <w:rFonts w:ascii="宋体" w:hAnsi="宋体" w:eastAsia="宋体" w:cs="@仿宋_GB2312"/>
          <w:color w:val="auto"/>
          <w:sz w:val="24"/>
          <w:szCs w:val="20"/>
          <w14:ligatures w14:val="none"/>
        </w:rPr>
        <w:t xml:space="preserve">  评标</w:t>
      </w:r>
      <w:r>
        <w:rPr>
          <w:rFonts w:hint="eastAsia" w:ascii="宋体" w:hAnsi="宋体" w:eastAsia="宋体" w:cs="@仿宋_GB2312"/>
          <w:color w:val="auto"/>
          <w:sz w:val="24"/>
          <w:szCs w:val="20"/>
          <w14:ligatures w14:val="none"/>
        </w:rPr>
        <w:t>方法</w:t>
      </w:r>
      <w:r>
        <w:rPr>
          <w:rFonts w:ascii="宋体" w:hAnsi="宋体" w:eastAsia="宋体" w:cs="@仿宋_GB2312"/>
          <w:color w:val="auto"/>
          <w:sz w:val="24"/>
          <w:szCs w:val="20"/>
          <w14:ligatures w14:val="none"/>
        </w:rPr>
        <w:t>和标准</w:t>
      </w:r>
    </w:p>
    <w:p w14:paraId="170786C9">
      <w:pPr>
        <w:spacing w:line="360" w:lineRule="auto"/>
        <w:ind w:firstLine="840" w:firstLineChars="35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第五章</w:t>
      </w:r>
      <w:r>
        <w:rPr>
          <w:rFonts w:ascii="宋体" w:hAnsi="宋体" w:eastAsia="宋体" w:cs="@仿宋_GB2312"/>
          <w:color w:val="auto"/>
          <w:sz w:val="24"/>
          <w:szCs w:val="20"/>
          <w14:ligatures w14:val="none"/>
        </w:rPr>
        <w:t xml:space="preserve">  政府采购合同</w:t>
      </w:r>
    </w:p>
    <w:p w14:paraId="16CA82BF">
      <w:pPr>
        <w:spacing w:line="360" w:lineRule="auto"/>
        <w:ind w:firstLine="840" w:firstLineChars="35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第六章</w:t>
      </w:r>
      <w:r>
        <w:rPr>
          <w:rFonts w:ascii="宋体" w:hAnsi="宋体" w:eastAsia="宋体" w:cs="@仿宋_GB2312"/>
          <w:color w:val="auto"/>
          <w:sz w:val="24"/>
          <w:szCs w:val="20"/>
          <w14:ligatures w14:val="none"/>
        </w:rPr>
        <w:t xml:space="preserve">  投标文件格式</w:t>
      </w:r>
    </w:p>
    <w:p w14:paraId="720695ED">
      <w:pPr>
        <w:spacing w:line="360" w:lineRule="auto"/>
        <w:ind w:firstLine="840" w:firstLineChars="35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第七章</w:t>
      </w:r>
      <w:r>
        <w:rPr>
          <w:rFonts w:ascii="宋体" w:hAnsi="宋体" w:eastAsia="宋体" w:cs="@仿宋_GB2312"/>
          <w:color w:val="auto"/>
          <w:sz w:val="24"/>
          <w:szCs w:val="20"/>
          <w14:ligatures w14:val="none"/>
        </w:rPr>
        <w:t xml:space="preserve">  政府采购</w:t>
      </w:r>
      <w:r>
        <w:rPr>
          <w:rFonts w:hint="eastAsia" w:ascii="宋体" w:hAnsi="宋体" w:eastAsia="宋体" w:cs="@仿宋_GB2312"/>
          <w:color w:val="auto"/>
          <w:sz w:val="24"/>
          <w:szCs w:val="20"/>
          <w14:ligatures w14:val="none"/>
        </w:rPr>
        <w:t>询问函和</w:t>
      </w:r>
      <w:r>
        <w:rPr>
          <w:rFonts w:ascii="宋体" w:hAnsi="宋体" w:eastAsia="宋体" w:cs="@仿宋_GB2312"/>
          <w:color w:val="auto"/>
          <w:sz w:val="24"/>
          <w:szCs w:val="20"/>
          <w14:ligatures w14:val="none"/>
        </w:rPr>
        <w:t>质疑函范本</w:t>
      </w:r>
    </w:p>
    <w:p w14:paraId="01B29C5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5</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现场</w:t>
      </w:r>
      <w:r>
        <w:rPr>
          <w:rFonts w:hint="eastAsia" w:ascii="宋体" w:hAnsi="宋体" w:eastAsia="宋体" w:cs="@仿宋_GB2312"/>
          <w:color w:val="auto"/>
          <w:sz w:val="24"/>
          <w:szCs w:val="20"/>
          <w14:ligatures w14:val="none"/>
        </w:rPr>
        <w:t>考察（</w:t>
      </w:r>
      <w:r>
        <w:rPr>
          <w:rFonts w:hint="eastAsia" w:ascii="宋体" w:hAnsi="宋体" w:eastAsia="宋体" w:cs="@仿宋_GB2312"/>
          <w:bCs/>
          <w:color w:val="auto"/>
          <w:sz w:val="24"/>
          <w14:ligatures w14:val="none"/>
        </w:rPr>
        <w:t>标前答疑会</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及相关事项见</w:t>
      </w:r>
      <w:r>
        <w:rPr>
          <w:rFonts w:ascii="宋体" w:hAnsi="宋体" w:eastAsia="宋体" w:cs="@仿宋_GB2312"/>
          <w:color w:val="auto"/>
          <w:sz w:val="24"/>
          <w:szCs w:val="20"/>
          <w:u w:val="single"/>
          <w14:ligatures w14:val="none"/>
        </w:rPr>
        <w:t>投标</w:t>
      </w:r>
      <w:r>
        <w:rPr>
          <w:rFonts w:hint="eastAsia" w:ascii="宋体" w:hAnsi="宋体" w:eastAsia="宋体" w:cs="@仿宋_GB2312"/>
          <w:color w:val="auto"/>
          <w:sz w:val="24"/>
          <w:szCs w:val="20"/>
          <w:u w:val="single"/>
          <w14:ligatures w14:val="none"/>
        </w:rPr>
        <w:t>人</w:t>
      </w:r>
      <w:r>
        <w:rPr>
          <w:rFonts w:ascii="宋体" w:hAnsi="宋体" w:eastAsia="宋体" w:cs="@仿宋_GB2312"/>
          <w:color w:val="auto"/>
          <w:sz w:val="24"/>
          <w:szCs w:val="20"/>
          <w:u w:val="single"/>
          <w14:ligatures w14:val="none"/>
        </w:rPr>
        <w:t>须知前附表</w:t>
      </w:r>
      <w:r>
        <w:rPr>
          <w:rFonts w:ascii="宋体" w:hAnsi="宋体" w:eastAsia="宋体" w:cs="@仿宋_GB2312"/>
          <w:color w:val="auto"/>
          <w:sz w:val="24"/>
          <w:szCs w:val="20"/>
          <w14:ligatures w14:val="none"/>
        </w:rPr>
        <w:t>。</w:t>
      </w:r>
    </w:p>
    <w:p w14:paraId="3C235C3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5</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3</w:t>
      </w:r>
      <w:r>
        <w:rPr>
          <w:rFonts w:ascii="宋体" w:hAnsi="宋体" w:eastAsia="宋体" w:cs="@仿宋_GB2312"/>
          <w:color w:val="auto"/>
          <w:sz w:val="24"/>
          <w:szCs w:val="20"/>
          <w14:ligatures w14:val="none"/>
        </w:rPr>
        <w:t>投标人应认真阅读招标文件所有的事项、格式、条款和技术规范等。</w:t>
      </w:r>
    </w:p>
    <w:p w14:paraId="33966C53">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6</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招标文件的澄清与修改</w:t>
      </w:r>
    </w:p>
    <w:p w14:paraId="2CC686A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投标人如对招标文件内容有疑问，必须在</w:t>
      </w:r>
      <w:r>
        <w:rPr>
          <w:rFonts w:ascii="宋体" w:hAnsi="宋体" w:eastAsia="宋体" w:cs="@仿宋_GB2312"/>
          <w:color w:val="auto"/>
          <w:sz w:val="24"/>
          <w:szCs w:val="20"/>
          <w:u w:val="single"/>
          <w14:ligatures w14:val="none"/>
        </w:rPr>
        <w:t>投标人须知前附表</w:t>
      </w:r>
      <w:r>
        <w:rPr>
          <w:rFonts w:ascii="宋体" w:hAnsi="宋体" w:eastAsia="宋体" w:cs="@仿宋_GB2312"/>
          <w:color w:val="auto"/>
          <w:sz w:val="24"/>
          <w:szCs w:val="20"/>
          <w14:ligatures w14:val="none"/>
        </w:rPr>
        <w:t>规定的</w:t>
      </w:r>
      <w:r>
        <w:rPr>
          <w:rFonts w:hint="eastAsia" w:ascii="宋体" w:hAnsi="宋体" w:eastAsia="宋体" w:cs="@仿宋_GB2312"/>
          <w:color w:val="auto"/>
          <w:sz w:val="24"/>
          <w:szCs w:val="20"/>
          <w14:ligatures w14:val="none"/>
        </w:rPr>
        <w:t>网上询问</w:t>
      </w:r>
      <w:r>
        <w:rPr>
          <w:rFonts w:ascii="宋体" w:hAnsi="宋体" w:eastAsia="宋体" w:cs="@仿宋_GB2312"/>
          <w:color w:val="auto"/>
          <w:sz w:val="24"/>
          <w:szCs w:val="20"/>
          <w14:ligatures w14:val="none"/>
        </w:rPr>
        <w:t>截止时间前提交给采购代理机构。</w:t>
      </w:r>
    </w:p>
    <w:p w14:paraId="572911C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2采购人可主动地或在答复投标人提出的询问时对招标文件进行澄清与修改。</w:t>
      </w:r>
      <w:r>
        <w:rPr>
          <w:rFonts w:ascii="宋体" w:hAnsi="宋体" w:eastAsia="宋体" w:cs="@仿宋_GB2312"/>
          <w:color w:val="auto"/>
          <w:sz w:val="24"/>
          <w:szCs w:val="20"/>
          <w14:ligatures w14:val="none"/>
        </w:rPr>
        <w:t>采购代理机构将</w:t>
      </w:r>
      <w:r>
        <w:rPr>
          <w:rFonts w:hint="eastAsia" w:ascii="宋体" w:hAnsi="宋体" w:eastAsia="宋体" w:cs="@仿宋_GB2312"/>
          <w:color w:val="auto"/>
          <w:sz w:val="24"/>
          <w:szCs w:val="20"/>
          <w14:ligatures w14:val="none"/>
        </w:rPr>
        <w:t>在固镇县人民政府网以发布更正公告的方式</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澄清或修改招标文件，更正公告的</w:t>
      </w:r>
      <w:r>
        <w:rPr>
          <w:rFonts w:ascii="宋体" w:hAnsi="宋体" w:eastAsia="宋体" w:cs="@仿宋_GB2312"/>
          <w:color w:val="auto"/>
          <w:sz w:val="24"/>
          <w:szCs w:val="20"/>
          <w14:ligatures w14:val="none"/>
        </w:rPr>
        <w:t>内容</w:t>
      </w:r>
      <w:r>
        <w:rPr>
          <w:rFonts w:hint="eastAsia" w:ascii="宋体" w:hAnsi="宋体" w:eastAsia="宋体" w:cs="@仿宋_GB2312"/>
          <w:color w:val="auto"/>
          <w:sz w:val="24"/>
          <w:szCs w:val="20"/>
          <w14:ligatures w14:val="none"/>
        </w:rPr>
        <w:t>作</w:t>
      </w:r>
      <w:r>
        <w:rPr>
          <w:rFonts w:ascii="宋体" w:hAnsi="宋体" w:eastAsia="宋体" w:cs="@仿宋_GB2312"/>
          <w:color w:val="auto"/>
          <w:sz w:val="24"/>
          <w:szCs w:val="20"/>
          <w14:ligatures w14:val="none"/>
        </w:rPr>
        <w:t>为招标文件</w:t>
      </w:r>
      <w:r>
        <w:rPr>
          <w:rFonts w:hint="eastAsia" w:ascii="宋体" w:hAnsi="宋体" w:eastAsia="宋体" w:cs="@仿宋_GB2312"/>
          <w:color w:val="auto"/>
          <w:sz w:val="24"/>
          <w:szCs w:val="20"/>
          <w14:ligatures w14:val="none"/>
        </w:rPr>
        <w:t>的</w:t>
      </w:r>
      <w:r>
        <w:rPr>
          <w:rFonts w:ascii="宋体" w:hAnsi="宋体" w:eastAsia="宋体" w:cs="@仿宋_GB2312"/>
          <w:color w:val="auto"/>
          <w:sz w:val="24"/>
          <w:szCs w:val="20"/>
          <w14:ligatures w14:val="none"/>
        </w:rPr>
        <w:t>组成部分，对投标人起约束作用</w:t>
      </w:r>
      <w:r>
        <w:rPr>
          <w:rFonts w:hint="eastAsia" w:ascii="宋体" w:hAnsi="宋体" w:eastAsia="宋体" w:cs="@仿宋_GB2312"/>
          <w:color w:val="auto"/>
          <w:sz w:val="24"/>
          <w:szCs w:val="20"/>
          <w14:ligatures w14:val="none"/>
        </w:rPr>
        <w:t>。采购人及代理机构不承担投标人未及时关注相关信息引发的相关责任。</w:t>
      </w:r>
    </w:p>
    <w:p w14:paraId="5D9C0051">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4C51B63">
      <w:pPr>
        <w:spacing w:line="360" w:lineRule="auto"/>
        <w:ind w:firstLine="435"/>
        <w:rPr>
          <w:rFonts w:hint="eastAsia" w:ascii="宋体" w:hAnsi="宋体" w:eastAsia="宋体" w:cs="@仿宋_GB2312"/>
          <w:i/>
          <w:iCs/>
          <w:color w:val="auto"/>
          <w:sz w:val="24"/>
          <w:szCs w:val="20"/>
          <w14:ligatures w14:val="none"/>
        </w:rPr>
      </w:pPr>
      <w:r>
        <w:rPr>
          <w:rFonts w:hint="eastAsia" w:ascii="宋体" w:hAnsi="宋体" w:eastAsia="宋体" w:cs="@仿宋_GB2312"/>
          <w:color w:val="auto"/>
          <w:sz w:val="24"/>
          <w:szCs w:val="20"/>
          <w14:ligatures w14:val="none"/>
        </w:rPr>
        <w:t>6</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4</w:t>
      </w:r>
      <w:r>
        <w:rPr>
          <w:rFonts w:ascii="宋体" w:hAnsi="宋体" w:eastAsia="宋体" w:cs="@仿宋_GB2312"/>
          <w:color w:val="auto"/>
          <w:sz w:val="24"/>
          <w:szCs w:val="20"/>
          <w14:ligatures w14:val="none"/>
        </w:rPr>
        <w:t>对于没有提出</w:t>
      </w:r>
      <w:r>
        <w:rPr>
          <w:rFonts w:hint="eastAsia" w:ascii="宋体" w:hAnsi="宋体" w:eastAsia="宋体" w:cs="@仿宋_GB2312"/>
          <w:color w:val="auto"/>
          <w:sz w:val="24"/>
          <w:szCs w:val="20"/>
          <w14:ligatures w14:val="none"/>
        </w:rPr>
        <w:t>疑问</w:t>
      </w:r>
      <w:r>
        <w:rPr>
          <w:rFonts w:ascii="宋体" w:hAnsi="宋体" w:eastAsia="宋体" w:cs="@仿宋_GB2312"/>
          <w:color w:val="auto"/>
          <w:sz w:val="24"/>
          <w:szCs w:val="20"/>
          <w14:ligatures w14:val="none"/>
        </w:rPr>
        <w:t>又参与了</w:t>
      </w:r>
      <w:r>
        <w:rPr>
          <w:rFonts w:hint="eastAsia" w:ascii="宋体" w:hAnsi="宋体" w:eastAsia="宋体" w:cs="@仿宋_GB2312"/>
          <w:color w:val="auto"/>
          <w:sz w:val="24"/>
          <w:szCs w:val="20"/>
          <w14:ligatures w14:val="none"/>
        </w:rPr>
        <w:t>本</w:t>
      </w:r>
      <w:r>
        <w:rPr>
          <w:rFonts w:ascii="宋体" w:hAnsi="宋体" w:eastAsia="宋体" w:cs="@仿宋_GB2312"/>
          <w:color w:val="auto"/>
          <w:sz w:val="24"/>
          <w:szCs w:val="20"/>
          <w14:ligatures w14:val="none"/>
        </w:rPr>
        <w:t>项目投标的</w:t>
      </w:r>
      <w:r>
        <w:rPr>
          <w:rFonts w:hint="eastAsia" w:ascii="宋体" w:hAnsi="宋体" w:eastAsia="宋体" w:cs="@仿宋_GB2312"/>
          <w:color w:val="auto"/>
          <w:sz w:val="24"/>
          <w:szCs w:val="20"/>
          <w14:ligatures w14:val="none"/>
        </w:rPr>
        <w:t>投标人</w:t>
      </w:r>
      <w:r>
        <w:rPr>
          <w:rFonts w:ascii="宋体" w:hAnsi="宋体" w:eastAsia="宋体" w:cs="@仿宋_GB2312"/>
          <w:color w:val="auto"/>
          <w:sz w:val="24"/>
          <w:szCs w:val="20"/>
          <w14:ligatures w14:val="none"/>
        </w:rPr>
        <w:t>将被视为完全认同</w:t>
      </w:r>
      <w:r>
        <w:rPr>
          <w:rFonts w:hint="eastAsia" w:ascii="宋体" w:hAnsi="宋体" w:eastAsia="宋体" w:cs="@仿宋_GB2312"/>
          <w:color w:val="auto"/>
          <w:sz w:val="24"/>
          <w:szCs w:val="20"/>
          <w14:ligatures w14:val="none"/>
        </w:rPr>
        <w:t>本</w:t>
      </w:r>
      <w:r>
        <w:rPr>
          <w:rFonts w:ascii="宋体" w:hAnsi="宋体" w:eastAsia="宋体" w:cs="@仿宋_GB2312"/>
          <w:color w:val="auto"/>
          <w:sz w:val="24"/>
          <w:szCs w:val="20"/>
          <w14:ligatures w14:val="none"/>
        </w:rPr>
        <w:t>招标文件（含</w:t>
      </w:r>
      <w:r>
        <w:rPr>
          <w:rFonts w:hint="eastAsia" w:ascii="宋体" w:hAnsi="宋体" w:eastAsia="宋体" w:cs="@仿宋_GB2312"/>
          <w:color w:val="auto"/>
          <w:sz w:val="24"/>
          <w:szCs w:val="20"/>
          <w14:ligatures w14:val="none"/>
        </w:rPr>
        <w:t>更正公告的</w:t>
      </w:r>
      <w:r>
        <w:rPr>
          <w:rFonts w:ascii="宋体" w:hAnsi="宋体" w:eastAsia="宋体" w:cs="@仿宋_GB2312"/>
          <w:color w:val="auto"/>
          <w:sz w:val="24"/>
          <w:szCs w:val="20"/>
          <w14:ligatures w14:val="none"/>
        </w:rPr>
        <w:t>内容）</w:t>
      </w:r>
      <w:r>
        <w:rPr>
          <w:rFonts w:hint="eastAsia" w:ascii="宋体" w:hAnsi="宋体" w:eastAsia="宋体" w:cs="@仿宋_GB2312"/>
          <w:i/>
          <w:color w:val="auto"/>
          <w:sz w:val="24"/>
          <w:szCs w:val="20"/>
          <w14:ligatures w14:val="none"/>
        </w:rPr>
        <w:t>。</w:t>
      </w:r>
    </w:p>
    <w:p w14:paraId="58B87763">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7</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投标范围及投标文件中标准和计量单位的使用</w:t>
      </w:r>
    </w:p>
    <w:p w14:paraId="37C8E35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7</w:t>
      </w:r>
      <w:r>
        <w:rPr>
          <w:rFonts w:ascii="宋体" w:hAnsi="宋体" w:eastAsia="宋体" w:cs="@仿宋_GB2312"/>
          <w:color w:val="auto"/>
          <w:sz w:val="24"/>
          <w:szCs w:val="20"/>
          <w14:ligatures w14:val="none"/>
        </w:rPr>
        <w:t>.1项目有分包的，投标人可对招标文件其中某一个或几个分包进行投标，除非在</w:t>
      </w:r>
      <w:r>
        <w:rPr>
          <w:rFonts w:ascii="宋体" w:hAnsi="宋体" w:eastAsia="宋体" w:cs="@仿宋_GB2312"/>
          <w:color w:val="auto"/>
          <w:sz w:val="24"/>
          <w:szCs w:val="20"/>
          <w:u w:val="single"/>
          <w14:ligatures w14:val="none"/>
        </w:rPr>
        <w:t>投标人须知前附表</w:t>
      </w:r>
      <w:r>
        <w:rPr>
          <w:rFonts w:ascii="宋体" w:hAnsi="宋体" w:eastAsia="宋体" w:cs="@仿宋_GB2312"/>
          <w:color w:val="auto"/>
          <w:sz w:val="24"/>
          <w:szCs w:val="20"/>
          <w14:ligatures w14:val="none"/>
        </w:rPr>
        <w:t>中另有规定。</w:t>
      </w:r>
    </w:p>
    <w:p w14:paraId="30C53F71">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7</w:t>
      </w:r>
      <w:r>
        <w:rPr>
          <w:rFonts w:ascii="宋体" w:hAnsi="宋体" w:eastAsia="宋体" w:cs="@仿宋_GB2312"/>
          <w:color w:val="auto"/>
          <w:sz w:val="24"/>
          <w:szCs w:val="20"/>
          <w14:ligatures w14:val="none"/>
        </w:rPr>
        <w:t>.2投标人应当对所投分包招标文件中“</w:t>
      </w:r>
      <w:r>
        <w:rPr>
          <w:rFonts w:hint="eastAsia" w:ascii="宋体" w:hAnsi="宋体" w:eastAsia="宋体" w:cs="@仿宋_GB2312"/>
          <w:color w:val="auto"/>
          <w:sz w:val="24"/>
          <w:szCs w:val="20"/>
          <w14:ligatures w14:val="none"/>
        </w:rPr>
        <w:t>采购</w:t>
      </w:r>
      <w:r>
        <w:rPr>
          <w:rFonts w:ascii="宋体" w:hAnsi="宋体" w:eastAsia="宋体" w:cs="@仿宋_GB2312"/>
          <w:color w:val="auto"/>
          <w:sz w:val="24"/>
          <w:szCs w:val="20"/>
          <w14:ligatures w14:val="none"/>
        </w:rPr>
        <w:t>需求”所列的所有内容进行投标，如仅响应</w:t>
      </w:r>
      <w:r>
        <w:rPr>
          <w:rFonts w:hint="eastAsia" w:ascii="宋体" w:hAnsi="宋体" w:eastAsia="宋体" w:cs="@仿宋_GB2312"/>
          <w:color w:val="auto"/>
          <w:sz w:val="24"/>
          <w:szCs w:val="20"/>
          <w14:ligatures w14:val="none"/>
        </w:rPr>
        <w:t>所投包别</w:t>
      </w:r>
      <w:r>
        <w:rPr>
          <w:rFonts w:ascii="宋体" w:hAnsi="宋体" w:eastAsia="宋体" w:cs="@仿宋_GB2312"/>
          <w:color w:val="auto"/>
          <w:sz w:val="24"/>
          <w:szCs w:val="20"/>
          <w14:ligatures w14:val="none"/>
        </w:rPr>
        <w:t>中的部分内容，其</w:t>
      </w:r>
      <w:r>
        <w:rPr>
          <w:rFonts w:hint="eastAsia" w:ascii="宋体" w:hAnsi="宋体" w:eastAsia="宋体" w:cs="@仿宋_GB2312"/>
          <w:color w:val="auto"/>
          <w:sz w:val="24"/>
          <w:szCs w:val="20"/>
          <w14:ligatures w14:val="none"/>
        </w:rPr>
        <w:t>所投包别的</w:t>
      </w:r>
      <w:r>
        <w:rPr>
          <w:rFonts w:ascii="宋体" w:hAnsi="宋体" w:eastAsia="宋体" w:cs="@仿宋_GB2312"/>
          <w:color w:val="auto"/>
          <w:sz w:val="24"/>
          <w:szCs w:val="20"/>
          <w14:ligatures w14:val="none"/>
        </w:rPr>
        <w:t>投标将被认定为</w:t>
      </w:r>
      <w:r>
        <w:rPr>
          <w:rFonts w:ascii="宋体" w:hAnsi="宋体" w:eastAsia="宋体" w:cs="@仿宋_GB2312"/>
          <w:b/>
          <w:color w:val="auto"/>
          <w:sz w:val="24"/>
          <w:szCs w:val="20"/>
          <w14:ligatures w14:val="none"/>
        </w:rPr>
        <w:t>投标无效</w:t>
      </w:r>
      <w:r>
        <w:rPr>
          <w:rFonts w:ascii="宋体" w:hAnsi="宋体" w:eastAsia="宋体" w:cs="@仿宋_GB2312"/>
          <w:color w:val="auto"/>
          <w:sz w:val="24"/>
          <w:szCs w:val="20"/>
          <w14:ligatures w14:val="none"/>
        </w:rPr>
        <w:t>。</w:t>
      </w:r>
    </w:p>
    <w:p w14:paraId="1A1FA18D">
      <w:pPr>
        <w:spacing w:line="360" w:lineRule="auto"/>
        <w:ind w:firstLine="435"/>
        <w:rPr>
          <w:rFonts w:hint="eastAsia" w:ascii="宋体" w:hAnsi="宋体" w:eastAsia="宋体" w:cs="@仿宋_GB2312"/>
          <w:color w:val="auto"/>
          <w:sz w:val="24"/>
          <w:szCs w:val="20"/>
          <w14:ligatures w14:val="none"/>
        </w:rPr>
      </w:pPr>
      <w:bookmarkStart w:id="31" w:name="_Hlk16458980"/>
      <w:r>
        <w:rPr>
          <w:rFonts w:hint="eastAsia" w:ascii="宋体" w:hAnsi="宋体" w:eastAsia="宋体" w:cs="@仿宋_GB2312"/>
          <w:color w:val="auto"/>
          <w:sz w:val="24"/>
          <w:szCs w:val="20"/>
          <w14:ligatures w14:val="none"/>
        </w:rPr>
        <w:t>7</w:t>
      </w:r>
      <w:r>
        <w:rPr>
          <w:rFonts w:ascii="宋体" w:hAnsi="宋体" w:eastAsia="宋体" w:cs="@仿宋_GB2312"/>
          <w:color w:val="auto"/>
          <w:sz w:val="24"/>
          <w:szCs w:val="20"/>
          <w14:ligatures w14:val="none"/>
        </w:rPr>
        <w:t>.3无论招标文件中是否要求，</w:t>
      </w:r>
      <w:r>
        <w:rPr>
          <w:rFonts w:hint="eastAsia" w:ascii="宋体" w:hAnsi="宋体" w:eastAsia="宋体" w:cs="@仿宋_GB2312"/>
          <w:color w:val="auto"/>
          <w:sz w:val="24"/>
          <w:szCs w:val="20"/>
          <w14:ligatures w14:val="none"/>
        </w:rPr>
        <w:t>投标人所投货物、服务及工程（如有）均应符合国家强制性标准。</w:t>
      </w:r>
    </w:p>
    <w:bookmarkEnd w:id="31"/>
    <w:p w14:paraId="4A856D59">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7</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4</w:t>
      </w:r>
      <w:r>
        <w:rPr>
          <w:rFonts w:ascii="宋体" w:hAnsi="宋体" w:eastAsia="宋体" w:cs="@仿宋_GB2312"/>
          <w:color w:val="auto"/>
          <w:sz w:val="24"/>
          <w:szCs w:val="20"/>
          <w14:ligatures w14:val="none"/>
        </w:rPr>
        <w:t>投标人与采购</w:t>
      </w:r>
      <w:r>
        <w:rPr>
          <w:rFonts w:hint="eastAsia" w:ascii="宋体" w:hAnsi="宋体" w:eastAsia="宋体" w:cs="@仿宋_GB2312"/>
          <w:color w:val="auto"/>
          <w:sz w:val="24"/>
          <w:szCs w:val="20"/>
          <w14:ligatures w14:val="none"/>
        </w:rPr>
        <w:t>代理</w:t>
      </w:r>
      <w:r>
        <w:rPr>
          <w:rFonts w:ascii="宋体" w:hAnsi="宋体" w:eastAsia="宋体" w:cs="@仿宋_GB2312"/>
          <w:color w:val="auto"/>
          <w:sz w:val="24"/>
          <w:szCs w:val="20"/>
          <w14:ligatures w14: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BC0C1F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7</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5</w:t>
      </w:r>
      <w:r>
        <w:rPr>
          <w:rFonts w:ascii="宋体" w:hAnsi="宋体" w:eastAsia="宋体" w:cs="@仿宋_GB2312"/>
          <w:color w:val="auto"/>
          <w:sz w:val="24"/>
          <w:szCs w:val="20"/>
          <w14:ligatures w14:val="none"/>
        </w:rPr>
        <w:t>除招标文件中有特殊要求外，投标文件中所使用的计量单位，应采用中华人民共和国法定计量单位。</w:t>
      </w:r>
    </w:p>
    <w:p w14:paraId="2CDE7B13">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8</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投标文件构成</w:t>
      </w:r>
    </w:p>
    <w:p w14:paraId="6E24471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8</w:t>
      </w:r>
      <w:r>
        <w:rPr>
          <w:rFonts w:ascii="宋体" w:hAnsi="宋体" w:eastAsia="宋体" w:cs="@仿宋_GB2312"/>
          <w:color w:val="auto"/>
          <w:sz w:val="24"/>
          <w:szCs w:val="20"/>
          <w14:ligatures w14:val="none"/>
        </w:rPr>
        <w:t>.1投标人应完整地按招标文件提供的投标文件格式及要求</w:t>
      </w:r>
      <w:r>
        <w:rPr>
          <w:rFonts w:hint="eastAsia" w:ascii="宋体" w:hAnsi="宋体" w:eastAsia="宋体" w:cs="@仿宋_GB2312"/>
          <w:color w:val="auto"/>
          <w:sz w:val="24"/>
          <w:szCs w:val="20"/>
          <w14:ligatures w14:val="none"/>
        </w:rPr>
        <w:t>编</w:t>
      </w:r>
      <w:r>
        <w:rPr>
          <w:rFonts w:ascii="宋体" w:hAnsi="宋体" w:eastAsia="宋体" w:cs="@仿宋_GB2312"/>
          <w:color w:val="auto"/>
          <w:sz w:val="24"/>
          <w:szCs w:val="20"/>
          <w14:ligatures w14:val="none"/>
        </w:rPr>
        <w:t>写投标文件，</w:t>
      </w:r>
      <w:r>
        <w:rPr>
          <w:rFonts w:hint="eastAsia" w:ascii="宋体" w:hAnsi="宋体" w:eastAsia="宋体" w:cs="@仿宋_GB2312"/>
          <w:color w:val="auto"/>
          <w:sz w:val="24"/>
          <w:szCs w:val="20"/>
          <w14:ligatures w14:val="none"/>
        </w:rPr>
        <w:t>具体内容详见本项目投标文件格式的相关内容。</w:t>
      </w:r>
    </w:p>
    <w:p w14:paraId="00C735B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8.2</w:t>
      </w:r>
      <w:r>
        <w:rPr>
          <w:rFonts w:ascii="宋体" w:hAnsi="宋体" w:eastAsia="宋体" w:cs="@仿宋_GB2312"/>
          <w:color w:val="auto"/>
          <w:sz w:val="24"/>
          <w:szCs w:val="20"/>
          <w14:ligatures w14:val="none"/>
        </w:rPr>
        <w:t>投标人应提交</w:t>
      </w:r>
      <w:r>
        <w:rPr>
          <w:rFonts w:hint="eastAsia" w:ascii="宋体" w:hAnsi="宋体" w:eastAsia="宋体" w:cs="@仿宋_GB2312"/>
          <w:color w:val="auto"/>
          <w:sz w:val="24"/>
          <w:szCs w:val="20"/>
          <w14:ligatures w14:val="none"/>
        </w:rPr>
        <w:t>招标文件要求的</w:t>
      </w:r>
      <w:r>
        <w:rPr>
          <w:rFonts w:ascii="宋体" w:hAnsi="宋体" w:eastAsia="宋体" w:cs="@仿宋_GB2312"/>
          <w:color w:val="auto"/>
          <w:sz w:val="24"/>
          <w:szCs w:val="20"/>
          <w14:ligatures w14:val="none"/>
        </w:rPr>
        <w:t>证明文件，证明其投标内容符合招标文件规定</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该证明文件是投标文件的一部分</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证明文件</w:t>
      </w:r>
      <w:r>
        <w:rPr>
          <w:rFonts w:hint="eastAsia" w:ascii="宋体" w:hAnsi="宋体" w:eastAsia="宋体" w:cs="@仿宋_GB2312"/>
          <w:color w:val="auto"/>
          <w:sz w:val="24"/>
          <w:szCs w:val="20"/>
          <w14:ligatures w14:val="none"/>
        </w:rPr>
        <w:t>形式</w:t>
      </w:r>
      <w:r>
        <w:rPr>
          <w:rFonts w:ascii="宋体" w:hAnsi="宋体" w:eastAsia="宋体" w:cs="@仿宋_GB2312"/>
          <w:color w:val="auto"/>
          <w:sz w:val="24"/>
          <w:szCs w:val="20"/>
          <w14:ligatures w14:val="none"/>
        </w:rPr>
        <w:t>可以是文字资料、图纸和数据</w:t>
      </w:r>
      <w:bookmarkStart w:id="32" w:name="_Hlk11703583"/>
      <w:r>
        <w:rPr>
          <w:rFonts w:hint="eastAsia" w:ascii="宋体" w:hAnsi="宋体" w:eastAsia="宋体" w:cs="@仿宋_GB2312"/>
          <w:color w:val="auto"/>
          <w:sz w:val="24"/>
          <w:szCs w:val="20"/>
          <w14:ligatures w14:val="none"/>
        </w:rPr>
        <w:t>等。</w:t>
      </w:r>
    </w:p>
    <w:bookmarkEnd w:id="32"/>
    <w:p w14:paraId="7565502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8.3</w:t>
      </w:r>
      <w:r>
        <w:rPr>
          <w:rFonts w:ascii="宋体" w:hAnsi="宋体" w:eastAsia="宋体" w:cs="@仿宋_GB2312"/>
          <w:color w:val="auto"/>
          <w:sz w:val="24"/>
          <w:szCs w:val="20"/>
          <w14:ligatures w14:val="none"/>
        </w:rPr>
        <w:t>为保证公平公正，除非另有规定或说明，投标人对同一项目投标时，不得同时提供</w:t>
      </w:r>
      <w:r>
        <w:rPr>
          <w:rFonts w:hint="eastAsia" w:ascii="宋体" w:hAnsi="宋体" w:eastAsia="宋体" w:cs="@仿宋_GB2312"/>
          <w:color w:val="auto"/>
          <w:sz w:val="24"/>
          <w:szCs w:val="20"/>
          <w14:ligatures w14:val="none"/>
        </w:rPr>
        <w:t>备选</w:t>
      </w:r>
      <w:r>
        <w:rPr>
          <w:rFonts w:ascii="宋体" w:hAnsi="宋体" w:eastAsia="宋体" w:cs="@仿宋_GB2312"/>
          <w:color w:val="auto"/>
          <w:sz w:val="24"/>
          <w:szCs w:val="20"/>
          <w14:ligatures w14:val="none"/>
        </w:rPr>
        <w:t>投标方案。</w:t>
      </w:r>
    </w:p>
    <w:p w14:paraId="4ABFCBDE">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9</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投标报价</w:t>
      </w:r>
    </w:p>
    <w:p w14:paraId="3AFCECC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2.1投标人的报价应当包括满足本次招标全部采购需求</w:t>
      </w:r>
      <w:r>
        <w:rPr>
          <w:rFonts w:hint="eastAsia" w:ascii="宋体" w:hAnsi="宋体" w:eastAsia="宋体" w:cs="@仿宋_GB2312"/>
          <w:color w:val="auto"/>
          <w:sz w:val="24"/>
          <w:szCs w:val="20"/>
          <w14:ligatures w14:val="none"/>
        </w:rPr>
        <w:t>。除招标文件另有规定外，所有投标均应以人民币报价。投标人的投标报价应遵守《中华人民共和国价格法》。</w:t>
      </w:r>
    </w:p>
    <w:p w14:paraId="14143BB4">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9</w:t>
      </w:r>
      <w:r>
        <w:rPr>
          <w:rFonts w:ascii="宋体" w:hAnsi="宋体" w:eastAsia="宋体" w:cs="@仿宋_GB2312"/>
          <w:color w:val="auto"/>
          <w:sz w:val="24"/>
          <w:szCs w:val="20"/>
          <w14:ligatures w14:val="none"/>
        </w:rPr>
        <w:t>.2投标人报价超过招标文件规定的预算金额或者分项、分包最高限价，其投标将被认定为</w:t>
      </w:r>
      <w:r>
        <w:rPr>
          <w:rFonts w:ascii="宋体" w:hAnsi="宋体" w:eastAsia="宋体" w:cs="@仿宋_GB2312"/>
          <w:b/>
          <w:bCs/>
          <w:color w:val="auto"/>
          <w:sz w:val="24"/>
          <w:szCs w:val="20"/>
          <w14:ligatures w14:val="none"/>
        </w:rPr>
        <w:t>投标无效</w:t>
      </w:r>
      <w:r>
        <w:rPr>
          <w:rFonts w:ascii="宋体" w:hAnsi="宋体" w:eastAsia="宋体" w:cs="@仿宋_GB2312"/>
          <w:color w:val="auto"/>
          <w:sz w:val="24"/>
          <w:szCs w:val="20"/>
          <w14:ligatures w14:val="none"/>
        </w:rPr>
        <w:t>。</w:t>
      </w:r>
    </w:p>
    <w:p w14:paraId="67431EB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9</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3投标报价</w:t>
      </w:r>
      <w:r>
        <w:rPr>
          <w:rFonts w:ascii="宋体" w:hAnsi="宋体" w:eastAsia="宋体" w:cs="@仿宋_GB2312"/>
          <w:color w:val="auto"/>
          <w:sz w:val="24"/>
          <w:szCs w:val="20"/>
          <w14:ligatures w14:val="none"/>
        </w:rPr>
        <w:t>在合同履行过程中是固定不变的，不得以任何理由予以变更。任何包含价格调整要求的投标，其投标将被认定为</w:t>
      </w:r>
      <w:r>
        <w:rPr>
          <w:rFonts w:ascii="宋体" w:hAnsi="宋体" w:eastAsia="宋体" w:cs="@仿宋_GB2312"/>
          <w:b/>
          <w:color w:val="auto"/>
          <w:sz w:val="24"/>
          <w:szCs w:val="20"/>
          <w14:ligatures w14:val="none"/>
        </w:rPr>
        <w:t>投标无效</w:t>
      </w:r>
      <w:r>
        <w:rPr>
          <w:rFonts w:ascii="宋体" w:hAnsi="宋体" w:eastAsia="宋体" w:cs="@仿宋_GB2312"/>
          <w:color w:val="auto"/>
          <w:sz w:val="24"/>
          <w:szCs w:val="20"/>
          <w14:ligatures w14:val="none"/>
        </w:rPr>
        <w:t>。</w:t>
      </w:r>
    </w:p>
    <w:p w14:paraId="14FE2069">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9</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4评标委员会认为投标人的报价明显低于其他通过符合性审查投标人的报价，有可能影响产品质量或者不能诚信履约的，应当要求其在合理的时间内提供书面说明，</w:t>
      </w:r>
      <w:r>
        <w:rPr>
          <w:rFonts w:ascii="宋体" w:hAnsi="宋体" w:eastAsia="宋体" w:cs="@仿宋_GB2312"/>
          <w:color w:val="auto"/>
          <w:sz w:val="24"/>
          <w:szCs w:val="20"/>
          <w14:ligatures w14:val="none"/>
        </w:rPr>
        <w:t>必要时提交相关证明材料；投标人不能证明其报价合理性的，其投标将被认定为</w:t>
      </w:r>
      <w:r>
        <w:rPr>
          <w:rFonts w:ascii="宋体" w:hAnsi="宋体" w:eastAsia="宋体" w:cs="@仿宋_GB2312"/>
          <w:b/>
          <w:color w:val="auto"/>
          <w:sz w:val="24"/>
          <w:szCs w:val="20"/>
          <w14:ligatures w14:val="none"/>
        </w:rPr>
        <w:t>投标无效</w:t>
      </w:r>
      <w:r>
        <w:rPr>
          <w:rFonts w:hint="eastAsia" w:ascii="宋体" w:hAnsi="宋体" w:eastAsia="宋体" w:cs="@仿宋_GB2312"/>
          <w:color w:val="auto"/>
          <w:sz w:val="24"/>
          <w:szCs w:val="20"/>
          <w14:ligatures w14:val="none"/>
        </w:rPr>
        <w:t>。</w:t>
      </w:r>
    </w:p>
    <w:p w14:paraId="742E0C05">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9</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5</w:t>
      </w:r>
      <w:r>
        <w:rPr>
          <w:rFonts w:ascii="宋体" w:hAnsi="宋体" w:eastAsia="宋体" w:cs="@仿宋_GB2312"/>
          <w:color w:val="auto"/>
          <w:sz w:val="24"/>
          <w:szCs w:val="20"/>
          <w14:ligatures w14:val="none"/>
        </w:rPr>
        <w:t>采购人不接受具有附加条件的报价。</w:t>
      </w:r>
    </w:p>
    <w:p w14:paraId="25901EA5">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10</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投标保证金</w:t>
      </w:r>
    </w:p>
    <w:p w14:paraId="24F4591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10.1按前附表要求执行。</w:t>
      </w:r>
    </w:p>
    <w:p w14:paraId="4D0B77B7">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11</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投标有效期</w:t>
      </w:r>
    </w:p>
    <w:p w14:paraId="4BFC7A9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11.1投标有效期为从投标截止之日算起的日历天数，投标有效期详见</w:t>
      </w:r>
      <w:r>
        <w:rPr>
          <w:rFonts w:hint="eastAsia" w:ascii="宋体" w:hAnsi="宋体" w:eastAsia="宋体" w:cs="@仿宋_GB2312"/>
          <w:color w:val="auto"/>
          <w:sz w:val="24"/>
          <w:szCs w:val="20"/>
          <w:u w:val="single"/>
          <w14:ligatures w14:val="none"/>
        </w:rPr>
        <w:t>投标人须知前附表</w:t>
      </w:r>
      <w:r>
        <w:rPr>
          <w:rFonts w:hint="eastAsia" w:ascii="宋体" w:hAnsi="宋体" w:eastAsia="宋体" w:cs="@仿宋_GB2312"/>
          <w:color w:val="auto"/>
          <w:sz w:val="24"/>
          <w:szCs w:val="20"/>
          <w14:ligatures w14:val="none"/>
        </w:rPr>
        <w:t>。</w:t>
      </w:r>
    </w:p>
    <w:p w14:paraId="2FF7441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11.2在投标有效期内，投标人的投标保持有效，投标人不得要求撤销或修改其投标文件。投标有效期不满足要求的投标，其投标将被认定为</w:t>
      </w:r>
      <w:r>
        <w:rPr>
          <w:rFonts w:hint="eastAsia" w:ascii="宋体" w:hAnsi="宋体" w:eastAsia="宋体" w:cs="@仿宋_GB2312"/>
          <w:b/>
          <w:color w:val="auto"/>
          <w:sz w:val="24"/>
          <w:szCs w:val="20"/>
          <w14:ligatures w14:val="none"/>
        </w:rPr>
        <w:t>投标无效</w:t>
      </w:r>
      <w:r>
        <w:rPr>
          <w:rFonts w:hint="eastAsia" w:ascii="宋体" w:hAnsi="宋体" w:eastAsia="宋体" w:cs="@仿宋_GB2312"/>
          <w:color w:val="auto"/>
          <w:sz w:val="24"/>
          <w:szCs w:val="20"/>
          <w14:ligatures w14:val="none"/>
        </w:rPr>
        <w:t>。</w:t>
      </w:r>
    </w:p>
    <w:p w14:paraId="3BFC6619">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.3</w:t>
      </w:r>
      <w:r>
        <w:rPr>
          <w:rFonts w:hint="eastAsia" w:ascii="宋体" w:hAnsi="宋体" w:eastAsia="宋体" w:cs="@仿宋_GB2312"/>
          <w:color w:val="auto"/>
          <w:sz w:val="24"/>
          <w:szCs w:val="20"/>
          <w14:ligatures w14: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CE59FF4">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12</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投标文件的递交、修改与撤回</w:t>
      </w:r>
    </w:p>
    <w:p w14:paraId="7036296E">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2.1投标人应当在招标公告规定的投标截止时间前</w:t>
      </w:r>
      <w:r>
        <w:rPr>
          <w:rFonts w:ascii="宋体" w:hAnsi="宋体" w:eastAsia="宋体" w:cs="@仿宋_GB2312"/>
          <w:color w:val="auto"/>
          <w:sz w:val="24"/>
          <w:szCs w:val="20"/>
          <w14:ligatures w14:val="none"/>
        </w:rPr>
        <w:t>，将</w:t>
      </w:r>
      <w:r>
        <w:rPr>
          <w:rFonts w:hint="eastAsia" w:ascii="宋体" w:hAnsi="宋体" w:eastAsia="宋体" w:cs="@仿宋_GB2312"/>
          <w:color w:val="auto"/>
          <w:sz w:val="24"/>
          <w:szCs w:val="20"/>
          <w14:ligatures w14:val="none"/>
        </w:rPr>
        <w:t>密封</w:t>
      </w:r>
      <w:r>
        <w:rPr>
          <w:rFonts w:ascii="宋体" w:hAnsi="宋体" w:eastAsia="宋体" w:cs="@仿宋_GB2312"/>
          <w:color w:val="auto"/>
          <w:sz w:val="24"/>
          <w:szCs w:val="20"/>
          <w14:ligatures w14:val="none"/>
        </w:rPr>
        <w:t>的投标文件</w:t>
      </w:r>
      <w:r>
        <w:rPr>
          <w:rFonts w:hint="eastAsia" w:ascii="宋体" w:hAnsi="宋体" w:eastAsia="宋体" w:cs="@仿宋_GB2312"/>
          <w:color w:val="auto"/>
          <w:sz w:val="24"/>
          <w:szCs w:val="20"/>
          <w14:ligatures w14:val="none"/>
        </w:rPr>
        <w:t>在开标现场递交</w:t>
      </w:r>
      <w:r>
        <w:rPr>
          <w:rFonts w:ascii="宋体" w:hAnsi="宋体" w:eastAsia="宋体" w:cs="@仿宋_GB2312"/>
          <w:color w:val="auto"/>
          <w:sz w:val="24"/>
          <w:szCs w:val="20"/>
          <w14:ligatures w14:val="none"/>
        </w:rPr>
        <w:t>。</w:t>
      </w:r>
    </w:p>
    <w:p w14:paraId="68E06056">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2.2投标人应当在投标截止时间前完成投标文件的、递交，并可以补充、修改或者撤回投标文件。未按规定密封或投标截止时间后送达的投标文件，开标现场应当拒收。</w:t>
      </w:r>
    </w:p>
    <w:p w14:paraId="02DCBB5B">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13</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开标</w:t>
      </w:r>
    </w:p>
    <w:p w14:paraId="690C4C0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13</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1按照</w:t>
      </w:r>
      <w:r>
        <w:rPr>
          <w:rFonts w:ascii="宋体" w:hAnsi="宋体" w:eastAsia="宋体" w:cs="宋体"/>
          <w:color w:val="auto"/>
          <w:sz w:val="24"/>
          <w:szCs w:val="24"/>
          <w:u w:val="single"/>
          <w14:ligatures w14:val="none"/>
        </w:rPr>
        <w:t>投标人须知前附表</w:t>
      </w:r>
      <w:r>
        <w:rPr>
          <w:rFonts w:ascii="宋体" w:hAnsi="宋体" w:eastAsia="宋体" w:cs="宋体"/>
          <w:color w:val="auto"/>
          <w:sz w:val="24"/>
          <w:szCs w:val="24"/>
          <w14:ligatures w14:val="none"/>
        </w:rPr>
        <w:t>规定</w:t>
      </w:r>
      <w:r>
        <w:rPr>
          <w:rFonts w:ascii="宋体" w:hAnsi="宋体" w:eastAsia="宋体" w:cs="@仿宋_GB2312"/>
          <w:color w:val="auto"/>
          <w:sz w:val="24"/>
          <w:szCs w:val="20"/>
          <w14:ligatures w14:val="none"/>
        </w:rPr>
        <w:t>对</w:t>
      </w:r>
      <w:r>
        <w:rPr>
          <w:rFonts w:hint="eastAsia" w:ascii="宋体" w:hAnsi="宋体" w:eastAsia="宋体" w:cs="宋体"/>
          <w:color w:val="auto"/>
          <w:sz w:val="24"/>
          <w:szCs w:val="24"/>
          <w14:ligatures w14:val="none"/>
        </w:rPr>
        <w:t>其</w:t>
      </w:r>
      <w:r>
        <w:rPr>
          <w:rFonts w:ascii="宋体" w:hAnsi="宋体" w:eastAsia="宋体" w:cs="@仿宋_GB2312"/>
          <w:color w:val="auto"/>
          <w:sz w:val="24"/>
          <w:szCs w:val="20"/>
          <w14:ligatures w14:val="none"/>
        </w:rPr>
        <w:t>投标文件</w:t>
      </w:r>
      <w:r>
        <w:rPr>
          <w:rFonts w:hint="eastAsia" w:ascii="宋体" w:hAnsi="宋体" w:eastAsia="宋体" w:cs="@仿宋_GB2312"/>
          <w:color w:val="auto"/>
          <w:sz w:val="24"/>
          <w:szCs w:val="20"/>
          <w14:ligatures w14:val="none"/>
        </w:rPr>
        <w:t>进行开启</w:t>
      </w:r>
      <w:r>
        <w:rPr>
          <w:rFonts w:ascii="宋体" w:hAnsi="宋体" w:eastAsia="宋体" w:cs="@仿宋_GB2312"/>
          <w:color w:val="auto"/>
          <w:sz w:val="24"/>
          <w:szCs w:val="20"/>
          <w14:ligatures w14:val="none"/>
        </w:rPr>
        <w:t>。</w:t>
      </w:r>
    </w:p>
    <w:p w14:paraId="17CE7F32">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13.2采购人或采购代理机构将对开标过程进行记录，由参加开标的各投标人代表和相关工作人员签字确认，并存档备查。</w:t>
      </w:r>
    </w:p>
    <w:p w14:paraId="67F25DEE">
      <w:pPr>
        <w:spacing w:line="360" w:lineRule="auto"/>
        <w:ind w:firstLine="435"/>
        <w:rPr>
          <w:rFonts w:hint="eastAsia" w:ascii="宋体" w:hAnsi="宋体" w:eastAsia="宋体" w:cs="@仿宋_GB2312"/>
          <w:color w:val="auto"/>
          <w:sz w:val="28"/>
          <w:szCs w:val="20"/>
          <w14:ligatures w14:val="none"/>
        </w:rPr>
      </w:pPr>
      <w:r>
        <w:rPr>
          <w:rFonts w:hint="eastAsia" w:ascii="宋体" w:hAnsi="宋体" w:eastAsia="宋体" w:cs="@仿宋_GB2312"/>
          <w:color w:val="auto"/>
          <w:sz w:val="24"/>
          <w:szCs w:val="20"/>
          <w14:ligatures w14:val="none"/>
        </w:rPr>
        <w:t>13.3投标人代表对开标过程和开标记录有疑义，以及认为采购人、采购代理机构相关工作人员有需要回避的情形的，应当场提出询问或者回避申请。</w:t>
      </w:r>
    </w:p>
    <w:p w14:paraId="580A5936">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14</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资格审查及组建评标委员会</w:t>
      </w:r>
    </w:p>
    <w:p w14:paraId="200D6015">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14.1采购人或采购代理机构依据法律法规和招标文件中规定的内</w:t>
      </w:r>
      <w:r>
        <w:rPr>
          <w:rFonts w:ascii="宋体" w:hAnsi="宋体" w:eastAsia="宋体" w:cs="@仿宋_GB2312"/>
          <w:color w:val="auto"/>
          <w:sz w:val="24"/>
          <w:szCs w:val="20"/>
          <w14:ligatures w14:val="none"/>
        </w:rPr>
        <w:t>容</w:t>
      </w:r>
      <w:r>
        <w:rPr>
          <w:rFonts w:hint="eastAsia" w:ascii="宋体" w:hAnsi="宋体" w:eastAsia="宋体" w:cs="@仿宋_GB2312"/>
          <w:color w:val="auto"/>
          <w:sz w:val="24"/>
          <w:szCs w:val="20"/>
          <w14:ligatures w14:val="none"/>
        </w:rPr>
        <w:t>，对投标人资格进行审查，未</w:t>
      </w:r>
      <w:r>
        <w:rPr>
          <w:rFonts w:ascii="宋体" w:hAnsi="宋体" w:eastAsia="宋体" w:cs="@仿宋_GB2312"/>
          <w:color w:val="auto"/>
          <w:sz w:val="24"/>
          <w:szCs w:val="20"/>
          <w14:ligatures w14:val="none"/>
        </w:rPr>
        <w:t>通过资格审查的投标人</w:t>
      </w:r>
      <w:r>
        <w:rPr>
          <w:rFonts w:hint="eastAsia" w:ascii="宋体" w:hAnsi="宋体" w:eastAsia="宋体" w:cs="@仿宋_GB2312"/>
          <w:color w:val="auto"/>
          <w:sz w:val="24"/>
          <w:szCs w:val="20"/>
          <w14:ligatures w14:val="none"/>
        </w:rPr>
        <w:t>不</w:t>
      </w:r>
      <w:r>
        <w:rPr>
          <w:rFonts w:ascii="宋体" w:hAnsi="宋体" w:eastAsia="宋体" w:cs="@仿宋_GB2312"/>
          <w:color w:val="auto"/>
          <w:sz w:val="24"/>
          <w:szCs w:val="20"/>
          <w14:ligatures w14:val="none"/>
        </w:rPr>
        <w:t>进入评标</w:t>
      </w:r>
      <w:r>
        <w:rPr>
          <w:rFonts w:hint="eastAsia" w:ascii="宋体" w:hAnsi="宋体" w:eastAsia="宋体" w:cs="@仿宋_GB2312"/>
          <w:color w:val="auto"/>
          <w:sz w:val="24"/>
          <w:szCs w:val="20"/>
          <w14:ligatures w14:val="none"/>
        </w:rPr>
        <w:t>。</w:t>
      </w:r>
    </w:p>
    <w:p w14:paraId="3C2BDBF2">
      <w:pPr>
        <w:spacing w:line="360" w:lineRule="auto"/>
        <w:ind w:firstLine="435"/>
        <w:rPr>
          <w:rFonts w:hint="eastAsia" w:ascii="宋体" w:hAnsi="宋体" w:eastAsia="宋体" w:cs="宋体"/>
          <w:color w:val="auto"/>
          <w:sz w:val="24"/>
          <w:szCs w:val="24"/>
          <w14:ligatures w14:val="none"/>
        </w:rPr>
      </w:pPr>
      <w:bookmarkStart w:id="33" w:name="_Hlk24663244"/>
      <w:r>
        <w:rPr>
          <w:rFonts w:hint="eastAsia" w:ascii="宋体" w:hAnsi="宋体" w:eastAsia="宋体" w:cs="宋体"/>
          <w:color w:val="auto"/>
          <w:sz w:val="24"/>
          <w:szCs w:val="24"/>
          <w14:ligatures w14: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14:ligatures w14:val="none"/>
        </w:rPr>
        <w:t>投标无效</w:t>
      </w:r>
      <w:r>
        <w:rPr>
          <w:rFonts w:hint="eastAsia" w:ascii="宋体" w:hAnsi="宋体" w:eastAsia="宋体" w:cs="宋体"/>
          <w:color w:val="auto"/>
          <w:sz w:val="24"/>
          <w:szCs w:val="24"/>
          <w14:ligatures w14:val="none"/>
        </w:rPr>
        <w:t>。</w:t>
      </w:r>
    </w:p>
    <w:p w14:paraId="79A1B657">
      <w:pPr>
        <w:spacing w:line="360" w:lineRule="auto"/>
        <w:ind w:firstLine="435"/>
        <w:rPr>
          <w:rFonts w:hint="eastAsia" w:ascii="宋体" w:hAnsi="宋体" w:eastAsia="宋体" w:cs="宋体"/>
          <w:color w:val="auto"/>
          <w:sz w:val="24"/>
          <w:szCs w:val="24"/>
          <w14:ligatures w14:val="none"/>
        </w:rPr>
      </w:pPr>
      <w:r>
        <w:rPr>
          <w:rFonts w:hint="eastAsia" w:ascii="宋体" w:hAnsi="宋体" w:eastAsia="宋体" w:cs="宋体"/>
          <w:color w:val="auto"/>
          <w:sz w:val="24"/>
          <w:szCs w:val="24"/>
          <w14:ligatures w14:val="none"/>
        </w:rPr>
        <w:t>以联合体形式参加投标的，联合体成员存在以上不良信用记录的，联合体投标将被认定为</w:t>
      </w:r>
      <w:r>
        <w:rPr>
          <w:rFonts w:hint="eastAsia" w:ascii="宋体" w:hAnsi="宋体" w:eastAsia="宋体" w:cs="宋体"/>
          <w:b/>
          <w:color w:val="auto"/>
          <w:sz w:val="24"/>
          <w:szCs w:val="24"/>
          <w14:ligatures w14:val="none"/>
        </w:rPr>
        <w:t>投标无效</w:t>
      </w:r>
      <w:r>
        <w:rPr>
          <w:rFonts w:hint="eastAsia" w:ascii="宋体" w:hAnsi="宋体" w:eastAsia="宋体" w:cs="宋体"/>
          <w:color w:val="auto"/>
          <w:sz w:val="24"/>
          <w:szCs w:val="24"/>
          <w14:ligatures w14:val="none"/>
        </w:rPr>
        <w:t>。</w:t>
      </w:r>
    </w:p>
    <w:p w14:paraId="4BDD293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宋体"/>
          <w:color w:val="auto"/>
          <w:sz w:val="24"/>
          <w:szCs w:val="24"/>
          <w14:ligatures w14: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3"/>
    <w:p w14:paraId="7E839F8F">
      <w:pPr>
        <w:spacing w:line="360" w:lineRule="auto"/>
        <w:ind w:firstLine="435"/>
        <w:rPr>
          <w:rFonts w:hint="eastAsia" w:ascii="宋体" w:hAnsi="宋体" w:eastAsia="宋体" w:cs="@仿宋_GB2312"/>
          <w:b/>
          <w:color w:val="auto"/>
          <w:sz w:val="24"/>
          <w:szCs w:val="20"/>
          <w14:ligatures w14:val="none"/>
        </w:rPr>
      </w:pPr>
      <w:r>
        <w:rPr>
          <w:rFonts w:hint="eastAsia" w:ascii="宋体" w:hAnsi="宋体" w:eastAsia="宋体" w:cs="@仿宋_GB2312"/>
          <w:color w:val="auto"/>
          <w:sz w:val="24"/>
          <w:szCs w:val="20"/>
          <w14:ligatures w14:val="none"/>
        </w:rPr>
        <w:t>14.3按照《</w:t>
      </w:r>
      <w:r>
        <w:rPr>
          <w:rFonts w:ascii="宋体" w:hAnsi="宋体" w:eastAsia="宋体" w:cs="@仿宋_GB2312"/>
          <w:color w:val="auto"/>
          <w:sz w:val="24"/>
          <w:szCs w:val="20"/>
          <w14:ligatures w14:val="none"/>
        </w:rPr>
        <w:t>中华人民共和国政府采购法》</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《中华人民共和国政府采购</w:t>
      </w:r>
      <w:r>
        <w:rPr>
          <w:rFonts w:hint="eastAsia" w:ascii="宋体" w:hAnsi="宋体" w:eastAsia="宋体" w:cs="@仿宋_GB2312"/>
          <w:color w:val="auto"/>
          <w:sz w:val="24"/>
          <w:szCs w:val="20"/>
          <w14:ligatures w14:val="none"/>
        </w:rPr>
        <w:t>法</w:t>
      </w:r>
      <w:r>
        <w:rPr>
          <w:rFonts w:ascii="宋体" w:hAnsi="宋体" w:eastAsia="宋体" w:cs="@仿宋_GB2312"/>
          <w:color w:val="auto"/>
          <w:sz w:val="24"/>
          <w:szCs w:val="20"/>
          <w14:ligatures w14:val="none"/>
        </w:rPr>
        <w:t>实施条例》</w:t>
      </w:r>
      <w:r>
        <w:rPr>
          <w:rFonts w:hint="eastAsia" w:ascii="宋体" w:hAnsi="宋体" w:eastAsia="宋体" w:cs="@仿宋_GB2312"/>
          <w:color w:val="auto"/>
          <w:sz w:val="24"/>
          <w:szCs w:val="20"/>
          <w14:ligatures w14:val="none"/>
        </w:rPr>
        <w:t>及本项目本级</w:t>
      </w:r>
      <w:r>
        <w:rPr>
          <w:rFonts w:ascii="宋体" w:hAnsi="宋体" w:eastAsia="宋体" w:cs="@仿宋_GB2312"/>
          <w:color w:val="auto"/>
          <w:sz w:val="24"/>
          <w:szCs w:val="20"/>
          <w14:ligatures w14:val="none"/>
        </w:rPr>
        <w:t>和上级财政部门</w:t>
      </w:r>
      <w:r>
        <w:rPr>
          <w:rFonts w:hint="eastAsia" w:ascii="宋体" w:hAnsi="宋体" w:eastAsia="宋体" w:cs="@仿宋_GB2312"/>
          <w:color w:val="auto"/>
          <w:sz w:val="24"/>
          <w:szCs w:val="20"/>
          <w14:ligatures w14:val="none"/>
        </w:rPr>
        <w:t>、政府采购监督管理部门的有关规定依法组建的</w:t>
      </w:r>
      <w:r>
        <w:rPr>
          <w:rFonts w:ascii="宋体" w:hAnsi="宋体" w:eastAsia="宋体" w:cs="@仿宋_GB2312"/>
          <w:color w:val="auto"/>
          <w:sz w:val="24"/>
          <w:szCs w:val="20"/>
          <w14:ligatures w14:val="none"/>
        </w:rPr>
        <w:t>评标委员会</w:t>
      </w:r>
      <w:r>
        <w:rPr>
          <w:rFonts w:hint="eastAsia" w:ascii="宋体" w:hAnsi="宋体" w:eastAsia="宋体" w:cs="@仿宋_GB2312"/>
          <w:color w:val="auto"/>
          <w:sz w:val="24"/>
          <w:szCs w:val="20"/>
          <w14:ligatures w14:val="none"/>
        </w:rPr>
        <w:t>，负责本项目评标工作。</w:t>
      </w:r>
    </w:p>
    <w:p w14:paraId="1A8D3D11">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15</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投标文件符合性审查与澄清</w:t>
      </w:r>
    </w:p>
    <w:p w14:paraId="376C826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w:t>
      </w:r>
      <w:r>
        <w:rPr>
          <w:rFonts w:ascii="宋体" w:hAnsi="宋体" w:eastAsia="宋体" w:cs="@仿宋_GB2312"/>
          <w:color w:val="auto"/>
          <w:sz w:val="24"/>
          <w:szCs w:val="20"/>
          <w14:ligatures w14:val="none"/>
        </w:rPr>
        <w:t>.1符合性审查是指依据招标文件的规定，从投标文件的有效性和完整性对招标文件的响应程度进行审查，以确定是否对招标文件的实质性要求做出响应。</w:t>
      </w:r>
    </w:p>
    <w:p w14:paraId="58D473D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2投标文件的澄清</w:t>
      </w:r>
    </w:p>
    <w:p w14:paraId="696D4D61">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w:t>
      </w: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.1为有助于投标</w:t>
      </w:r>
      <w:r>
        <w:rPr>
          <w:rFonts w:hint="eastAsia" w:ascii="宋体" w:hAnsi="宋体" w:eastAsia="宋体" w:cs="@仿宋_GB2312"/>
          <w:color w:val="auto"/>
          <w:sz w:val="24"/>
          <w:szCs w:val="20"/>
          <w14:ligatures w14:val="none"/>
        </w:rPr>
        <w:t>文件</w:t>
      </w:r>
      <w:r>
        <w:rPr>
          <w:rFonts w:ascii="宋体" w:hAnsi="宋体" w:eastAsia="宋体" w:cs="@仿宋_GB2312"/>
          <w:color w:val="auto"/>
          <w:sz w:val="24"/>
          <w:szCs w:val="20"/>
          <w14:ligatures w14:val="none"/>
        </w:rPr>
        <w:t>的审查、评价和比较，在评标期间，评标委员会将以书面</w:t>
      </w:r>
      <w:r>
        <w:rPr>
          <w:rFonts w:hint="eastAsia" w:ascii="宋体" w:hAnsi="宋体" w:eastAsia="宋体" w:cs="@仿宋_GB2312"/>
          <w:color w:val="auto"/>
          <w:sz w:val="24"/>
          <w:szCs w:val="20"/>
          <w14:ligatures w14:val="none"/>
        </w:rPr>
        <w:t>方式（询标）</w:t>
      </w:r>
      <w:r>
        <w:rPr>
          <w:rFonts w:ascii="宋体" w:hAnsi="宋体" w:eastAsia="宋体" w:cs="@仿宋_GB2312"/>
          <w:color w:val="auto"/>
          <w:sz w:val="24"/>
          <w:szCs w:val="20"/>
          <w14:ligatures w14: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s="@仿宋_GB2312"/>
          <w:color w:val="auto"/>
          <w:sz w:val="24"/>
          <w:szCs w:val="20"/>
          <w14:ligatures w14:val="none"/>
        </w:rPr>
        <w:t>审</w:t>
      </w:r>
      <w:r>
        <w:rPr>
          <w:rFonts w:ascii="宋体" w:hAnsi="宋体" w:eastAsia="宋体" w:cs="@仿宋_GB2312"/>
          <w:color w:val="auto"/>
          <w:sz w:val="24"/>
          <w:szCs w:val="20"/>
          <w14:ligatures w14:val="none"/>
        </w:rPr>
        <w:t>查投标人的报价，有可能影响履约的情况作必要的澄清、说明或补正。投标人的澄清、说明或补正应在评标委员会规定的时间内以书面</w:t>
      </w:r>
      <w:r>
        <w:rPr>
          <w:rFonts w:hint="eastAsia" w:ascii="宋体" w:hAnsi="宋体" w:eastAsia="宋体" w:cs="@仿宋_GB2312"/>
          <w:color w:val="auto"/>
          <w:sz w:val="24"/>
          <w:szCs w:val="20"/>
          <w14:ligatures w14:val="none"/>
        </w:rPr>
        <w:t>方式</w:t>
      </w:r>
      <w:r>
        <w:rPr>
          <w:rFonts w:ascii="宋体" w:hAnsi="宋体" w:eastAsia="宋体" w:cs="@仿宋_GB2312"/>
          <w:color w:val="auto"/>
          <w:sz w:val="24"/>
          <w:szCs w:val="20"/>
          <w14:ligatures w14:val="none"/>
        </w:rPr>
        <w:t>进行，并不得超出投标文件范围或者改变投标文件的实质性内容。</w:t>
      </w:r>
    </w:p>
    <w:p w14:paraId="213E849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67256F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15.2</w:t>
      </w: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投标人的澄清、说明或补正将作为投标文件的一部分。</w:t>
      </w:r>
    </w:p>
    <w:p w14:paraId="1B7F636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15.2</w:t>
      </w:r>
      <w:r>
        <w:rPr>
          <w:rFonts w:ascii="宋体" w:hAnsi="宋体" w:eastAsia="宋体" w:cs="@仿宋_GB2312"/>
          <w:color w:val="auto"/>
          <w:sz w:val="24"/>
          <w:szCs w:val="20"/>
          <w14:ligatures w14:val="none"/>
        </w:rPr>
        <w:t>.3评标委员会对投标人提交的澄清、说明或补正有疑问的，可以要求投标人进一步澄清、说明或补正，直至满足评标委员会的要求。</w:t>
      </w:r>
    </w:p>
    <w:p w14:paraId="011625D7">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15.3</w:t>
      </w:r>
      <w:r>
        <w:rPr>
          <w:rFonts w:ascii="宋体" w:hAnsi="宋体" w:eastAsia="宋体" w:cs="@仿宋_GB2312"/>
          <w:color w:val="auto"/>
          <w:sz w:val="24"/>
          <w:szCs w:val="20"/>
          <w14:ligatures w14:val="none"/>
        </w:rPr>
        <w:t>投标文件报价出现前后不一致的，按照下列规定修正：</w:t>
      </w:r>
    </w:p>
    <w:p w14:paraId="49B66965">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）投标文件中开标一览表内容与投标文件中相应内容不一致的，以开标一览表为准；</w:t>
      </w:r>
    </w:p>
    <w:p w14:paraId="75F61BAF">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）大写金额和小写金额不一致的，以大写金额为准；</w:t>
      </w:r>
    </w:p>
    <w:p w14:paraId="7D9105A0">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3</w:t>
      </w:r>
      <w:r>
        <w:rPr>
          <w:rFonts w:ascii="宋体" w:hAnsi="宋体" w:eastAsia="宋体" w:cs="@仿宋_GB2312"/>
          <w:color w:val="auto"/>
          <w:sz w:val="24"/>
          <w:szCs w:val="20"/>
          <w14:ligatures w14:val="none"/>
        </w:rPr>
        <w:t>）单价金额小数点或者百分比有明显错位的，以开标一览表的总价为准，并修改单价；</w:t>
      </w:r>
    </w:p>
    <w:p w14:paraId="3F91D179">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w:t>
      </w:r>
      <w:r>
        <w:rPr>
          <w:rFonts w:hint="eastAsia" w:ascii="宋体" w:hAnsi="宋体" w:eastAsia="宋体" w:cs="@仿宋_GB2312"/>
          <w:color w:val="auto"/>
          <w:sz w:val="24"/>
          <w:szCs w:val="20"/>
          <w14:ligatures w14:val="none"/>
        </w:rPr>
        <w:t>4</w:t>
      </w:r>
      <w:r>
        <w:rPr>
          <w:rFonts w:ascii="宋体" w:hAnsi="宋体" w:eastAsia="宋体" w:cs="@仿宋_GB2312"/>
          <w:color w:val="auto"/>
          <w:sz w:val="24"/>
          <w:szCs w:val="20"/>
          <w14:ligatures w14:val="none"/>
        </w:rPr>
        <w:t>）总价金额与按单价汇总金额不一致的，以单价金额计算结果为准。</w:t>
      </w:r>
    </w:p>
    <w:p w14:paraId="581DDCA8">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同时出现两种以上不一致的，按照前款规定的顺序修正。修正后的报价按照第</w:t>
      </w:r>
      <w:r>
        <w:rPr>
          <w:rFonts w:hint="eastAsia" w:ascii="宋体" w:hAnsi="宋体" w:eastAsia="宋体" w:cs="@仿宋_GB2312"/>
          <w:color w:val="auto"/>
          <w:sz w:val="24"/>
          <w:szCs w:val="20"/>
          <w14:ligatures w14:val="none"/>
        </w:rPr>
        <w:t>15.</w:t>
      </w:r>
      <w:r>
        <w:rPr>
          <w:rFonts w:ascii="宋体" w:hAnsi="宋体" w:eastAsia="宋体" w:cs="@仿宋_GB2312"/>
          <w:color w:val="auto"/>
          <w:sz w:val="24"/>
          <w:szCs w:val="20"/>
          <w14:ligatures w14:val="none"/>
        </w:rPr>
        <w:t>4条的规定经投标人确认后产生约束力，投标人不确认的，其投标将被认定为</w:t>
      </w:r>
      <w:r>
        <w:rPr>
          <w:rFonts w:ascii="宋体" w:hAnsi="宋体" w:eastAsia="宋体" w:cs="@仿宋_GB2312"/>
          <w:b/>
          <w:color w:val="auto"/>
          <w:sz w:val="24"/>
          <w:szCs w:val="20"/>
          <w14:ligatures w14:val="none"/>
        </w:rPr>
        <w:t>投标无效</w:t>
      </w:r>
      <w:r>
        <w:rPr>
          <w:rFonts w:ascii="宋体" w:hAnsi="宋体" w:eastAsia="宋体" w:cs="@仿宋_GB2312"/>
          <w:color w:val="auto"/>
          <w:sz w:val="24"/>
          <w:szCs w:val="20"/>
          <w14:ligatures w14:val="none"/>
        </w:rPr>
        <w:t>。</w:t>
      </w:r>
    </w:p>
    <w:p w14:paraId="0CA700BC">
      <w:pPr>
        <w:spacing w:line="360" w:lineRule="auto"/>
        <w:ind w:firstLine="435"/>
        <w:rPr>
          <w:rFonts w:hint="eastAsia" w:ascii="宋体" w:hAnsi="宋体" w:eastAsia="宋体" w:cs="@仿宋_GB2312"/>
          <w:b/>
          <w:color w:val="auto"/>
          <w:sz w:val="24"/>
          <w:szCs w:val="20"/>
          <w14:ligatures w14:val="none"/>
        </w:rPr>
      </w:pPr>
      <w:r>
        <w:rPr>
          <w:rFonts w:hint="eastAsia" w:ascii="宋体" w:hAnsi="宋体" w:eastAsia="宋体" w:cs="@仿宋_GB2312"/>
          <w:color w:val="auto"/>
          <w:sz w:val="24"/>
          <w:szCs w:val="20"/>
          <w14:ligatures w14:val="none"/>
        </w:rPr>
        <w:t>对不同文字文本投标文件的解释发生异议的，以中文文本为准。</w:t>
      </w:r>
    </w:p>
    <w:p w14:paraId="7DD3EEC1">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16.投标无效</w:t>
      </w:r>
    </w:p>
    <w:p w14:paraId="467B66BC">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16.</w:t>
      </w:r>
      <w:r>
        <w:rPr>
          <w:rFonts w:ascii="宋体" w:hAnsi="宋体" w:eastAsia="宋体" w:cs="@仿宋_GB2312"/>
          <w:color w:val="auto"/>
          <w:sz w:val="24"/>
          <w:szCs w:val="20"/>
          <w14:ligatures w14:val="none"/>
        </w:rPr>
        <w:t>1根据本</w:t>
      </w:r>
      <w:r>
        <w:rPr>
          <w:rFonts w:hint="eastAsia" w:ascii="宋体" w:hAnsi="宋体" w:eastAsia="宋体" w:cs="@仿宋_GB2312"/>
          <w:color w:val="auto"/>
          <w:sz w:val="24"/>
          <w:szCs w:val="20"/>
          <w14:ligatures w14:val="none"/>
        </w:rPr>
        <w:t>招标文件</w:t>
      </w:r>
      <w:r>
        <w:rPr>
          <w:rFonts w:ascii="宋体" w:hAnsi="宋体" w:eastAsia="宋体" w:cs="@仿宋_GB2312"/>
          <w:color w:val="auto"/>
          <w:sz w:val="24"/>
          <w:szCs w:val="20"/>
          <w14:ligatures w14:val="none"/>
        </w:rPr>
        <w:t>的规定，评标委员会要审查每份投标文件是否实质上响应了招标文件的要求。投标人不得通过修正或撤销不符合要求的偏离，从而使其投标成为实质上响应的投标。</w:t>
      </w:r>
    </w:p>
    <w:p w14:paraId="0721279F">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评标委员会决定投标的响应性只根据招标文件要求和投标文件内容。</w:t>
      </w:r>
    </w:p>
    <w:p w14:paraId="1DF9B2C4">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无论何种原因，即使投标人投标时携带了证书材料的原件，但投标文件中未提供与之内容完全一致的扫描件的，评标委员会视同其未提供。</w:t>
      </w:r>
    </w:p>
    <w:p w14:paraId="0F4BBEE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16.</w:t>
      </w:r>
      <w:r>
        <w:rPr>
          <w:rFonts w:ascii="宋体" w:hAnsi="宋体" w:eastAsia="宋体" w:cs="@仿宋_GB2312"/>
          <w:color w:val="auto"/>
          <w:sz w:val="24"/>
          <w:szCs w:val="20"/>
          <w14:ligatures w14:val="none"/>
        </w:rPr>
        <w:t>2如发现下列情况之一的，其投标将被认定为</w:t>
      </w:r>
      <w:r>
        <w:rPr>
          <w:rFonts w:ascii="宋体" w:hAnsi="宋体" w:eastAsia="宋体" w:cs="@仿宋_GB2312"/>
          <w:b/>
          <w:color w:val="auto"/>
          <w:sz w:val="24"/>
          <w:szCs w:val="20"/>
          <w14:ligatures w14:val="none"/>
        </w:rPr>
        <w:t>投标无效</w:t>
      </w:r>
      <w:r>
        <w:rPr>
          <w:rFonts w:ascii="宋体" w:hAnsi="宋体" w:eastAsia="宋体" w:cs="@仿宋_GB2312"/>
          <w:color w:val="auto"/>
          <w:sz w:val="24"/>
          <w:szCs w:val="20"/>
          <w14:ligatures w14:val="none"/>
        </w:rPr>
        <w:t>：</w:t>
      </w:r>
    </w:p>
    <w:p w14:paraId="67E86D0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1）投标文件未按照招标文件规定要求签署、盖章的；</w:t>
      </w:r>
    </w:p>
    <w:p w14:paraId="5AAA903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2）不具备招标文件中规定的资格要求的；</w:t>
      </w:r>
    </w:p>
    <w:p w14:paraId="5C6B4115">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3）报价超过招标文件中规定的预算金额或者最高限价的；</w:t>
      </w:r>
    </w:p>
    <w:p w14:paraId="19AC97D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4）投标文件含有采购人不能接受的附加条件的；</w:t>
      </w:r>
    </w:p>
    <w:p w14:paraId="0D49414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5）法律、法规和招标文件规定的其他无效情形。</w:t>
      </w:r>
    </w:p>
    <w:p w14:paraId="4E5A59DF">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17.比较与评价</w:t>
      </w:r>
    </w:p>
    <w:p w14:paraId="7B369D5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17.1经符合性审查合格的投标文件，评标委员会将根据招标文件确定的评标方法和标准，对其投标文件作进一步的比较与评价。</w:t>
      </w:r>
    </w:p>
    <w:p w14:paraId="79402BC9">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17.2评标严格按照招标文件的要求和条件进行。根据实际情况，在</w:t>
      </w:r>
      <w:r>
        <w:rPr>
          <w:rFonts w:hint="eastAsia" w:ascii="宋体" w:hAnsi="宋体" w:eastAsia="宋体" w:cs="@仿宋_GB2312"/>
          <w:color w:val="auto"/>
          <w:sz w:val="24"/>
          <w:szCs w:val="20"/>
          <w:u w:val="single"/>
          <w14:ligatures w14:val="none"/>
        </w:rPr>
        <w:t>投标人须知前附表</w:t>
      </w:r>
      <w:r>
        <w:rPr>
          <w:rFonts w:hint="eastAsia" w:ascii="宋体" w:hAnsi="宋体" w:eastAsia="宋体" w:cs="@仿宋_GB2312"/>
          <w:color w:val="auto"/>
          <w:sz w:val="24"/>
          <w:szCs w:val="20"/>
          <w14:ligatures w14:val="none"/>
        </w:rPr>
        <w:t>中规定采用下列一种评标方法，详细评标方法和标准见招标文件第四章：</w:t>
      </w:r>
    </w:p>
    <w:p w14:paraId="2DDCBBF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（1）最低评标价法，是指</w:t>
      </w:r>
      <w:r>
        <w:rPr>
          <w:rFonts w:ascii="宋体" w:hAnsi="宋体" w:eastAsia="宋体" w:cs="@仿宋_GB2312"/>
          <w:color w:val="auto"/>
          <w:sz w:val="24"/>
          <w:szCs w:val="20"/>
          <w14:ligatures w14:val="none"/>
        </w:rPr>
        <w:t>投标文件满足招标文件全部实质性要求</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且投标报价最低的</w:t>
      </w:r>
      <w:r>
        <w:rPr>
          <w:rFonts w:hint="eastAsia" w:ascii="宋体" w:hAnsi="宋体" w:eastAsia="宋体" w:cs="@仿宋_GB2312"/>
          <w:color w:val="auto"/>
          <w:sz w:val="24"/>
          <w:szCs w:val="20"/>
          <w14:ligatures w14:val="none"/>
        </w:rPr>
        <w:t>投标人</w:t>
      </w:r>
      <w:r>
        <w:rPr>
          <w:rFonts w:ascii="宋体" w:hAnsi="宋体" w:eastAsia="宋体" w:cs="@仿宋_GB2312"/>
          <w:color w:val="auto"/>
          <w:sz w:val="24"/>
          <w:szCs w:val="20"/>
          <w14:ligatures w14:val="none"/>
        </w:rPr>
        <w:t>为中标</w:t>
      </w:r>
      <w:r>
        <w:rPr>
          <w:rFonts w:hint="eastAsia" w:ascii="宋体" w:hAnsi="宋体" w:eastAsia="宋体" w:cs="@仿宋_GB2312"/>
          <w:color w:val="auto"/>
          <w:sz w:val="24"/>
          <w:szCs w:val="20"/>
          <w14:ligatures w14:val="none"/>
        </w:rPr>
        <w:t>候选</w:t>
      </w:r>
      <w:r>
        <w:rPr>
          <w:rFonts w:ascii="宋体" w:hAnsi="宋体" w:eastAsia="宋体" w:cs="@仿宋_GB2312"/>
          <w:color w:val="auto"/>
          <w:sz w:val="24"/>
          <w:szCs w:val="20"/>
          <w14:ligatures w14:val="none"/>
        </w:rPr>
        <w:t>人的评标方法</w:t>
      </w:r>
      <w:r>
        <w:rPr>
          <w:rFonts w:hint="eastAsia" w:ascii="宋体" w:hAnsi="宋体" w:eastAsia="宋体" w:cs="@仿宋_GB2312"/>
          <w:color w:val="auto"/>
          <w:sz w:val="24"/>
          <w:szCs w:val="20"/>
          <w14:ligatures w14:val="none"/>
        </w:rPr>
        <w:t>。</w:t>
      </w:r>
    </w:p>
    <w:p w14:paraId="0824265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（2）综合评分法，是</w:t>
      </w:r>
      <w:r>
        <w:rPr>
          <w:rFonts w:ascii="宋体" w:hAnsi="宋体" w:eastAsia="宋体" w:cs="@仿宋_GB2312"/>
          <w:color w:val="auto"/>
          <w:sz w:val="24"/>
          <w:szCs w:val="20"/>
          <w14:ligatures w14:val="none"/>
        </w:rPr>
        <w:t>指投标文件满足招标</w:t>
      </w:r>
      <w:r>
        <w:rPr>
          <w:rFonts w:hint="eastAsia" w:ascii="宋体" w:hAnsi="宋体" w:eastAsia="宋体" w:cs="@仿宋_GB2312"/>
          <w:color w:val="auto"/>
          <w:sz w:val="24"/>
          <w:szCs w:val="20"/>
          <w14:ligatures w14:val="none"/>
        </w:rPr>
        <w:t>文件</w:t>
      </w:r>
      <w:r>
        <w:rPr>
          <w:rFonts w:ascii="宋体" w:hAnsi="宋体" w:eastAsia="宋体" w:cs="@仿宋_GB2312"/>
          <w:color w:val="auto"/>
          <w:sz w:val="24"/>
          <w:szCs w:val="20"/>
          <w14:ligatures w14:val="none"/>
        </w:rPr>
        <w:t>全部实质性要求</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且按照评审因素的</w:t>
      </w:r>
      <w:r>
        <w:rPr>
          <w:rFonts w:hint="eastAsia" w:ascii="宋体" w:hAnsi="宋体" w:eastAsia="宋体" w:cs="@仿宋_GB2312"/>
          <w:color w:val="auto"/>
          <w:sz w:val="24"/>
          <w:szCs w:val="20"/>
          <w14:ligatures w14:val="none"/>
        </w:rPr>
        <w:t>量化</w:t>
      </w:r>
      <w:r>
        <w:rPr>
          <w:rFonts w:ascii="宋体" w:hAnsi="宋体" w:eastAsia="宋体" w:cs="@仿宋_GB2312"/>
          <w:color w:val="auto"/>
          <w:sz w:val="24"/>
          <w:szCs w:val="20"/>
          <w14:ligatures w14:val="none"/>
        </w:rPr>
        <w:t>指标评审得分最高的</w:t>
      </w:r>
      <w:r>
        <w:rPr>
          <w:rFonts w:hint="eastAsia" w:ascii="宋体" w:hAnsi="宋体" w:eastAsia="宋体" w:cs="@仿宋_GB2312"/>
          <w:color w:val="auto"/>
          <w:sz w:val="24"/>
          <w:szCs w:val="20"/>
          <w14:ligatures w14:val="none"/>
        </w:rPr>
        <w:t>投标人</w:t>
      </w:r>
      <w:r>
        <w:rPr>
          <w:rFonts w:ascii="宋体" w:hAnsi="宋体" w:eastAsia="宋体" w:cs="@仿宋_GB2312"/>
          <w:color w:val="auto"/>
          <w:sz w:val="24"/>
          <w:szCs w:val="20"/>
          <w14:ligatures w14:val="none"/>
        </w:rPr>
        <w:t>为中标候选人的评标方法。</w:t>
      </w:r>
    </w:p>
    <w:p w14:paraId="3CCFCBD2">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18</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废标、重新招标与变更采购方式</w:t>
      </w:r>
    </w:p>
    <w:p w14:paraId="0ACB13F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18.1出现下列情形之一，将导致项目废标：</w:t>
      </w:r>
    </w:p>
    <w:p w14:paraId="05FD14A2">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（1）出现影响采购公正的违法、违规行为的；</w:t>
      </w:r>
    </w:p>
    <w:p w14:paraId="590D40F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（2）投标人的报价均超过了采购预算，采购人不能支付的；</w:t>
      </w:r>
    </w:p>
    <w:p w14:paraId="6C8189A9">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（3）因重大变故，采购任务取消的。</w:t>
      </w:r>
    </w:p>
    <w:p w14:paraId="408AFB0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18.2公开招标数额标准以上的采购项目，投标截止后投标人不足</w:t>
      </w:r>
      <w:r>
        <w:rPr>
          <w:rFonts w:ascii="宋体" w:hAnsi="宋体" w:eastAsia="宋体" w:cs="@仿宋_GB2312"/>
          <w:color w:val="auto"/>
          <w:sz w:val="24"/>
          <w:szCs w:val="20"/>
          <w14:ligatures w14:val="none"/>
        </w:rPr>
        <w:t>3家或者通过</w:t>
      </w:r>
      <w:r>
        <w:rPr>
          <w:rFonts w:hint="eastAsia" w:ascii="宋体" w:hAnsi="宋体" w:eastAsia="宋体" w:cs="@仿宋_GB2312"/>
          <w:color w:val="auto"/>
          <w:sz w:val="24"/>
          <w:szCs w:val="20"/>
          <w14:ligatures w14:val="none"/>
        </w:rPr>
        <w:t>资格审查或符合性审查的投标人不足</w:t>
      </w:r>
      <w:r>
        <w:rPr>
          <w:rFonts w:ascii="宋体" w:hAnsi="宋体" w:eastAsia="宋体" w:cs="@仿宋_GB2312"/>
          <w:color w:val="auto"/>
          <w:sz w:val="24"/>
          <w:szCs w:val="20"/>
          <w14:ligatures w14:val="none"/>
        </w:rPr>
        <w:t>3家的，除采购任务取消情形外，按照以下方式处理：</w:t>
      </w:r>
    </w:p>
    <w:p w14:paraId="7CC832FF">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投标截止后投标人家数2</w:t>
      </w:r>
      <w:r>
        <w:rPr>
          <w:rFonts w:ascii="宋体" w:hAnsi="宋体" w:eastAsia="宋体" w:cs="@仿宋_GB2312"/>
          <w:color w:val="auto"/>
          <w:sz w:val="24"/>
          <w:szCs w:val="20"/>
          <w14:ligatures w14:val="none"/>
        </w:rPr>
        <w:t>家或者通过</w:t>
      </w:r>
      <w:r>
        <w:rPr>
          <w:rFonts w:hint="eastAsia" w:ascii="宋体" w:hAnsi="宋体" w:eastAsia="宋体" w:cs="@仿宋_GB2312"/>
          <w:color w:val="auto"/>
          <w:sz w:val="24"/>
          <w:szCs w:val="20"/>
          <w14:ligatures w14:val="none"/>
        </w:rPr>
        <w:t>资格审查或符合性审查的投标人剩余2</w:t>
      </w:r>
      <w:r>
        <w:rPr>
          <w:rFonts w:ascii="宋体" w:hAnsi="宋体" w:eastAsia="宋体" w:cs="@仿宋_GB2312"/>
          <w:color w:val="auto"/>
          <w:sz w:val="24"/>
          <w:szCs w:val="20"/>
          <w14:ligatures w14:val="none"/>
        </w:rPr>
        <w:t>家的</w:t>
      </w:r>
      <w:r>
        <w:rPr>
          <w:rFonts w:hint="eastAsia" w:ascii="宋体" w:hAnsi="宋体" w:eastAsia="宋体" w:cs="@仿宋_GB2312"/>
          <w:color w:val="auto"/>
          <w:sz w:val="24"/>
          <w:szCs w:val="20"/>
          <w14:ligatures w14:val="none"/>
        </w:rPr>
        <w:t>，现场转为竞争性谈判，进行二轮报价。投标截止后投标人家数1</w:t>
      </w:r>
      <w:r>
        <w:rPr>
          <w:rFonts w:ascii="宋体" w:hAnsi="宋体" w:eastAsia="宋体" w:cs="@仿宋_GB2312"/>
          <w:color w:val="auto"/>
          <w:sz w:val="24"/>
          <w:szCs w:val="20"/>
          <w14:ligatures w14:val="none"/>
        </w:rPr>
        <w:t>家或者通过</w:t>
      </w:r>
      <w:r>
        <w:rPr>
          <w:rFonts w:hint="eastAsia" w:ascii="宋体" w:hAnsi="宋体" w:eastAsia="宋体" w:cs="@仿宋_GB2312"/>
          <w:color w:val="auto"/>
          <w:sz w:val="24"/>
          <w:szCs w:val="20"/>
          <w14:ligatures w14:val="none"/>
        </w:rPr>
        <w:t>资格审查或符合性审查的投标人剩余1</w:t>
      </w:r>
      <w:r>
        <w:rPr>
          <w:rFonts w:ascii="宋体" w:hAnsi="宋体" w:eastAsia="宋体" w:cs="@仿宋_GB2312"/>
          <w:color w:val="auto"/>
          <w:sz w:val="24"/>
          <w:szCs w:val="20"/>
          <w14:ligatures w14:val="none"/>
        </w:rPr>
        <w:t>家的</w:t>
      </w:r>
      <w:r>
        <w:rPr>
          <w:rFonts w:hint="eastAsia" w:ascii="宋体" w:hAnsi="宋体" w:eastAsia="宋体" w:cs="@仿宋_GB2312"/>
          <w:color w:val="auto"/>
          <w:sz w:val="24"/>
          <w:szCs w:val="20"/>
          <w14:ligatures w14:val="none"/>
        </w:rPr>
        <w:t>，现场转为单一来源采购，进行二轮报价。</w:t>
      </w:r>
    </w:p>
    <w:p w14:paraId="1F777E7F">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19</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保密要求</w:t>
      </w:r>
    </w:p>
    <w:p w14:paraId="463CA3D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19.1评标将在严格保密的情况下进行。</w:t>
      </w:r>
    </w:p>
    <w:p w14:paraId="1F66DA9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19.2有关人员</w:t>
      </w:r>
      <w:r>
        <w:rPr>
          <w:rFonts w:ascii="宋体" w:hAnsi="宋体" w:eastAsia="宋体" w:cs="@仿宋_GB2312"/>
          <w:color w:val="auto"/>
          <w:sz w:val="24"/>
          <w:szCs w:val="20"/>
          <w14:ligatures w14:val="none"/>
        </w:rPr>
        <w:t>应当</w:t>
      </w:r>
      <w:r>
        <w:rPr>
          <w:rFonts w:hint="eastAsia" w:ascii="宋体" w:hAnsi="宋体" w:eastAsia="宋体" w:cs="@仿宋_GB2312"/>
          <w:color w:val="auto"/>
          <w:sz w:val="24"/>
          <w:szCs w:val="20"/>
          <w14:ligatures w14:val="none"/>
        </w:rPr>
        <w:t>遵</w:t>
      </w:r>
      <w:r>
        <w:rPr>
          <w:rFonts w:ascii="宋体" w:hAnsi="宋体" w:eastAsia="宋体" w:cs="@仿宋_GB2312"/>
          <w:color w:val="auto"/>
          <w:sz w:val="24"/>
          <w:szCs w:val="20"/>
          <w14:ligatures w14:val="none"/>
        </w:rPr>
        <w:t>守评</w:t>
      </w:r>
      <w:r>
        <w:rPr>
          <w:rFonts w:hint="eastAsia" w:ascii="宋体" w:hAnsi="宋体" w:eastAsia="宋体" w:cs="@仿宋_GB2312"/>
          <w:color w:val="auto"/>
          <w:sz w:val="24"/>
          <w:szCs w:val="20"/>
          <w14:ligatures w14:val="none"/>
        </w:rPr>
        <w:t>标</w:t>
      </w:r>
      <w:r>
        <w:rPr>
          <w:rFonts w:ascii="宋体" w:hAnsi="宋体" w:eastAsia="宋体" w:cs="@仿宋_GB2312"/>
          <w:color w:val="auto"/>
          <w:sz w:val="24"/>
          <w:szCs w:val="20"/>
          <w14:ligatures w14:val="none"/>
        </w:rPr>
        <w:t>工作纪律，不得</w:t>
      </w:r>
      <w:r>
        <w:rPr>
          <w:rFonts w:hint="eastAsia" w:ascii="宋体" w:hAnsi="宋体" w:eastAsia="宋体" w:cs="@仿宋_GB2312"/>
          <w:color w:val="auto"/>
          <w:sz w:val="24"/>
          <w:szCs w:val="20"/>
          <w14:ligatures w14:val="none"/>
        </w:rPr>
        <w:t>泄露</w:t>
      </w:r>
      <w:r>
        <w:rPr>
          <w:rFonts w:ascii="宋体" w:hAnsi="宋体" w:eastAsia="宋体" w:cs="@仿宋_GB2312"/>
          <w:color w:val="auto"/>
          <w:sz w:val="24"/>
          <w:szCs w:val="20"/>
          <w14:ligatures w14:val="none"/>
        </w:rPr>
        <w:t>评</w:t>
      </w:r>
      <w:r>
        <w:rPr>
          <w:rFonts w:hint="eastAsia" w:ascii="宋体" w:hAnsi="宋体" w:eastAsia="宋体" w:cs="@仿宋_GB2312"/>
          <w:color w:val="auto"/>
          <w:sz w:val="24"/>
          <w:szCs w:val="20"/>
          <w14:ligatures w14:val="none"/>
        </w:rPr>
        <w:t>标文件</w:t>
      </w:r>
      <w:r>
        <w:rPr>
          <w:rFonts w:ascii="宋体" w:hAnsi="宋体" w:eastAsia="宋体" w:cs="@仿宋_GB2312"/>
          <w:color w:val="auto"/>
          <w:sz w:val="24"/>
          <w:szCs w:val="20"/>
          <w14:ligatures w14:val="none"/>
        </w:rPr>
        <w:t>、评</w:t>
      </w:r>
      <w:r>
        <w:rPr>
          <w:rFonts w:hint="eastAsia" w:ascii="宋体" w:hAnsi="宋体" w:eastAsia="宋体" w:cs="@仿宋_GB2312"/>
          <w:color w:val="auto"/>
          <w:sz w:val="24"/>
          <w:szCs w:val="20"/>
          <w14:ligatures w14:val="none"/>
        </w:rPr>
        <w:t>标</w:t>
      </w:r>
      <w:r>
        <w:rPr>
          <w:rFonts w:ascii="宋体" w:hAnsi="宋体" w:eastAsia="宋体" w:cs="@仿宋_GB2312"/>
          <w:color w:val="auto"/>
          <w:sz w:val="24"/>
          <w:szCs w:val="20"/>
          <w14:ligatures w14:val="none"/>
        </w:rPr>
        <w:t>情况和评</w:t>
      </w:r>
      <w:r>
        <w:rPr>
          <w:rFonts w:hint="eastAsia" w:ascii="宋体" w:hAnsi="宋体" w:eastAsia="宋体" w:cs="@仿宋_GB2312"/>
          <w:color w:val="auto"/>
          <w:sz w:val="24"/>
          <w:szCs w:val="20"/>
          <w14:ligatures w14:val="none"/>
        </w:rPr>
        <w:t>标</w:t>
      </w:r>
      <w:r>
        <w:rPr>
          <w:rFonts w:ascii="宋体" w:hAnsi="宋体" w:eastAsia="宋体" w:cs="@仿宋_GB2312"/>
          <w:color w:val="auto"/>
          <w:sz w:val="24"/>
          <w:szCs w:val="20"/>
          <w14:ligatures w14:val="none"/>
        </w:rPr>
        <w:t>中获悉的</w:t>
      </w:r>
      <w:r>
        <w:rPr>
          <w:rFonts w:hint="eastAsia" w:ascii="宋体" w:hAnsi="宋体" w:eastAsia="宋体" w:cs="@仿宋_GB2312"/>
          <w:color w:val="auto"/>
          <w:sz w:val="24"/>
          <w:szCs w:val="20"/>
          <w14:ligatures w14:val="none"/>
        </w:rPr>
        <w:t>国家秘密、</w:t>
      </w:r>
      <w:r>
        <w:rPr>
          <w:rFonts w:ascii="宋体" w:hAnsi="宋体" w:eastAsia="宋体" w:cs="@仿宋_GB2312"/>
          <w:color w:val="auto"/>
          <w:sz w:val="24"/>
          <w:szCs w:val="20"/>
          <w14:ligatures w14:val="none"/>
        </w:rPr>
        <w:t>商业秘密。</w:t>
      </w:r>
    </w:p>
    <w:p w14:paraId="47DD422D">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20</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中标候选人的确定原则及标准</w:t>
      </w:r>
    </w:p>
    <w:p w14:paraId="0E40985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20.1</w:t>
      </w:r>
      <w:r>
        <w:rPr>
          <w:rFonts w:ascii="宋体" w:hAnsi="宋体" w:eastAsia="宋体" w:cs="@仿宋_GB2312"/>
          <w:color w:val="auto"/>
          <w:sz w:val="24"/>
          <w:szCs w:val="20"/>
          <w14:ligatures w14:val="none"/>
        </w:rPr>
        <w:t>评</w:t>
      </w:r>
      <w:r>
        <w:rPr>
          <w:rFonts w:hint="eastAsia" w:ascii="宋体" w:hAnsi="宋体" w:eastAsia="宋体" w:cs="@仿宋_GB2312"/>
          <w:color w:val="auto"/>
          <w:sz w:val="24"/>
          <w:szCs w:val="20"/>
          <w14:ligatures w14:val="none"/>
        </w:rPr>
        <w:t>标</w:t>
      </w:r>
      <w:r>
        <w:rPr>
          <w:rFonts w:ascii="宋体" w:hAnsi="宋体" w:eastAsia="宋体" w:cs="@仿宋_GB2312"/>
          <w:color w:val="auto"/>
          <w:sz w:val="24"/>
          <w:szCs w:val="20"/>
          <w14:ligatures w14:val="none"/>
        </w:rPr>
        <w:t>委员会依据本项目招标文件所约定的评标方法，对实质上响应招标文件的投标人按下列方法进行排序</w:t>
      </w:r>
      <w:r>
        <w:rPr>
          <w:rFonts w:hint="eastAsia" w:ascii="宋体" w:hAnsi="宋体" w:eastAsia="宋体" w:cs="@仿宋_GB2312"/>
          <w:color w:val="auto"/>
          <w:sz w:val="24"/>
          <w:szCs w:val="20"/>
          <w14:ligatures w14:val="none"/>
        </w:rPr>
        <w:t>，确定中标候选人</w:t>
      </w:r>
      <w:r>
        <w:rPr>
          <w:rFonts w:ascii="宋体" w:hAnsi="宋体" w:eastAsia="宋体" w:cs="@仿宋_GB2312"/>
          <w:color w:val="auto"/>
          <w:sz w:val="24"/>
          <w:szCs w:val="20"/>
          <w14:ligatures w14:val="none"/>
        </w:rPr>
        <w:t>：</w:t>
      </w:r>
    </w:p>
    <w:p w14:paraId="5F20C281">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cs="@仿宋_GB2312"/>
          <w:color w:val="auto"/>
          <w:sz w:val="24"/>
          <w:szCs w:val="20"/>
          <w14:ligatures w14:val="none"/>
        </w:rPr>
        <w:t>出现两家或两家以上相同者，采取评标委员会随机抽取的方式确定中标候选顺序。</w:t>
      </w:r>
    </w:p>
    <w:p w14:paraId="06D2AF99">
      <w:pPr>
        <w:spacing w:line="360" w:lineRule="auto"/>
        <w:ind w:firstLine="435"/>
        <w:rPr>
          <w:rFonts w:hint="eastAsia" w:ascii="@仿宋_GB2312" w:hAnsi="@仿宋_GB2312" w:eastAsia="宋体" w:cs="@仿宋_GB2312"/>
          <w:color w:val="auto"/>
          <w:szCs w:val="20"/>
          <w14:ligatures w14:val="none"/>
        </w:rPr>
      </w:pP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2）采用综合评分法的，评标结果按评审后得分由高到低顺序排列。得分相同的，</w:t>
      </w:r>
      <w:r>
        <w:rPr>
          <w:rFonts w:hint="eastAsia" w:ascii="宋体" w:hAnsi="宋体" w:eastAsia="宋体" w:cs="@仿宋_GB2312"/>
          <w:color w:val="auto"/>
          <w:sz w:val="24"/>
          <w:szCs w:val="20"/>
          <w14:ligatures w14:val="none"/>
        </w:rPr>
        <w:t>按投标报价由低到高顺序排列。</w:t>
      </w:r>
      <w:r>
        <w:rPr>
          <w:rFonts w:ascii="宋体" w:hAnsi="宋体" w:eastAsia="宋体" w:cs="@仿宋_GB2312"/>
          <w:color w:val="auto"/>
          <w:sz w:val="24"/>
          <w:szCs w:val="20"/>
          <w14:ligatures w14:val="none"/>
        </w:rPr>
        <w:t>得分与投标报价均相同的</w:t>
      </w:r>
      <w:r>
        <w:rPr>
          <w:rFonts w:hint="eastAsia" w:ascii="宋体" w:hAnsi="宋体" w:eastAsia="宋体" w:cs="@仿宋_GB2312"/>
          <w:color w:val="auto"/>
          <w:sz w:val="24"/>
          <w:szCs w:val="20"/>
          <w14:ligatures w14:val="none"/>
        </w:rPr>
        <w:t>，则采取评标委员会随机抽取的方式确定中标候选顺序。</w:t>
      </w:r>
    </w:p>
    <w:p w14:paraId="5BA7472A">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21</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确定中标候选人和中标人</w:t>
      </w:r>
    </w:p>
    <w:p w14:paraId="3B61F425">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.1评标委员会将根据评标标准，按</w:t>
      </w:r>
      <w:r>
        <w:rPr>
          <w:rFonts w:ascii="宋体" w:hAnsi="宋体" w:eastAsia="宋体" w:cs="@仿宋_GB2312"/>
          <w:color w:val="auto"/>
          <w:sz w:val="24"/>
          <w:szCs w:val="20"/>
          <w:u w:val="single"/>
          <w14:ligatures w14:val="none"/>
        </w:rPr>
        <w:t>投标</w:t>
      </w:r>
      <w:r>
        <w:rPr>
          <w:rFonts w:hint="eastAsia" w:ascii="宋体" w:hAnsi="宋体" w:eastAsia="宋体" w:cs="@仿宋_GB2312"/>
          <w:color w:val="auto"/>
          <w:sz w:val="24"/>
          <w:szCs w:val="20"/>
          <w:u w:val="single"/>
          <w14:ligatures w14:val="none"/>
        </w:rPr>
        <w:t>人</w:t>
      </w:r>
      <w:r>
        <w:rPr>
          <w:rFonts w:ascii="宋体" w:hAnsi="宋体" w:eastAsia="宋体" w:cs="@仿宋_GB2312"/>
          <w:color w:val="auto"/>
          <w:sz w:val="24"/>
          <w:szCs w:val="20"/>
          <w:u w:val="single"/>
          <w14:ligatures w14:val="none"/>
        </w:rPr>
        <w:t>须知前附表</w:t>
      </w:r>
      <w:r>
        <w:rPr>
          <w:rFonts w:ascii="宋体" w:hAnsi="宋体" w:eastAsia="宋体" w:cs="@仿宋_GB2312"/>
          <w:color w:val="auto"/>
          <w:sz w:val="24"/>
          <w:szCs w:val="20"/>
          <w14:ligatures w14:val="none"/>
        </w:rPr>
        <w:t>中规定数量推荐中标候选人。</w:t>
      </w:r>
    </w:p>
    <w:p w14:paraId="37DFF9C5">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21.2按</w:t>
      </w:r>
      <w:r>
        <w:rPr>
          <w:rFonts w:ascii="宋体" w:hAnsi="宋体" w:eastAsia="宋体" w:cs="@仿宋_GB2312"/>
          <w:color w:val="auto"/>
          <w:sz w:val="24"/>
          <w:szCs w:val="20"/>
          <w:u w:val="single"/>
          <w14:ligatures w14:val="none"/>
        </w:rPr>
        <w:t>投标</w:t>
      </w:r>
      <w:r>
        <w:rPr>
          <w:rFonts w:hint="eastAsia" w:ascii="宋体" w:hAnsi="宋体" w:eastAsia="宋体" w:cs="@仿宋_GB2312"/>
          <w:color w:val="auto"/>
          <w:sz w:val="24"/>
          <w:szCs w:val="20"/>
          <w:u w:val="single"/>
          <w14:ligatures w14:val="none"/>
        </w:rPr>
        <w:t>人</w:t>
      </w:r>
      <w:r>
        <w:rPr>
          <w:rFonts w:ascii="宋体" w:hAnsi="宋体" w:eastAsia="宋体" w:cs="@仿宋_GB2312"/>
          <w:color w:val="auto"/>
          <w:sz w:val="24"/>
          <w:szCs w:val="20"/>
          <w:u w:val="single"/>
          <w14:ligatures w14:val="none"/>
        </w:rPr>
        <w:t>须知前附表</w:t>
      </w:r>
      <w:r>
        <w:rPr>
          <w:rFonts w:hint="eastAsia" w:ascii="宋体" w:hAnsi="宋体" w:eastAsia="宋体" w:cs="@仿宋_GB2312"/>
          <w:color w:val="auto"/>
          <w:sz w:val="24"/>
          <w:szCs w:val="20"/>
          <w14:ligatures w14:val="none"/>
        </w:rPr>
        <w:t>中规定，</w:t>
      </w:r>
      <w:r>
        <w:rPr>
          <w:rFonts w:ascii="宋体" w:hAnsi="宋体" w:eastAsia="宋体" w:cs="@仿宋_GB2312"/>
          <w:color w:val="auto"/>
          <w:sz w:val="24"/>
          <w:szCs w:val="20"/>
          <w14:ligatures w14:val="none"/>
        </w:rPr>
        <w:t>由评标委员会或采购人确定中标人。</w:t>
      </w:r>
    </w:p>
    <w:p w14:paraId="267DDB9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21</w:t>
      </w:r>
      <w:r>
        <w:rPr>
          <w:rFonts w:ascii="宋体" w:hAnsi="宋体" w:eastAsia="宋体" w:cs="@仿宋_GB2312"/>
          <w:color w:val="auto"/>
          <w:sz w:val="24"/>
          <w:szCs w:val="20"/>
          <w14:ligatures w14:val="none"/>
        </w:rPr>
        <w:t>.3</w:t>
      </w:r>
      <w:r>
        <w:rPr>
          <w:rFonts w:hint="eastAsia" w:ascii="宋体" w:hAnsi="宋体" w:eastAsia="宋体" w:cs="@仿宋_GB2312"/>
          <w:color w:val="auto"/>
          <w:sz w:val="24"/>
          <w:szCs w:val="20"/>
          <w14:ligatures w14:val="none"/>
        </w:rPr>
        <w:t>因重大变故采购任务取消时，采购人有权拒绝任何投标人中标，且对受影响的投标人不承担任何责任。</w:t>
      </w:r>
    </w:p>
    <w:p w14:paraId="455E5F0A">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22</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编写评标报告</w:t>
      </w:r>
    </w:p>
    <w:p w14:paraId="5070D00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2E9B51A">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23</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中标结果公告</w:t>
      </w:r>
    </w:p>
    <w:p w14:paraId="2AD55307">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23</w:t>
      </w: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除</w:t>
      </w:r>
      <w:r>
        <w:rPr>
          <w:rFonts w:ascii="宋体" w:hAnsi="宋体" w:eastAsia="宋体" w:cs="@仿宋_GB2312"/>
          <w:color w:val="auto"/>
          <w:sz w:val="24"/>
          <w:szCs w:val="20"/>
          <w:u w:val="single"/>
          <w14:ligatures w14:val="none"/>
        </w:rPr>
        <w:t>投标</w:t>
      </w:r>
      <w:r>
        <w:rPr>
          <w:rFonts w:hint="eastAsia" w:ascii="宋体" w:hAnsi="宋体" w:eastAsia="宋体" w:cs="@仿宋_GB2312"/>
          <w:color w:val="auto"/>
          <w:sz w:val="24"/>
          <w:szCs w:val="20"/>
          <w:u w:val="single"/>
          <w14:ligatures w14:val="none"/>
        </w:rPr>
        <w:t>人</w:t>
      </w:r>
      <w:r>
        <w:rPr>
          <w:rFonts w:ascii="宋体" w:hAnsi="宋体" w:eastAsia="宋体" w:cs="@仿宋_GB2312"/>
          <w:color w:val="auto"/>
          <w:sz w:val="24"/>
          <w:szCs w:val="20"/>
          <w:u w:val="single"/>
          <w14:ligatures w14:val="none"/>
        </w:rPr>
        <w:t>须知前附表</w:t>
      </w:r>
      <w:r>
        <w:rPr>
          <w:rFonts w:ascii="宋体" w:hAnsi="宋体" w:eastAsia="宋体" w:cs="@仿宋_GB2312"/>
          <w:color w:val="auto"/>
          <w:sz w:val="24"/>
          <w:szCs w:val="20"/>
          <w14:ligatures w14:val="none"/>
        </w:rPr>
        <w:t>规定由评标委员会直接确定中标</w:t>
      </w:r>
      <w:r>
        <w:rPr>
          <w:rFonts w:hint="eastAsia" w:ascii="宋体" w:hAnsi="宋体" w:eastAsia="宋体" w:cs="@仿宋_GB2312"/>
          <w:color w:val="auto"/>
          <w:sz w:val="24"/>
          <w:szCs w:val="20"/>
          <w14:ligatures w14:val="none"/>
        </w:rPr>
        <w:t>人外，</w:t>
      </w:r>
      <w:r>
        <w:rPr>
          <w:rFonts w:ascii="宋体" w:hAnsi="宋体" w:eastAsia="宋体" w:cs="@仿宋_GB2312"/>
          <w:color w:val="auto"/>
          <w:sz w:val="24"/>
          <w:szCs w:val="20"/>
          <w14:ligatures w14:val="none"/>
        </w:rPr>
        <w:t>在评标结束后2个工作日内</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采购代理机构将评标报告送采购人。采购人应当自收到评标报告之日起</w:t>
      </w:r>
      <w:r>
        <w:rPr>
          <w:rFonts w:hint="eastAsia" w:ascii="宋体" w:hAnsi="宋体" w:eastAsia="宋体" w:cs="@仿宋_GB2312"/>
          <w:color w:val="auto"/>
          <w:sz w:val="24"/>
          <w:szCs w:val="20"/>
          <w14:ligatures w14:val="none"/>
        </w:rPr>
        <w:t>5</w:t>
      </w:r>
      <w:r>
        <w:rPr>
          <w:rFonts w:ascii="宋体" w:hAnsi="宋体" w:eastAsia="宋体" w:cs="@仿宋_GB2312"/>
          <w:color w:val="auto"/>
          <w:sz w:val="24"/>
          <w:szCs w:val="20"/>
          <w14:ligatures w14: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4DF104E">
      <w:pPr>
        <w:spacing w:line="360" w:lineRule="auto"/>
        <w:ind w:firstLine="435"/>
        <w:rPr>
          <w:rFonts w:hint="eastAsia" w:ascii="宋体" w:hAnsi="宋体" w:eastAsia="宋体" w:cs="@仿宋_GB2312"/>
          <w:color w:val="auto"/>
          <w:sz w:val="24"/>
          <w:szCs w:val="18"/>
          <w14:ligatures w14:val="none"/>
        </w:rPr>
      </w:pPr>
      <w:r>
        <w:rPr>
          <w:rFonts w:hint="eastAsia" w:ascii="宋体" w:hAnsi="宋体" w:eastAsia="宋体" w:cs="@仿宋_GB2312"/>
          <w:color w:val="auto"/>
          <w:sz w:val="24"/>
          <w:szCs w:val="20"/>
          <w14:ligatures w14:val="none"/>
        </w:rPr>
        <w:t>23</w:t>
      </w: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18"/>
          <w14:ligatures w14:val="none"/>
        </w:rPr>
        <w:t>自中标人确定之日起2个工作日内，采购代理机构将在固镇县人民政府网上发布中标结果公告。</w:t>
      </w:r>
    </w:p>
    <w:p w14:paraId="0C81553C">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23.3</w:t>
      </w:r>
      <w:r>
        <w:rPr>
          <w:rFonts w:ascii="宋体" w:hAnsi="宋体" w:eastAsia="宋体" w:cs="@仿宋_GB2312"/>
          <w:color w:val="auto"/>
          <w:sz w:val="24"/>
          <w:szCs w:val="20"/>
          <w14:ligatures w14: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仿宋_GB2312"/>
          <w:color w:val="auto"/>
          <w:sz w:val="24"/>
          <w:szCs w:val="20"/>
          <w:u w:val="single"/>
          <w14:ligatures w14:val="none"/>
        </w:rPr>
        <w:t>投标人须知前附表</w:t>
      </w:r>
      <w:r>
        <w:rPr>
          <w:rFonts w:ascii="宋体" w:hAnsi="宋体" w:eastAsia="宋体" w:cs="@仿宋_GB2312"/>
          <w:color w:val="auto"/>
          <w:sz w:val="24"/>
          <w:szCs w:val="20"/>
          <w14:ligatures w14:val="none"/>
        </w:rPr>
        <w:t>中约定进行公告的内容。中标公告期限为1个工作日。</w:t>
      </w:r>
    </w:p>
    <w:p w14:paraId="58AF8A8E">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24</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中标通知书</w:t>
      </w:r>
    </w:p>
    <w:p w14:paraId="6163466C">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4</w:t>
      </w:r>
      <w:r>
        <w:rPr>
          <w:rFonts w:ascii="宋体" w:hAnsi="宋体" w:eastAsia="宋体" w:cs="@仿宋_GB2312"/>
          <w:color w:val="auto"/>
          <w:sz w:val="24"/>
          <w:szCs w:val="20"/>
          <w14:ligatures w14:val="none"/>
        </w:rPr>
        <w:t>.1采购代理机构发布中标结果公告</w:t>
      </w:r>
      <w:r>
        <w:rPr>
          <w:rFonts w:hint="eastAsia" w:ascii="宋体" w:hAnsi="宋体" w:eastAsia="宋体" w:cs="@仿宋_GB2312"/>
          <w:iCs/>
          <w:color w:val="auto"/>
          <w:sz w:val="24"/>
          <w:szCs w:val="20"/>
          <w14:ligatures w14:val="none"/>
        </w:rPr>
        <w:t>的</w:t>
      </w:r>
      <w:r>
        <w:rPr>
          <w:rFonts w:ascii="宋体" w:hAnsi="宋体" w:eastAsia="宋体" w:cs="@仿宋_GB2312"/>
          <w:color w:val="auto"/>
          <w:sz w:val="24"/>
          <w:szCs w:val="20"/>
          <w14:ligatures w14:val="none"/>
        </w:rPr>
        <w:t>同时以</w:t>
      </w:r>
      <w:r>
        <w:rPr>
          <w:rFonts w:hint="eastAsia" w:ascii="宋体" w:hAnsi="宋体" w:eastAsia="宋体" w:cs="@仿宋_GB2312"/>
          <w:color w:val="auto"/>
          <w:sz w:val="24"/>
          <w:szCs w:val="20"/>
          <w:u w:val="single"/>
          <w14:ligatures w14:val="none"/>
        </w:rPr>
        <w:t>投标人须知前附表</w:t>
      </w:r>
      <w:r>
        <w:rPr>
          <w:rFonts w:hint="eastAsia" w:ascii="宋体" w:hAnsi="宋体" w:eastAsia="宋体" w:cs="@仿宋_GB2312"/>
          <w:color w:val="auto"/>
          <w:sz w:val="24"/>
          <w:szCs w:val="20"/>
          <w14:ligatures w14:val="none"/>
        </w:rPr>
        <w:t>规定的</w:t>
      </w:r>
      <w:r>
        <w:rPr>
          <w:rFonts w:ascii="宋体" w:hAnsi="宋体" w:eastAsia="宋体" w:cs="@仿宋_GB2312"/>
          <w:color w:val="auto"/>
          <w:sz w:val="24"/>
          <w:szCs w:val="20"/>
          <w14:ligatures w14:val="none"/>
        </w:rPr>
        <w:t>形式向中标人发出中标通知书。</w:t>
      </w:r>
    </w:p>
    <w:p w14:paraId="38917919">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4</w:t>
      </w:r>
      <w:r>
        <w:rPr>
          <w:rFonts w:ascii="宋体" w:hAnsi="宋体" w:eastAsia="宋体" w:cs="@仿宋_GB2312"/>
          <w:color w:val="auto"/>
          <w:sz w:val="24"/>
          <w:szCs w:val="20"/>
          <w14:ligatures w14:val="none"/>
        </w:rPr>
        <w:t>.2中标通知书对采购人和中标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具有同等法律效力。中标通知书发出以后，采购人改变中标结果或者中标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放弃中标，应当承担相应的法律责任。</w:t>
      </w:r>
    </w:p>
    <w:p w14:paraId="3FDF8215">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4</w:t>
      </w:r>
      <w:r>
        <w:rPr>
          <w:rFonts w:ascii="宋体" w:hAnsi="宋体" w:eastAsia="宋体" w:cs="@仿宋_GB2312"/>
          <w:color w:val="auto"/>
          <w:sz w:val="24"/>
          <w:szCs w:val="20"/>
          <w14:ligatures w14:val="none"/>
        </w:rPr>
        <w:t>.3中标通知书是合同的组成部分。</w:t>
      </w:r>
    </w:p>
    <w:p w14:paraId="7C8E3CD6">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25</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告知招标结果</w:t>
      </w:r>
    </w:p>
    <w:p w14:paraId="77C0DC71">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25</w:t>
      </w: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在公告</w:t>
      </w:r>
      <w:r>
        <w:rPr>
          <w:rFonts w:ascii="宋体" w:hAnsi="宋体" w:eastAsia="宋体" w:cs="@仿宋_GB2312"/>
          <w:color w:val="auto"/>
          <w:sz w:val="24"/>
          <w:szCs w:val="20"/>
          <w14:ligatures w14:val="none"/>
        </w:rPr>
        <w:t>中标结果的同时，采购代理机构同时以</w:t>
      </w:r>
      <w:r>
        <w:rPr>
          <w:rFonts w:hint="eastAsia" w:ascii="宋体" w:hAnsi="宋体" w:eastAsia="宋体" w:cs="@仿宋_GB2312"/>
          <w:color w:val="auto"/>
          <w:sz w:val="24"/>
          <w:szCs w:val="20"/>
          <w:u w:val="single"/>
          <w14:ligatures w14:val="none"/>
        </w:rPr>
        <w:t>投标人须知前附表</w:t>
      </w:r>
      <w:r>
        <w:rPr>
          <w:rFonts w:hint="eastAsia" w:ascii="宋体" w:hAnsi="宋体" w:eastAsia="宋体" w:cs="@仿宋_GB2312"/>
          <w:color w:val="auto"/>
          <w:sz w:val="24"/>
          <w:szCs w:val="20"/>
          <w14:ligatures w14:val="none"/>
        </w:rPr>
        <w:t>规定的</w:t>
      </w:r>
      <w:r>
        <w:rPr>
          <w:rFonts w:ascii="宋体" w:hAnsi="宋体" w:eastAsia="宋体" w:cs="@仿宋_GB2312"/>
          <w:color w:val="auto"/>
          <w:sz w:val="24"/>
          <w:szCs w:val="20"/>
          <w14:ligatures w14:val="none"/>
        </w:rPr>
        <w:t>形式</w:t>
      </w:r>
      <w:r>
        <w:rPr>
          <w:rFonts w:hint="eastAsia" w:ascii="宋体" w:hAnsi="宋体" w:eastAsia="宋体" w:cs="@仿宋_GB2312"/>
          <w:color w:val="auto"/>
          <w:sz w:val="24"/>
          <w:szCs w:val="20"/>
          <w14:ligatures w14:val="none"/>
        </w:rPr>
        <w:t>告知未通过资格审查的投标人未通过的原因；采用综合评分法评审的，还将告知未中标人本人的评审得分和排序。</w:t>
      </w:r>
    </w:p>
    <w:p w14:paraId="3CD5E13F">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26</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履约保证金</w:t>
      </w:r>
    </w:p>
    <w:p w14:paraId="742F140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26.1中标人应按照</w:t>
      </w:r>
      <w:r>
        <w:rPr>
          <w:rFonts w:hint="eastAsia" w:ascii="宋体" w:hAnsi="宋体" w:eastAsia="宋体" w:cs="@仿宋_GB2312"/>
          <w:color w:val="auto"/>
          <w:sz w:val="24"/>
          <w:szCs w:val="20"/>
          <w:u w:val="single"/>
          <w14:ligatures w14:val="none"/>
        </w:rPr>
        <w:t>投标人须知前附表</w:t>
      </w:r>
      <w:r>
        <w:rPr>
          <w:rFonts w:hint="eastAsia" w:ascii="宋体" w:hAnsi="宋体" w:eastAsia="宋体" w:cs="@仿宋_GB2312"/>
          <w:color w:val="auto"/>
          <w:sz w:val="24"/>
          <w:szCs w:val="20"/>
          <w14:ligatures w14:val="none"/>
        </w:rPr>
        <w:t>规定缴纳履约保证金。</w:t>
      </w:r>
    </w:p>
    <w:p w14:paraId="4D1FA708">
      <w:pPr>
        <w:spacing w:line="360" w:lineRule="auto"/>
        <w:ind w:firstLine="435"/>
        <w:rPr>
          <w:rFonts w:hint="eastAsia" w:ascii="宋体" w:hAnsi="宋体" w:eastAsia="宋体" w:cs="@仿宋_GB2312"/>
          <w:b/>
          <w:color w:val="auto"/>
          <w:sz w:val="24"/>
          <w:szCs w:val="20"/>
          <w14:ligatures w14:val="none"/>
        </w:rPr>
      </w:pPr>
      <w:r>
        <w:rPr>
          <w:rFonts w:hint="eastAsia" w:ascii="宋体" w:hAnsi="宋体" w:eastAsia="宋体" w:cs="@仿宋_GB2312"/>
          <w:color w:val="auto"/>
          <w:sz w:val="24"/>
          <w:szCs w:val="20"/>
          <w14:ligatures w14:val="none"/>
        </w:rPr>
        <w:t>26.</w:t>
      </w: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如果中标人没有按照上述履约保证金的规定执行，将视为放弃中标资格。在此情况下，采购人可</w:t>
      </w:r>
      <w:r>
        <w:rPr>
          <w:rFonts w:ascii="宋体" w:hAnsi="宋体" w:eastAsia="宋体" w:cs="@仿宋_GB2312"/>
          <w:color w:val="auto"/>
          <w:sz w:val="24"/>
          <w:szCs w:val="20"/>
          <w14:ligatures w14:val="none"/>
        </w:rPr>
        <w:t>确定下一</w:t>
      </w:r>
      <w:r>
        <w:rPr>
          <w:rFonts w:hint="eastAsia" w:ascii="宋体" w:hAnsi="宋体" w:eastAsia="宋体" w:cs="@仿宋_GB2312"/>
          <w:color w:val="auto"/>
          <w:sz w:val="24"/>
          <w:szCs w:val="20"/>
          <w14:ligatures w14:val="none"/>
        </w:rPr>
        <w:t>中标候选</w:t>
      </w:r>
      <w:r>
        <w:rPr>
          <w:rFonts w:ascii="宋体" w:hAnsi="宋体" w:eastAsia="宋体" w:cs="@仿宋_GB2312"/>
          <w:color w:val="auto"/>
          <w:sz w:val="24"/>
          <w:szCs w:val="20"/>
          <w14:ligatures w14:val="none"/>
        </w:rPr>
        <w:t>人为中标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，也可以重新开展采购活动。</w:t>
      </w:r>
    </w:p>
    <w:p w14:paraId="5257C621">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27</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签订合同</w:t>
      </w:r>
    </w:p>
    <w:p w14:paraId="0C58D33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27.1</w:t>
      </w:r>
      <w:r>
        <w:rPr>
          <w:rFonts w:hint="eastAsia" w:ascii="宋体" w:hAnsi="宋体" w:eastAsia="宋体" w:cs="宋体"/>
          <w:color w:val="auto"/>
          <w:sz w:val="24"/>
          <w:szCs w:val="24"/>
          <w14:ligatures w14:val="none"/>
        </w:rPr>
        <w:t>采购人与中标人应当按照</w:t>
      </w:r>
      <w:r>
        <w:rPr>
          <w:rFonts w:hint="eastAsia" w:ascii="宋体" w:hAnsi="宋体" w:eastAsia="宋体" w:cs="宋体"/>
          <w:color w:val="auto"/>
          <w:sz w:val="24"/>
          <w:szCs w:val="24"/>
          <w:u w:val="single"/>
          <w14:ligatures w14:val="none"/>
        </w:rPr>
        <w:t>投标人须知前附表</w:t>
      </w:r>
      <w:r>
        <w:rPr>
          <w:rFonts w:hint="eastAsia" w:ascii="宋体" w:hAnsi="宋体" w:eastAsia="宋体" w:cs="宋体"/>
          <w:color w:val="auto"/>
          <w:sz w:val="24"/>
          <w:szCs w:val="24"/>
          <w14:ligatures w14:val="none"/>
        </w:rPr>
        <w:t>规定的时间内完成政府采购合同签订及合同公告。</w:t>
      </w:r>
    </w:p>
    <w:p w14:paraId="46AC3FD9">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27.2招标文件、中标人的投标文件及其澄清文件等，均为签订合同的依据。</w:t>
      </w:r>
    </w:p>
    <w:p w14:paraId="591A314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27.3中</w:t>
      </w:r>
      <w:r>
        <w:rPr>
          <w:rFonts w:ascii="宋体" w:hAnsi="宋体" w:eastAsia="宋体" w:cs="@仿宋_GB2312"/>
          <w:color w:val="auto"/>
          <w:sz w:val="24"/>
          <w:szCs w:val="20"/>
          <w14:ligatures w14:val="none"/>
        </w:rPr>
        <w:t>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拒绝与采购人签订合同的，采购人可以按照评审报告推荐的中标候选人</w:t>
      </w:r>
      <w:r>
        <w:rPr>
          <w:rFonts w:hint="eastAsia" w:ascii="宋体" w:hAnsi="宋体" w:eastAsia="宋体" w:cs="@仿宋_GB2312"/>
          <w:color w:val="auto"/>
          <w:sz w:val="24"/>
          <w:szCs w:val="20"/>
          <w14:ligatures w14:val="none"/>
        </w:rPr>
        <w:t>名单</w:t>
      </w:r>
      <w:r>
        <w:rPr>
          <w:rFonts w:ascii="宋体" w:hAnsi="宋体" w:eastAsia="宋体" w:cs="@仿宋_GB2312"/>
          <w:color w:val="auto"/>
          <w:sz w:val="24"/>
          <w:szCs w:val="20"/>
          <w14:ligatures w14:val="none"/>
        </w:rPr>
        <w:t>排序</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确定下一</w:t>
      </w:r>
      <w:r>
        <w:rPr>
          <w:rFonts w:hint="eastAsia" w:ascii="宋体" w:hAnsi="宋体" w:eastAsia="宋体" w:cs="@仿宋_GB2312"/>
          <w:color w:val="auto"/>
          <w:sz w:val="24"/>
          <w:szCs w:val="20"/>
          <w14:ligatures w14:val="none"/>
        </w:rPr>
        <w:t>中标候选</w:t>
      </w:r>
      <w:r>
        <w:rPr>
          <w:rFonts w:ascii="宋体" w:hAnsi="宋体" w:eastAsia="宋体" w:cs="@仿宋_GB2312"/>
          <w:color w:val="auto"/>
          <w:sz w:val="24"/>
          <w:szCs w:val="20"/>
          <w14:ligatures w14:val="none"/>
        </w:rPr>
        <w:t>人为中标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，也可以重新开展政府采购活动。</w:t>
      </w:r>
    </w:p>
    <w:p w14:paraId="330582DE">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28</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代理费用</w:t>
      </w:r>
    </w:p>
    <w:p w14:paraId="757A478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28</w:t>
      </w: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本项目代理费用的收取按</w:t>
      </w:r>
      <w:r>
        <w:rPr>
          <w:rFonts w:hint="eastAsia" w:ascii="宋体" w:hAnsi="宋体" w:eastAsia="宋体" w:cs="@仿宋_GB2312"/>
          <w:color w:val="auto"/>
          <w:sz w:val="24"/>
          <w:szCs w:val="20"/>
          <w:u w:val="single"/>
          <w14:ligatures w14:val="none"/>
        </w:rPr>
        <w:t>投标人须知前附表的</w:t>
      </w:r>
      <w:r>
        <w:rPr>
          <w:rFonts w:hint="eastAsia" w:ascii="宋体" w:hAnsi="宋体" w:eastAsia="宋体" w:cs="@仿宋_GB2312"/>
          <w:color w:val="auto"/>
          <w:sz w:val="24"/>
          <w:szCs w:val="20"/>
          <w14:ligatures w14:val="none"/>
        </w:rPr>
        <w:t>规定执行。</w:t>
      </w:r>
    </w:p>
    <w:p w14:paraId="6F17E24F">
      <w:pPr>
        <w:spacing w:line="360" w:lineRule="auto"/>
        <w:ind w:firstLine="437"/>
        <w:outlineLvl w:val="2"/>
        <w:rPr>
          <w:rFonts w:hint="eastAsia" w:ascii="宋体" w:hAnsi="宋体" w:eastAsia="宋体" w:cs="@仿宋_GB2312"/>
          <w:b/>
          <w:color w:val="auto"/>
          <w:sz w:val="24"/>
          <w:szCs w:val="20"/>
          <w14:ligatures w14:val="none"/>
        </w:rPr>
      </w:pPr>
      <w:bookmarkStart w:id="34" w:name="_Toc2583661"/>
      <w:bookmarkStart w:id="35" w:name="_Toc518923100"/>
      <w:r>
        <w:rPr>
          <w:rFonts w:hint="eastAsia" w:ascii="宋体" w:hAnsi="宋体" w:eastAsia="宋体" w:cs="@仿宋_GB2312"/>
          <w:b/>
          <w:color w:val="auto"/>
          <w:sz w:val="24"/>
          <w:szCs w:val="20"/>
          <w14:ligatures w14:val="none"/>
        </w:rPr>
        <w:t>29.廉洁自律</w:t>
      </w:r>
      <w:r>
        <w:rPr>
          <w:rFonts w:ascii="宋体" w:hAnsi="宋体" w:eastAsia="宋体" w:cs="@仿宋_GB2312"/>
          <w:b/>
          <w:color w:val="auto"/>
          <w:sz w:val="24"/>
          <w:szCs w:val="20"/>
          <w14:ligatures w14:val="none"/>
        </w:rPr>
        <w:t>规定</w:t>
      </w:r>
      <w:bookmarkEnd w:id="34"/>
      <w:bookmarkEnd w:id="35"/>
    </w:p>
    <w:p w14:paraId="0251D4BC">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29.1采购代理机构</w:t>
      </w:r>
      <w:r>
        <w:rPr>
          <w:rFonts w:ascii="宋体" w:hAnsi="宋体" w:eastAsia="宋体" w:cs="@仿宋_GB2312"/>
          <w:color w:val="auto"/>
          <w:sz w:val="24"/>
          <w:szCs w:val="20"/>
          <w14:ligatures w14:val="none"/>
        </w:rPr>
        <w:t>工作人员</w:t>
      </w:r>
      <w:r>
        <w:rPr>
          <w:rFonts w:hint="eastAsia" w:ascii="宋体" w:hAnsi="宋体" w:eastAsia="宋体" w:cs="@仿宋_GB2312"/>
          <w:color w:val="auto"/>
          <w:sz w:val="24"/>
          <w:szCs w:val="20"/>
          <w14:ligatures w14:val="none"/>
        </w:rPr>
        <w:t>不得以不正当手段获取政府采购代理业务，不得与采购人、供应商恶意串通。</w:t>
      </w:r>
    </w:p>
    <w:p w14:paraId="185AD04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29.</w:t>
      </w: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采购代理机构工作人员不得接受采购人或者供应商组织的宴请、旅游、娱乐，不得收受礼品、现金、有价证券等，不得向采购人或者供应商报销应当由个人承担的费用。</w:t>
      </w:r>
    </w:p>
    <w:p w14:paraId="6EF5963A">
      <w:pPr>
        <w:spacing w:line="360" w:lineRule="auto"/>
        <w:ind w:firstLine="437"/>
        <w:outlineLvl w:val="2"/>
        <w:rPr>
          <w:rFonts w:hint="eastAsia" w:ascii="宋体" w:hAnsi="宋体" w:eastAsia="宋体" w:cs="@仿宋_GB2312"/>
          <w:b/>
          <w:color w:val="auto"/>
          <w:sz w:val="24"/>
          <w:szCs w:val="20"/>
          <w14:ligatures w14:val="none"/>
        </w:rPr>
      </w:pPr>
      <w:bookmarkStart w:id="36" w:name="_Toc518923101"/>
      <w:bookmarkStart w:id="37" w:name="_Toc2583662"/>
      <w:r>
        <w:rPr>
          <w:rFonts w:hint="eastAsia" w:ascii="宋体" w:hAnsi="宋体" w:eastAsia="宋体" w:cs="@仿宋_GB2312"/>
          <w:b/>
          <w:color w:val="auto"/>
          <w:sz w:val="24"/>
          <w:szCs w:val="20"/>
          <w14:ligatures w14:val="none"/>
        </w:rPr>
        <w:t>30.人员回避</w:t>
      </w:r>
      <w:bookmarkEnd w:id="36"/>
      <w:bookmarkEnd w:id="37"/>
    </w:p>
    <w:p w14:paraId="5E911CC4">
      <w:pPr>
        <w:spacing w:line="360" w:lineRule="auto"/>
        <w:ind w:firstLine="435"/>
        <w:rPr>
          <w:rFonts w:hint="eastAsia" w:ascii="仿宋_GB2312" w:hAnsi="宋体" w:eastAsia="仿宋_GB2312" w:cs="@仿宋_GB2312"/>
          <w:color w:val="auto"/>
          <w:sz w:val="24"/>
          <w:szCs w:val="20"/>
          <w14:ligatures w14:val="none"/>
        </w:rPr>
      </w:pPr>
      <w:r>
        <w:rPr>
          <w:rFonts w:hint="eastAsia" w:ascii="宋体" w:hAnsi="宋体" w:eastAsia="宋体" w:cs="@仿宋_GB2312"/>
          <w:color w:val="auto"/>
          <w:sz w:val="24"/>
          <w:szCs w:val="20"/>
          <w14:ligatures w14:val="none"/>
        </w:rPr>
        <w:t>投标人</w:t>
      </w:r>
      <w:r>
        <w:rPr>
          <w:rFonts w:ascii="宋体" w:hAnsi="宋体" w:eastAsia="宋体" w:cs="@仿宋_GB2312"/>
          <w:color w:val="auto"/>
          <w:sz w:val="24"/>
          <w:szCs w:val="20"/>
          <w14:ligatures w14:val="none"/>
        </w:rPr>
        <w:t>认为采购人员</w:t>
      </w:r>
      <w:r>
        <w:rPr>
          <w:rFonts w:hint="eastAsia" w:ascii="宋体" w:hAnsi="宋体" w:eastAsia="宋体" w:cs="@仿宋_GB2312"/>
          <w:color w:val="auto"/>
          <w:sz w:val="24"/>
          <w:szCs w:val="20"/>
          <w14:ligatures w14:val="none"/>
        </w:rPr>
        <w:t>及其</w:t>
      </w:r>
      <w:r>
        <w:rPr>
          <w:rFonts w:ascii="宋体" w:hAnsi="宋体" w:eastAsia="宋体" w:cs="@仿宋_GB2312"/>
          <w:color w:val="auto"/>
          <w:sz w:val="24"/>
          <w:szCs w:val="20"/>
          <w14:ligatures w14:val="none"/>
        </w:rPr>
        <w:t>相关人员有</w:t>
      </w:r>
      <w:r>
        <w:rPr>
          <w:rFonts w:hint="eastAsia" w:ascii="宋体" w:hAnsi="宋体" w:eastAsia="宋体" w:cs="@仿宋_GB2312"/>
          <w:color w:val="auto"/>
          <w:sz w:val="24"/>
          <w:szCs w:val="20"/>
          <w14:ligatures w14:val="none"/>
        </w:rPr>
        <w:t>法律</w:t>
      </w:r>
      <w:r>
        <w:rPr>
          <w:rFonts w:ascii="宋体" w:hAnsi="宋体" w:eastAsia="宋体" w:cs="@仿宋_GB2312"/>
          <w:color w:val="auto"/>
          <w:sz w:val="24"/>
          <w:szCs w:val="20"/>
          <w14:ligatures w14:val="none"/>
        </w:rPr>
        <w:t>法规所列与其他供应商</w:t>
      </w:r>
      <w:r>
        <w:rPr>
          <w:rFonts w:hint="eastAsia" w:ascii="宋体" w:hAnsi="宋体" w:eastAsia="宋体" w:cs="@仿宋_GB2312"/>
          <w:color w:val="auto"/>
          <w:sz w:val="24"/>
          <w:szCs w:val="20"/>
          <w14:ligatures w14:val="none"/>
        </w:rPr>
        <w:t>有</w:t>
      </w:r>
      <w:r>
        <w:rPr>
          <w:rFonts w:ascii="宋体" w:hAnsi="宋体" w:eastAsia="宋体" w:cs="@仿宋_GB2312"/>
          <w:color w:val="auto"/>
          <w:sz w:val="24"/>
          <w:szCs w:val="20"/>
          <w14:ligatures w14:val="none"/>
        </w:rPr>
        <w:t>利害关系的，可以向</w:t>
      </w:r>
      <w:r>
        <w:rPr>
          <w:rFonts w:hint="eastAsia" w:ascii="宋体" w:hAnsi="宋体" w:eastAsia="宋体" w:cs="@仿宋_GB2312"/>
          <w:color w:val="auto"/>
          <w:sz w:val="24"/>
          <w:szCs w:val="20"/>
          <w14:ligatures w14:val="none"/>
        </w:rPr>
        <w:t>采购人或</w:t>
      </w:r>
      <w:r>
        <w:rPr>
          <w:rFonts w:ascii="宋体" w:hAnsi="宋体" w:eastAsia="宋体" w:cs="@仿宋_GB2312"/>
          <w:color w:val="auto"/>
          <w:sz w:val="24"/>
          <w:szCs w:val="20"/>
          <w14:ligatures w14:val="none"/>
        </w:rPr>
        <w:t>采购代理机构书面提出回避申请，并说明理由。</w:t>
      </w:r>
    </w:p>
    <w:p w14:paraId="0009620D">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31</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质疑的提出与接收</w:t>
      </w:r>
    </w:p>
    <w:p w14:paraId="03032DD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31.1投标人认为招标文件、招标过程和中标结果使自己的权益受到损害的，可以在知道或者应知其权益受到损害之日起七个工作日内，以书面形式向采购人或其委托的采购代理机构提出质疑。</w:t>
      </w:r>
    </w:p>
    <w:p w14:paraId="2C0275E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571525B">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31.3采购代理机构质疑函接收部门、联系电话和通讯地址，见</w:t>
      </w:r>
      <w:r>
        <w:rPr>
          <w:rFonts w:hint="eastAsia" w:ascii="宋体" w:hAnsi="宋体" w:eastAsia="宋体" w:cs="@仿宋_GB2312"/>
          <w:color w:val="auto"/>
          <w:sz w:val="24"/>
          <w:szCs w:val="20"/>
          <w:u w:val="single"/>
          <w14:ligatures w14:val="none"/>
        </w:rPr>
        <w:t>投标人须知前附表</w:t>
      </w:r>
      <w:r>
        <w:rPr>
          <w:rFonts w:hint="eastAsia" w:ascii="宋体" w:hAnsi="宋体" w:eastAsia="宋体" w:cs="@仿宋_GB2312"/>
          <w:color w:val="auto"/>
          <w:sz w:val="24"/>
          <w:szCs w:val="20"/>
          <w14:ligatures w14:val="none"/>
        </w:rPr>
        <w:t>。</w:t>
      </w:r>
    </w:p>
    <w:p w14:paraId="17717355">
      <w:pPr>
        <w:spacing w:line="360" w:lineRule="auto"/>
        <w:ind w:firstLine="437"/>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32</w:t>
      </w:r>
      <w:r>
        <w:rPr>
          <w:rFonts w:ascii="宋体" w:hAnsi="宋体" w:eastAsia="宋体" w:cs="@仿宋_GB2312"/>
          <w:b/>
          <w:color w:val="auto"/>
          <w:sz w:val="24"/>
          <w:szCs w:val="20"/>
          <w14:ligatures w14:val="none"/>
        </w:rPr>
        <w:t>.</w:t>
      </w:r>
      <w:r>
        <w:rPr>
          <w:rFonts w:hint="eastAsia" w:ascii="宋体" w:hAnsi="宋体" w:eastAsia="宋体" w:cs="@仿宋_GB2312"/>
          <w:b/>
          <w:color w:val="auto"/>
          <w:sz w:val="24"/>
          <w:szCs w:val="20"/>
          <w14:ligatures w14:val="none"/>
        </w:rPr>
        <w:t>需要补充的其他内容</w:t>
      </w:r>
    </w:p>
    <w:p w14:paraId="76624A89">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需要补充的其他内容，见</w:t>
      </w:r>
      <w:r>
        <w:rPr>
          <w:rFonts w:hint="eastAsia" w:ascii="宋体" w:hAnsi="宋体" w:eastAsia="宋体" w:cs="@仿宋_GB2312"/>
          <w:color w:val="auto"/>
          <w:sz w:val="24"/>
          <w:szCs w:val="20"/>
          <w:u w:val="single"/>
          <w14:ligatures w14:val="none"/>
        </w:rPr>
        <w:t>投标人须知前附表</w:t>
      </w:r>
      <w:r>
        <w:rPr>
          <w:rFonts w:hint="eastAsia" w:ascii="宋体" w:hAnsi="宋体" w:eastAsia="宋体" w:cs="@仿宋_GB2312"/>
          <w:color w:val="auto"/>
          <w:sz w:val="24"/>
          <w:szCs w:val="20"/>
          <w14:ligatures w14:val="none"/>
        </w:rPr>
        <w:t>。</w:t>
      </w:r>
    </w:p>
    <w:p w14:paraId="33D24EA0">
      <w:pPr>
        <w:widowControl/>
        <w:jc w:val="left"/>
        <w:rPr>
          <w:rFonts w:hint="eastAsia" w:ascii="宋体" w:hAnsi="宋体" w:eastAsia="宋体" w:cs="@仿宋_GB2312"/>
          <w:b/>
          <w:color w:val="auto"/>
          <w:sz w:val="28"/>
          <w:szCs w:val="20"/>
          <w14:ligatures w14:val="none"/>
        </w:rPr>
      </w:pPr>
      <w:r>
        <w:rPr>
          <w:rFonts w:ascii="宋体" w:hAnsi="宋体" w:eastAsia="宋体" w:cs="@仿宋_GB2312"/>
          <w:color w:val="auto"/>
          <w:sz w:val="24"/>
          <w:szCs w:val="20"/>
          <w14:ligatures w14:val="none"/>
        </w:rPr>
        <w:br w:type="page"/>
      </w:r>
    </w:p>
    <w:p w14:paraId="261F167C">
      <w:pPr>
        <w:numPr>
          <w:ilvl w:val="0"/>
          <w:numId w:val="1"/>
        </w:numPr>
        <w:spacing w:line="360" w:lineRule="auto"/>
        <w:jc w:val="center"/>
        <w:outlineLvl w:val="0"/>
        <w:rPr>
          <w:rFonts w:hint="eastAsia" w:ascii="宋体" w:hAnsi="宋体" w:eastAsia="宋体" w:cs="@仿宋_GB2312"/>
          <w:b/>
          <w:color w:val="auto"/>
          <w:sz w:val="28"/>
          <w:szCs w:val="20"/>
          <w14:ligatures w14:val="none"/>
        </w:rPr>
      </w:pPr>
      <w:r>
        <w:rPr>
          <w:rFonts w:hint="eastAsia" w:ascii="宋体" w:hAnsi="宋体" w:eastAsia="宋体" w:cs="@仿宋_GB2312"/>
          <w:b/>
          <w:color w:val="auto"/>
          <w:sz w:val="28"/>
          <w:szCs w:val="20"/>
          <w14:ligatures w14:val="none"/>
        </w:rPr>
        <w:t xml:space="preserve"> </w:t>
      </w:r>
      <w:bookmarkStart w:id="38" w:name="_Toc22605"/>
      <w:bookmarkStart w:id="39" w:name="_Toc209084013"/>
      <w:r>
        <w:rPr>
          <w:rFonts w:hint="eastAsia" w:ascii="宋体" w:hAnsi="宋体" w:eastAsia="宋体" w:cs="@仿宋_GB2312"/>
          <w:b/>
          <w:color w:val="auto"/>
          <w:sz w:val="28"/>
          <w:szCs w:val="20"/>
          <w14:ligatures w14:val="none"/>
        </w:rPr>
        <w:t>采购需求</w:t>
      </w:r>
      <w:bookmarkEnd w:id="38"/>
      <w:bookmarkEnd w:id="39"/>
    </w:p>
    <w:p w14:paraId="4D043F49">
      <w:pPr>
        <w:spacing w:line="360" w:lineRule="auto"/>
        <w:ind w:firstLine="482" w:firstLineChars="200"/>
        <w:outlineLvl w:val="1"/>
        <w:rPr>
          <w:rFonts w:hint="eastAsia" w:ascii="宋体" w:hAnsi="宋体" w:eastAsia="宋体" w:cs="@仿宋_GB2312"/>
          <w:b/>
          <w:color w:val="auto"/>
          <w:sz w:val="24"/>
          <w:szCs w:val="18"/>
          <w14:ligatures w14:val="none"/>
        </w:rPr>
      </w:pPr>
      <w:bookmarkStart w:id="40" w:name="_Toc21798"/>
      <w:bookmarkStart w:id="41" w:name="_Toc5535"/>
      <w:bookmarkStart w:id="42" w:name="_Toc4148"/>
      <w:bookmarkStart w:id="43" w:name="_Hlk23621890"/>
      <w:r>
        <w:rPr>
          <w:rFonts w:hint="eastAsia" w:ascii="宋体" w:hAnsi="宋体" w:eastAsia="宋体" w:cs="@仿宋_GB2312"/>
          <w:b/>
          <w:color w:val="auto"/>
          <w:sz w:val="24"/>
          <w:szCs w:val="18"/>
          <w14:ligatures w14:val="none"/>
        </w:rPr>
        <w:t>一、采购需求前附表</w:t>
      </w:r>
      <w:bookmarkEnd w:id="40"/>
      <w:bookmarkEnd w:id="41"/>
      <w:bookmarkEnd w:id="42"/>
    </w:p>
    <w:tbl>
      <w:tblPr>
        <w:tblStyle w:val="21"/>
        <w:tblW w:w="4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677"/>
        <w:gridCol w:w="6380"/>
      </w:tblGrid>
      <w:tr w14:paraId="6832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1" w:type="pct"/>
          </w:tcPr>
          <w:p w14:paraId="36FCB860">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序号</w:t>
            </w:r>
          </w:p>
        </w:tc>
        <w:tc>
          <w:tcPr>
            <w:tcW w:w="955" w:type="pct"/>
          </w:tcPr>
          <w:p w14:paraId="183A0116">
            <w:pPr>
              <w:spacing w:line="360" w:lineRule="auto"/>
              <w:jc w:val="center"/>
              <w:rPr>
                <w:rFonts w:hint="eastAsia" w:ascii="宋体" w:hAnsi="宋体" w:eastAsia="宋体" w:cs="@仿宋_GB2312"/>
                <w:b/>
                <w:color w:val="auto"/>
                <w:kern w:val="0"/>
                <w:sz w:val="24"/>
                <w:szCs w:val="28"/>
                <w14:ligatures w14:val="none"/>
              </w:rPr>
            </w:pPr>
            <w:r>
              <w:rPr>
                <w:rFonts w:hint="eastAsia" w:ascii="宋体" w:hAnsi="宋体" w:eastAsia="宋体" w:cs="@仿宋_GB2312"/>
                <w:b/>
                <w:color w:val="auto"/>
                <w:kern w:val="0"/>
                <w:sz w:val="24"/>
                <w:szCs w:val="28"/>
                <w14:ligatures w14:val="none"/>
              </w:rPr>
              <w:t>条款名称</w:t>
            </w:r>
          </w:p>
        </w:tc>
        <w:tc>
          <w:tcPr>
            <w:tcW w:w="3633" w:type="pct"/>
          </w:tcPr>
          <w:p w14:paraId="0448640A">
            <w:pPr>
              <w:spacing w:line="360" w:lineRule="auto"/>
              <w:jc w:val="center"/>
              <w:rPr>
                <w:rFonts w:hint="eastAsia" w:ascii="宋体" w:hAnsi="宋体" w:eastAsia="宋体" w:cs="@仿宋_GB2312"/>
                <w:b/>
                <w:color w:val="auto"/>
                <w:kern w:val="0"/>
                <w:sz w:val="24"/>
                <w:szCs w:val="28"/>
                <w14:ligatures w14:val="none"/>
              </w:rPr>
            </w:pPr>
            <w:r>
              <w:rPr>
                <w:rFonts w:hint="eastAsia" w:ascii="宋体" w:hAnsi="宋体" w:eastAsia="宋体" w:cs="@仿宋_GB2312"/>
                <w:b/>
                <w:color w:val="auto"/>
                <w:kern w:val="0"/>
                <w:sz w:val="24"/>
                <w:szCs w:val="28"/>
                <w14:ligatures w14:val="none"/>
              </w:rPr>
              <w:t>内容、说明与要求</w:t>
            </w:r>
          </w:p>
        </w:tc>
      </w:tr>
      <w:tr w14:paraId="5A2C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1" w:type="pct"/>
            <w:vAlign w:val="center"/>
          </w:tcPr>
          <w:p w14:paraId="7639860C">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w:t>
            </w:r>
          </w:p>
        </w:tc>
        <w:tc>
          <w:tcPr>
            <w:tcW w:w="955" w:type="pct"/>
            <w:vAlign w:val="center"/>
          </w:tcPr>
          <w:p w14:paraId="17D86E6D">
            <w:pPr>
              <w:spacing w:line="360" w:lineRule="auto"/>
              <w:jc w:val="center"/>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支付方式</w:t>
            </w:r>
          </w:p>
        </w:tc>
        <w:tc>
          <w:tcPr>
            <w:tcW w:w="3633" w:type="pct"/>
            <w:vAlign w:val="center"/>
          </w:tcPr>
          <w:p w14:paraId="65110D02">
            <w:pPr>
              <w:spacing w:line="360" w:lineRule="auto"/>
              <w:rPr>
                <w:rFonts w:hint="eastAsia" w:ascii="宋体" w:hAnsi="宋体" w:eastAsia="宋体" w:cs="@仿宋_GB2312"/>
                <w:bCs/>
                <w:color w:val="auto"/>
                <w:kern w:val="0"/>
                <w:sz w:val="24"/>
                <w:szCs w:val="28"/>
                <w:u w:val="single"/>
                <w14:ligatures w14:val="none"/>
              </w:rPr>
            </w:pPr>
            <w:r>
              <w:rPr>
                <w:rFonts w:hint="eastAsia" w:ascii="宋体" w:hAnsi="宋体" w:eastAsia="宋体"/>
                <w:color w:val="auto"/>
                <w:sz w:val="24"/>
              </w:rPr>
              <w:t>骨灰盒销售</w:t>
            </w:r>
            <w:r>
              <w:rPr>
                <w:rFonts w:hint="eastAsia" w:ascii="宋体" w:hAnsi="宋体" w:eastAsia="宋体"/>
                <w:color w:val="auto"/>
                <w:sz w:val="24"/>
                <w:lang w:eastAsia="zh-CN"/>
              </w:rPr>
              <w:t>收入</w:t>
            </w:r>
            <w:r>
              <w:rPr>
                <w:rFonts w:hint="eastAsia" w:ascii="宋体" w:hAnsi="宋体" w:eastAsia="宋体"/>
                <w:color w:val="auto"/>
                <w:sz w:val="24"/>
              </w:rPr>
              <w:t>由采购人（固镇县重点工程建设投资有限公司）收取，采购人按照季度（每年4月20日、7月20日、10月20日、1月20日前）</w:t>
            </w:r>
            <w:r>
              <w:rPr>
                <w:rFonts w:hint="eastAsia" w:ascii="宋体" w:hAnsi="宋体" w:eastAsia="宋体"/>
                <w:color w:val="auto"/>
                <w:sz w:val="24"/>
                <w:lang w:eastAsia="zh-CN"/>
              </w:rPr>
              <w:t>扣除上季度固定资产使用费后</w:t>
            </w:r>
            <w:r>
              <w:rPr>
                <w:rFonts w:hint="eastAsia" w:ascii="宋体" w:hAnsi="宋体" w:eastAsia="宋体"/>
                <w:color w:val="auto"/>
                <w:sz w:val="24"/>
              </w:rPr>
              <w:t>向中标人支付上季度</w:t>
            </w:r>
            <w:r>
              <w:rPr>
                <w:rFonts w:hint="eastAsia" w:ascii="宋体" w:hAnsi="宋体" w:eastAsia="宋体"/>
                <w:color w:val="auto"/>
                <w:sz w:val="24"/>
                <w:lang w:eastAsia="zh-CN"/>
              </w:rPr>
              <w:t>销售收入</w:t>
            </w:r>
            <w:r>
              <w:rPr>
                <w:rFonts w:hint="eastAsia" w:ascii="宋体" w:hAnsi="宋体" w:eastAsia="宋体"/>
                <w:color w:val="auto"/>
                <w:sz w:val="24"/>
              </w:rPr>
              <w:t>，支付标准为：第一年为销售总收入的85%，第二年为销售总收入的75%，第三年为销售总收入的60%。</w:t>
            </w:r>
          </w:p>
        </w:tc>
      </w:tr>
      <w:tr w14:paraId="35A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1" w:type="pct"/>
            <w:vAlign w:val="center"/>
          </w:tcPr>
          <w:p w14:paraId="09D3C975">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w:t>
            </w:r>
          </w:p>
        </w:tc>
        <w:tc>
          <w:tcPr>
            <w:tcW w:w="955" w:type="pct"/>
            <w:vAlign w:val="center"/>
          </w:tcPr>
          <w:p w14:paraId="1CE454B0">
            <w:pPr>
              <w:spacing w:line="360" w:lineRule="auto"/>
              <w:jc w:val="center"/>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服务地点</w:t>
            </w:r>
          </w:p>
        </w:tc>
        <w:tc>
          <w:tcPr>
            <w:tcW w:w="3633" w:type="pct"/>
            <w:vAlign w:val="center"/>
          </w:tcPr>
          <w:p w14:paraId="7E91ACD7">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采购人指定地点。</w:t>
            </w:r>
          </w:p>
        </w:tc>
      </w:tr>
      <w:tr w14:paraId="2BA7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1" w:type="pct"/>
            <w:vAlign w:val="center"/>
          </w:tcPr>
          <w:p w14:paraId="6FADFDD4">
            <w:pPr>
              <w:jc w:val="center"/>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3</w:t>
            </w:r>
          </w:p>
        </w:tc>
        <w:tc>
          <w:tcPr>
            <w:tcW w:w="955" w:type="pct"/>
            <w:vAlign w:val="center"/>
          </w:tcPr>
          <w:p w14:paraId="00EF9AAA">
            <w:pPr>
              <w:spacing w:line="360" w:lineRule="auto"/>
              <w:jc w:val="center"/>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服务期限</w:t>
            </w:r>
          </w:p>
        </w:tc>
        <w:tc>
          <w:tcPr>
            <w:tcW w:w="3633" w:type="pct"/>
            <w:vAlign w:val="center"/>
          </w:tcPr>
          <w:p w14:paraId="030D2DEC">
            <w:pPr>
              <w:spacing w:line="360" w:lineRule="auto"/>
              <w:rPr>
                <w:rFonts w:hint="eastAsia" w:ascii="宋体" w:hAnsi="宋体" w:eastAsia="宋体" w:cs="@仿宋_GB2312"/>
                <w:bCs/>
                <w:color w:val="auto"/>
                <w:kern w:val="0"/>
                <w:sz w:val="24"/>
                <w:szCs w:val="28"/>
                <w14:ligatures w14:val="none"/>
              </w:rPr>
            </w:pPr>
            <w:r>
              <w:rPr>
                <w:rFonts w:hint="eastAsia" w:ascii="宋体" w:hAnsi="宋体" w:eastAsia="宋体" w:cs="@仿宋_GB2312"/>
                <w:bCs/>
                <w:color w:val="auto"/>
                <w:kern w:val="0"/>
                <w:sz w:val="24"/>
                <w:szCs w:val="28"/>
                <w14:ligatures w14:val="none"/>
              </w:rPr>
              <w:t>3</w:t>
            </w:r>
            <w:r>
              <w:rPr>
                <w:rFonts w:ascii="宋体" w:hAnsi="宋体" w:eastAsia="宋体" w:cs="@仿宋_GB2312"/>
                <w:bCs/>
                <w:color w:val="auto"/>
                <w:kern w:val="0"/>
                <w:sz w:val="24"/>
                <w:szCs w:val="28"/>
                <w14:ligatures w14:val="none"/>
              </w:rPr>
              <w:t>年</w:t>
            </w:r>
          </w:p>
        </w:tc>
      </w:tr>
      <w:bookmarkEnd w:id="43"/>
    </w:tbl>
    <w:p w14:paraId="0026AEE7">
      <w:pPr>
        <w:spacing w:line="140" w:lineRule="exact"/>
        <w:rPr>
          <w:rFonts w:hint="eastAsia" w:ascii="仿宋" w:hAnsi="仿宋" w:eastAsia="仿宋" w:cs="宋体"/>
          <w:snapToGrid w:val="0"/>
          <w:color w:val="auto"/>
          <w:spacing w:val="-7"/>
          <w:kern w:val="0"/>
          <w:sz w:val="24"/>
          <w:szCs w:val="24"/>
          <w14:ligatures w14:val="none"/>
        </w:rPr>
      </w:pPr>
      <w:bookmarkStart w:id="44" w:name="_Hlk187078340"/>
      <w:bookmarkStart w:id="45" w:name="_Hlk195021141"/>
    </w:p>
    <w:p w14:paraId="1B2BCE19">
      <w:pPr>
        <w:spacing w:line="360" w:lineRule="auto"/>
        <w:ind w:firstLine="482" w:firstLineChars="200"/>
        <w:outlineLvl w:val="1"/>
        <w:rPr>
          <w:rFonts w:hint="eastAsia" w:ascii="宋体" w:hAnsi="宋体" w:eastAsia="宋体" w:cs="@仿宋_GB2312"/>
          <w:b/>
          <w:color w:val="auto"/>
          <w:sz w:val="24"/>
          <w:szCs w:val="18"/>
          <w14:ligatures w14:val="none"/>
        </w:rPr>
      </w:pPr>
      <w:r>
        <w:rPr>
          <w:rFonts w:hint="eastAsia" w:ascii="宋体" w:hAnsi="宋体" w:eastAsia="宋体" w:cs="@仿宋_GB2312"/>
          <w:b/>
          <w:color w:val="auto"/>
          <w:sz w:val="24"/>
          <w:szCs w:val="18"/>
          <w14:ligatures w14:val="none"/>
        </w:rPr>
        <w:t>二、采购需求内容</w:t>
      </w:r>
    </w:p>
    <w:bookmarkEnd w:id="44"/>
    <w:bookmarkEnd w:id="45"/>
    <w:p w14:paraId="786E8D5B">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bookmarkStart w:id="46" w:name="_Toc209084014"/>
      <w:bookmarkStart w:id="47" w:name="_Toc30824"/>
      <w:r>
        <w:rPr>
          <w:rFonts w:hint="eastAsia" w:ascii="仿宋" w:hAnsi="仿宋" w:eastAsia="仿宋" w:cs="宋体"/>
          <w:snapToGrid w:val="0"/>
          <w:color w:val="auto"/>
          <w:spacing w:val="-7"/>
          <w:kern w:val="0"/>
          <w:sz w:val="28"/>
          <w:szCs w:val="28"/>
          <w14:ligatures w14:val="none"/>
        </w:rPr>
        <w:t>（一）服务内容</w:t>
      </w:r>
    </w:p>
    <w:p w14:paraId="6FA3B2CD">
      <w:pPr>
        <w:spacing w:line="360" w:lineRule="auto"/>
        <w:ind w:firstLine="504"/>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在固镇县殡仪馆内进行骨灰盒销售服务，骨灰盒由供应商提供，骨灰盒</w:t>
      </w:r>
      <w:r>
        <w:rPr>
          <w:rFonts w:hint="eastAsia" w:ascii="仿宋" w:hAnsi="仿宋" w:eastAsia="仿宋" w:cs="宋体"/>
          <w:snapToGrid w:val="0"/>
          <w:color w:val="auto"/>
          <w:spacing w:val="-7"/>
          <w:kern w:val="0"/>
          <w:sz w:val="28"/>
          <w:szCs w:val="28"/>
          <w:lang w:eastAsia="zh-CN"/>
          <w14:ligatures w14:val="none"/>
        </w:rPr>
        <w:t>质量要求</w:t>
      </w:r>
      <w:r>
        <w:rPr>
          <w:rFonts w:hint="eastAsia" w:ascii="仿宋" w:hAnsi="仿宋" w:eastAsia="仿宋" w:cs="宋体"/>
          <w:snapToGrid w:val="0"/>
          <w:color w:val="auto"/>
          <w:spacing w:val="-7"/>
          <w:kern w:val="0"/>
          <w:sz w:val="28"/>
          <w:szCs w:val="28"/>
          <w14:ligatures w14:val="none"/>
        </w:rPr>
        <w:t>和</w:t>
      </w:r>
      <w:r>
        <w:rPr>
          <w:rFonts w:hint="eastAsia" w:ascii="仿宋" w:hAnsi="仿宋" w:eastAsia="仿宋" w:cs="宋体"/>
          <w:snapToGrid w:val="0"/>
          <w:color w:val="auto"/>
          <w:spacing w:val="-7"/>
          <w:kern w:val="0"/>
          <w:sz w:val="28"/>
          <w:szCs w:val="28"/>
          <w:lang w:eastAsia="zh-CN"/>
          <w14:ligatures w14:val="none"/>
        </w:rPr>
        <w:t>最高</w:t>
      </w:r>
      <w:r>
        <w:rPr>
          <w:rFonts w:hint="eastAsia" w:ascii="仿宋" w:hAnsi="仿宋" w:eastAsia="仿宋" w:cs="宋体"/>
          <w:snapToGrid w:val="0"/>
          <w:color w:val="auto"/>
          <w:spacing w:val="-7"/>
          <w:kern w:val="0"/>
          <w:sz w:val="28"/>
          <w:szCs w:val="28"/>
          <w14:ligatures w14:val="none"/>
        </w:rPr>
        <w:t>零售价格要求如下（供应商应于开标现场提供样品）：</w:t>
      </w:r>
    </w:p>
    <w:tbl>
      <w:tblPr>
        <w:tblStyle w:val="21"/>
        <w:tblW w:w="10320" w:type="dxa"/>
        <w:jc w:val="center"/>
        <w:tblLayout w:type="fixed"/>
        <w:tblCellMar>
          <w:top w:w="0" w:type="dxa"/>
          <w:left w:w="108" w:type="dxa"/>
          <w:bottom w:w="0" w:type="dxa"/>
          <w:right w:w="108" w:type="dxa"/>
        </w:tblCellMar>
      </w:tblPr>
      <w:tblGrid>
        <w:gridCol w:w="525"/>
        <w:gridCol w:w="1775"/>
        <w:gridCol w:w="2325"/>
        <w:gridCol w:w="1830"/>
        <w:gridCol w:w="2230"/>
        <w:gridCol w:w="1635"/>
      </w:tblGrid>
      <w:tr w14:paraId="05691ACD">
        <w:tblPrEx>
          <w:tblCellMar>
            <w:top w:w="0" w:type="dxa"/>
            <w:left w:w="108" w:type="dxa"/>
            <w:bottom w:w="0" w:type="dxa"/>
            <w:right w:w="108" w:type="dxa"/>
          </w:tblCellMar>
        </w:tblPrEx>
        <w:trPr>
          <w:trHeight w:val="68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CAFD1F6">
            <w:pPr>
              <w:widowControl/>
              <w:jc w:val="center"/>
              <w:textAlignment w:val="center"/>
              <w:rPr>
                <w:rFonts w:hint="eastAsia" w:ascii="黑体" w:hAnsi="黑体" w:eastAsia="黑体" w:cs="黑体"/>
                <w:color w:val="auto"/>
                <w:sz w:val="22"/>
              </w:rPr>
            </w:pPr>
            <w:r>
              <w:rPr>
                <w:rFonts w:hint="eastAsia" w:ascii="黑体" w:hAnsi="黑体" w:eastAsia="黑体" w:cs="黑体"/>
                <w:color w:val="auto"/>
                <w:kern w:val="0"/>
                <w:sz w:val="22"/>
                <w:lang w:bidi="ar"/>
              </w:rPr>
              <w:t>序号</w:t>
            </w:r>
          </w:p>
        </w:tc>
        <w:tc>
          <w:tcPr>
            <w:tcW w:w="1775" w:type="dxa"/>
            <w:tcBorders>
              <w:top w:val="single" w:color="000000" w:sz="4" w:space="0"/>
              <w:left w:val="single" w:color="000000" w:sz="4" w:space="0"/>
              <w:bottom w:val="single" w:color="000000" w:sz="4" w:space="0"/>
              <w:right w:val="single" w:color="000000" w:sz="4" w:space="0"/>
            </w:tcBorders>
            <w:vAlign w:val="center"/>
          </w:tcPr>
          <w:p w14:paraId="3D6E29C8">
            <w:pPr>
              <w:widowControl/>
              <w:jc w:val="center"/>
              <w:textAlignment w:val="center"/>
              <w:rPr>
                <w:rFonts w:hint="eastAsia" w:ascii="黑体" w:hAnsi="黑体" w:eastAsia="黑体" w:cs="黑体"/>
                <w:color w:val="auto"/>
                <w:sz w:val="22"/>
              </w:rPr>
            </w:pPr>
            <w:r>
              <w:rPr>
                <w:rFonts w:hint="eastAsia" w:ascii="黑体" w:hAnsi="黑体" w:eastAsia="黑体" w:cs="黑体"/>
                <w:color w:val="auto"/>
                <w:kern w:val="0"/>
                <w:sz w:val="22"/>
                <w:lang w:bidi="ar"/>
              </w:rPr>
              <w:t>木质材料要求</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3D66D4D7">
            <w:pPr>
              <w:widowControl/>
              <w:jc w:val="center"/>
              <w:textAlignment w:val="center"/>
              <w:rPr>
                <w:rFonts w:hint="eastAsia" w:ascii="黑体" w:hAnsi="黑体" w:eastAsia="黑体" w:cs="黑体"/>
                <w:color w:val="auto"/>
                <w:sz w:val="22"/>
              </w:rPr>
            </w:pPr>
            <w:r>
              <w:rPr>
                <w:rFonts w:hint="eastAsia" w:ascii="黑体" w:hAnsi="黑体" w:eastAsia="黑体" w:cs="黑体"/>
                <w:color w:val="auto"/>
                <w:kern w:val="0"/>
                <w:sz w:val="22"/>
                <w:lang w:bidi="ar"/>
              </w:rPr>
              <w:t>重量要求</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E8422DA">
            <w:pPr>
              <w:widowControl/>
              <w:jc w:val="center"/>
              <w:textAlignment w:val="center"/>
              <w:rPr>
                <w:rFonts w:hint="eastAsia" w:ascii="黑体" w:hAnsi="黑体" w:eastAsia="黑体" w:cs="黑体"/>
                <w:color w:val="auto"/>
                <w:sz w:val="22"/>
              </w:rPr>
            </w:pPr>
            <w:r>
              <w:rPr>
                <w:rFonts w:hint="eastAsia" w:ascii="黑体" w:hAnsi="黑体" w:eastAsia="黑体" w:cs="黑体"/>
                <w:color w:val="auto"/>
                <w:kern w:val="0"/>
                <w:sz w:val="22"/>
                <w:lang w:bidi="ar"/>
              </w:rPr>
              <w:t>证书要求</w:t>
            </w:r>
          </w:p>
        </w:tc>
        <w:tc>
          <w:tcPr>
            <w:tcW w:w="2230" w:type="dxa"/>
            <w:tcBorders>
              <w:top w:val="single" w:color="000000" w:sz="4" w:space="0"/>
              <w:left w:val="single" w:color="000000" w:sz="4" w:space="0"/>
              <w:bottom w:val="single" w:color="000000" w:sz="4" w:space="0"/>
              <w:right w:val="single" w:color="000000" w:sz="4" w:space="0"/>
            </w:tcBorders>
            <w:vAlign w:val="center"/>
          </w:tcPr>
          <w:p w14:paraId="422ED873">
            <w:pPr>
              <w:widowControl/>
              <w:jc w:val="center"/>
              <w:textAlignment w:val="center"/>
              <w:rPr>
                <w:rFonts w:hint="eastAsia" w:ascii="黑体" w:hAnsi="黑体" w:eastAsia="黑体" w:cs="黑体"/>
                <w:color w:val="auto"/>
                <w:sz w:val="22"/>
              </w:rPr>
            </w:pPr>
            <w:r>
              <w:rPr>
                <w:rFonts w:hint="eastAsia" w:ascii="黑体" w:hAnsi="黑体" w:eastAsia="黑体" w:cs="黑体"/>
                <w:color w:val="auto"/>
                <w:kern w:val="0"/>
                <w:sz w:val="22"/>
                <w:lang w:bidi="ar"/>
              </w:rPr>
              <w:t>规格要求</w:t>
            </w:r>
            <w:r>
              <w:rPr>
                <w:rFonts w:hint="eastAsia" w:ascii="黑体" w:hAnsi="黑体" w:eastAsia="黑体" w:cs="黑体"/>
                <w:color w:val="auto"/>
                <w:kern w:val="0"/>
                <w:sz w:val="22"/>
                <w:lang w:bidi="ar"/>
              </w:rPr>
              <w:br w:type="textWrapping"/>
            </w:r>
            <w:r>
              <w:rPr>
                <w:rFonts w:hint="eastAsia" w:ascii="黑体" w:hAnsi="黑体" w:eastAsia="黑体" w:cs="黑体"/>
                <w:color w:val="auto"/>
                <w:kern w:val="0"/>
                <w:sz w:val="22"/>
                <w:lang w:bidi="ar"/>
              </w:rPr>
              <w:t>（长cm*宽cm*高cm）</w:t>
            </w:r>
          </w:p>
        </w:tc>
        <w:tc>
          <w:tcPr>
            <w:tcW w:w="1635" w:type="dxa"/>
            <w:tcBorders>
              <w:top w:val="single" w:color="000000" w:sz="4" w:space="0"/>
              <w:left w:val="single" w:color="000000" w:sz="4" w:space="0"/>
              <w:bottom w:val="single" w:color="000000" w:sz="4" w:space="0"/>
              <w:right w:val="single" w:color="000000" w:sz="4" w:space="0"/>
            </w:tcBorders>
            <w:vAlign w:val="center"/>
          </w:tcPr>
          <w:p w14:paraId="25370D59">
            <w:pPr>
              <w:widowControl/>
              <w:jc w:val="center"/>
              <w:textAlignment w:val="center"/>
              <w:rPr>
                <w:rFonts w:hint="eastAsia" w:ascii="黑体" w:hAnsi="黑体" w:eastAsia="黑体" w:cs="黑体"/>
                <w:color w:val="auto"/>
                <w:sz w:val="22"/>
              </w:rPr>
            </w:pPr>
            <w:r>
              <w:rPr>
                <w:rFonts w:hint="eastAsia" w:ascii="黑体" w:hAnsi="黑体" w:eastAsia="黑体" w:cs="黑体"/>
                <w:color w:val="auto"/>
                <w:kern w:val="0"/>
                <w:sz w:val="22"/>
                <w:lang w:eastAsia="zh-CN" w:bidi="ar"/>
              </w:rPr>
              <w:t>最高</w:t>
            </w:r>
            <w:r>
              <w:rPr>
                <w:rFonts w:hint="eastAsia" w:ascii="黑体" w:hAnsi="黑体" w:eastAsia="黑体" w:cs="黑体"/>
                <w:color w:val="auto"/>
                <w:kern w:val="0"/>
                <w:sz w:val="22"/>
                <w:lang w:bidi="ar"/>
              </w:rPr>
              <w:t>零售价格</w:t>
            </w:r>
            <w:r>
              <w:rPr>
                <w:rFonts w:hint="eastAsia" w:ascii="黑体" w:hAnsi="黑体" w:eastAsia="黑体" w:cs="黑体"/>
                <w:color w:val="auto"/>
                <w:kern w:val="0"/>
                <w:sz w:val="22"/>
                <w:lang w:bidi="ar"/>
              </w:rPr>
              <w:br w:type="textWrapping"/>
            </w:r>
            <w:r>
              <w:rPr>
                <w:rFonts w:hint="eastAsia" w:ascii="黑体" w:hAnsi="黑体" w:eastAsia="黑体" w:cs="黑体"/>
                <w:color w:val="auto"/>
                <w:kern w:val="0"/>
                <w:sz w:val="22"/>
                <w:lang w:bidi="ar"/>
              </w:rPr>
              <w:t>（元）</w:t>
            </w:r>
          </w:p>
        </w:tc>
      </w:tr>
      <w:tr w14:paraId="3DF6B665">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A551B5D">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1</w:t>
            </w:r>
          </w:p>
        </w:tc>
        <w:tc>
          <w:tcPr>
            <w:tcW w:w="1775" w:type="dxa"/>
            <w:tcBorders>
              <w:top w:val="single" w:color="000000" w:sz="4" w:space="0"/>
              <w:left w:val="single" w:color="000000" w:sz="4" w:space="0"/>
              <w:bottom w:val="single" w:color="000000" w:sz="4" w:space="0"/>
              <w:right w:val="single" w:color="000000" w:sz="4" w:space="0"/>
            </w:tcBorders>
            <w:vAlign w:val="center"/>
          </w:tcPr>
          <w:p w14:paraId="4E3FECB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细木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62E5B87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4.5㎏及以上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EB35935">
            <w:pPr>
              <w:rPr>
                <w:rFonts w:hint="eastAsia" w:ascii="宋体" w:hAnsi="宋体" w:eastAsia="宋体" w:cs="宋体"/>
                <w:color w:val="auto"/>
                <w:sz w:val="22"/>
              </w:rPr>
            </w:pPr>
          </w:p>
        </w:tc>
        <w:tc>
          <w:tcPr>
            <w:tcW w:w="2230" w:type="dxa"/>
            <w:vMerge w:val="restart"/>
            <w:tcBorders>
              <w:top w:val="single" w:color="000000" w:sz="4" w:space="0"/>
              <w:left w:val="single" w:color="000000" w:sz="4" w:space="0"/>
              <w:bottom w:val="single" w:color="000000" w:sz="4" w:space="0"/>
              <w:right w:val="single" w:color="000000" w:sz="4" w:space="0"/>
            </w:tcBorders>
            <w:vAlign w:val="center"/>
          </w:tcPr>
          <w:p w14:paraId="597A30C3">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34x23x24</w:t>
            </w:r>
          </w:p>
        </w:tc>
        <w:tc>
          <w:tcPr>
            <w:tcW w:w="1635" w:type="dxa"/>
            <w:tcBorders>
              <w:top w:val="single" w:color="000000" w:sz="4" w:space="0"/>
              <w:left w:val="single" w:color="000000" w:sz="4" w:space="0"/>
              <w:bottom w:val="single" w:color="000000" w:sz="4" w:space="0"/>
              <w:right w:val="single" w:color="000000" w:sz="4" w:space="0"/>
            </w:tcBorders>
            <w:vAlign w:val="center"/>
          </w:tcPr>
          <w:p w14:paraId="2D0E72EC">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100</w:t>
            </w:r>
          </w:p>
        </w:tc>
      </w:tr>
      <w:tr w14:paraId="003F7613">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56E5477A">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2</w:t>
            </w:r>
          </w:p>
        </w:tc>
        <w:tc>
          <w:tcPr>
            <w:tcW w:w="1775" w:type="dxa"/>
            <w:tcBorders>
              <w:top w:val="single" w:color="000000" w:sz="4" w:space="0"/>
              <w:left w:val="single" w:color="000000" w:sz="4" w:space="0"/>
              <w:bottom w:val="single" w:color="000000" w:sz="4" w:space="0"/>
              <w:right w:val="single" w:color="000000" w:sz="4" w:space="0"/>
            </w:tcBorders>
            <w:vAlign w:val="center"/>
          </w:tcPr>
          <w:p w14:paraId="4159F5D5">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绿柄杉（原木）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6FC8AC6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6.5㎏及以上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3DAE8A6">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14:paraId="039468BC">
            <w:pPr>
              <w:jc w:val="center"/>
              <w:rPr>
                <w:rFonts w:ascii="Calibri" w:hAnsi="Calibri" w:eastAsia="宋体" w:cs="Calibri"/>
                <w:color w:val="auto"/>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2FE9CB29">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200</w:t>
            </w:r>
          </w:p>
        </w:tc>
      </w:tr>
      <w:tr w14:paraId="4DBAFF00">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390FBF56">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3</w:t>
            </w:r>
          </w:p>
        </w:tc>
        <w:tc>
          <w:tcPr>
            <w:tcW w:w="1775" w:type="dxa"/>
            <w:tcBorders>
              <w:top w:val="single" w:color="000000" w:sz="4" w:space="0"/>
              <w:left w:val="single" w:color="000000" w:sz="4" w:space="0"/>
              <w:bottom w:val="single" w:color="000000" w:sz="4" w:space="0"/>
              <w:right w:val="single" w:color="000000" w:sz="4" w:space="0"/>
            </w:tcBorders>
            <w:vAlign w:val="center"/>
          </w:tcPr>
          <w:p w14:paraId="3FCC2E55">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阿那豆（原木）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2CBD27F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6.5㎏及以上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1C13EBE">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restart"/>
            <w:tcBorders>
              <w:top w:val="single" w:color="000000" w:sz="4" w:space="0"/>
              <w:left w:val="single" w:color="000000" w:sz="4" w:space="0"/>
              <w:bottom w:val="single" w:color="000000" w:sz="4" w:space="0"/>
              <w:right w:val="single" w:color="000000" w:sz="4" w:space="0"/>
            </w:tcBorders>
            <w:vAlign w:val="center"/>
          </w:tcPr>
          <w:p w14:paraId="7F814096">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35.5x23.5x24</w:t>
            </w:r>
          </w:p>
        </w:tc>
        <w:tc>
          <w:tcPr>
            <w:tcW w:w="1635" w:type="dxa"/>
            <w:tcBorders>
              <w:top w:val="single" w:color="000000" w:sz="4" w:space="0"/>
              <w:left w:val="single" w:color="000000" w:sz="4" w:space="0"/>
              <w:bottom w:val="single" w:color="000000" w:sz="4" w:space="0"/>
              <w:right w:val="single" w:color="000000" w:sz="4" w:space="0"/>
            </w:tcBorders>
            <w:vAlign w:val="center"/>
          </w:tcPr>
          <w:p w14:paraId="4CCAD404">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400</w:t>
            </w:r>
          </w:p>
        </w:tc>
      </w:tr>
      <w:tr w14:paraId="3C568AFB">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50981804">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4</w:t>
            </w:r>
          </w:p>
        </w:tc>
        <w:tc>
          <w:tcPr>
            <w:tcW w:w="1775" w:type="dxa"/>
            <w:tcBorders>
              <w:top w:val="single" w:color="000000" w:sz="4" w:space="0"/>
              <w:left w:val="single" w:color="000000" w:sz="4" w:space="0"/>
              <w:bottom w:val="single" w:color="000000" w:sz="4" w:space="0"/>
              <w:right w:val="single" w:color="000000" w:sz="4" w:space="0"/>
            </w:tcBorders>
            <w:vAlign w:val="center"/>
          </w:tcPr>
          <w:p w14:paraId="3D648800">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二翅豆（原木）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52D0EFF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6.5㎏及以上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EF79115">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14:paraId="51565AC5">
            <w:pPr>
              <w:jc w:val="center"/>
              <w:rPr>
                <w:rFonts w:ascii="Calibri" w:hAnsi="Calibri" w:eastAsia="宋体" w:cs="Calibri"/>
                <w:color w:val="auto"/>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2A4B0FC">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600</w:t>
            </w:r>
          </w:p>
        </w:tc>
      </w:tr>
      <w:tr w14:paraId="14A0DECE">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3F117F9">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5</w:t>
            </w:r>
          </w:p>
        </w:tc>
        <w:tc>
          <w:tcPr>
            <w:tcW w:w="1775" w:type="dxa"/>
            <w:tcBorders>
              <w:top w:val="single" w:color="000000" w:sz="4" w:space="0"/>
              <w:left w:val="single" w:color="000000" w:sz="4" w:space="0"/>
              <w:bottom w:val="single" w:color="000000" w:sz="4" w:space="0"/>
              <w:right w:val="single" w:color="000000" w:sz="4" w:space="0"/>
            </w:tcBorders>
            <w:vAlign w:val="center"/>
          </w:tcPr>
          <w:p w14:paraId="19F235B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红铁木（原木）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5A456644">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7㎏及以上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9494498">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14:paraId="6B6DFC9B">
            <w:pPr>
              <w:jc w:val="center"/>
              <w:rPr>
                <w:rFonts w:ascii="Calibri" w:hAnsi="Calibri" w:eastAsia="宋体" w:cs="Calibri"/>
                <w:color w:val="auto"/>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28AABF1">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800</w:t>
            </w:r>
          </w:p>
        </w:tc>
      </w:tr>
      <w:tr w14:paraId="1B5B19AB">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159BF77">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6</w:t>
            </w:r>
          </w:p>
        </w:tc>
        <w:tc>
          <w:tcPr>
            <w:tcW w:w="1775" w:type="dxa"/>
            <w:tcBorders>
              <w:top w:val="single" w:color="000000" w:sz="4" w:space="0"/>
              <w:left w:val="single" w:color="000000" w:sz="4" w:space="0"/>
              <w:bottom w:val="single" w:color="000000" w:sz="4" w:space="0"/>
              <w:right w:val="single" w:color="000000" w:sz="4" w:space="0"/>
            </w:tcBorders>
            <w:vAlign w:val="center"/>
          </w:tcPr>
          <w:p w14:paraId="6130745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相思木（原木）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39037E4C">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6.5㎏及以上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D74C67F">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14:paraId="2CB9F1D3">
            <w:pPr>
              <w:jc w:val="center"/>
              <w:rPr>
                <w:rFonts w:ascii="Calibri" w:hAnsi="Calibri" w:eastAsia="宋体" w:cs="Calibri"/>
                <w:color w:val="auto"/>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44120EE">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1000</w:t>
            </w:r>
          </w:p>
        </w:tc>
      </w:tr>
      <w:tr w14:paraId="4C5EA575">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25EAE8C">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7</w:t>
            </w:r>
          </w:p>
        </w:tc>
        <w:tc>
          <w:tcPr>
            <w:tcW w:w="1775" w:type="dxa"/>
            <w:tcBorders>
              <w:top w:val="single" w:color="000000" w:sz="4" w:space="0"/>
              <w:left w:val="single" w:color="000000" w:sz="4" w:space="0"/>
              <w:bottom w:val="single" w:color="000000" w:sz="4" w:space="0"/>
              <w:right w:val="single" w:color="000000" w:sz="4" w:space="0"/>
            </w:tcBorders>
            <w:vAlign w:val="center"/>
          </w:tcPr>
          <w:p w14:paraId="176BD800">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红木豆科（原木）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5CBAADC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6.5㎏及以上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0507D68">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14:paraId="1F5A2408">
            <w:pPr>
              <w:jc w:val="center"/>
              <w:rPr>
                <w:rFonts w:ascii="Calibri" w:hAnsi="Calibri" w:eastAsia="宋体" w:cs="Calibri"/>
                <w:color w:val="auto"/>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EAC3D52">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1500</w:t>
            </w:r>
          </w:p>
        </w:tc>
      </w:tr>
      <w:tr w14:paraId="284FBEE7">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3D2E8F19">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8</w:t>
            </w:r>
          </w:p>
        </w:tc>
        <w:tc>
          <w:tcPr>
            <w:tcW w:w="1775" w:type="dxa"/>
            <w:tcBorders>
              <w:top w:val="single" w:color="000000" w:sz="4" w:space="0"/>
              <w:left w:val="single" w:color="000000" w:sz="4" w:space="0"/>
              <w:bottom w:val="single" w:color="000000" w:sz="4" w:space="0"/>
              <w:right w:val="single" w:color="000000" w:sz="4" w:space="0"/>
            </w:tcBorders>
            <w:vAlign w:val="center"/>
          </w:tcPr>
          <w:p w14:paraId="73248D6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螺穗木（原木）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3FDE3BA8">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6.5㎏及以上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FD4CA00">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14:paraId="45C987A9">
            <w:pPr>
              <w:jc w:val="center"/>
              <w:rPr>
                <w:rFonts w:ascii="Calibri" w:hAnsi="Calibri" w:eastAsia="宋体" w:cs="Calibri"/>
                <w:color w:val="auto"/>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5A843BEC">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1800</w:t>
            </w:r>
          </w:p>
        </w:tc>
      </w:tr>
      <w:tr w14:paraId="2C6E026D">
        <w:tblPrEx>
          <w:tblCellMar>
            <w:top w:w="0" w:type="dxa"/>
            <w:left w:w="108" w:type="dxa"/>
            <w:bottom w:w="0" w:type="dxa"/>
            <w:right w:w="108" w:type="dxa"/>
          </w:tblCellMar>
        </w:tblPrEx>
        <w:trPr>
          <w:trHeight w:val="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76C03471">
            <w:pPr>
              <w:widowControl/>
              <w:jc w:val="center"/>
              <w:textAlignment w:val="center"/>
              <w:rPr>
                <w:rFonts w:ascii="Calibri" w:hAnsi="Calibri" w:eastAsia="宋体" w:cs="Calibri"/>
                <w:color w:val="auto"/>
                <w:sz w:val="22"/>
              </w:rPr>
            </w:pPr>
            <w:r>
              <w:rPr>
                <w:rFonts w:ascii="Calibri" w:hAnsi="Calibri" w:eastAsia="宋体" w:cs="Calibri"/>
                <w:color w:val="auto"/>
                <w:kern w:val="0"/>
                <w:sz w:val="22"/>
                <w:lang w:bidi="ar"/>
              </w:rPr>
              <w:t>9</w:t>
            </w:r>
          </w:p>
        </w:tc>
        <w:tc>
          <w:tcPr>
            <w:tcW w:w="1775" w:type="dxa"/>
            <w:tcBorders>
              <w:top w:val="single" w:color="000000" w:sz="4" w:space="0"/>
              <w:left w:val="single" w:color="000000" w:sz="4" w:space="0"/>
              <w:bottom w:val="single" w:color="000000" w:sz="4" w:space="0"/>
              <w:right w:val="single" w:color="000000" w:sz="4" w:space="0"/>
            </w:tcBorders>
            <w:vAlign w:val="center"/>
          </w:tcPr>
          <w:p w14:paraId="20C4950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楠木（原木）</w:t>
            </w:r>
          </w:p>
        </w:tc>
        <w:tc>
          <w:tcPr>
            <w:tcW w:w="2325" w:type="dxa"/>
            <w:tcBorders>
              <w:top w:val="single" w:color="000000" w:sz="4" w:space="0"/>
              <w:left w:val="single" w:color="000000" w:sz="4" w:space="0"/>
              <w:bottom w:val="single" w:color="000000" w:sz="4" w:space="0"/>
              <w:right w:val="single" w:color="000000" w:sz="4" w:space="0"/>
            </w:tcBorders>
            <w:vAlign w:val="center"/>
          </w:tcPr>
          <w:p w14:paraId="6AECEE2E">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6㎏及以上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（不得填充其他物质）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F1BAD61">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带木材鉴定证书</w:t>
            </w: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14:paraId="7AA23267">
            <w:pPr>
              <w:jc w:val="center"/>
              <w:rPr>
                <w:rFonts w:ascii="Calibri" w:hAnsi="Calibri" w:eastAsia="宋体" w:cs="Calibri"/>
                <w:color w:val="auto"/>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D48AC0C">
            <w:pPr>
              <w:widowControl/>
              <w:jc w:val="center"/>
              <w:textAlignment w:val="center"/>
              <w:rPr>
                <w:rFonts w:ascii="Calibri" w:hAnsi="Calibri" w:eastAsia="宋体" w:cs="Calibri"/>
                <w:color w:val="auto"/>
                <w:sz w:val="22"/>
              </w:rPr>
            </w:pPr>
            <w:bookmarkStart w:id="138" w:name="_GoBack"/>
            <w:r>
              <w:rPr>
                <w:rFonts w:ascii="Calibri" w:hAnsi="Calibri" w:eastAsia="宋体" w:cs="Calibri"/>
                <w:color w:val="auto"/>
                <w:kern w:val="0"/>
                <w:sz w:val="22"/>
                <w:lang w:bidi="ar"/>
              </w:rPr>
              <w:t>2000</w:t>
            </w:r>
            <w:bookmarkEnd w:id="138"/>
          </w:p>
        </w:tc>
      </w:tr>
    </w:tbl>
    <w:p w14:paraId="6261635C">
      <w:pPr>
        <w:spacing w:line="360" w:lineRule="auto"/>
        <w:ind w:firstLine="504"/>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备注：以上要求投标供应商必须全部满足。</w:t>
      </w:r>
    </w:p>
    <w:p w14:paraId="362A932F">
      <w:pPr>
        <w:spacing w:line="360" w:lineRule="auto"/>
        <w:ind w:firstLine="504"/>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（二）双方合作方式</w:t>
      </w:r>
    </w:p>
    <w:p w14:paraId="6F235233">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（1）采购方：提供业务开展的场地、销售人员居住休息场所，具体面积以租赁协议为准，提供相关服务支持，维护合作项目经营秩序，对成交供应商的合法经营进行监管、监督。</w:t>
      </w:r>
    </w:p>
    <w:p w14:paraId="60A29EA1">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（2）成交供应商：负责合作业务的开展，并承担业务开展所需要的材料、服务与办公设施设备、服务场所装饰、人员的工资福利等相关费用，如需对服务场所较大规模改造，需征得采购方许可。</w:t>
      </w:r>
    </w:p>
    <w:p w14:paraId="0200AEE5">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（三）成交供应商服务要求</w:t>
      </w:r>
    </w:p>
    <w:p w14:paraId="31C55B93">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（1）成交供应商销售的骨灰盒收费标准，应首先报经采购方审核同意后实行，销售的骨灰盒应以中低价位为主，要充分满足人民群众特别是低收入群体需求，不得诱导丧属购买使用高价骨灰盒。</w:t>
      </w:r>
    </w:p>
    <w:p w14:paraId="4734F14C">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2）成交供应商应认真执行明码标价与收费公示制度，在服务场所显著位置公布骨灰盒参数、收费标准、文件依据、减免政策、服务流程、服务规范、投诉电话等内容，引导群众理性消费、明白消费。在销售场所展示样品，提供多样化的选择方案，尊重服务对象自主选择权利，不得违反公平自愿原则，不得捆绑、分拆或强制提供服务并收费。</w:t>
      </w:r>
    </w:p>
    <w:p w14:paraId="7B6B01EA">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3）成交供应商应派驻1-2名销售服务人员，遵照采购人时间安排提供销售服务，并严格遵守采购人相关工作制度。销售服务人员应无不良记录，身体健康，无传染性疾病，经过专业的业务培训，自觉维护殡仪馆的形象。成交供应商应按照国家有关规定，与所有服务人员签订劳动合同和办理社会保险。</w:t>
      </w:r>
    </w:p>
    <w:p w14:paraId="18FA5989">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（4）成交供应商必须注重服务和产品质量，如有投诉，一经查实，成交供应商须及时提交整改方案。如一年累计因服务和产品质量问题受到三次及以上投诉，</w:t>
      </w:r>
      <w:r>
        <w:rPr>
          <w:rFonts w:hint="eastAsia" w:ascii="仿宋" w:hAnsi="仿宋" w:eastAsia="仿宋" w:cs="宋体"/>
          <w:snapToGrid w:val="0"/>
          <w:color w:val="auto"/>
          <w:spacing w:val="-7"/>
          <w:kern w:val="0"/>
          <w:sz w:val="28"/>
          <w:szCs w:val="28"/>
          <w:lang w:eastAsia="zh-CN"/>
          <w14:ligatures w14:val="none"/>
        </w:rPr>
        <w:t>经查证问题属实的，</w:t>
      </w:r>
      <w:r>
        <w:rPr>
          <w:rFonts w:hint="eastAsia" w:ascii="仿宋" w:hAnsi="仿宋" w:eastAsia="仿宋" w:cs="宋体"/>
          <w:snapToGrid w:val="0"/>
          <w:color w:val="auto"/>
          <w:spacing w:val="-7"/>
          <w:kern w:val="0"/>
          <w:sz w:val="28"/>
          <w:szCs w:val="28"/>
          <w14:ligatures w14:val="none"/>
        </w:rPr>
        <w:t>视为成交供应商重大违约，采购人有权终止合同。如在服务过程中，因工作失误造成丧户投诉及索赔的，由成交供应商负责赔偿。造成重大影响的，由成交供应商消除影响，并承担相应的法律责任。因成交供应商责任终止合作而造成的一切损失由成交供应商自负。</w:t>
      </w:r>
    </w:p>
    <w:p w14:paraId="2CDB6362">
      <w:pPr>
        <w:spacing w:line="360" w:lineRule="auto"/>
        <w:ind w:firstLine="504"/>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5）成交供应商应依法经营，按章纳税，合法用工，遵守殡葬相关法规，接受采购人和主管部门的监督管理。成交供应商不得从事超范围的服务，不得以采购方合作名义对外从事其他经营性殡仪活动，如有以上行为，一经查实，采购人有权单方面终止合同，并追究相关法律责任。</w:t>
      </w:r>
    </w:p>
    <w:p w14:paraId="239B892F">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6）成交供应商负责自身工作范围内的人、财、物的安全，在经营活动中，成交供应商的工作人员所涉及的人身安全等责任事故，如因成交供应商消防和安全生产管理、日常隐患排查治理等非采购人原因造成的事故均由成交供应商自负。</w:t>
      </w:r>
    </w:p>
    <w:p w14:paraId="2DB89AD7">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7）成交供应商派驻人员不得利用采购人的场所或者名义从事非法活动，欺骗、诱导丧属提高消费的，成交供应商应立即退还给消费者，造成影响的，由采购人移交相关部门依法处理；情节严重的，采购人有权单方面终止合同，由此造成的一切损失由成交供应商承担；涉及犯罪的移交司法部门查处。</w:t>
      </w:r>
    </w:p>
    <w:p w14:paraId="40A42686">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8）成交供应商不得以任何形式，将殡仪业务、逝者家属等信息，以及在工作过程中获得或接触到的任何内部数据资料，向第三方透露，造成损失的由成交供应商负责赔偿，造成重大影响的，由成交供应商消除影响，并承担相应的法律责任。</w:t>
      </w:r>
    </w:p>
    <w:p w14:paraId="3F733246">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（9）</w:t>
      </w:r>
      <w:r>
        <w:rPr>
          <w:rFonts w:ascii="仿宋" w:hAnsi="仿宋" w:eastAsia="仿宋" w:cs="宋体"/>
          <w:snapToGrid w:val="0"/>
          <w:color w:val="auto"/>
          <w:spacing w:val="-7"/>
          <w:kern w:val="0"/>
          <w:sz w:val="28"/>
          <w:szCs w:val="28"/>
          <w14:ligatures w14:val="none"/>
        </w:rPr>
        <w:t>因成交供应商管理不善，给采购方造成重大负面影响且无法消除的，采购方有权终止合同，因成交供应商责任而被中止合作而造成的一切损失由成交供应商自负。</w:t>
      </w:r>
    </w:p>
    <w:p w14:paraId="25BFD685">
      <w:pPr>
        <w:spacing w:line="360" w:lineRule="auto"/>
        <w:ind w:firstLine="532" w:firstLineChars="200"/>
        <w:jc w:val="left"/>
        <w:outlineLvl w:val="0"/>
        <w:rPr>
          <w:rFonts w:hint="eastAsia"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（四）收入分配方式</w:t>
      </w:r>
    </w:p>
    <w:p w14:paraId="6866AD0C">
      <w:pPr>
        <w:spacing w:line="360" w:lineRule="auto"/>
        <w:ind w:firstLine="532" w:firstLineChars="200"/>
        <w:outlineLvl w:val="0"/>
        <w:rPr>
          <w:rFonts w:ascii="仿宋" w:hAnsi="仿宋" w:eastAsia="仿宋" w:cs="宋体"/>
          <w:snapToGrid w:val="0"/>
          <w:color w:val="auto"/>
          <w:spacing w:val="-7"/>
          <w:kern w:val="0"/>
          <w:sz w:val="28"/>
          <w:szCs w:val="28"/>
          <w14:ligatures w14:val="none"/>
        </w:rPr>
      </w:pPr>
      <w:r>
        <w:rPr>
          <w:rFonts w:hint="eastAsia" w:ascii="仿宋" w:hAnsi="仿宋" w:eastAsia="仿宋" w:cs="宋体"/>
          <w:snapToGrid w:val="0"/>
          <w:color w:val="auto"/>
          <w:spacing w:val="-7"/>
          <w:kern w:val="0"/>
          <w:sz w:val="28"/>
          <w:szCs w:val="28"/>
          <w14:ligatures w14:val="none"/>
        </w:rPr>
        <w:t>骨灰盒销售</w:t>
      </w:r>
      <w:r>
        <w:rPr>
          <w:rFonts w:hint="eastAsia" w:ascii="仿宋" w:hAnsi="仿宋" w:eastAsia="仿宋" w:cs="宋体"/>
          <w:snapToGrid w:val="0"/>
          <w:color w:val="auto"/>
          <w:spacing w:val="-7"/>
          <w:kern w:val="0"/>
          <w:sz w:val="28"/>
          <w:szCs w:val="28"/>
          <w:lang w:eastAsia="zh-CN"/>
          <w14:ligatures w14:val="none"/>
        </w:rPr>
        <w:t>收入</w:t>
      </w:r>
      <w:r>
        <w:rPr>
          <w:rFonts w:hint="eastAsia" w:ascii="仿宋" w:hAnsi="仿宋" w:eastAsia="仿宋" w:cs="宋体"/>
          <w:snapToGrid w:val="0"/>
          <w:color w:val="auto"/>
          <w:spacing w:val="-7"/>
          <w:kern w:val="0"/>
          <w:sz w:val="28"/>
          <w:szCs w:val="28"/>
          <w14:ligatures w14:val="none"/>
        </w:rPr>
        <w:t>由采购人（固镇县重点工程建设投资有限公司）收取，采购人按照季度（每年4月20日、7月20日、10月20日、1月20日前）</w:t>
      </w:r>
      <w:r>
        <w:rPr>
          <w:rFonts w:hint="eastAsia" w:ascii="仿宋" w:hAnsi="仿宋" w:eastAsia="仿宋" w:cs="宋体"/>
          <w:snapToGrid w:val="0"/>
          <w:color w:val="auto"/>
          <w:spacing w:val="-7"/>
          <w:kern w:val="0"/>
          <w:sz w:val="28"/>
          <w:szCs w:val="28"/>
          <w:lang w:eastAsia="zh-CN"/>
          <w14:ligatures w14:val="none"/>
        </w:rPr>
        <w:t>扣除上季度固定资产使用费后向中标人支付上季度销售收入</w:t>
      </w:r>
      <w:r>
        <w:rPr>
          <w:rFonts w:hint="eastAsia" w:ascii="仿宋" w:hAnsi="仿宋" w:eastAsia="仿宋" w:cs="宋体"/>
          <w:snapToGrid w:val="0"/>
          <w:color w:val="auto"/>
          <w:spacing w:val="-7"/>
          <w:kern w:val="0"/>
          <w:sz w:val="28"/>
          <w:szCs w:val="28"/>
          <w14:ligatures w14:val="none"/>
        </w:rPr>
        <w:t>，支付标准为：第一年为销售总收入的85%，第二年为销售总收入的75%，第三年为销售总收入的60%。如发现成交供应商违规收取费用，除退还相关违规收入费用以外，采购人有权单方面终止合同。</w:t>
      </w:r>
    </w:p>
    <w:p w14:paraId="48E2B718">
      <w:pPr>
        <w:spacing w:line="360" w:lineRule="auto"/>
        <w:ind w:firstLine="532" w:firstLineChars="200"/>
        <w:outlineLvl w:val="0"/>
        <w:rPr>
          <w:rFonts w:hint="eastAsia" w:ascii="仿宋" w:hAnsi="仿宋" w:eastAsia="仿宋" w:cs="宋体"/>
          <w:snapToGrid w:val="0"/>
          <w:color w:val="auto"/>
          <w:spacing w:val="-7"/>
          <w:kern w:val="0"/>
          <w:sz w:val="28"/>
          <w:szCs w:val="28"/>
          <w14:ligatures w14:val="none"/>
        </w:rPr>
      </w:pPr>
    </w:p>
    <w:p w14:paraId="76756939">
      <w:pPr>
        <w:spacing w:line="360" w:lineRule="auto"/>
        <w:jc w:val="center"/>
        <w:outlineLvl w:val="0"/>
        <w:rPr>
          <w:rFonts w:hint="eastAsia" w:ascii="宋体" w:hAnsi="宋体" w:eastAsia="宋体" w:cs="@仿宋_GB2312"/>
          <w:b/>
          <w:color w:val="auto"/>
          <w:sz w:val="28"/>
          <w:szCs w:val="20"/>
          <w14:ligatures w14:val="none"/>
        </w:rPr>
      </w:pPr>
      <w:r>
        <w:rPr>
          <w:rFonts w:hint="eastAsia" w:ascii="宋体" w:hAnsi="宋体" w:eastAsia="宋体" w:cs="@仿宋_GB2312"/>
          <w:b/>
          <w:color w:val="auto"/>
          <w:sz w:val="28"/>
          <w:szCs w:val="20"/>
          <w14:ligatures w14:val="none"/>
        </w:rPr>
        <w:t>第四章  评标方法和标准（综合评分法）</w:t>
      </w:r>
      <w:bookmarkEnd w:id="46"/>
      <w:bookmarkEnd w:id="47"/>
    </w:p>
    <w:p w14:paraId="11529D08">
      <w:pPr>
        <w:spacing w:line="360" w:lineRule="auto"/>
        <w:ind w:firstLine="437"/>
        <w:outlineLvl w:val="1"/>
        <w:rPr>
          <w:rFonts w:hint="eastAsia" w:ascii="宋体" w:hAnsi="宋体" w:eastAsia="宋体" w:cs="@仿宋_GB2312"/>
          <w:b/>
          <w:color w:val="auto"/>
          <w:sz w:val="24"/>
          <w:szCs w:val="20"/>
          <w14:ligatures w14:val="none"/>
        </w:rPr>
      </w:pPr>
      <w:bookmarkStart w:id="48" w:name="_Toc11823"/>
      <w:bookmarkStart w:id="49" w:name="_Toc4705"/>
      <w:bookmarkStart w:id="50" w:name="_Toc9920"/>
      <w:r>
        <w:rPr>
          <w:rFonts w:hint="eastAsia" w:ascii="宋体" w:hAnsi="宋体" w:eastAsia="宋体" w:cs="@仿宋_GB2312"/>
          <w:b/>
          <w:color w:val="auto"/>
          <w:sz w:val="24"/>
          <w:szCs w:val="20"/>
          <w14:ligatures w14:val="none"/>
        </w:rPr>
        <w:t>一、总则</w:t>
      </w:r>
      <w:bookmarkEnd w:id="48"/>
      <w:bookmarkEnd w:id="49"/>
      <w:bookmarkEnd w:id="50"/>
    </w:p>
    <w:p w14:paraId="295EEFFC">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本项目将按照招标文件第二章 投标人须知的相关要求</w:t>
      </w:r>
      <w:r>
        <w:rPr>
          <w:rFonts w:ascii="宋体" w:hAnsi="宋体" w:eastAsia="宋体" w:cs="@仿宋_GB2312"/>
          <w:color w:val="auto"/>
          <w:sz w:val="24"/>
          <w:szCs w:val="20"/>
          <w14:ligatures w14:val="none"/>
        </w:rPr>
        <w:t>及本章的规定评标。</w:t>
      </w:r>
    </w:p>
    <w:p w14:paraId="3A29533D">
      <w:pPr>
        <w:spacing w:line="360" w:lineRule="auto"/>
        <w:ind w:firstLine="437"/>
        <w:outlineLvl w:val="1"/>
        <w:rPr>
          <w:rFonts w:hint="eastAsia" w:ascii="宋体" w:hAnsi="宋体" w:eastAsia="宋体" w:cs="@仿宋_GB2312"/>
          <w:b/>
          <w:color w:val="auto"/>
          <w:sz w:val="24"/>
          <w:szCs w:val="20"/>
          <w14:ligatures w14:val="none"/>
        </w:rPr>
      </w:pPr>
      <w:bookmarkStart w:id="51" w:name="_Toc32410"/>
      <w:bookmarkStart w:id="52" w:name="_Toc3333"/>
      <w:bookmarkStart w:id="53" w:name="_Toc31871"/>
      <w:r>
        <w:rPr>
          <w:rFonts w:hint="eastAsia" w:ascii="宋体" w:hAnsi="宋体" w:eastAsia="宋体" w:cs="@仿宋_GB2312"/>
          <w:b/>
          <w:color w:val="auto"/>
          <w:sz w:val="24"/>
          <w:szCs w:val="20"/>
          <w14:ligatures w14:val="none"/>
        </w:rPr>
        <w:t>二、评标方法</w:t>
      </w:r>
      <w:bookmarkEnd w:id="51"/>
      <w:bookmarkEnd w:id="52"/>
      <w:bookmarkEnd w:id="53"/>
    </w:p>
    <w:p w14:paraId="5E6B29F1">
      <w:pPr>
        <w:spacing w:line="360" w:lineRule="auto"/>
        <w:ind w:firstLine="437"/>
        <w:outlineLvl w:val="2"/>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2.1符合性审查</w:t>
      </w:r>
    </w:p>
    <w:tbl>
      <w:tblPr>
        <w:tblStyle w:val="21"/>
        <w:tblW w:w="96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028"/>
        <w:gridCol w:w="170"/>
        <w:gridCol w:w="3119"/>
        <w:gridCol w:w="850"/>
        <w:gridCol w:w="142"/>
        <w:gridCol w:w="2722"/>
      </w:tblGrid>
      <w:tr w14:paraId="1211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660" w:type="dxa"/>
            <w:gridSpan w:val="7"/>
            <w:vAlign w:val="center"/>
          </w:tcPr>
          <w:p w14:paraId="41B9DAF1">
            <w:pPr>
              <w:adjustRightInd w:val="0"/>
              <w:snapToGrid w:val="0"/>
              <w:spacing w:line="360" w:lineRule="auto"/>
              <w:ind w:right="-10"/>
              <w:jc w:val="center"/>
              <w:rPr>
                <w:rFonts w:hint="eastAsia" w:ascii="宋体" w:hAnsi="宋体" w:eastAsia="宋体" w:cs="Times New Roman"/>
                <w:color w:val="auto"/>
                <w:sz w:val="24"/>
                <w:szCs w:val="24"/>
                <w14:ligatures w14:val="none"/>
              </w:rPr>
            </w:pPr>
            <w:r>
              <w:rPr>
                <w:rFonts w:hint="eastAsia" w:ascii="宋体" w:hAnsi="宋体" w:eastAsia="宋体" w:cs="Times New Roman"/>
                <w:b/>
                <w:color w:val="auto"/>
                <w:kern w:val="0"/>
                <w:sz w:val="24"/>
                <w:szCs w:val="20"/>
                <w14:ligatures w14:val="none"/>
              </w:rPr>
              <w:t>评审表</w:t>
            </w:r>
          </w:p>
        </w:tc>
      </w:tr>
      <w:tr w14:paraId="146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0" w:type="dxa"/>
            <w:gridSpan w:val="7"/>
            <w:vAlign w:val="bottom"/>
          </w:tcPr>
          <w:p w14:paraId="369BDC71">
            <w:pPr>
              <w:adjustRightInd w:val="0"/>
              <w:snapToGrid w:val="0"/>
              <w:spacing w:line="360" w:lineRule="auto"/>
              <w:ind w:right="-10"/>
              <w:rPr>
                <w:rFonts w:hint="eastAsia" w:ascii="宋体" w:hAnsi="宋体" w:eastAsia="宋体" w:cs="Times New Roman"/>
                <w:color w:val="auto"/>
                <w:sz w:val="24"/>
                <w:szCs w:val="20"/>
                <w:u w:val="single"/>
                <w14:ligatures w14:val="none"/>
              </w:rPr>
            </w:pPr>
            <w:r>
              <w:rPr>
                <w:rFonts w:hint="eastAsia" w:ascii="宋体" w:hAnsi="宋体" w:eastAsia="宋体" w:cs="Times New Roman"/>
                <w:color w:val="auto"/>
                <w:sz w:val="24"/>
                <w:szCs w:val="20"/>
                <w14:ligatures w14:val="none"/>
              </w:rPr>
              <w:t>供应商：</w:t>
            </w:r>
          </w:p>
        </w:tc>
      </w:tr>
      <w:tr w14:paraId="22A0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0" w:type="dxa"/>
            <w:gridSpan w:val="7"/>
            <w:vAlign w:val="center"/>
          </w:tcPr>
          <w:p w14:paraId="75824BC0">
            <w:pPr>
              <w:adjustRightInd w:val="0"/>
              <w:snapToGrid w:val="0"/>
              <w:spacing w:line="360" w:lineRule="auto"/>
              <w:ind w:right="-10"/>
              <w:rPr>
                <w:rFonts w:hint="eastAsia" w:ascii="宋体" w:hAnsi="宋体" w:eastAsia="宋体" w:cs="Times New Roman"/>
                <w:b/>
                <w:bCs/>
                <w:color w:val="auto"/>
                <w:sz w:val="24"/>
                <w:szCs w:val="20"/>
                <w14:ligatures w14:val="none"/>
              </w:rPr>
            </w:pPr>
            <w:r>
              <w:rPr>
                <w:rFonts w:hint="eastAsia" w:ascii="宋体" w:hAnsi="宋体" w:eastAsia="宋体" w:cs="Times New Roman"/>
                <w:b/>
                <w:bCs/>
                <w:color w:val="auto"/>
                <w:sz w:val="24"/>
                <w:szCs w:val="20"/>
                <w14:ligatures w14:val="none"/>
              </w:rPr>
              <w:t>一、符合性审查指标</w:t>
            </w:r>
          </w:p>
        </w:tc>
      </w:tr>
      <w:tr w14:paraId="6D41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29" w:type="dxa"/>
            <w:tcBorders>
              <w:bottom w:val="single" w:color="auto" w:sz="4" w:space="0"/>
            </w:tcBorders>
            <w:vAlign w:val="center"/>
          </w:tcPr>
          <w:p w14:paraId="1273A291">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序号</w:t>
            </w:r>
          </w:p>
        </w:tc>
        <w:tc>
          <w:tcPr>
            <w:tcW w:w="2028" w:type="dxa"/>
            <w:tcBorders>
              <w:bottom w:val="single" w:color="auto" w:sz="4" w:space="0"/>
            </w:tcBorders>
            <w:vAlign w:val="center"/>
          </w:tcPr>
          <w:p w14:paraId="79304779">
            <w:pPr>
              <w:adjustRightInd w:val="0"/>
              <w:snapToGrid w:val="0"/>
              <w:spacing w:line="360" w:lineRule="auto"/>
              <w:ind w:right="-10"/>
              <w:jc w:val="cente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指标名称</w:t>
            </w:r>
          </w:p>
        </w:tc>
        <w:tc>
          <w:tcPr>
            <w:tcW w:w="3289" w:type="dxa"/>
            <w:gridSpan w:val="2"/>
            <w:tcBorders>
              <w:bottom w:val="single" w:color="auto" w:sz="4" w:space="0"/>
            </w:tcBorders>
            <w:vAlign w:val="center"/>
          </w:tcPr>
          <w:p w14:paraId="4C32F301">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指标要求</w:t>
            </w:r>
          </w:p>
        </w:tc>
        <w:tc>
          <w:tcPr>
            <w:tcW w:w="850" w:type="dxa"/>
            <w:tcBorders>
              <w:bottom w:val="single" w:color="auto" w:sz="4" w:space="0"/>
            </w:tcBorders>
            <w:vAlign w:val="center"/>
          </w:tcPr>
          <w:p w14:paraId="59A1458D">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是否</w:t>
            </w:r>
          </w:p>
          <w:p w14:paraId="1AF62A69">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通过</w:t>
            </w:r>
          </w:p>
        </w:tc>
        <w:tc>
          <w:tcPr>
            <w:tcW w:w="2864" w:type="dxa"/>
            <w:gridSpan w:val="2"/>
            <w:tcBorders>
              <w:bottom w:val="single" w:color="auto" w:sz="4" w:space="0"/>
            </w:tcBorders>
            <w:vAlign w:val="center"/>
          </w:tcPr>
          <w:p w14:paraId="70C5BF1B">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备注</w:t>
            </w:r>
          </w:p>
        </w:tc>
      </w:tr>
      <w:tr w14:paraId="4437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29" w:type="dxa"/>
            <w:tcBorders>
              <w:bottom w:val="single" w:color="auto" w:sz="4" w:space="0"/>
            </w:tcBorders>
            <w:vAlign w:val="center"/>
          </w:tcPr>
          <w:p w14:paraId="7F52DA2E">
            <w:pPr>
              <w:adjustRightInd w:val="0"/>
              <w:snapToGrid w:val="0"/>
              <w:spacing w:line="360" w:lineRule="auto"/>
              <w:ind w:right="-10"/>
              <w:jc w:val="center"/>
              <w:rPr>
                <w:rFonts w:hint="eastAsia" w:ascii="宋体" w:hAnsi="宋体" w:eastAsia="宋体" w:cs="宋体"/>
                <w:color w:val="auto"/>
                <w:sz w:val="24"/>
                <w:szCs w:val="20"/>
                <w14:ligatures w14:val="none"/>
              </w:rPr>
            </w:pPr>
            <w:r>
              <w:rPr>
                <w:rFonts w:hint="eastAsia" w:ascii="宋体" w:hAnsi="宋体" w:eastAsia="宋体" w:cs="宋体"/>
                <w:color w:val="auto"/>
                <w:sz w:val="24"/>
                <w:szCs w:val="20"/>
                <w14:ligatures w14:val="none"/>
              </w:rPr>
              <w:t>1</w:t>
            </w:r>
          </w:p>
        </w:tc>
        <w:tc>
          <w:tcPr>
            <w:tcW w:w="2028" w:type="dxa"/>
            <w:tcBorders>
              <w:bottom w:val="single" w:color="auto" w:sz="4" w:space="0"/>
            </w:tcBorders>
            <w:vAlign w:val="center"/>
          </w:tcPr>
          <w:p w14:paraId="28891006">
            <w:pPr>
              <w:spacing w:line="360" w:lineRule="auto"/>
              <w:ind w:right="-10"/>
              <w:jc w:val="center"/>
              <w:rPr>
                <w:rFonts w:hint="eastAsia" w:ascii="宋体" w:hAnsi="宋体" w:eastAsia="宋体" w:cs="宋体"/>
                <w:color w:val="auto"/>
                <w:sz w:val="24"/>
                <w:szCs w:val="20"/>
                <w14:ligatures w14:val="none"/>
              </w:rPr>
            </w:pPr>
            <w:r>
              <w:rPr>
                <w:rFonts w:hint="eastAsia" w:ascii="宋体" w:hAnsi="宋体" w:eastAsia="宋体" w:cs="宋体"/>
                <w:color w:val="auto"/>
                <w:sz w:val="24"/>
                <w:szCs w:val="24"/>
                <w14:ligatures w14:val="none"/>
              </w:rPr>
              <w:t>保证金缴纳情况</w:t>
            </w:r>
          </w:p>
        </w:tc>
        <w:tc>
          <w:tcPr>
            <w:tcW w:w="3289" w:type="dxa"/>
            <w:gridSpan w:val="2"/>
            <w:tcBorders>
              <w:bottom w:val="single" w:color="auto" w:sz="4" w:space="0"/>
            </w:tcBorders>
            <w:vAlign w:val="center"/>
          </w:tcPr>
          <w:p w14:paraId="2D386CA7">
            <w:pPr>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8"/>
                <w14:ligatures w14:val="none"/>
              </w:rPr>
              <w:t>符合询比文件要求</w:t>
            </w:r>
          </w:p>
        </w:tc>
        <w:tc>
          <w:tcPr>
            <w:tcW w:w="850" w:type="dxa"/>
            <w:tcBorders>
              <w:bottom w:val="single" w:color="auto" w:sz="4" w:space="0"/>
            </w:tcBorders>
            <w:vAlign w:val="center"/>
          </w:tcPr>
          <w:p w14:paraId="68AD1E87">
            <w:pPr>
              <w:adjustRightInd w:val="0"/>
              <w:snapToGrid w:val="0"/>
              <w:spacing w:line="360" w:lineRule="auto"/>
              <w:ind w:right="-10"/>
              <w:jc w:val="center"/>
              <w:rPr>
                <w:rFonts w:hint="eastAsia" w:ascii="宋体" w:hAnsi="宋体" w:eastAsia="宋体" w:cs="Times New Roman"/>
                <w:color w:val="auto"/>
                <w:sz w:val="24"/>
                <w:szCs w:val="20"/>
                <w14:ligatures w14:val="none"/>
              </w:rPr>
            </w:pPr>
          </w:p>
        </w:tc>
        <w:tc>
          <w:tcPr>
            <w:tcW w:w="2864" w:type="dxa"/>
            <w:gridSpan w:val="2"/>
            <w:tcBorders>
              <w:bottom w:val="single" w:color="auto" w:sz="4" w:space="0"/>
            </w:tcBorders>
            <w:vAlign w:val="center"/>
          </w:tcPr>
          <w:p w14:paraId="54791568">
            <w:pPr>
              <w:adjustRightInd w:val="0"/>
              <w:snapToGrid w:val="0"/>
              <w:spacing w:line="360" w:lineRule="auto"/>
              <w:ind w:right="-10"/>
              <w:jc w:val="center"/>
              <w:rPr>
                <w:rFonts w:hint="eastAsia" w:ascii="宋体" w:hAnsi="宋体" w:eastAsia="宋体" w:cs="Times New Roman"/>
                <w:color w:val="auto"/>
                <w:sz w:val="24"/>
                <w:szCs w:val="20"/>
                <w14:ligatures w14:val="none"/>
              </w:rPr>
            </w:pPr>
          </w:p>
        </w:tc>
      </w:tr>
      <w:tr w14:paraId="7A3E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629" w:type="dxa"/>
            <w:vAlign w:val="center"/>
          </w:tcPr>
          <w:p w14:paraId="1006CF9E">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2</w:t>
            </w:r>
          </w:p>
        </w:tc>
        <w:tc>
          <w:tcPr>
            <w:tcW w:w="2028" w:type="dxa"/>
            <w:vAlign w:val="center"/>
          </w:tcPr>
          <w:p w14:paraId="705799CA">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营业执照</w:t>
            </w:r>
          </w:p>
        </w:tc>
        <w:tc>
          <w:tcPr>
            <w:tcW w:w="3289" w:type="dxa"/>
            <w:gridSpan w:val="2"/>
            <w:vAlign w:val="center"/>
          </w:tcPr>
          <w:p w14:paraId="6BB3DFD4">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符合询比文件要求</w:t>
            </w:r>
          </w:p>
        </w:tc>
        <w:tc>
          <w:tcPr>
            <w:tcW w:w="850" w:type="dxa"/>
            <w:vAlign w:val="center"/>
          </w:tcPr>
          <w:p w14:paraId="6E9EB52F">
            <w:pPr>
              <w:adjustRightInd w:val="0"/>
              <w:snapToGrid w:val="0"/>
              <w:spacing w:line="360" w:lineRule="auto"/>
              <w:ind w:right="-10"/>
              <w:jc w:val="center"/>
              <w:rPr>
                <w:rFonts w:hint="eastAsia" w:ascii="宋体" w:hAnsi="宋体" w:eastAsia="宋体" w:cs="Times New Roman"/>
                <w:color w:val="auto"/>
                <w:sz w:val="24"/>
                <w:szCs w:val="20"/>
                <w14:ligatures w14:val="none"/>
              </w:rPr>
            </w:pPr>
          </w:p>
        </w:tc>
        <w:tc>
          <w:tcPr>
            <w:tcW w:w="2864" w:type="dxa"/>
            <w:gridSpan w:val="2"/>
            <w:vAlign w:val="center"/>
          </w:tcPr>
          <w:p w14:paraId="5999BEF0">
            <w:pPr>
              <w:adjustRightInd w:val="0"/>
              <w:snapToGrid w:val="0"/>
              <w:spacing w:line="360" w:lineRule="auto"/>
              <w:ind w:right="-10"/>
              <w:rPr>
                <w:rFonts w:hint="eastAsia" w:ascii="宋体" w:hAnsi="宋体" w:eastAsia="宋体" w:cs="Times New Roman"/>
                <w:color w:val="auto"/>
                <w:sz w:val="24"/>
                <w:szCs w:val="20"/>
                <w14:ligatures w14:val="none"/>
              </w:rPr>
            </w:pPr>
          </w:p>
        </w:tc>
      </w:tr>
      <w:tr w14:paraId="7646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629" w:type="dxa"/>
            <w:vAlign w:val="center"/>
          </w:tcPr>
          <w:p w14:paraId="5A6C9AF4">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3</w:t>
            </w:r>
          </w:p>
        </w:tc>
        <w:tc>
          <w:tcPr>
            <w:tcW w:w="2028" w:type="dxa"/>
            <w:vAlign w:val="center"/>
          </w:tcPr>
          <w:p w14:paraId="138156CA">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投标授权书</w:t>
            </w:r>
          </w:p>
        </w:tc>
        <w:tc>
          <w:tcPr>
            <w:tcW w:w="3289" w:type="dxa"/>
            <w:gridSpan w:val="2"/>
            <w:vAlign w:val="center"/>
          </w:tcPr>
          <w:p w14:paraId="63EB362F">
            <w:pPr>
              <w:spacing w:line="360" w:lineRule="auto"/>
              <w:ind w:right="-10"/>
              <w:jc w:val="center"/>
              <w:rPr>
                <w:rFonts w:hint="eastAsia" w:ascii="宋体" w:hAnsi="宋体" w:eastAsia="宋体" w:cs="Times New Roman"/>
                <w:color w:val="auto"/>
                <w:szCs w:val="21"/>
                <w14:ligatures w14:val="none"/>
              </w:rPr>
            </w:pPr>
            <w:r>
              <w:rPr>
                <w:rFonts w:hint="eastAsia" w:ascii="宋体" w:hAnsi="宋体" w:eastAsia="宋体" w:cs="Times New Roman"/>
                <w:color w:val="auto"/>
                <w:sz w:val="24"/>
                <w:szCs w:val="24"/>
                <w14:ligatures w14:val="none"/>
              </w:rPr>
              <w:t>符合</w:t>
            </w:r>
            <w:r>
              <w:rPr>
                <w:rFonts w:hint="eastAsia" w:ascii="宋体" w:hAnsi="宋体" w:eastAsia="宋体" w:cs="Times New Roman"/>
                <w:color w:val="auto"/>
                <w:sz w:val="24"/>
                <w:szCs w:val="28"/>
                <w14:ligatures w14:val="none"/>
              </w:rPr>
              <w:t>询比文件</w:t>
            </w:r>
            <w:r>
              <w:rPr>
                <w:rFonts w:hint="eastAsia" w:ascii="宋体" w:hAnsi="宋体" w:eastAsia="宋体" w:cs="Times New Roman"/>
                <w:color w:val="auto"/>
                <w:sz w:val="24"/>
                <w:szCs w:val="24"/>
                <w14:ligatures w14:val="none"/>
              </w:rPr>
              <w:t>要求。</w:t>
            </w:r>
          </w:p>
        </w:tc>
        <w:tc>
          <w:tcPr>
            <w:tcW w:w="850" w:type="dxa"/>
            <w:vAlign w:val="center"/>
          </w:tcPr>
          <w:p w14:paraId="518A88C2">
            <w:pPr>
              <w:adjustRightInd w:val="0"/>
              <w:snapToGrid w:val="0"/>
              <w:spacing w:line="360" w:lineRule="auto"/>
              <w:ind w:right="-10"/>
              <w:jc w:val="center"/>
              <w:rPr>
                <w:rFonts w:hint="eastAsia" w:ascii="宋体" w:hAnsi="宋体" w:eastAsia="宋体" w:cs="Times New Roman"/>
                <w:color w:val="auto"/>
                <w:sz w:val="24"/>
                <w:szCs w:val="20"/>
                <w14:ligatures w14:val="none"/>
              </w:rPr>
            </w:pPr>
          </w:p>
        </w:tc>
        <w:tc>
          <w:tcPr>
            <w:tcW w:w="2864" w:type="dxa"/>
            <w:gridSpan w:val="2"/>
            <w:vAlign w:val="center"/>
          </w:tcPr>
          <w:p w14:paraId="4AAD5298">
            <w:pPr>
              <w:adjustRightInd w:val="0"/>
              <w:snapToGrid w:val="0"/>
              <w:spacing w:line="360" w:lineRule="auto"/>
              <w:ind w:right="-10"/>
              <w:jc w:val="left"/>
              <w:rPr>
                <w:rFonts w:hint="eastAsia" w:ascii="宋体" w:hAnsi="宋体" w:eastAsia="宋体" w:cs="Times New Roman"/>
                <w:color w:val="auto"/>
                <w:sz w:val="24"/>
                <w:szCs w:val="20"/>
                <w14:ligatures w14:val="none"/>
              </w:rPr>
            </w:pPr>
          </w:p>
        </w:tc>
      </w:tr>
      <w:tr w14:paraId="72B5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629" w:type="dxa"/>
            <w:vAlign w:val="center"/>
          </w:tcPr>
          <w:p w14:paraId="3175B99A">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5</w:t>
            </w:r>
          </w:p>
        </w:tc>
        <w:tc>
          <w:tcPr>
            <w:tcW w:w="2028" w:type="dxa"/>
            <w:vAlign w:val="center"/>
          </w:tcPr>
          <w:p w14:paraId="0C5E1DC5">
            <w:pPr>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响应文件规范性</w:t>
            </w:r>
          </w:p>
        </w:tc>
        <w:tc>
          <w:tcPr>
            <w:tcW w:w="3289" w:type="dxa"/>
            <w:gridSpan w:val="2"/>
            <w:vAlign w:val="center"/>
          </w:tcPr>
          <w:p w14:paraId="11A8B35C">
            <w:pPr>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kern w:val="0"/>
                <w:sz w:val="24"/>
                <w:szCs w:val="28"/>
                <w14:ligatures w14:val="none"/>
              </w:rPr>
              <w:t>符合</w:t>
            </w:r>
            <w:r>
              <w:rPr>
                <w:rFonts w:hint="eastAsia" w:ascii="宋体" w:hAnsi="宋体" w:eastAsia="宋体" w:cs="Times New Roman"/>
                <w:color w:val="auto"/>
                <w:sz w:val="24"/>
                <w:szCs w:val="28"/>
                <w14:ligatures w14:val="none"/>
              </w:rPr>
              <w:t>询比文件</w:t>
            </w:r>
            <w:r>
              <w:rPr>
                <w:rFonts w:hint="eastAsia" w:ascii="宋体" w:hAnsi="宋体" w:eastAsia="宋体" w:cs="Times New Roman"/>
                <w:color w:val="auto"/>
                <w:kern w:val="0"/>
                <w:sz w:val="24"/>
                <w:szCs w:val="28"/>
                <w14:ligatures w14:val="none"/>
              </w:rPr>
              <w:t>要求</w:t>
            </w:r>
          </w:p>
        </w:tc>
        <w:tc>
          <w:tcPr>
            <w:tcW w:w="850" w:type="dxa"/>
            <w:vAlign w:val="center"/>
          </w:tcPr>
          <w:p w14:paraId="0FF58B05">
            <w:pPr>
              <w:adjustRightInd w:val="0"/>
              <w:snapToGrid w:val="0"/>
              <w:spacing w:line="360" w:lineRule="auto"/>
              <w:ind w:right="-10"/>
              <w:jc w:val="center"/>
              <w:rPr>
                <w:rFonts w:hint="eastAsia" w:ascii="宋体" w:hAnsi="宋体" w:eastAsia="宋体" w:cs="Times New Roman"/>
                <w:color w:val="auto"/>
                <w:sz w:val="24"/>
                <w:szCs w:val="20"/>
                <w14:ligatures w14:val="none"/>
              </w:rPr>
            </w:pPr>
          </w:p>
        </w:tc>
        <w:tc>
          <w:tcPr>
            <w:tcW w:w="2864" w:type="dxa"/>
            <w:gridSpan w:val="2"/>
            <w:vAlign w:val="center"/>
          </w:tcPr>
          <w:p w14:paraId="59E2F3F0">
            <w:pPr>
              <w:adjustRightInd w:val="0"/>
              <w:snapToGrid w:val="0"/>
              <w:spacing w:line="360" w:lineRule="auto"/>
              <w:ind w:right="-10"/>
              <w:jc w:val="left"/>
              <w:rPr>
                <w:rFonts w:hint="eastAsia" w:ascii="宋体" w:hAnsi="宋体" w:eastAsia="宋体" w:cs="Times New Roman"/>
                <w:color w:val="auto"/>
                <w:sz w:val="24"/>
                <w:szCs w:val="20"/>
                <w:highlight w:val="green"/>
                <w14:ligatures w14:val="none"/>
              </w:rPr>
            </w:pPr>
          </w:p>
        </w:tc>
      </w:tr>
      <w:tr w14:paraId="64CC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29" w:type="dxa"/>
            <w:vAlign w:val="center"/>
          </w:tcPr>
          <w:p w14:paraId="2CE8425B">
            <w:pPr>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6</w:t>
            </w:r>
          </w:p>
        </w:tc>
        <w:tc>
          <w:tcPr>
            <w:tcW w:w="2028" w:type="dxa"/>
            <w:vAlign w:val="center"/>
          </w:tcPr>
          <w:p w14:paraId="65467399">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响应函</w:t>
            </w:r>
          </w:p>
        </w:tc>
        <w:tc>
          <w:tcPr>
            <w:tcW w:w="3289" w:type="dxa"/>
            <w:gridSpan w:val="2"/>
            <w:vAlign w:val="center"/>
          </w:tcPr>
          <w:p w14:paraId="5ACDACEA">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符合询比文件要求</w:t>
            </w:r>
          </w:p>
        </w:tc>
        <w:tc>
          <w:tcPr>
            <w:tcW w:w="850" w:type="dxa"/>
            <w:vAlign w:val="center"/>
          </w:tcPr>
          <w:p w14:paraId="1F6F8246">
            <w:pPr>
              <w:adjustRightInd w:val="0"/>
              <w:snapToGrid w:val="0"/>
              <w:spacing w:line="360" w:lineRule="auto"/>
              <w:ind w:right="-10"/>
              <w:jc w:val="center"/>
              <w:rPr>
                <w:rFonts w:hint="eastAsia" w:ascii="宋体" w:hAnsi="宋体" w:eastAsia="宋体" w:cs="Times New Roman"/>
                <w:color w:val="auto"/>
                <w:sz w:val="24"/>
                <w:szCs w:val="20"/>
                <w14:ligatures w14:val="none"/>
              </w:rPr>
            </w:pPr>
          </w:p>
        </w:tc>
        <w:tc>
          <w:tcPr>
            <w:tcW w:w="2864" w:type="dxa"/>
            <w:gridSpan w:val="2"/>
            <w:vAlign w:val="center"/>
          </w:tcPr>
          <w:p w14:paraId="13E5752C">
            <w:pPr>
              <w:adjustRightInd w:val="0"/>
              <w:snapToGrid w:val="0"/>
              <w:spacing w:line="360" w:lineRule="auto"/>
              <w:ind w:right="-10"/>
              <w:rPr>
                <w:rFonts w:hint="eastAsia" w:ascii="宋体" w:hAnsi="宋体" w:eastAsia="宋体" w:cs="Times New Roman"/>
                <w:color w:val="auto"/>
                <w:sz w:val="24"/>
                <w:szCs w:val="20"/>
                <w14:ligatures w14:val="none"/>
              </w:rPr>
            </w:pPr>
          </w:p>
        </w:tc>
      </w:tr>
      <w:tr w14:paraId="0F23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629" w:type="dxa"/>
            <w:vAlign w:val="center"/>
          </w:tcPr>
          <w:p w14:paraId="23A9700E">
            <w:pPr>
              <w:adjustRightInd w:val="0"/>
              <w:snapToGrid w:val="0"/>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7</w:t>
            </w:r>
          </w:p>
        </w:tc>
        <w:tc>
          <w:tcPr>
            <w:tcW w:w="2028" w:type="dxa"/>
            <w:vAlign w:val="center"/>
          </w:tcPr>
          <w:p w14:paraId="363C7DE9">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供应商（供应商）无不良信用记录承诺</w:t>
            </w:r>
          </w:p>
        </w:tc>
        <w:tc>
          <w:tcPr>
            <w:tcW w:w="3289" w:type="dxa"/>
            <w:gridSpan w:val="2"/>
            <w:vAlign w:val="center"/>
          </w:tcPr>
          <w:p w14:paraId="49B72FA8">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符合询比文件要求，按询比文件的要求及格式提供承诺书。</w:t>
            </w:r>
          </w:p>
        </w:tc>
        <w:tc>
          <w:tcPr>
            <w:tcW w:w="850" w:type="dxa"/>
            <w:vAlign w:val="center"/>
          </w:tcPr>
          <w:p w14:paraId="13AC1BF9">
            <w:pPr>
              <w:adjustRightInd w:val="0"/>
              <w:snapToGrid w:val="0"/>
              <w:spacing w:line="360" w:lineRule="auto"/>
              <w:ind w:right="-10"/>
              <w:jc w:val="center"/>
              <w:rPr>
                <w:rFonts w:hint="eastAsia" w:ascii="宋体" w:hAnsi="宋体" w:eastAsia="宋体" w:cs="Times New Roman"/>
                <w:color w:val="auto"/>
                <w:sz w:val="24"/>
                <w:szCs w:val="28"/>
                <w14:ligatures w14:val="none"/>
              </w:rPr>
            </w:pPr>
          </w:p>
        </w:tc>
        <w:tc>
          <w:tcPr>
            <w:tcW w:w="2864" w:type="dxa"/>
            <w:gridSpan w:val="2"/>
            <w:vAlign w:val="center"/>
          </w:tcPr>
          <w:p w14:paraId="4CB9CE10">
            <w:pPr>
              <w:rPr>
                <w:rFonts w:hint="eastAsia" w:ascii="宋体" w:hAnsi="宋体" w:eastAsia="宋体" w:cs="Times New Roman"/>
                <w:color w:val="auto"/>
                <w:szCs w:val="20"/>
                <w14:ligatures w14:val="none"/>
              </w:rPr>
            </w:pPr>
          </w:p>
        </w:tc>
      </w:tr>
      <w:tr w14:paraId="2CCB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629" w:type="dxa"/>
            <w:vAlign w:val="center"/>
          </w:tcPr>
          <w:p w14:paraId="4FE5BAA2">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8</w:t>
            </w:r>
          </w:p>
        </w:tc>
        <w:tc>
          <w:tcPr>
            <w:tcW w:w="2028" w:type="dxa"/>
            <w:vAlign w:val="center"/>
          </w:tcPr>
          <w:p w14:paraId="3B35B517">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供应商不良信用记录查询情况</w:t>
            </w:r>
          </w:p>
        </w:tc>
        <w:tc>
          <w:tcPr>
            <w:tcW w:w="3289" w:type="dxa"/>
            <w:gridSpan w:val="2"/>
            <w:vAlign w:val="center"/>
          </w:tcPr>
          <w:p w14:paraId="1670FDD6">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符合询比文件要求，评标委员会通过“中国政府采购网、信用中国”查询供应商（供应商）不良信用记录并填表说明。</w:t>
            </w:r>
          </w:p>
        </w:tc>
        <w:tc>
          <w:tcPr>
            <w:tcW w:w="850" w:type="dxa"/>
            <w:vAlign w:val="center"/>
          </w:tcPr>
          <w:p w14:paraId="07C6C35A">
            <w:pPr>
              <w:adjustRightInd w:val="0"/>
              <w:snapToGrid w:val="0"/>
              <w:spacing w:line="360" w:lineRule="auto"/>
              <w:ind w:right="-10"/>
              <w:jc w:val="center"/>
              <w:rPr>
                <w:rFonts w:hint="eastAsia" w:ascii="宋体" w:hAnsi="宋体" w:eastAsia="宋体" w:cs="Times New Roman"/>
                <w:color w:val="auto"/>
                <w:sz w:val="24"/>
                <w:szCs w:val="28"/>
                <w14:ligatures w14:val="none"/>
              </w:rPr>
            </w:pPr>
          </w:p>
        </w:tc>
        <w:tc>
          <w:tcPr>
            <w:tcW w:w="2864" w:type="dxa"/>
            <w:gridSpan w:val="2"/>
            <w:vAlign w:val="center"/>
          </w:tcPr>
          <w:p w14:paraId="6F41078B">
            <w:pPr>
              <w:rPr>
                <w:rFonts w:hint="eastAsia" w:ascii="宋体" w:hAnsi="宋体" w:eastAsia="宋体" w:cs="Times New Roman"/>
                <w:color w:val="auto"/>
                <w:szCs w:val="20"/>
                <w14:ligatures w14:val="none"/>
              </w:rPr>
            </w:pPr>
          </w:p>
        </w:tc>
      </w:tr>
      <w:tr w14:paraId="6D30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9" w:type="dxa"/>
            <w:vAlign w:val="center"/>
          </w:tcPr>
          <w:p w14:paraId="0F62BBF4">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9</w:t>
            </w:r>
          </w:p>
        </w:tc>
        <w:tc>
          <w:tcPr>
            <w:tcW w:w="2028" w:type="dxa"/>
            <w:vAlign w:val="center"/>
          </w:tcPr>
          <w:p w14:paraId="59D13058">
            <w:pPr>
              <w:spacing w:line="360" w:lineRule="auto"/>
              <w:rPr>
                <w:rFonts w:hint="eastAsia" w:ascii="宋体" w:hAnsi="宋体" w:eastAsia="宋体" w:cs="Times New Roman"/>
                <w:color w:val="auto"/>
                <w:szCs w:val="21"/>
                <w14:ligatures w14:val="none"/>
              </w:rPr>
            </w:pPr>
            <w:r>
              <w:rPr>
                <w:rFonts w:hint="eastAsia" w:ascii="宋体" w:hAnsi="宋体" w:eastAsia="宋体" w:cs="Times New Roman"/>
                <w:color w:val="auto"/>
                <w:sz w:val="24"/>
                <w:szCs w:val="24"/>
                <w14:ligatures w14:val="none"/>
              </w:rPr>
              <w:t>其他要求（如有）</w:t>
            </w:r>
          </w:p>
        </w:tc>
        <w:tc>
          <w:tcPr>
            <w:tcW w:w="3289" w:type="dxa"/>
            <w:gridSpan w:val="2"/>
            <w:vAlign w:val="center"/>
          </w:tcPr>
          <w:p w14:paraId="49387C5B">
            <w:pPr>
              <w:spacing w:line="360" w:lineRule="auto"/>
              <w:jc w:val="center"/>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符合</w:t>
            </w:r>
            <w:r>
              <w:rPr>
                <w:rFonts w:hint="eastAsia" w:ascii="宋体" w:hAnsi="宋体" w:eastAsia="宋体" w:cs="Times New Roman"/>
                <w:color w:val="auto"/>
                <w:sz w:val="24"/>
                <w:szCs w:val="28"/>
                <w14:ligatures w14:val="none"/>
              </w:rPr>
              <w:t>询比文件</w:t>
            </w:r>
            <w:r>
              <w:rPr>
                <w:rFonts w:hint="eastAsia" w:ascii="宋体" w:hAnsi="宋体" w:eastAsia="宋体" w:cs="Times New Roman"/>
                <w:color w:val="auto"/>
                <w:sz w:val="24"/>
                <w:szCs w:val="24"/>
                <w14:ligatures w14:val="none"/>
              </w:rPr>
              <w:t>要求</w:t>
            </w:r>
          </w:p>
        </w:tc>
        <w:tc>
          <w:tcPr>
            <w:tcW w:w="850" w:type="dxa"/>
            <w:vAlign w:val="center"/>
          </w:tcPr>
          <w:p w14:paraId="1707877A">
            <w:pPr>
              <w:adjustRightInd w:val="0"/>
              <w:snapToGrid w:val="0"/>
              <w:spacing w:line="360" w:lineRule="auto"/>
              <w:ind w:right="-10"/>
              <w:jc w:val="center"/>
              <w:rPr>
                <w:rFonts w:hint="eastAsia" w:ascii="宋体" w:hAnsi="宋体" w:eastAsia="宋体" w:cs="Times New Roman"/>
                <w:color w:val="auto"/>
                <w:sz w:val="24"/>
                <w:szCs w:val="20"/>
                <w14:ligatures w14:val="none"/>
              </w:rPr>
            </w:pPr>
          </w:p>
        </w:tc>
        <w:tc>
          <w:tcPr>
            <w:tcW w:w="2864" w:type="dxa"/>
            <w:gridSpan w:val="2"/>
            <w:vAlign w:val="center"/>
          </w:tcPr>
          <w:p w14:paraId="16E513B0">
            <w:pPr>
              <w:adjustRightInd w:val="0"/>
              <w:snapToGrid w:val="0"/>
              <w:spacing w:line="360" w:lineRule="auto"/>
              <w:ind w:right="-10"/>
              <w:jc w:val="center"/>
              <w:rPr>
                <w:rFonts w:hint="eastAsia" w:ascii="宋体" w:hAnsi="宋体" w:eastAsia="宋体" w:cs="Times New Roman"/>
                <w:color w:val="auto"/>
                <w:sz w:val="24"/>
                <w:szCs w:val="20"/>
                <w14:ligatures w14:val="none"/>
              </w:rPr>
            </w:pPr>
          </w:p>
        </w:tc>
      </w:tr>
      <w:tr w14:paraId="175F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660" w:type="dxa"/>
            <w:gridSpan w:val="7"/>
            <w:vAlign w:val="center"/>
          </w:tcPr>
          <w:p w14:paraId="0B2EA43E">
            <w:pPr>
              <w:adjustRightInd w:val="0"/>
              <w:snapToGrid w:val="0"/>
              <w:spacing w:line="360" w:lineRule="auto"/>
              <w:ind w:right="-10"/>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符合性审查指标通过标准：供应商必须通过上述全部指标</w:t>
            </w:r>
          </w:p>
        </w:tc>
      </w:tr>
      <w:tr w14:paraId="3E04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660" w:type="dxa"/>
            <w:gridSpan w:val="7"/>
            <w:vAlign w:val="center"/>
          </w:tcPr>
          <w:p w14:paraId="4A9E8295">
            <w:pPr>
              <w:adjustRightInd w:val="0"/>
              <w:snapToGrid w:val="0"/>
              <w:spacing w:line="360" w:lineRule="auto"/>
              <w:ind w:right="-10"/>
              <w:rPr>
                <w:rFonts w:hint="eastAsia" w:ascii="宋体" w:hAnsi="宋体" w:eastAsia="宋体" w:cs="Times New Roman"/>
                <w:color w:val="auto"/>
                <w:sz w:val="24"/>
                <w:szCs w:val="20"/>
                <w14:ligatures w14:val="none"/>
              </w:rPr>
            </w:pPr>
            <w:r>
              <w:rPr>
                <w:rFonts w:hint="eastAsia" w:ascii="宋体" w:hAnsi="宋体" w:eastAsia="宋体" w:cs="Times New Roman"/>
                <w:b/>
                <w:bCs/>
                <w:color w:val="auto"/>
                <w:sz w:val="24"/>
                <w:szCs w:val="20"/>
                <w14:ligatures w14:val="none"/>
              </w:rPr>
              <w:t>二、技术指标</w:t>
            </w:r>
          </w:p>
        </w:tc>
      </w:tr>
      <w:tr w14:paraId="24B6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629" w:type="dxa"/>
            <w:vAlign w:val="center"/>
          </w:tcPr>
          <w:p w14:paraId="4AEFDCF0">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序号</w:t>
            </w:r>
          </w:p>
        </w:tc>
        <w:tc>
          <w:tcPr>
            <w:tcW w:w="2198" w:type="dxa"/>
            <w:gridSpan w:val="2"/>
            <w:vAlign w:val="center"/>
          </w:tcPr>
          <w:p w14:paraId="6EFBB648">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指标名称</w:t>
            </w:r>
          </w:p>
        </w:tc>
        <w:tc>
          <w:tcPr>
            <w:tcW w:w="4111" w:type="dxa"/>
            <w:gridSpan w:val="3"/>
            <w:vAlign w:val="center"/>
          </w:tcPr>
          <w:p w14:paraId="498CD2DB">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指标要求</w:t>
            </w:r>
          </w:p>
        </w:tc>
        <w:tc>
          <w:tcPr>
            <w:tcW w:w="2722" w:type="dxa"/>
            <w:vAlign w:val="center"/>
          </w:tcPr>
          <w:p w14:paraId="3A81E836">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备注</w:t>
            </w:r>
          </w:p>
        </w:tc>
      </w:tr>
      <w:tr w14:paraId="21A0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29" w:type="dxa"/>
            <w:vAlign w:val="center"/>
          </w:tcPr>
          <w:p w14:paraId="7CBBBB33">
            <w:pPr>
              <w:spacing w:line="360" w:lineRule="auto"/>
              <w:ind w:right="-10"/>
              <w:jc w:val="center"/>
              <w:rPr>
                <w:rFonts w:hint="eastAsia" w:ascii="宋体" w:hAnsi="宋体" w:eastAsia="宋体" w:cs="Times New Roman"/>
                <w:color w:val="auto"/>
                <w:sz w:val="24"/>
                <w:szCs w:val="28"/>
                <w14:ligatures w14:val="none"/>
              </w:rPr>
            </w:pPr>
            <w:r>
              <w:rPr>
                <w:rFonts w:ascii="宋体" w:hAnsi="宋体" w:eastAsia="宋体" w:cs="Times New Roman"/>
                <w:color w:val="auto"/>
                <w:sz w:val="24"/>
                <w:szCs w:val="20"/>
                <w14:ligatures w14:val="none"/>
              </w:rPr>
              <w:t>1</w:t>
            </w:r>
          </w:p>
        </w:tc>
        <w:tc>
          <w:tcPr>
            <w:tcW w:w="2198" w:type="dxa"/>
            <w:gridSpan w:val="2"/>
            <w:vAlign w:val="center"/>
          </w:tcPr>
          <w:p w14:paraId="490992E8">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响应文件响应情况</w:t>
            </w:r>
          </w:p>
        </w:tc>
        <w:tc>
          <w:tcPr>
            <w:tcW w:w="4111" w:type="dxa"/>
            <w:gridSpan w:val="3"/>
            <w:vAlign w:val="center"/>
          </w:tcPr>
          <w:p w14:paraId="0F55A008">
            <w:pPr>
              <w:spacing w:line="360" w:lineRule="auto"/>
              <w:ind w:right="-10"/>
              <w:jc w:val="left"/>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8"/>
                <w14:ligatures w14:val="none"/>
              </w:rPr>
              <w:t>符合询比文件要求（包括但不限于付款响应、服务期响应等。）</w:t>
            </w:r>
          </w:p>
        </w:tc>
        <w:tc>
          <w:tcPr>
            <w:tcW w:w="2722" w:type="dxa"/>
            <w:vAlign w:val="center"/>
          </w:tcPr>
          <w:p w14:paraId="62E90CE6">
            <w:pPr>
              <w:adjustRightInd w:val="0"/>
              <w:snapToGrid w:val="0"/>
              <w:spacing w:line="360" w:lineRule="auto"/>
              <w:ind w:right="-10"/>
              <w:jc w:val="center"/>
              <w:rPr>
                <w:rFonts w:hint="eastAsia" w:ascii="宋体" w:hAnsi="宋体" w:eastAsia="宋体" w:cs="Times New Roman"/>
                <w:color w:val="auto"/>
                <w:sz w:val="24"/>
                <w:szCs w:val="20"/>
                <w14:ligatures w14:val="none"/>
              </w:rPr>
            </w:pPr>
          </w:p>
        </w:tc>
      </w:tr>
      <w:tr w14:paraId="66BB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29" w:type="dxa"/>
            <w:vAlign w:val="center"/>
          </w:tcPr>
          <w:p w14:paraId="2F8CE64F">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2</w:t>
            </w:r>
          </w:p>
        </w:tc>
        <w:tc>
          <w:tcPr>
            <w:tcW w:w="2198" w:type="dxa"/>
            <w:gridSpan w:val="2"/>
            <w:vAlign w:val="center"/>
          </w:tcPr>
          <w:p w14:paraId="4B6C2D28">
            <w:pPr>
              <w:spacing w:line="360" w:lineRule="auto"/>
              <w:ind w:right="-10"/>
              <w:jc w:val="center"/>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服务需求</w:t>
            </w:r>
          </w:p>
        </w:tc>
        <w:tc>
          <w:tcPr>
            <w:tcW w:w="4111" w:type="dxa"/>
            <w:gridSpan w:val="3"/>
            <w:vAlign w:val="center"/>
          </w:tcPr>
          <w:p w14:paraId="100D23D0">
            <w:pPr>
              <w:spacing w:line="360" w:lineRule="auto"/>
              <w:ind w:right="-10"/>
              <w:jc w:val="left"/>
              <w:rPr>
                <w:rFonts w:hint="eastAsia" w:ascii="宋体" w:hAnsi="宋体" w:eastAsia="宋体" w:cs="Times New Roman"/>
                <w:color w:val="auto"/>
                <w:sz w:val="24"/>
                <w:szCs w:val="28"/>
                <w14:ligatures w14:val="none"/>
              </w:rPr>
            </w:pPr>
            <w:r>
              <w:rPr>
                <w:rFonts w:hint="eastAsia" w:ascii="宋体" w:hAnsi="宋体" w:eastAsia="宋体" w:cs="Times New Roman"/>
                <w:color w:val="auto"/>
                <w:sz w:val="24"/>
                <w:szCs w:val="28"/>
                <w14:ligatures w14:val="none"/>
              </w:rPr>
              <w:t>符合询比文件要求</w:t>
            </w:r>
          </w:p>
        </w:tc>
        <w:tc>
          <w:tcPr>
            <w:tcW w:w="2722" w:type="dxa"/>
            <w:vAlign w:val="center"/>
          </w:tcPr>
          <w:p w14:paraId="63239297">
            <w:pPr>
              <w:adjustRightInd w:val="0"/>
              <w:snapToGrid w:val="0"/>
              <w:spacing w:line="360" w:lineRule="auto"/>
              <w:ind w:right="-10"/>
              <w:jc w:val="center"/>
              <w:rPr>
                <w:rFonts w:hint="eastAsia" w:ascii="宋体" w:hAnsi="宋体" w:eastAsia="宋体" w:cs="Times New Roman"/>
                <w:color w:val="auto"/>
                <w:sz w:val="24"/>
                <w:szCs w:val="20"/>
                <w:highlight w:val="green"/>
                <w14:ligatures w14:val="none"/>
              </w:rPr>
            </w:pPr>
          </w:p>
        </w:tc>
      </w:tr>
      <w:tr w14:paraId="11A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29" w:type="dxa"/>
            <w:vAlign w:val="center"/>
          </w:tcPr>
          <w:p w14:paraId="4559B5C1">
            <w:pPr>
              <w:adjustRightInd w:val="0"/>
              <w:snapToGrid w:val="0"/>
              <w:spacing w:line="360" w:lineRule="auto"/>
              <w:ind w:right="-10"/>
              <w:jc w:val="center"/>
              <w:rPr>
                <w:rFonts w:hint="eastAsia" w:ascii="宋体" w:hAnsi="宋体" w:eastAsia="宋体" w:cs="Times New Roman"/>
                <w:color w:val="auto"/>
                <w:sz w:val="24"/>
                <w:szCs w:val="20"/>
                <w14:ligatures w14:val="none"/>
              </w:rPr>
            </w:pPr>
            <w:r>
              <w:rPr>
                <w:rFonts w:hint="eastAsia" w:ascii="宋体" w:hAnsi="宋体" w:eastAsia="宋体" w:cs="Times New Roman"/>
                <w:color w:val="auto"/>
                <w:sz w:val="24"/>
                <w:szCs w:val="20"/>
                <w14:ligatures w14:val="none"/>
              </w:rPr>
              <w:t>3</w:t>
            </w:r>
          </w:p>
        </w:tc>
        <w:tc>
          <w:tcPr>
            <w:tcW w:w="2198" w:type="dxa"/>
            <w:gridSpan w:val="2"/>
            <w:vAlign w:val="center"/>
          </w:tcPr>
          <w:p w14:paraId="1D9E9078">
            <w:pPr>
              <w:spacing w:line="360" w:lineRule="auto"/>
              <w:ind w:right="-10"/>
              <w:jc w:val="center"/>
              <w:rPr>
                <w:rFonts w:hint="eastAsia" w:ascii="宋体" w:hAnsi="宋体" w:eastAsia="宋体" w:cs="Times New Roman"/>
                <w:bCs/>
                <w:color w:val="auto"/>
                <w:sz w:val="24"/>
                <w:szCs w:val="20"/>
                <w14:ligatures w14:val="none"/>
              </w:rPr>
            </w:pPr>
            <w:r>
              <w:rPr>
                <w:rFonts w:hint="eastAsia" w:ascii="宋体" w:hAnsi="宋体" w:eastAsia="宋体" w:cs="Times New Roman"/>
                <w:color w:val="auto"/>
                <w:sz w:val="24"/>
                <w:szCs w:val="28"/>
                <w14:ligatures w14:val="none"/>
              </w:rPr>
              <w:t>其他要求（如有）</w:t>
            </w:r>
          </w:p>
        </w:tc>
        <w:tc>
          <w:tcPr>
            <w:tcW w:w="4111" w:type="dxa"/>
            <w:gridSpan w:val="3"/>
            <w:vAlign w:val="center"/>
          </w:tcPr>
          <w:p w14:paraId="67191FE3">
            <w:pPr>
              <w:spacing w:line="360" w:lineRule="auto"/>
              <w:ind w:right="-10"/>
              <w:rPr>
                <w:rFonts w:hint="eastAsia" w:ascii="宋体" w:hAnsi="宋体" w:eastAsia="宋体" w:cs="Times New Roman"/>
                <w:bCs/>
                <w:color w:val="auto"/>
                <w:sz w:val="24"/>
                <w:szCs w:val="20"/>
                <w14:ligatures w14:val="none"/>
              </w:rPr>
            </w:pPr>
            <w:r>
              <w:rPr>
                <w:rFonts w:hint="eastAsia" w:ascii="宋体" w:hAnsi="宋体" w:eastAsia="宋体" w:cs="Times New Roman"/>
                <w:color w:val="auto"/>
                <w:sz w:val="24"/>
                <w:szCs w:val="28"/>
                <w14:ligatures w14:val="none"/>
              </w:rPr>
              <w:t>符合询比文件要求</w:t>
            </w:r>
          </w:p>
        </w:tc>
        <w:tc>
          <w:tcPr>
            <w:tcW w:w="2722" w:type="dxa"/>
            <w:vAlign w:val="center"/>
          </w:tcPr>
          <w:p w14:paraId="49E92E91">
            <w:pPr>
              <w:adjustRightInd w:val="0"/>
              <w:snapToGrid w:val="0"/>
              <w:spacing w:line="360" w:lineRule="auto"/>
              <w:ind w:right="-10"/>
              <w:jc w:val="center"/>
              <w:rPr>
                <w:rFonts w:hint="eastAsia" w:ascii="宋体" w:hAnsi="宋体" w:eastAsia="宋体" w:cs="Times New Roman"/>
                <w:color w:val="auto"/>
                <w:sz w:val="24"/>
                <w:szCs w:val="20"/>
                <w:highlight w:val="green"/>
                <w14:ligatures w14:val="none"/>
              </w:rPr>
            </w:pPr>
          </w:p>
        </w:tc>
      </w:tr>
      <w:tr w14:paraId="4CCD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60" w:type="dxa"/>
            <w:gridSpan w:val="7"/>
            <w:vAlign w:val="center"/>
          </w:tcPr>
          <w:p w14:paraId="19577FC4">
            <w:pPr>
              <w:adjustRightInd w:val="0"/>
              <w:snapToGrid w:val="0"/>
              <w:spacing w:line="360" w:lineRule="auto"/>
              <w:ind w:right="-10"/>
              <w:rPr>
                <w:rFonts w:hint="eastAsia" w:ascii="宋体" w:hAnsi="宋体" w:eastAsia="宋体" w:cs="Times New Roman"/>
                <w:b/>
                <w:color w:val="auto"/>
                <w:sz w:val="24"/>
                <w:szCs w:val="28"/>
                <w14:ligatures w14:val="none"/>
              </w:rPr>
            </w:pPr>
            <w:r>
              <w:rPr>
                <w:rFonts w:hint="eastAsia" w:ascii="宋体" w:hAnsi="宋体" w:eastAsia="宋体" w:cs="Times New Roman"/>
                <w:color w:val="auto"/>
                <w:sz w:val="24"/>
                <w:szCs w:val="20"/>
                <w14:ligatures w14:val="none"/>
              </w:rPr>
              <w:t>评审指标通过标准：供应商必须通过上述全部指标。</w:t>
            </w:r>
          </w:p>
        </w:tc>
      </w:tr>
    </w:tbl>
    <w:p w14:paraId="77C582C1">
      <w:pPr>
        <w:spacing w:line="360" w:lineRule="auto"/>
        <w:ind w:firstLine="437"/>
        <w:outlineLvl w:val="2"/>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2.3详细审查</w:t>
      </w:r>
    </w:p>
    <w:p w14:paraId="6F3623C4">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.3.1</w:t>
      </w:r>
      <w:r>
        <w:rPr>
          <w:rFonts w:hint="eastAsia" w:ascii="宋体" w:hAnsi="宋体" w:eastAsia="宋体" w:cs="@仿宋_GB2312"/>
          <w:color w:val="auto"/>
          <w:sz w:val="24"/>
          <w:szCs w:val="20"/>
          <w14:ligatures w14:val="none"/>
        </w:rPr>
        <w:t>评标委员会按照下表对投标文件进行详细审查和评分。</w:t>
      </w:r>
    </w:p>
    <w:p w14:paraId="0B070793">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.3.2</w:t>
      </w:r>
      <w:r>
        <w:rPr>
          <w:rFonts w:hint="eastAsia" w:ascii="宋体" w:hAnsi="宋体" w:eastAsia="宋体" w:cs="@仿宋_GB2312"/>
          <w:color w:val="auto"/>
          <w:sz w:val="24"/>
          <w:szCs w:val="20"/>
          <w14:ligatures w14:val="none"/>
        </w:rPr>
        <w:t>本项目综合评分满分为1</w:t>
      </w:r>
      <w:r>
        <w:rPr>
          <w:rFonts w:ascii="宋体" w:hAnsi="宋体" w:eastAsia="宋体" w:cs="@仿宋_GB2312"/>
          <w:color w:val="auto"/>
          <w:sz w:val="24"/>
          <w:szCs w:val="20"/>
          <w14:ligatures w14:val="none"/>
        </w:rPr>
        <w:t>00</w:t>
      </w:r>
      <w:r>
        <w:rPr>
          <w:rFonts w:hint="eastAsia" w:ascii="宋体" w:hAnsi="宋体" w:eastAsia="宋体" w:cs="@仿宋_GB2312"/>
          <w:color w:val="auto"/>
          <w:sz w:val="24"/>
          <w:szCs w:val="20"/>
          <w14:ligatures w14:val="none"/>
        </w:rPr>
        <w:t>分，其中：技术资信分值占总分值的权重为</w:t>
      </w:r>
      <w:r>
        <w:rPr>
          <w:rFonts w:ascii="宋体" w:hAnsi="宋体" w:eastAsia="宋体" w:cs="@仿宋_GB2312"/>
          <w:color w:val="auto"/>
          <w:sz w:val="24"/>
          <w:szCs w:val="20"/>
          <w:u w:val="single"/>
          <w14:ligatures w14:val="none"/>
        </w:rPr>
        <w:t xml:space="preserve"> </w:t>
      </w:r>
      <w:r>
        <w:rPr>
          <w:rFonts w:hint="eastAsia" w:ascii="宋体" w:hAnsi="宋体" w:eastAsia="宋体" w:cs="@仿宋_GB2312"/>
          <w:color w:val="auto"/>
          <w:sz w:val="24"/>
          <w:szCs w:val="20"/>
          <w:u w:val="single"/>
          <w14:ligatures w14:val="none"/>
        </w:rPr>
        <w:t>100</w:t>
      </w:r>
      <w:r>
        <w:rPr>
          <w:rFonts w:ascii="宋体" w:hAnsi="宋体" w:eastAsia="宋体" w:cs="@仿宋_GB2312"/>
          <w:color w:val="auto"/>
          <w:sz w:val="24"/>
          <w:szCs w:val="20"/>
          <w:u w:val="single"/>
          <w14:ligatures w14:val="none"/>
        </w:rPr>
        <w:t xml:space="preserve"> </w:t>
      </w:r>
      <w:r>
        <w:rPr>
          <w:rFonts w:ascii="宋体" w:hAnsi="宋体" w:eastAsia="宋体" w:cs="@仿宋_GB2312"/>
          <w:color w:val="auto"/>
          <w:sz w:val="24"/>
          <w:szCs w:val="20"/>
          <w14:ligatures w14:val="none"/>
        </w:rPr>
        <w:t>%。具体评分细则如下：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718"/>
        <w:gridCol w:w="4273"/>
        <w:gridCol w:w="1735"/>
      </w:tblGrid>
      <w:tr w14:paraId="1C1A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vMerge w:val="restart"/>
            <w:tcBorders>
              <w:top w:val="single" w:color="auto" w:sz="4" w:space="0"/>
              <w:left w:val="single" w:color="auto" w:sz="4" w:space="0"/>
              <w:right w:val="single" w:color="auto" w:sz="4" w:space="0"/>
            </w:tcBorders>
            <w:vAlign w:val="center"/>
          </w:tcPr>
          <w:p w14:paraId="27BA3F23">
            <w:pPr>
              <w:spacing w:line="360" w:lineRule="auto"/>
              <w:jc w:val="center"/>
              <w:rPr>
                <w:rFonts w:hint="eastAsia" w:ascii="宋体" w:hAnsi="宋体" w:eastAsia="宋体" w:cs="@仿宋_GB2312"/>
                <w:color w:val="auto"/>
                <w:sz w:val="24"/>
                <w:szCs w:val="20"/>
                <w14:ligatures w14:val="none"/>
              </w:rPr>
            </w:pPr>
            <w:bookmarkStart w:id="54" w:name="_Hlk187231175"/>
            <w:r>
              <w:rPr>
                <w:rFonts w:hint="eastAsia" w:ascii="宋体" w:hAnsi="宋体" w:eastAsia="宋体" w:cs="@仿宋_GB2312"/>
                <w:color w:val="auto"/>
                <w:sz w:val="24"/>
                <w:szCs w:val="20"/>
                <w14:ligatures w14:val="none"/>
              </w:rPr>
              <w:t>技术资信分</w:t>
            </w:r>
          </w:p>
          <w:p w14:paraId="2F14E60D">
            <w:pPr>
              <w:spacing w:line="360" w:lineRule="auto"/>
              <w:jc w:val="center"/>
              <w:rPr>
                <w:rFonts w:hint="eastAsia" w:ascii="宋体" w:hAnsi="宋体" w:eastAsia="宋体" w:cs="@仿宋_GB2312"/>
                <w:b/>
                <w:bCs/>
                <w:color w:val="auto"/>
                <w:sz w:val="24"/>
                <w:szCs w:val="20"/>
                <w14:ligatures w14:val="none"/>
              </w:rPr>
            </w:pPr>
            <w:r>
              <w:rPr>
                <w:rFonts w:hint="eastAsia" w:ascii="宋体" w:hAnsi="宋体" w:eastAsia="宋体" w:cs="@仿宋_GB2312"/>
                <w:color w:val="auto"/>
                <w:sz w:val="24"/>
                <w:szCs w:val="20"/>
                <w14:ligatures w14:val="none"/>
              </w:rPr>
              <w:t>（100分）</w:t>
            </w:r>
          </w:p>
        </w:tc>
        <w:tc>
          <w:tcPr>
            <w:tcW w:w="919" w:type="pct"/>
            <w:tcBorders>
              <w:top w:val="single" w:color="auto" w:sz="4" w:space="0"/>
              <w:left w:val="single" w:color="auto" w:sz="4" w:space="0"/>
              <w:bottom w:val="single" w:color="auto" w:sz="4" w:space="0"/>
              <w:right w:val="single" w:color="auto" w:sz="4" w:space="0"/>
            </w:tcBorders>
            <w:vAlign w:val="center"/>
          </w:tcPr>
          <w:p w14:paraId="4FCA4D60">
            <w:pPr>
              <w:spacing w:line="360" w:lineRule="auto"/>
              <w:jc w:val="center"/>
              <w:rPr>
                <w:rFonts w:hint="eastAsia" w:ascii="宋体" w:hAnsi="宋体" w:eastAsia="宋体" w:cs="@仿宋_GB2312"/>
                <w:b/>
                <w:bCs/>
                <w:color w:val="auto"/>
                <w:sz w:val="24"/>
                <w:szCs w:val="20"/>
                <w14:ligatures w14:val="none"/>
              </w:rPr>
            </w:pPr>
            <w:r>
              <w:rPr>
                <w:rFonts w:hint="eastAsia" w:ascii="宋体" w:hAnsi="宋体" w:eastAsia="宋体" w:cs="@仿宋_GB2312"/>
                <w:b/>
                <w:bCs/>
                <w:color w:val="auto"/>
                <w:sz w:val="24"/>
                <w:szCs w:val="20"/>
                <w14:ligatures w14:val="none"/>
              </w:rPr>
              <w:t>评分内容</w:t>
            </w:r>
          </w:p>
        </w:tc>
        <w:tc>
          <w:tcPr>
            <w:tcW w:w="2286" w:type="pct"/>
            <w:tcBorders>
              <w:top w:val="single" w:color="auto" w:sz="4" w:space="0"/>
              <w:left w:val="single" w:color="auto" w:sz="4" w:space="0"/>
              <w:bottom w:val="single" w:color="auto" w:sz="4" w:space="0"/>
              <w:right w:val="single" w:color="auto" w:sz="4" w:space="0"/>
            </w:tcBorders>
            <w:vAlign w:val="center"/>
          </w:tcPr>
          <w:p w14:paraId="1F072EBF">
            <w:pPr>
              <w:spacing w:line="360" w:lineRule="auto"/>
              <w:jc w:val="center"/>
              <w:rPr>
                <w:rFonts w:hint="eastAsia" w:ascii="宋体" w:hAnsi="宋体" w:eastAsia="宋体" w:cs="@仿宋_GB2312"/>
                <w:b/>
                <w:bCs/>
                <w:color w:val="auto"/>
                <w:sz w:val="24"/>
                <w:szCs w:val="20"/>
                <w14:ligatures w14:val="none"/>
              </w:rPr>
            </w:pPr>
            <w:r>
              <w:rPr>
                <w:rFonts w:hint="eastAsia" w:ascii="宋体" w:hAnsi="宋体" w:eastAsia="宋体" w:cs="@仿宋_GB2312"/>
                <w:b/>
                <w:bCs/>
                <w:color w:val="auto"/>
                <w:sz w:val="24"/>
                <w:szCs w:val="20"/>
                <w14:ligatures w14:val="none"/>
              </w:rPr>
              <w:t>评分标准</w:t>
            </w:r>
          </w:p>
        </w:tc>
        <w:tc>
          <w:tcPr>
            <w:tcW w:w="928" w:type="pct"/>
            <w:tcBorders>
              <w:top w:val="single" w:color="auto" w:sz="4" w:space="0"/>
              <w:left w:val="single" w:color="auto" w:sz="4" w:space="0"/>
              <w:bottom w:val="single" w:color="auto" w:sz="4" w:space="0"/>
              <w:right w:val="single" w:color="auto" w:sz="4" w:space="0"/>
            </w:tcBorders>
            <w:vAlign w:val="center"/>
          </w:tcPr>
          <w:p w14:paraId="71992B2D">
            <w:pPr>
              <w:spacing w:line="360" w:lineRule="auto"/>
              <w:jc w:val="center"/>
              <w:rPr>
                <w:rFonts w:hint="eastAsia" w:ascii="宋体" w:hAnsi="宋体" w:eastAsia="宋体" w:cs="@仿宋_GB2312"/>
                <w:b/>
                <w:bCs/>
                <w:color w:val="auto"/>
                <w:sz w:val="24"/>
                <w:szCs w:val="20"/>
                <w14:ligatures w14:val="none"/>
              </w:rPr>
            </w:pPr>
            <w:r>
              <w:rPr>
                <w:rFonts w:hint="eastAsia" w:ascii="宋体" w:hAnsi="宋体" w:eastAsia="宋体" w:cs="@仿宋_GB2312"/>
                <w:b/>
                <w:bCs/>
                <w:color w:val="auto"/>
                <w:sz w:val="24"/>
                <w:szCs w:val="20"/>
                <w14:ligatures w14:val="none"/>
              </w:rPr>
              <w:t>分值范围</w:t>
            </w:r>
          </w:p>
        </w:tc>
      </w:tr>
      <w:tr w14:paraId="6695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3A641D51">
            <w:pPr>
              <w:spacing w:line="360" w:lineRule="auto"/>
              <w:jc w:val="center"/>
              <w:rPr>
                <w:rFonts w:hint="eastAsia" w:ascii="宋体" w:hAnsi="宋体" w:eastAsia="宋体" w:cs="@仿宋_GB2312"/>
                <w:b/>
                <w:bCs/>
                <w:color w:val="auto"/>
                <w:sz w:val="24"/>
                <w:szCs w:val="20"/>
                <w14:ligatures w14: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2DC58CC9">
            <w:pPr>
              <w:spacing w:line="360" w:lineRule="auto"/>
              <w:jc w:val="center"/>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供应商业绩</w:t>
            </w:r>
          </w:p>
        </w:tc>
        <w:tc>
          <w:tcPr>
            <w:tcW w:w="2286" w:type="pct"/>
            <w:tcBorders>
              <w:top w:val="single" w:color="auto" w:sz="4" w:space="0"/>
              <w:left w:val="single" w:color="auto" w:sz="4" w:space="0"/>
              <w:bottom w:val="single" w:color="auto" w:sz="4" w:space="0"/>
              <w:right w:val="single" w:color="auto" w:sz="4" w:space="0"/>
            </w:tcBorders>
            <w:vAlign w:val="center"/>
          </w:tcPr>
          <w:p w14:paraId="5F67AD39">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投标人自2019年1月1日至今，每提供一份殡仪馆骨灰盒销售合同业绩得15分，满分30分。</w:t>
            </w:r>
          </w:p>
          <w:p w14:paraId="02C57952">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注：同一项目合同连续服务超过一年，签订多份合同的只能按一份业绩计算，需提供合同复印件，否则不得分。</w:t>
            </w:r>
          </w:p>
        </w:tc>
        <w:tc>
          <w:tcPr>
            <w:tcW w:w="928" w:type="pct"/>
            <w:tcBorders>
              <w:top w:val="single" w:color="auto" w:sz="4" w:space="0"/>
              <w:left w:val="single" w:color="auto" w:sz="4" w:space="0"/>
              <w:bottom w:val="single" w:color="auto" w:sz="4" w:space="0"/>
              <w:right w:val="single" w:color="auto" w:sz="4" w:space="0"/>
            </w:tcBorders>
            <w:vAlign w:val="center"/>
          </w:tcPr>
          <w:p w14:paraId="6CCBEED1">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30分</w:t>
            </w:r>
          </w:p>
        </w:tc>
      </w:tr>
      <w:tr w14:paraId="7B56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7E70860">
            <w:pPr>
              <w:spacing w:line="360" w:lineRule="auto"/>
              <w:ind w:firstLine="435"/>
              <w:jc w:val="center"/>
              <w:rPr>
                <w:rFonts w:hint="eastAsia" w:ascii="宋体" w:hAnsi="宋体" w:eastAsia="宋体" w:cs="@仿宋_GB2312"/>
                <w:b/>
                <w:bCs/>
                <w:color w:val="auto"/>
                <w:sz w:val="24"/>
                <w:szCs w:val="20"/>
                <w14:ligatures w14: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153905C6">
            <w:pPr>
              <w:spacing w:line="360" w:lineRule="auto"/>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供应商体系认</w:t>
            </w:r>
          </w:p>
          <w:p w14:paraId="479F2790">
            <w:pPr>
              <w:spacing w:line="360" w:lineRule="auto"/>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证</w:t>
            </w:r>
          </w:p>
        </w:tc>
        <w:tc>
          <w:tcPr>
            <w:tcW w:w="2286" w:type="pct"/>
            <w:tcBorders>
              <w:top w:val="single" w:color="auto" w:sz="4" w:space="0"/>
              <w:left w:val="single" w:color="auto" w:sz="4" w:space="0"/>
              <w:bottom w:val="single" w:color="auto" w:sz="4" w:space="0"/>
              <w:right w:val="single" w:color="auto" w:sz="4" w:space="0"/>
            </w:tcBorders>
            <w:vAlign w:val="center"/>
          </w:tcPr>
          <w:p w14:paraId="3FBDA6B7">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供应商具有经中国国家认证认可监督管理委员会认可的机构颁发的，且尚在有效期内的管理体系认证如下： </w:t>
            </w:r>
          </w:p>
          <w:p w14:paraId="69B1876E">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（1）质量体系认证证书，得5分； </w:t>
            </w:r>
          </w:p>
          <w:p w14:paraId="5AA575B4">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（2）环境管理体系认证证书，得 5分； </w:t>
            </w:r>
          </w:p>
          <w:p w14:paraId="18A16611">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（3）职业健康安全管理体系认证证书，得5分； </w:t>
            </w:r>
          </w:p>
          <w:p w14:paraId="02D54E54">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本项满分15分。 </w:t>
            </w:r>
          </w:p>
          <w:p w14:paraId="4C2AB02D">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注：投标文件中须提供以上证书扫描件及中国国家认证认可监督管理委员会网站证书查询截图（www.cnca.gov.cn），未提供的不得分。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1CB58904">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15分</w:t>
            </w:r>
          </w:p>
        </w:tc>
      </w:tr>
      <w:tr w14:paraId="1AD1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866" w:type="pct"/>
            <w:vMerge w:val="continue"/>
            <w:tcBorders>
              <w:left w:val="single" w:color="auto" w:sz="4" w:space="0"/>
              <w:right w:val="single" w:color="auto" w:sz="4" w:space="0"/>
            </w:tcBorders>
            <w:vAlign w:val="center"/>
          </w:tcPr>
          <w:p w14:paraId="582F2B86">
            <w:pPr>
              <w:spacing w:line="360" w:lineRule="auto"/>
              <w:ind w:firstLine="435"/>
              <w:jc w:val="center"/>
              <w:rPr>
                <w:rFonts w:hint="eastAsia" w:ascii="宋体" w:hAnsi="宋体" w:eastAsia="宋体" w:cs="@仿宋_GB2312"/>
                <w:b/>
                <w:bCs/>
                <w:color w:val="auto"/>
                <w:sz w:val="24"/>
                <w:szCs w:val="20"/>
                <w14:ligatures w14:val="none"/>
              </w:rPr>
            </w:pPr>
          </w:p>
        </w:tc>
        <w:tc>
          <w:tcPr>
            <w:tcW w:w="919" w:type="pct"/>
            <w:vMerge w:val="restart"/>
            <w:tcBorders>
              <w:top w:val="single" w:color="auto" w:sz="4" w:space="0"/>
              <w:left w:val="single" w:color="auto" w:sz="4" w:space="0"/>
              <w:right w:val="single" w:color="auto" w:sz="4" w:space="0"/>
            </w:tcBorders>
            <w:vAlign w:val="center"/>
          </w:tcPr>
          <w:p w14:paraId="7E74D7C9">
            <w:pPr>
              <w:spacing w:line="360" w:lineRule="auto"/>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服务方案</w:t>
            </w:r>
          </w:p>
        </w:tc>
        <w:tc>
          <w:tcPr>
            <w:tcW w:w="2286" w:type="pct"/>
            <w:tcBorders>
              <w:top w:val="single" w:color="auto" w:sz="4" w:space="0"/>
              <w:left w:val="single" w:color="auto" w:sz="4" w:space="0"/>
              <w:bottom w:val="single" w:color="auto" w:sz="4" w:space="0"/>
              <w:right w:val="single" w:color="auto" w:sz="4" w:space="0"/>
            </w:tcBorders>
            <w:vAlign w:val="center"/>
          </w:tcPr>
          <w:p w14:paraId="02A27275">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根据供应商针对第三章“采购需求”第二款“采购需求内容”第一条“服务内容”中9种类型骨灰盒的</w:t>
            </w:r>
            <w:r>
              <w:rPr>
                <w:rFonts w:hint="eastAsia" w:ascii="宋体" w:hAnsi="宋体" w:eastAsia="宋体" w:cs="@仿宋_GB2312"/>
                <w:color w:val="auto"/>
                <w:sz w:val="24"/>
                <w:szCs w:val="20"/>
                <w:lang w:eastAsia="zh-CN"/>
                <w14:ligatures w14:val="none"/>
              </w:rPr>
              <w:t>销售</w:t>
            </w:r>
            <w:r>
              <w:rPr>
                <w:rFonts w:hint="eastAsia" w:ascii="宋体" w:hAnsi="宋体" w:eastAsia="宋体" w:cs="@仿宋_GB2312"/>
                <w:color w:val="auto"/>
                <w:sz w:val="24"/>
                <w:szCs w:val="20"/>
                <w14:ligatures w14:val="none"/>
              </w:rPr>
              <w:t>价格</w:t>
            </w:r>
            <w:r>
              <w:rPr>
                <w:rFonts w:hint="eastAsia" w:ascii="宋体" w:hAnsi="宋体" w:eastAsia="宋体" w:cs="@仿宋_GB2312"/>
                <w:color w:val="auto"/>
                <w:sz w:val="24"/>
                <w:szCs w:val="20"/>
                <w:lang w:eastAsia="zh-CN"/>
                <w14:ligatures w14:val="none"/>
              </w:rPr>
              <w:t>费率（使用统一费率）</w:t>
            </w:r>
            <w:r>
              <w:rPr>
                <w:rFonts w:hint="eastAsia" w:ascii="宋体" w:hAnsi="宋体" w:eastAsia="宋体" w:cs="@仿宋_GB2312"/>
                <w:color w:val="auto"/>
                <w:sz w:val="24"/>
                <w:szCs w:val="20"/>
                <w14:ligatures w14:val="none"/>
              </w:rPr>
              <w:t>进行评分：</w:t>
            </w:r>
          </w:p>
          <w:p w14:paraId="53DD5736">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(1)9种类型骨灰盒销售价格费率每低于</w:t>
            </w:r>
            <w:r>
              <w:rPr>
                <w:rFonts w:hint="eastAsia" w:ascii="宋体" w:hAnsi="宋体" w:eastAsia="宋体" w:cs="@仿宋_GB2312"/>
                <w:color w:val="auto"/>
                <w:sz w:val="24"/>
                <w:szCs w:val="20"/>
                <w:lang w:eastAsia="zh-CN"/>
                <w14:ligatures w14:val="none"/>
              </w:rPr>
              <w:t>最高</w:t>
            </w:r>
            <w:r>
              <w:rPr>
                <w:rFonts w:hint="eastAsia" w:ascii="宋体" w:hAnsi="宋体" w:eastAsia="宋体" w:cs="@仿宋_GB2312"/>
                <w:color w:val="auto"/>
                <w:sz w:val="24"/>
                <w:szCs w:val="20"/>
                <w14:ligatures w14:val="none"/>
              </w:rPr>
              <w:t xml:space="preserve">零售价格的1%，得1分，最高得25分。  </w:t>
            </w:r>
          </w:p>
          <w:p w14:paraId="0750E8E8">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 未提供或不符合要求的不得分。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4603CCB8">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25分</w:t>
            </w:r>
          </w:p>
        </w:tc>
      </w:tr>
      <w:tr w14:paraId="32FB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866" w:type="pct"/>
            <w:vMerge w:val="continue"/>
            <w:tcBorders>
              <w:left w:val="single" w:color="auto" w:sz="4" w:space="0"/>
              <w:right w:val="single" w:color="auto" w:sz="4" w:space="0"/>
            </w:tcBorders>
            <w:vAlign w:val="center"/>
          </w:tcPr>
          <w:p w14:paraId="26A24CC1">
            <w:pPr>
              <w:spacing w:line="360" w:lineRule="auto"/>
              <w:rPr>
                <w:rFonts w:hint="eastAsia"/>
                <w:color w:val="auto"/>
              </w:rPr>
            </w:pPr>
          </w:p>
        </w:tc>
        <w:tc>
          <w:tcPr>
            <w:tcW w:w="919" w:type="pct"/>
            <w:vMerge w:val="continue"/>
            <w:tcBorders>
              <w:left w:val="single" w:color="auto" w:sz="4" w:space="0"/>
              <w:right w:val="single" w:color="auto" w:sz="4" w:space="0"/>
            </w:tcBorders>
            <w:vAlign w:val="center"/>
          </w:tcPr>
          <w:p w14:paraId="51D6AEC6">
            <w:pPr>
              <w:spacing w:line="360" w:lineRule="auto"/>
              <w:rPr>
                <w:rFonts w:hint="eastAsia"/>
                <w:color w:val="auto"/>
              </w:rPr>
            </w:pPr>
          </w:p>
        </w:tc>
        <w:tc>
          <w:tcPr>
            <w:tcW w:w="2286" w:type="pct"/>
            <w:tcBorders>
              <w:top w:val="single" w:color="auto" w:sz="4" w:space="0"/>
              <w:left w:val="single" w:color="auto" w:sz="4" w:space="0"/>
              <w:bottom w:val="single" w:color="auto" w:sz="4" w:space="0"/>
              <w:right w:val="single" w:color="auto" w:sz="4" w:space="0"/>
            </w:tcBorders>
            <w:vAlign w:val="center"/>
          </w:tcPr>
          <w:p w14:paraId="6B715D1F">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根据供应商针对本项目提供的质量及进度保证措施方案进行评分： </w:t>
            </w:r>
          </w:p>
          <w:p w14:paraId="2B8AB621">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(1)供应商针对本项目提供的质量及进度保证措施方案具有全面性、合理性、针对性强的得 6分； </w:t>
            </w:r>
          </w:p>
          <w:p w14:paraId="00CDE3E4">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(2)供应商针对本项目提供的质量及进度保证措施方案较全面、合理、针对性较强的得 4分； </w:t>
            </w:r>
          </w:p>
          <w:p w14:paraId="1E53B48C">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(3)供应商针对本项目提供的质量及进度保证措施方案全面性、合理性、针对性一般的得 2 分；  </w:t>
            </w:r>
          </w:p>
          <w:p w14:paraId="0024BC60">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(4) 未提供或不符合要求的不得分。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606412E8">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6分</w:t>
            </w:r>
          </w:p>
        </w:tc>
      </w:tr>
      <w:tr w14:paraId="789E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74ABE547">
            <w:pPr>
              <w:spacing w:line="360" w:lineRule="auto"/>
              <w:ind w:firstLine="435"/>
              <w:jc w:val="center"/>
              <w:rPr>
                <w:rFonts w:hint="eastAsia" w:ascii="宋体" w:hAnsi="宋体" w:eastAsia="宋体" w:cs="@仿宋_GB2312"/>
                <w:b/>
                <w:bCs/>
                <w:color w:val="auto"/>
                <w:sz w:val="24"/>
                <w:szCs w:val="20"/>
                <w14:ligatures w14:val="none"/>
              </w:rPr>
            </w:pPr>
          </w:p>
        </w:tc>
        <w:tc>
          <w:tcPr>
            <w:tcW w:w="919" w:type="pct"/>
            <w:vMerge w:val="continue"/>
            <w:tcBorders>
              <w:left w:val="single" w:color="auto" w:sz="4" w:space="0"/>
              <w:right w:val="single" w:color="auto" w:sz="4" w:space="0"/>
            </w:tcBorders>
            <w:vAlign w:val="center"/>
          </w:tcPr>
          <w:p w14:paraId="4F7C74FE">
            <w:pPr>
              <w:spacing w:line="360" w:lineRule="auto"/>
              <w:jc w:val="center"/>
              <w:rPr>
                <w:rFonts w:hint="eastAsia"/>
                <w:color w:val="auto"/>
              </w:rPr>
            </w:pPr>
          </w:p>
        </w:tc>
        <w:tc>
          <w:tcPr>
            <w:tcW w:w="2286" w:type="pct"/>
            <w:tcBorders>
              <w:top w:val="single" w:color="auto" w:sz="4" w:space="0"/>
              <w:left w:val="single" w:color="auto" w:sz="4" w:space="0"/>
              <w:bottom w:val="single" w:color="auto" w:sz="4" w:space="0"/>
              <w:right w:val="single" w:color="auto" w:sz="4" w:space="0"/>
            </w:tcBorders>
            <w:vAlign w:val="center"/>
          </w:tcPr>
          <w:p w14:paraId="56E9DF8A">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工作计划、人员组织方案:培训计划、方式等;人员管理、考核、奖惩办法:</w:t>
            </w:r>
          </w:p>
          <w:p w14:paraId="6531A14C">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可操作性强，规划清晰的，得6分;</w:t>
            </w:r>
          </w:p>
          <w:p w14:paraId="3C05DD97">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可操作性较强，规划较清晰的，得4分；</w:t>
            </w:r>
          </w:p>
          <w:p w14:paraId="4812C2CC">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可操作性一般，规划一般的，得2分;</w:t>
            </w:r>
          </w:p>
          <w:p w14:paraId="552F86BA">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1B5074D3">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6分</w:t>
            </w:r>
          </w:p>
        </w:tc>
      </w:tr>
      <w:tr w14:paraId="4894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73E14DBE">
            <w:pPr>
              <w:spacing w:line="360" w:lineRule="auto"/>
              <w:ind w:firstLine="435"/>
              <w:jc w:val="center"/>
              <w:rPr>
                <w:rFonts w:hint="eastAsia" w:ascii="宋体" w:hAnsi="宋体" w:eastAsia="宋体" w:cs="@仿宋_GB2312"/>
                <w:b/>
                <w:bCs/>
                <w:color w:val="auto"/>
                <w:sz w:val="24"/>
                <w:szCs w:val="20"/>
                <w14:ligatures w14:val="none"/>
              </w:rPr>
            </w:pPr>
          </w:p>
        </w:tc>
        <w:tc>
          <w:tcPr>
            <w:tcW w:w="919" w:type="pct"/>
            <w:vMerge w:val="continue"/>
            <w:tcBorders>
              <w:left w:val="single" w:color="auto" w:sz="4" w:space="0"/>
              <w:right w:val="single" w:color="auto" w:sz="4" w:space="0"/>
            </w:tcBorders>
            <w:vAlign w:val="center"/>
          </w:tcPr>
          <w:p w14:paraId="62AA918B">
            <w:pPr>
              <w:spacing w:line="360" w:lineRule="auto"/>
              <w:jc w:val="center"/>
              <w:rPr>
                <w:rFonts w:hint="eastAsia"/>
                <w:color w:val="auto"/>
              </w:rPr>
            </w:pPr>
          </w:p>
        </w:tc>
        <w:tc>
          <w:tcPr>
            <w:tcW w:w="2286" w:type="pct"/>
            <w:tcBorders>
              <w:top w:val="single" w:color="auto" w:sz="4" w:space="0"/>
              <w:left w:val="single" w:color="auto" w:sz="4" w:space="0"/>
              <w:bottom w:val="single" w:color="auto" w:sz="4" w:space="0"/>
              <w:right w:val="single" w:color="auto" w:sz="4" w:space="0"/>
            </w:tcBorders>
            <w:vAlign w:val="center"/>
          </w:tcPr>
          <w:p w14:paraId="4AD1084B">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根据供应商针对本项目的重难点分析及应对措施进行综合评分 ： </w:t>
            </w:r>
          </w:p>
          <w:p w14:paraId="5038011C">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(1)重难点分析完整合理、切合本项目背景，应对措施科学、可操作性强，得 6分； </w:t>
            </w:r>
          </w:p>
          <w:p w14:paraId="0F8F5D2D">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(2)重难点分析较完整合理、基本切合本项目背景，应对措施较科学、可操作性较强，得 4分； </w:t>
            </w:r>
          </w:p>
          <w:p w14:paraId="09F63E33">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(3)重难点分析基本完整、与本项目背景有一定的针对性，应对措施具有一定的操作性，得2分； </w:t>
            </w:r>
          </w:p>
          <w:p w14:paraId="7E206706">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(4)未提供或不符合要求的不得分。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3C1D3C07">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6分</w:t>
            </w:r>
          </w:p>
        </w:tc>
      </w:tr>
      <w:tr w14:paraId="5CA7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0BAEA9BA">
            <w:pPr>
              <w:spacing w:line="360" w:lineRule="auto"/>
              <w:ind w:firstLine="435"/>
              <w:jc w:val="center"/>
              <w:rPr>
                <w:rFonts w:hint="eastAsia" w:ascii="宋体" w:hAnsi="宋体" w:eastAsia="宋体" w:cs="@仿宋_GB2312"/>
                <w:b/>
                <w:bCs/>
                <w:color w:val="auto"/>
                <w:sz w:val="24"/>
                <w:szCs w:val="20"/>
                <w14:ligatures w14:val="none"/>
              </w:rPr>
            </w:pPr>
          </w:p>
        </w:tc>
        <w:tc>
          <w:tcPr>
            <w:tcW w:w="919" w:type="pct"/>
            <w:vMerge w:val="continue"/>
            <w:tcBorders>
              <w:left w:val="single" w:color="auto" w:sz="4" w:space="0"/>
              <w:right w:val="single" w:color="auto" w:sz="4" w:space="0"/>
            </w:tcBorders>
            <w:vAlign w:val="center"/>
          </w:tcPr>
          <w:p w14:paraId="46B1EC82">
            <w:pPr>
              <w:spacing w:line="360" w:lineRule="auto"/>
              <w:jc w:val="center"/>
              <w:rPr>
                <w:rFonts w:hint="eastAsia"/>
                <w:color w:val="auto"/>
              </w:rPr>
            </w:pPr>
          </w:p>
        </w:tc>
        <w:tc>
          <w:tcPr>
            <w:tcW w:w="2286" w:type="pct"/>
            <w:tcBorders>
              <w:top w:val="single" w:color="auto" w:sz="4" w:space="0"/>
              <w:left w:val="single" w:color="auto" w:sz="4" w:space="0"/>
              <w:bottom w:val="single" w:color="auto" w:sz="4" w:space="0"/>
              <w:right w:val="single" w:color="auto" w:sz="4" w:space="0"/>
            </w:tcBorders>
            <w:vAlign w:val="center"/>
          </w:tcPr>
          <w:p w14:paraId="614B6F48">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根据供应商针对本项目的内部管理制度进行综合评分： </w:t>
            </w:r>
          </w:p>
          <w:p w14:paraId="25F913EB">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(1)内部管理制度完善科学合理、可操作性强的得6分；</w:t>
            </w:r>
          </w:p>
          <w:p w14:paraId="5F7DF463">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(2)内部管理制度较全面、较科学合理、可操作性较强，得 4 分； </w:t>
            </w:r>
          </w:p>
          <w:p w14:paraId="7E1567E2">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(3)内部管理制度基本合理，具有一定的可操作性，得 2分； </w:t>
            </w:r>
          </w:p>
          <w:p w14:paraId="18EB2886">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(4) 未提供或不符合要求的不得分。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107E69A2">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6分</w:t>
            </w:r>
          </w:p>
        </w:tc>
      </w:tr>
      <w:tr w14:paraId="467A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66" w:type="pct"/>
            <w:vMerge w:val="continue"/>
            <w:tcBorders>
              <w:left w:val="single" w:color="auto" w:sz="4" w:space="0"/>
              <w:right w:val="single" w:color="auto" w:sz="4" w:space="0"/>
            </w:tcBorders>
            <w:vAlign w:val="center"/>
          </w:tcPr>
          <w:p w14:paraId="158BA71C">
            <w:pPr>
              <w:spacing w:line="360" w:lineRule="auto"/>
              <w:ind w:firstLine="435"/>
              <w:jc w:val="center"/>
              <w:rPr>
                <w:rFonts w:hint="eastAsia" w:ascii="宋体" w:hAnsi="宋体" w:eastAsia="宋体" w:cs="@仿宋_GB2312"/>
                <w:b/>
                <w:bCs/>
                <w:color w:val="auto"/>
                <w:sz w:val="24"/>
                <w:szCs w:val="20"/>
                <w14:ligatures w14:val="none"/>
              </w:rPr>
            </w:pPr>
          </w:p>
        </w:tc>
        <w:tc>
          <w:tcPr>
            <w:tcW w:w="919" w:type="pct"/>
            <w:vMerge w:val="continue"/>
            <w:tcBorders>
              <w:left w:val="single" w:color="auto" w:sz="4" w:space="0"/>
              <w:bottom w:val="single" w:color="auto" w:sz="4" w:space="0"/>
              <w:right w:val="single" w:color="auto" w:sz="4" w:space="0"/>
            </w:tcBorders>
            <w:vAlign w:val="center"/>
          </w:tcPr>
          <w:p w14:paraId="29969153">
            <w:pPr>
              <w:spacing w:line="360" w:lineRule="auto"/>
              <w:jc w:val="center"/>
              <w:rPr>
                <w:rFonts w:hint="eastAsia"/>
                <w:color w:val="auto"/>
              </w:rPr>
            </w:pPr>
          </w:p>
        </w:tc>
        <w:tc>
          <w:tcPr>
            <w:tcW w:w="2286" w:type="pct"/>
            <w:tcBorders>
              <w:top w:val="single" w:color="auto" w:sz="4" w:space="0"/>
              <w:left w:val="single" w:color="auto" w:sz="4" w:space="0"/>
              <w:bottom w:val="single" w:color="auto" w:sz="4" w:space="0"/>
              <w:right w:val="single" w:color="auto" w:sz="4" w:space="0"/>
            </w:tcBorders>
            <w:vAlign w:val="center"/>
          </w:tcPr>
          <w:p w14:paraId="551102CD">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根据供应商针对本项目提供的组织实施方案 (主要从实施人员投入、进度计划、具体操作流程、服务便捷措施等方面)进行评分： </w:t>
            </w:r>
          </w:p>
          <w:p w14:paraId="08A558D4">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(1) 供应商针对本项目的组织实施方案具有针对性、全面性、合理性、且操作性强的得6 分； </w:t>
            </w:r>
          </w:p>
          <w:p w14:paraId="4A4D7523">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(2) 供应商针对本项目的组织实施方案具有针对性、全面性、合理性、且操作性较强的得 4分； </w:t>
            </w:r>
          </w:p>
          <w:p w14:paraId="18939B6E">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(3) 供应商针对本项目的组织实施方案针对性、全面性、合理性一般、且操作性一般的得2 分； </w:t>
            </w:r>
          </w:p>
          <w:p w14:paraId="726620D7">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(4) 未提供或不符合要求的不得分。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5306C9D9">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6分</w:t>
            </w:r>
          </w:p>
        </w:tc>
      </w:tr>
      <w:bookmarkEnd w:id="54"/>
    </w:tbl>
    <w:p w14:paraId="78240F54">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.3.3</w:t>
      </w:r>
      <w:r>
        <w:rPr>
          <w:rFonts w:hint="eastAsia" w:ascii="宋体" w:hAnsi="宋体" w:eastAsia="宋体" w:cs="@仿宋_GB2312"/>
          <w:color w:val="auto"/>
          <w:sz w:val="24"/>
          <w:szCs w:val="20"/>
          <w14:ligatures w14:val="none"/>
        </w:rPr>
        <w:t>分值汇总</w:t>
      </w:r>
    </w:p>
    <w:p w14:paraId="1A6D13E0">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ascii="宋体" w:hAnsi="宋体" w:eastAsia="宋体" w:cs="@仿宋_GB2312"/>
          <w:color w:val="auto"/>
          <w:sz w:val="24"/>
          <w:szCs w:val="20"/>
          <w14:ligatures w14:val="none"/>
        </w:rPr>
        <w:t>评标委员会各成员应当独立对每个</w:t>
      </w:r>
      <w:r>
        <w:rPr>
          <w:rFonts w:hint="eastAsia" w:ascii="宋体" w:hAnsi="宋体" w:eastAsia="宋体" w:cs="@仿宋_GB2312"/>
          <w:color w:val="auto"/>
          <w:sz w:val="24"/>
          <w:szCs w:val="20"/>
          <w14:ligatures w14:val="none"/>
        </w:rPr>
        <w:t>有效</w:t>
      </w:r>
      <w:r>
        <w:rPr>
          <w:rFonts w:ascii="宋体" w:hAnsi="宋体" w:eastAsia="宋体" w:cs="@仿宋_GB2312"/>
          <w:color w:val="auto"/>
          <w:sz w:val="24"/>
          <w:szCs w:val="20"/>
          <w14:ligatures w14:val="none"/>
        </w:rPr>
        <w:t>投标人的投标文件进行评</w:t>
      </w:r>
      <w:r>
        <w:rPr>
          <w:rFonts w:hint="eastAsia" w:ascii="宋体" w:hAnsi="宋体" w:eastAsia="宋体" w:cs="@仿宋_GB2312"/>
          <w:color w:val="auto"/>
          <w:sz w:val="24"/>
          <w:szCs w:val="20"/>
          <w14:ligatures w14:val="none"/>
        </w:rPr>
        <w:t>分</w:t>
      </w:r>
      <w:r>
        <w:rPr>
          <w:rFonts w:ascii="宋体" w:hAnsi="宋体" w:eastAsia="宋体" w:cs="@仿宋_GB2312"/>
          <w:color w:val="auto"/>
          <w:sz w:val="24"/>
          <w:szCs w:val="20"/>
          <w14:ligatures w14:val="none"/>
        </w:rPr>
        <w:t>，并汇总每个投</w:t>
      </w:r>
      <w:r>
        <w:rPr>
          <w:rFonts w:hint="eastAsia" w:ascii="宋体" w:hAnsi="宋体" w:eastAsia="宋体" w:cs="@仿宋_GB2312"/>
          <w:color w:val="auto"/>
          <w:sz w:val="24"/>
          <w:szCs w:val="20"/>
          <w14:ligatures w14:val="none"/>
        </w:rPr>
        <w:t>标人的得分。取各位评委评分之平均值，四舍五入保留至小数点后两位数，</w:t>
      </w:r>
      <w:r>
        <w:rPr>
          <w:rFonts w:ascii="宋体" w:hAnsi="宋体" w:eastAsia="宋体" w:cs="@仿宋_GB2312"/>
          <w:color w:val="auto"/>
          <w:sz w:val="24"/>
          <w:szCs w:val="20"/>
          <w14:ligatures w14:val="none"/>
        </w:rPr>
        <w:t>得到该投标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的技术资信分</w:t>
      </w:r>
      <w:r>
        <w:rPr>
          <w:rFonts w:hint="eastAsia" w:ascii="宋体" w:hAnsi="宋体" w:eastAsia="宋体" w:cs="@仿宋_GB2312"/>
          <w:color w:val="auto"/>
          <w:sz w:val="24"/>
          <w:szCs w:val="20"/>
          <w14:ligatures w14:val="none"/>
        </w:rPr>
        <w:t>。</w:t>
      </w:r>
    </w:p>
    <w:p w14:paraId="65A0281A">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r>
        <w:rPr>
          <w:rFonts w:ascii="宋体" w:hAnsi="宋体" w:eastAsia="宋体" w:cs="@仿宋_GB2312"/>
          <w:color w:val="auto"/>
          <w:sz w:val="24"/>
          <w:szCs w:val="20"/>
          <w14:ligatures w14:val="none"/>
        </w:rPr>
        <w:t>将投标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的技术资信分加上根据上述标准计算出的价格分，即为该投标</w:t>
      </w:r>
      <w:r>
        <w:rPr>
          <w:rFonts w:hint="eastAsia" w:ascii="宋体" w:hAnsi="宋体" w:eastAsia="宋体" w:cs="@仿宋_GB2312"/>
          <w:color w:val="auto"/>
          <w:sz w:val="24"/>
          <w:szCs w:val="20"/>
          <w14:ligatures w14:val="none"/>
        </w:rPr>
        <w:t>人</w:t>
      </w:r>
      <w:r>
        <w:rPr>
          <w:rFonts w:ascii="宋体" w:hAnsi="宋体" w:eastAsia="宋体" w:cs="@仿宋_GB2312"/>
          <w:color w:val="auto"/>
          <w:sz w:val="24"/>
          <w:szCs w:val="20"/>
          <w14:ligatures w14:val="none"/>
        </w:rPr>
        <w:t>的综合总得分。</w:t>
      </w:r>
      <w:r>
        <w:rPr>
          <w:rFonts w:ascii="宋体" w:hAnsi="宋体" w:eastAsia="宋体" w:cs="@仿宋_GB2312"/>
          <w:color w:val="auto"/>
          <w:sz w:val="24"/>
          <w:szCs w:val="20"/>
          <w14:ligatures w14:val="none"/>
        </w:rPr>
        <w:br w:type="page"/>
      </w:r>
    </w:p>
    <w:p w14:paraId="22698673">
      <w:pPr>
        <w:spacing w:line="360" w:lineRule="auto"/>
        <w:jc w:val="center"/>
        <w:outlineLvl w:val="0"/>
        <w:rPr>
          <w:rFonts w:hint="eastAsia" w:ascii="宋体" w:hAnsi="宋体" w:eastAsia="宋体" w:cs="@仿宋_GB2312"/>
          <w:b/>
          <w:color w:val="auto"/>
          <w:sz w:val="28"/>
          <w:szCs w:val="20"/>
          <w14:ligatures w14:val="none"/>
        </w:rPr>
      </w:pPr>
      <w:bookmarkStart w:id="55" w:name="_Toc20405"/>
      <w:bookmarkStart w:id="56" w:name="_Toc209084015"/>
    </w:p>
    <w:p w14:paraId="2C56BCB9">
      <w:pPr>
        <w:spacing w:line="360" w:lineRule="auto"/>
        <w:jc w:val="center"/>
        <w:outlineLvl w:val="0"/>
        <w:rPr>
          <w:rFonts w:hint="eastAsia" w:ascii="宋体" w:hAnsi="宋体" w:eastAsia="宋体" w:cs="Times New Roman"/>
          <w:b/>
          <w:color w:val="auto"/>
          <w:sz w:val="28"/>
          <w:szCs w:val="28"/>
          <w14:ligatures w14:val="none"/>
        </w:rPr>
      </w:pPr>
      <w:r>
        <w:rPr>
          <w:rFonts w:hint="eastAsia" w:ascii="宋体" w:hAnsi="宋体" w:eastAsia="宋体" w:cs="@仿宋_GB2312"/>
          <w:b/>
          <w:color w:val="auto"/>
          <w:sz w:val="28"/>
          <w:szCs w:val="20"/>
          <w14:ligatures w14:val="none"/>
        </w:rPr>
        <w:t xml:space="preserve">第五章  </w:t>
      </w:r>
      <w:r>
        <w:rPr>
          <w:rFonts w:ascii="宋体" w:hAnsi="宋体" w:eastAsia="宋体" w:cs="@仿宋_GB2312"/>
          <w:b/>
          <w:color w:val="auto"/>
          <w:sz w:val="28"/>
          <w:szCs w:val="20"/>
          <w14:ligatures w14:val="none"/>
        </w:rPr>
        <w:t>采购合同</w:t>
      </w:r>
      <w:bookmarkEnd w:id="55"/>
      <w:bookmarkEnd w:id="56"/>
      <w:bookmarkStart w:id="57" w:name="_Toc331685784"/>
    </w:p>
    <w:p w14:paraId="1692C13A">
      <w:pPr>
        <w:spacing w:line="360" w:lineRule="auto"/>
        <w:ind w:firstLine="560" w:firstLineChars="200"/>
        <w:rPr>
          <w:rFonts w:hint="eastAsia" w:ascii="仿宋" w:hAnsi="仿宋" w:eastAsia="仿宋" w:cs="@微软简标宋"/>
          <w:color w:val="auto"/>
          <w:sz w:val="28"/>
          <w:szCs w:val="28"/>
          <w14:ligatures w14:val="none"/>
        </w:rPr>
      </w:pPr>
    </w:p>
    <w:p w14:paraId="1D2C90A8">
      <w:pPr>
        <w:spacing w:line="360" w:lineRule="auto"/>
        <w:jc w:val="center"/>
        <w:outlineLvl w:val="1"/>
        <w:rPr>
          <w:rFonts w:hint="eastAsia" w:ascii="宋体" w:hAnsi="宋体" w:eastAsia="宋体" w:cs="@仿宋_GB2312"/>
          <w:b/>
          <w:color w:val="auto"/>
          <w:sz w:val="24"/>
          <w:szCs w:val="20"/>
          <w14:ligatures w14:val="none"/>
        </w:rPr>
      </w:pPr>
      <w:bookmarkStart w:id="58" w:name="_Toc2449"/>
      <w:bookmarkStart w:id="59" w:name="_Toc26205"/>
    </w:p>
    <w:p w14:paraId="4C5DD2F1">
      <w:pPr>
        <w:spacing w:line="360" w:lineRule="auto"/>
        <w:jc w:val="center"/>
        <w:outlineLvl w:val="1"/>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第一部分 合同书</w:t>
      </w:r>
      <w:bookmarkEnd w:id="58"/>
      <w:bookmarkEnd w:id="59"/>
    </w:p>
    <w:p w14:paraId="33107853">
      <w:pPr>
        <w:spacing w:line="360" w:lineRule="auto"/>
        <w:rPr>
          <w:rFonts w:hint="eastAsia" w:ascii="仿宋" w:hAnsi="仿宋" w:eastAsia="仿宋" w:cs="@微软简标宋"/>
          <w:color w:val="auto"/>
          <w:sz w:val="28"/>
          <w:szCs w:val="28"/>
          <w14:ligatures w14:val="none"/>
        </w:rPr>
      </w:pPr>
    </w:p>
    <w:p w14:paraId="19E4CA51">
      <w:pPr>
        <w:spacing w:line="360" w:lineRule="auto"/>
        <w:ind w:firstLine="560" w:firstLineChars="200"/>
        <w:rPr>
          <w:rFonts w:hint="eastAsia" w:ascii="仿宋" w:hAnsi="仿宋" w:eastAsia="仿宋" w:cs="@微软简标宋"/>
          <w:color w:val="auto"/>
          <w:sz w:val="28"/>
          <w:szCs w:val="28"/>
          <w14:ligatures w14:val="none"/>
        </w:rPr>
      </w:pPr>
    </w:p>
    <w:p w14:paraId="793247CF">
      <w:pPr>
        <w:spacing w:line="480" w:lineRule="auto"/>
        <w:ind w:left="960"/>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项目名称：</w:t>
      </w:r>
      <w:r>
        <w:rPr>
          <w:rFonts w:hint="eastAsia" w:cs="Times New Roman" w:asciiTheme="minorEastAsia" w:hAnsiTheme="minorEastAsia"/>
          <w:color w:val="auto"/>
          <w:sz w:val="24"/>
          <w:szCs w:val="24"/>
          <w:u w:val="single"/>
        </w:rPr>
        <w:t>固镇县殡仪馆骨灰盒销售服务采购项目</w:t>
      </w:r>
    </w:p>
    <w:p w14:paraId="18F9CDDB">
      <w:pPr>
        <w:spacing w:line="480" w:lineRule="auto"/>
        <w:ind w:left="96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项目编号：</w:t>
      </w:r>
      <w:r>
        <w:rPr>
          <w:rFonts w:hint="eastAsia" w:ascii="宋体" w:hAnsi="宋体" w:eastAsia="宋体" w:cs="Times New Roman"/>
          <w:color w:val="auto"/>
          <w:sz w:val="24"/>
          <w:szCs w:val="24"/>
          <w:u w:val="single"/>
          <w14:ligatures w14:val="none"/>
        </w:rPr>
        <w:t xml:space="preserve">                          </w:t>
      </w:r>
    </w:p>
    <w:p w14:paraId="4A658B15">
      <w:pPr>
        <w:spacing w:line="480" w:lineRule="auto"/>
        <w:ind w:left="960"/>
        <w:rPr>
          <w:rFonts w:hint="eastAsia" w:cs="Times New Roman" w:asciiTheme="minorEastAsia" w:hAnsiTheme="minorEastAsia"/>
          <w:color w:val="auto"/>
          <w:sz w:val="24"/>
          <w:szCs w:val="24"/>
          <w:u w:val="single"/>
        </w:rPr>
      </w:pPr>
      <w:r>
        <w:rPr>
          <w:rFonts w:hint="eastAsia" w:ascii="宋体" w:hAnsi="宋体" w:eastAsia="宋体" w:cs="Times New Roman"/>
          <w:color w:val="auto"/>
          <w:sz w:val="24"/>
          <w:szCs w:val="24"/>
          <w14:ligatures w14:val="none"/>
        </w:rPr>
        <w:t>甲     方1：</w:t>
      </w:r>
      <w:r>
        <w:rPr>
          <w:rFonts w:hint="eastAsia" w:ascii="宋体" w:hAnsi="宋体" w:eastAsia="宋体" w:cs="Times New Roman"/>
          <w:color w:val="auto"/>
          <w:sz w:val="24"/>
          <w:szCs w:val="24"/>
          <w:u w:val="single"/>
          <w14:ligatures w14:val="none"/>
        </w:rPr>
        <w:t xml:space="preserve">   </w:t>
      </w:r>
      <w:r>
        <w:rPr>
          <w:rFonts w:hint="eastAsia" w:cs="Times New Roman" w:asciiTheme="minorEastAsia" w:hAnsiTheme="minorEastAsia"/>
          <w:color w:val="auto"/>
          <w:sz w:val="24"/>
          <w:szCs w:val="24"/>
          <w:u w:val="single"/>
        </w:rPr>
        <w:t xml:space="preserve">固镇县殡仪馆         </w:t>
      </w:r>
    </w:p>
    <w:p w14:paraId="332D884E">
      <w:pPr>
        <w:spacing w:line="480" w:lineRule="auto"/>
        <w:ind w:left="960"/>
        <w:rPr>
          <w:rFonts w:hint="eastAsia" w:cs="Times New Roman" w:asciiTheme="minorEastAsia" w:hAnsiTheme="minorEastAsia"/>
          <w:color w:val="auto"/>
          <w:sz w:val="24"/>
          <w:szCs w:val="24"/>
          <w:u w:val="single"/>
        </w:rPr>
      </w:pPr>
      <w:r>
        <w:rPr>
          <w:rFonts w:hint="eastAsia" w:ascii="宋体" w:hAnsi="宋体" w:eastAsia="宋体" w:cs="Times New Roman"/>
          <w:color w:val="auto"/>
          <w:sz w:val="24"/>
          <w:szCs w:val="24"/>
          <w14:ligatures w14:val="none"/>
        </w:rPr>
        <w:t>地      址：</w:t>
      </w:r>
      <w:r>
        <w:rPr>
          <w:rFonts w:hint="eastAsia" w:cs="Times New Roman" w:asciiTheme="minorEastAsia" w:hAnsiTheme="minorEastAsia"/>
          <w:color w:val="auto"/>
          <w:sz w:val="24"/>
          <w:szCs w:val="24"/>
          <w:u w:val="single"/>
        </w:rPr>
        <w:t xml:space="preserve">                         </w:t>
      </w:r>
    </w:p>
    <w:p w14:paraId="7D3DFCAC">
      <w:pPr>
        <w:spacing w:line="480" w:lineRule="auto"/>
        <w:ind w:left="960"/>
        <w:rPr>
          <w:rFonts w:hint="eastAsia" w:cs="Times New Roman" w:asciiTheme="minorEastAsia" w:hAnsiTheme="minorEastAsia"/>
          <w:color w:val="auto"/>
          <w:sz w:val="24"/>
          <w:szCs w:val="24"/>
          <w:u w:val="single"/>
        </w:rPr>
      </w:pPr>
      <w:r>
        <w:rPr>
          <w:rFonts w:hint="eastAsia" w:ascii="宋体" w:hAnsi="宋体" w:eastAsia="宋体" w:cs="Times New Roman"/>
          <w:color w:val="auto"/>
          <w:sz w:val="24"/>
          <w:szCs w:val="24"/>
          <w14:ligatures w14:val="none"/>
        </w:rPr>
        <w:t>法定代表人：</w:t>
      </w:r>
      <w:r>
        <w:rPr>
          <w:rFonts w:hint="eastAsia" w:cs="Times New Roman" w:asciiTheme="minorEastAsia" w:hAnsiTheme="minorEastAsia"/>
          <w:color w:val="auto"/>
          <w:sz w:val="24"/>
          <w:szCs w:val="24"/>
          <w:u w:val="single"/>
        </w:rPr>
        <w:t xml:space="preserve">                         </w:t>
      </w:r>
    </w:p>
    <w:p w14:paraId="425B1590">
      <w:pPr>
        <w:spacing w:line="480" w:lineRule="auto"/>
        <w:ind w:left="960"/>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甲     方2：</w:t>
      </w:r>
      <w:r>
        <w:rPr>
          <w:rFonts w:hint="eastAsia" w:cs="Times New Roman" w:asciiTheme="minorEastAsia" w:hAnsiTheme="minorEastAsia"/>
          <w:color w:val="auto"/>
          <w:sz w:val="24"/>
          <w:szCs w:val="24"/>
          <w:u w:val="single"/>
        </w:rPr>
        <w:t>固镇县重点工程建设投资有限公司</w:t>
      </w:r>
      <w:r>
        <w:rPr>
          <w:rFonts w:hint="eastAsia" w:ascii="宋体" w:hAnsi="宋体" w:eastAsia="宋体" w:cs="Times New Roman"/>
          <w:color w:val="auto"/>
          <w:sz w:val="24"/>
          <w:szCs w:val="24"/>
          <w:u w:val="single"/>
          <w14:ligatures w14:val="none"/>
        </w:rPr>
        <w:t xml:space="preserve">  </w:t>
      </w:r>
    </w:p>
    <w:p w14:paraId="0E38803E">
      <w:pPr>
        <w:spacing w:line="480" w:lineRule="auto"/>
        <w:ind w:left="960"/>
        <w:rPr>
          <w:rFonts w:hint="eastAsia" w:cs="Times New Roman" w:asciiTheme="minorEastAsia" w:hAnsiTheme="minorEastAsia"/>
          <w:color w:val="auto"/>
          <w:sz w:val="24"/>
          <w:szCs w:val="24"/>
          <w:u w:val="single"/>
        </w:rPr>
      </w:pPr>
      <w:r>
        <w:rPr>
          <w:rFonts w:hint="eastAsia" w:ascii="宋体" w:hAnsi="宋体" w:eastAsia="宋体" w:cs="Times New Roman"/>
          <w:color w:val="auto"/>
          <w:sz w:val="24"/>
          <w:szCs w:val="24"/>
          <w14:ligatures w14:val="none"/>
        </w:rPr>
        <w:t>地      址：</w:t>
      </w:r>
      <w:r>
        <w:rPr>
          <w:rFonts w:hint="eastAsia" w:cs="Times New Roman" w:asciiTheme="minorEastAsia" w:hAnsiTheme="minorEastAsia"/>
          <w:color w:val="auto"/>
          <w:sz w:val="24"/>
          <w:szCs w:val="24"/>
          <w:u w:val="single"/>
        </w:rPr>
        <w:t xml:space="preserve">                         </w:t>
      </w:r>
    </w:p>
    <w:p w14:paraId="2EA6A258">
      <w:pPr>
        <w:spacing w:line="480" w:lineRule="auto"/>
        <w:ind w:left="96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法定代表人：</w:t>
      </w:r>
      <w:r>
        <w:rPr>
          <w:rFonts w:hint="eastAsia" w:cs="Times New Roman" w:asciiTheme="minorEastAsia" w:hAnsiTheme="minorEastAsia"/>
          <w:color w:val="auto"/>
          <w:sz w:val="24"/>
          <w:szCs w:val="24"/>
          <w:u w:val="single"/>
        </w:rPr>
        <w:t xml:space="preserve">                         </w:t>
      </w:r>
    </w:p>
    <w:p w14:paraId="27AF6725">
      <w:pPr>
        <w:spacing w:line="480" w:lineRule="auto"/>
        <w:ind w:left="960"/>
        <w:rPr>
          <w:rFonts w:hint="eastAsia" w:ascii="宋体" w:hAnsi="宋体" w:eastAsia="宋体" w:cs="Times New Roman"/>
          <w:color w:val="auto"/>
          <w:sz w:val="24"/>
          <w:szCs w:val="24"/>
          <w14:ligatures w14:val="none"/>
        </w:rPr>
      </w:pPr>
    </w:p>
    <w:p w14:paraId="14E3CC94">
      <w:pPr>
        <w:spacing w:line="480" w:lineRule="auto"/>
        <w:ind w:left="960"/>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乙      方：</w:t>
      </w:r>
      <w:r>
        <w:rPr>
          <w:rFonts w:hint="eastAsia" w:ascii="宋体" w:hAnsi="宋体" w:eastAsia="宋体" w:cs="Times New Roman"/>
          <w:color w:val="auto"/>
          <w:sz w:val="24"/>
          <w:szCs w:val="24"/>
          <w:u w:val="single"/>
          <w14:ligatures w14:val="none"/>
        </w:rPr>
        <w:t xml:space="preserve">                                    </w:t>
      </w:r>
    </w:p>
    <w:p w14:paraId="4D596D25">
      <w:pPr>
        <w:spacing w:line="480" w:lineRule="auto"/>
        <w:ind w:left="960"/>
        <w:rPr>
          <w:rFonts w:hint="eastAsia" w:cs="Times New Roman" w:asciiTheme="minorEastAsia" w:hAnsiTheme="minorEastAsia"/>
          <w:color w:val="auto"/>
          <w:sz w:val="24"/>
          <w:szCs w:val="24"/>
          <w:u w:val="single"/>
        </w:rPr>
      </w:pPr>
      <w:r>
        <w:rPr>
          <w:rFonts w:hint="eastAsia" w:ascii="宋体" w:hAnsi="宋体" w:eastAsia="宋体" w:cs="Times New Roman"/>
          <w:color w:val="auto"/>
          <w:sz w:val="24"/>
          <w:szCs w:val="24"/>
          <w14:ligatures w14:val="none"/>
        </w:rPr>
        <w:t>地      址：</w:t>
      </w:r>
      <w:r>
        <w:rPr>
          <w:rFonts w:hint="eastAsia" w:cs="Times New Roman" w:asciiTheme="minorEastAsia" w:hAnsiTheme="minorEastAsia"/>
          <w:color w:val="auto"/>
          <w:sz w:val="24"/>
          <w:szCs w:val="24"/>
          <w:u w:val="single"/>
        </w:rPr>
        <w:t xml:space="preserve">                         </w:t>
      </w:r>
    </w:p>
    <w:p w14:paraId="604E12EC">
      <w:pPr>
        <w:spacing w:line="480" w:lineRule="auto"/>
        <w:ind w:firstLine="960" w:firstLineChars="400"/>
        <w:rPr>
          <w:rFonts w:hint="eastAsia" w:cs="Times New Roman" w:asciiTheme="minorEastAsia" w:hAnsiTheme="minorEastAsia"/>
          <w:color w:val="auto"/>
          <w:sz w:val="24"/>
          <w:szCs w:val="24"/>
          <w:u w:val="single"/>
        </w:rPr>
      </w:pPr>
      <w:r>
        <w:rPr>
          <w:rFonts w:hint="eastAsia" w:ascii="宋体" w:hAnsi="宋体" w:eastAsia="宋体" w:cs="Times New Roman"/>
          <w:color w:val="auto"/>
          <w:sz w:val="24"/>
          <w:szCs w:val="24"/>
          <w14:ligatures w14:val="none"/>
        </w:rPr>
        <w:t>法定代表人：</w:t>
      </w:r>
      <w:r>
        <w:rPr>
          <w:rFonts w:hint="eastAsia" w:cs="Times New Roman" w:asciiTheme="minorEastAsia" w:hAnsiTheme="minorEastAsia"/>
          <w:color w:val="auto"/>
          <w:sz w:val="24"/>
          <w:szCs w:val="24"/>
          <w:u w:val="single"/>
        </w:rPr>
        <w:t xml:space="preserve">                         </w:t>
      </w:r>
    </w:p>
    <w:p w14:paraId="6C8541DE">
      <w:pPr>
        <w:spacing w:line="480" w:lineRule="auto"/>
        <w:ind w:firstLine="960" w:firstLineChars="400"/>
        <w:rPr>
          <w:rFonts w:hint="eastAsia" w:cs="Times New Roman" w:asciiTheme="minorEastAsia" w:hAnsiTheme="minorEastAsia"/>
          <w:color w:val="auto"/>
          <w:sz w:val="24"/>
          <w:szCs w:val="24"/>
          <w:u w:val="single"/>
        </w:rPr>
      </w:pPr>
    </w:p>
    <w:p w14:paraId="14E7889D">
      <w:pPr>
        <w:spacing w:line="480" w:lineRule="auto"/>
        <w:ind w:firstLine="960" w:firstLineChars="400"/>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签订地：</w:t>
      </w:r>
      <w:r>
        <w:rPr>
          <w:rFonts w:hint="eastAsia" w:ascii="宋体" w:hAnsi="宋体" w:eastAsia="宋体" w:cs="Times New Roman"/>
          <w:color w:val="auto"/>
          <w:sz w:val="24"/>
          <w:szCs w:val="24"/>
          <w:u w:val="single"/>
          <w14:ligatures w14:val="none"/>
        </w:rPr>
        <w:t xml:space="preserve">                                     </w:t>
      </w:r>
    </w:p>
    <w:p w14:paraId="11709973">
      <w:pPr>
        <w:spacing w:line="480" w:lineRule="auto"/>
        <w:ind w:firstLine="960" w:firstLineChars="4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签订日期：</w:t>
      </w:r>
      <w:r>
        <w:rPr>
          <w:rFonts w:hint="eastAsia" w:ascii="宋体" w:hAnsi="宋体" w:eastAsia="宋体" w:cs="Times New Roman"/>
          <w:color w:val="auto"/>
          <w:sz w:val="24"/>
          <w:szCs w:val="24"/>
          <w:u w:val="single"/>
          <w14:ligatures w14:val="none"/>
        </w:rPr>
        <w:t xml:space="preserve">  2025 </w:t>
      </w:r>
      <w:r>
        <w:rPr>
          <w:rFonts w:hint="eastAsia" w:ascii="宋体" w:hAnsi="宋体" w:eastAsia="宋体" w:cs="Times New Roman"/>
          <w:color w:val="auto"/>
          <w:sz w:val="24"/>
          <w:szCs w:val="24"/>
          <w14:ligatures w14:val="none"/>
        </w:rPr>
        <w:t>年</w:t>
      </w:r>
      <w:r>
        <w:rPr>
          <w:rFonts w:hint="eastAsia" w:ascii="宋体" w:hAnsi="宋体" w:eastAsia="宋体" w:cs="Times New Roman"/>
          <w:color w:val="auto"/>
          <w:sz w:val="24"/>
          <w:szCs w:val="24"/>
          <w:u w:val="single"/>
          <w14:ligatures w14:val="none"/>
        </w:rPr>
        <w:t xml:space="preserve">       </w:t>
      </w:r>
      <w:r>
        <w:rPr>
          <w:rFonts w:hint="eastAsia" w:ascii="宋体" w:hAnsi="宋体" w:eastAsia="宋体" w:cs="Times New Roman"/>
          <w:color w:val="auto"/>
          <w:sz w:val="24"/>
          <w:szCs w:val="24"/>
          <w14:ligatures w14:val="none"/>
        </w:rPr>
        <w:t>月</w:t>
      </w:r>
      <w:r>
        <w:rPr>
          <w:rFonts w:hint="eastAsia" w:ascii="宋体" w:hAnsi="宋体" w:eastAsia="宋体" w:cs="Times New Roman"/>
          <w:color w:val="auto"/>
          <w:sz w:val="24"/>
          <w:szCs w:val="24"/>
          <w:u w:val="single"/>
          <w14:ligatures w14:val="none"/>
        </w:rPr>
        <w:t xml:space="preserve">       </w:t>
      </w:r>
      <w:r>
        <w:rPr>
          <w:rFonts w:hint="eastAsia" w:ascii="宋体" w:hAnsi="宋体" w:eastAsia="宋体" w:cs="Times New Roman"/>
          <w:color w:val="auto"/>
          <w:sz w:val="24"/>
          <w:szCs w:val="24"/>
          <w14:ligatures w14:val="none"/>
        </w:rPr>
        <w:t>日</w:t>
      </w:r>
    </w:p>
    <w:p w14:paraId="27BB7CE9">
      <w:pPr>
        <w:widowControl/>
        <w:jc w:val="left"/>
        <w:rPr>
          <w:rFonts w:hint="eastAsia" w:ascii="宋体" w:hAnsi="宋体" w:eastAsia="宋体" w:cs="Times New Roman"/>
          <w:color w:val="auto"/>
          <w:sz w:val="24"/>
          <w:szCs w:val="24"/>
          <w14:ligatures w14:val="none"/>
        </w:rPr>
      </w:pPr>
      <w:r>
        <w:rPr>
          <w:rFonts w:ascii="宋体" w:hAnsi="宋体" w:eastAsia="宋体" w:cs="Times New Roman"/>
          <w:color w:val="auto"/>
          <w:sz w:val="24"/>
          <w:szCs w:val="24"/>
          <w14:ligatures w14:val="none"/>
        </w:rPr>
        <w:br w:type="page"/>
      </w:r>
    </w:p>
    <w:p w14:paraId="333DD7A0">
      <w:pPr>
        <w:spacing w:line="360" w:lineRule="auto"/>
        <w:ind w:firstLine="435"/>
        <w:rPr>
          <w:rFonts w:hint="eastAsia" w:ascii="宋体" w:hAnsi="宋体" w:eastAsia="宋体" w:cs="Times New Roman"/>
          <w:color w:val="auto"/>
          <w:sz w:val="24"/>
          <w:szCs w:val="24"/>
          <w:lang w:val="zh-CN"/>
          <w14:ligatures w14:val="none"/>
        </w:rPr>
      </w:pPr>
      <w:r>
        <w:rPr>
          <w:rFonts w:hint="eastAsia" w:ascii="宋体" w:hAnsi="宋体" w:eastAsia="宋体" w:cs="@仿宋_GB2312"/>
          <w:color w:val="auto"/>
          <w:sz w:val="24"/>
          <w:szCs w:val="20"/>
          <w14:ligatures w14:val="none"/>
        </w:rPr>
        <w:t>根据《中华人民共和国民法典》、《中华人民共和国政府采购法》、《殡葬管理条例》等相关法律法规之规定，按照平等、自愿、公平和诚实信用的原则，经甲方和乙方协商一致，约定以下合同条款，以兹共同遵守、全面履行。</w:t>
      </w:r>
    </w:p>
    <w:p w14:paraId="6685E4FF">
      <w:pPr>
        <w:spacing w:line="360" w:lineRule="auto"/>
        <w:ind w:firstLine="437"/>
        <w:outlineLvl w:val="2"/>
        <w:rPr>
          <w:rFonts w:hint="eastAsia" w:ascii="宋体" w:hAnsi="宋体" w:eastAsia="宋体" w:cs="Times New Roman"/>
          <w:b/>
          <w:bCs/>
          <w:color w:val="auto"/>
          <w:sz w:val="24"/>
          <w:szCs w:val="24"/>
          <w:lang w:val="zh-CN"/>
          <w14:ligatures w14:val="none"/>
        </w:rPr>
      </w:pPr>
      <w:bookmarkStart w:id="60" w:name="_Toc3029"/>
      <w:bookmarkStart w:id="61" w:name="_Toc24059"/>
      <w:bookmarkStart w:id="62" w:name="_Toc2232"/>
      <w:r>
        <w:rPr>
          <w:rFonts w:hint="eastAsia" w:ascii="宋体" w:hAnsi="宋体" w:eastAsia="宋体" w:cs="Times New Roman"/>
          <w:b/>
          <w:bCs/>
          <w:color w:val="auto"/>
          <w:sz w:val="24"/>
          <w:szCs w:val="24"/>
          <w:lang w:val="zh-CN"/>
          <w14:ligatures w14:val="none"/>
        </w:rPr>
        <w:t>1.1</w:t>
      </w:r>
      <w:r>
        <w:rPr>
          <w:rFonts w:ascii="宋体" w:hAnsi="宋体" w:eastAsia="宋体" w:cs="Times New Roman"/>
          <w:b/>
          <w:bCs/>
          <w:color w:val="auto"/>
          <w:sz w:val="24"/>
          <w:szCs w:val="24"/>
          <w:lang w:val="zh-CN"/>
          <w14:ligatures w14:val="none"/>
        </w:rPr>
        <w:t xml:space="preserve"> </w:t>
      </w:r>
      <w:r>
        <w:rPr>
          <w:rFonts w:hint="eastAsia" w:ascii="宋体" w:hAnsi="宋体" w:eastAsia="宋体" w:cs="Times New Roman"/>
          <w:b/>
          <w:bCs/>
          <w:color w:val="auto"/>
          <w:sz w:val="24"/>
          <w:szCs w:val="24"/>
          <w:lang w:val="zh-CN"/>
          <w14:ligatures w14:val="none"/>
        </w:rPr>
        <w:t>合同组成部分</w:t>
      </w:r>
      <w:bookmarkEnd w:id="60"/>
      <w:bookmarkEnd w:id="61"/>
      <w:bookmarkEnd w:id="62"/>
    </w:p>
    <w:p w14:paraId="39AEFC9A">
      <w:pPr>
        <w:spacing w:line="360" w:lineRule="auto"/>
        <w:ind w:firstLine="435"/>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091D845A">
      <w:pPr>
        <w:spacing w:line="360" w:lineRule="auto"/>
        <w:ind w:firstLine="435"/>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1.1.1本合同及其补充合同、变更协议；</w:t>
      </w:r>
    </w:p>
    <w:p w14:paraId="4C6B3375">
      <w:pPr>
        <w:spacing w:line="360" w:lineRule="auto"/>
        <w:ind w:firstLine="435"/>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1.1.2中标通知书；</w:t>
      </w:r>
    </w:p>
    <w:p w14:paraId="47A1E346">
      <w:pPr>
        <w:spacing w:line="360" w:lineRule="auto"/>
        <w:ind w:firstLine="435"/>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1.1.3投标文件（含澄清或者说明文件）；</w:t>
      </w:r>
    </w:p>
    <w:p w14:paraId="2898D11E">
      <w:pPr>
        <w:spacing w:line="360" w:lineRule="auto"/>
        <w:ind w:firstLine="435"/>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1.1.4招标文件（含澄清或者修改文件）；</w:t>
      </w:r>
    </w:p>
    <w:p w14:paraId="099B39D4">
      <w:pPr>
        <w:spacing w:line="360" w:lineRule="auto"/>
        <w:ind w:firstLine="435"/>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1.1.5其他相关采购文件。</w:t>
      </w:r>
    </w:p>
    <w:p w14:paraId="230629E6">
      <w:pPr>
        <w:spacing w:line="360" w:lineRule="auto"/>
        <w:ind w:firstLine="437"/>
        <w:outlineLvl w:val="2"/>
        <w:rPr>
          <w:rFonts w:hint="eastAsia" w:ascii="宋体" w:hAnsi="宋体" w:eastAsia="宋体" w:cs="Times New Roman"/>
          <w:b/>
          <w:bCs/>
          <w:color w:val="auto"/>
          <w:sz w:val="24"/>
          <w:szCs w:val="24"/>
          <w:lang w:val="zh-CN"/>
          <w14:ligatures w14:val="none"/>
        </w:rPr>
      </w:pPr>
      <w:bookmarkStart w:id="63" w:name="_Toc22185"/>
      <w:bookmarkStart w:id="64" w:name="_Toc18585"/>
      <w:bookmarkStart w:id="65" w:name="_Toc2918"/>
      <w:bookmarkStart w:id="66" w:name="_Toc6311"/>
      <w:bookmarkStart w:id="67" w:name="_Toc6773"/>
      <w:r>
        <w:rPr>
          <w:rFonts w:hint="eastAsia" w:ascii="宋体" w:hAnsi="宋体" w:eastAsia="宋体" w:cs="Times New Roman"/>
          <w:b/>
          <w:bCs/>
          <w:color w:val="auto"/>
          <w:sz w:val="24"/>
          <w:szCs w:val="24"/>
          <w:lang w:val="zh-CN"/>
          <w14:ligatures w14:val="none"/>
        </w:rPr>
        <w:t xml:space="preserve">1.2 </w:t>
      </w:r>
      <w:bookmarkEnd w:id="63"/>
      <w:bookmarkEnd w:id="64"/>
      <w:bookmarkEnd w:id="65"/>
      <w:bookmarkEnd w:id="66"/>
      <w:bookmarkEnd w:id="67"/>
      <w:r>
        <w:rPr>
          <w:rFonts w:hint="eastAsia" w:ascii="宋体" w:hAnsi="宋体" w:eastAsia="宋体" w:cs="Times New Roman"/>
          <w:b/>
          <w:bCs/>
          <w:color w:val="auto"/>
          <w:sz w:val="24"/>
          <w:szCs w:val="24"/>
          <w:lang w:val="zh-CN"/>
          <w14:ligatures w14:val="none"/>
        </w:rPr>
        <w:t>服务</w:t>
      </w:r>
    </w:p>
    <w:p w14:paraId="3E8212A7">
      <w:pPr>
        <w:spacing w:line="360" w:lineRule="auto"/>
        <w:ind w:firstLine="435"/>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1.2.1服务</w:t>
      </w:r>
      <w:r>
        <w:rPr>
          <w:rFonts w:ascii="宋体" w:hAnsi="宋体" w:eastAsia="宋体" w:cs="Times New Roman"/>
          <w:color w:val="auto"/>
          <w:sz w:val="24"/>
          <w:szCs w:val="24"/>
          <w14:ligatures w14:val="none"/>
        </w:rPr>
        <w:t>名称：</w:t>
      </w:r>
      <w:r>
        <w:rPr>
          <w:rFonts w:hint="eastAsia" w:ascii="宋体" w:hAnsi="宋体" w:eastAsia="宋体" w:cs="Times New Roman"/>
          <w:color w:val="auto"/>
          <w:sz w:val="24"/>
          <w:szCs w:val="24"/>
          <w:u w:val="single"/>
          <w14:ligatures w14:val="none"/>
        </w:rPr>
        <w:t xml:space="preserve">    固镇县殡仪馆骨灰盒销售服务采购项目    </w:t>
      </w:r>
      <w:r>
        <w:rPr>
          <w:rFonts w:hint="eastAsia" w:ascii="宋体" w:hAnsi="宋体" w:eastAsia="宋体" w:cs="Times New Roman"/>
          <w:color w:val="auto"/>
          <w:sz w:val="24"/>
          <w:szCs w:val="24"/>
          <w14:ligatures w14:val="none"/>
        </w:rPr>
        <w:t>；</w:t>
      </w:r>
    </w:p>
    <w:p w14:paraId="1F12700E">
      <w:pPr>
        <w:spacing w:line="360" w:lineRule="auto"/>
        <w:ind w:firstLine="435"/>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1.2.2服务内容</w:t>
      </w:r>
      <w:r>
        <w:rPr>
          <w:rFonts w:ascii="宋体" w:hAnsi="宋体" w:eastAsia="宋体" w:cs="Times New Roman"/>
          <w:color w:val="auto"/>
          <w:sz w:val="24"/>
          <w:szCs w:val="24"/>
          <w14:ligatures w14:val="none"/>
        </w:rPr>
        <w:t>：</w:t>
      </w:r>
      <w:r>
        <w:rPr>
          <w:rFonts w:hint="eastAsia" w:ascii="宋体" w:hAnsi="宋体" w:eastAsia="宋体" w:cs="Times New Roman"/>
          <w:color w:val="auto"/>
          <w:sz w:val="24"/>
          <w:szCs w:val="24"/>
          <w:u w:val="single"/>
          <w14:ligatures w14:val="none"/>
        </w:rPr>
        <w:t xml:space="preserve">    包括但不限于招标文件第三章采购需求    </w:t>
      </w:r>
      <w:r>
        <w:rPr>
          <w:rFonts w:hint="eastAsia" w:ascii="宋体" w:hAnsi="宋体" w:eastAsia="宋体" w:cs="Times New Roman"/>
          <w:color w:val="auto"/>
          <w:sz w:val="24"/>
          <w:szCs w:val="24"/>
          <w14:ligatures w14:val="none"/>
        </w:rPr>
        <w:t>；</w:t>
      </w:r>
    </w:p>
    <w:p w14:paraId="21618555">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1.2.3服务要求：</w:t>
      </w:r>
      <w:r>
        <w:rPr>
          <w:rFonts w:hint="eastAsia" w:ascii="宋体" w:hAnsi="宋体" w:eastAsia="宋体" w:cs="Times New Roman"/>
          <w:color w:val="auto"/>
          <w:sz w:val="24"/>
          <w:szCs w:val="24"/>
          <w:u w:val="single"/>
          <w14:ligatures w14:val="none"/>
        </w:rPr>
        <w:t xml:space="preserve">    包括但不限于招标文件第三章采购需求    </w:t>
      </w:r>
      <w:r>
        <w:rPr>
          <w:rFonts w:hint="eastAsia" w:ascii="宋体" w:hAnsi="宋体" w:eastAsia="宋体" w:cs="Times New Roman"/>
          <w:color w:val="auto"/>
          <w:sz w:val="24"/>
          <w:szCs w:val="24"/>
          <w14:ligatures w14:val="none"/>
        </w:rPr>
        <w:t>；</w:t>
      </w:r>
    </w:p>
    <w:p w14:paraId="1615DD85">
      <w:pPr>
        <w:spacing w:line="360" w:lineRule="auto"/>
        <w:ind w:firstLine="435"/>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1.2.4服务期限</w:t>
      </w:r>
      <w:r>
        <w:rPr>
          <w:rFonts w:ascii="宋体" w:hAnsi="宋体" w:eastAsia="宋体" w:cs="Times New Roman"/>
          <w:color w:val="auto"/>
          <w:sz w:val="24"/>
          <w:szCs w:val="24"/>
          <w14:ligatures w14:val="none"/>
        </w:rPr>
        <w:t>：</w:t>
      </w:r>
      <w:r>
        <w:rPr>
          <w:rFonts w:hint="eastAsia" w:ascii="宋体" w:hAnsi="宋体" w:eastAsia="宋体" w:cs="Times New Roman"/>
          <w:color w:val="auto"/>
          <w:sz w:val="24"/>
          <w:szCs w:val="24"/>
          <w:u w:val="single"/>
          <w14:ligatures w14:val="none"/>
        </w:rPr>
        <w:t xml:space="preserve">      3年                                 </w:t>
      </w:r>
      <w:r>
        <w:rPr>
          <w:rFonts w:hint="eastAsia" w:ascii="宋体" w:hAnsi="宋体" w:eastAsia="宋体" w:cs="Times New Roman"/>
          <w:color w:val="auto"/>
          <w:sz w:val="24"/>
          <w:szCs w:val="24"/>
          <w14:ligatures w14:val="none"/>
        </w:rPr>
        <w:t>；</w:t>
      </w:r>
    </w:p>
    <w:p w14:paraId="2C507EA5">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1.2.5服务地点</w:t>
      </w:r>
      <w:r>
        <w:rPr>
          <w:rFonts w:ascii="宋体" w:hAnsi="宋体" w:eastAsia="宋体" w:cs="Times New Roman"/>
          <w:color w:val="auto"/>
          <w:sz w:val="24"/>
          <w:szCs w:val="24"/>
          <w14:ligatures w14:val="none"/>
        </w:rPr>
        <w:t>：</w:t>
      </w:r>
      <w:r>
        <w:rPr>
          <w:rFonts w:hint="eastAsia" w:ascii="宋体" w:hAnsi="宋体" w:eastAsia="宋体" w:cs="Times New Roman"/>
          <w:color w:val="auto"/>
          <w:sz w:val="24"/>
          <w:szCs w:val="24"/>
          <w:u w:val="single"/>
          <w14:ligatures w14:val="none"/>
        </w:rPr>
        <w:t xml:space="preserve">     固镇县殡仪馆内                       </w:t>
      </w:r>
      <w:r>
        <w:rPr>
          <w:rFonts w:hint="eastAsia" w:ascii="宋体" w:hAnsi="宋体" w:eastAsia="宋体" w:cs="Times New Roman"/>
          <w:color w:val="auto"/>
          <w:sz w:val="24"/>
          <w:szCs w:val="24"/>
          <w14:ligatures w14:val="none"/>
        </w:rPr>
        <w:t>。</w:t>
      </w:r>
    </w:p>
    <w:p w14:paraId="2717409B">
      <w:pPr>
        <w:spacing w:line="360" w:lineRule="auto"/>
        <w:ind w:firstLine="437"/>
        <w:outlineLvl w:val="2"/>
        <w:rPr>
          <w:rFonts w:hint="eastAsia" w:ascii="宋体" w:hAnsi="宋体" w:eastAsia="宋体" w:cs="Times New Roman"/>
          <w:b/>
          <w:bCs/>
          <w:color w:val="auto"/>
          <w:sz w:val="24"/>
          <w:szCs w:val="24"/>
          <w:lang w:val="zh-CN"/>
          <w14:ligatures w14:val="none"/>
        </w:rPr>
      </w:pPr>
      <w:bookmarkStart w:id="68" w:name="_Toc19554"/>
      <w:bookmarkStart w:id="69" w:name="_Toc21423"/>
      <w:bookmarkStart w:id="70" w:name="_Toc27250"/>
      <w:r>
        <w:rPr>
          <w:rFonts w:hint="eastAsia" w:ascii="宋体" w:hAnsi="宋体" w:eastAsia="宋体" w:cs="Times New Roman"/>
          <w:b/>
          <w:bCs/>
          <w:color w:val="auto"/>
          <w:sz w:val="24"/>
          <w:szCs w:val="24"/>
          <w:lang w:val="zh-CN"/>
          <w14:ligatures w14:val="none"/>
        </w:rPr>
        <w:t>1.</w:t>
      </w:r>
      <w:r>
        <w:rPr>
          <w:rFonts w:hint="eastAsia" w:ascii="宋体" w:hAnsi="宋体" w:eastAsia="宋体" w:cs="Times New Roman"/>
          <w:b/>
          <w:bCs/>
          <w:color w:val="auto"/>
          <w:sz w:val="24"/>
          <w:szCs w:val="24"/>
          <w14:ligatures w14:val="none"/>
        </w:rPr>
        <w:t>3</w:t>
      </w:r>
      <w:r>
        <w:rPr>
          <w:rFonts w:hint="eastAsia" w:ascii="宋体" w:hAnsi="宋体" w:eastAsia="宋体" w:cs="Times New Roman"/>
          <w:b/>
          <w:bCs/>
          <w:color w:val="auto"/>
          <w:sz w:val="24"/>
          <w:szCs w:val="24"/>
          <w:lang w:val="zh-CN"/>
          <w14:ligatures w14:val="none"/>
        </w:rPr>
        <w:t xml:space="preserve"> </w:t>
      </w:r>
      <w:bookmarkEnd w:id="68"/>
      <w:bookmarkEnd w:id="69"/>
      <w:bookmarkEnd w:id="70"/>
      <w:r>
        <w:rPr>
          <w:rFonts w:hint="eastAsia" w:ascii="宋体" w:hAnsi="宋体" w:eastAsia="宋体" w:cs="Times New Roman"/>
          <w:b/>
          <w:bCs/>
          <w:color w:val="auto"/>
          <w:sz w:val="24"/>
          <w:szCs w:val="24"/>
          <w:lang w:val="zh-CN"/>
          <w14:ligatures w14:val="none"/>
        </w:rPr>
        <w:t>双方权利义务</w:t>
      </w:r>
    </w:p>
    <w:p w14:paraId="56248AA5">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1.3.1甲方权利义务</w:t>
      </w:r>
    </w:p>
    <w:p w14:paraId="1A60FA95">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（1）甲方为乙方提供业务开展的场地、销售人员居住休息场所（具体面积以租赁协议为准），提供相关服务支持，维护合作项目经营秩序；</w:t>
      </w:r>
    </w:p>
    <w:p w14:paraId="04BBED71">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（2）对乙方销售的产品随时进行检验，对乙方的经营进行监管、监督；</w:t>
      </w:r>
    </w:p>
    <w:p w14:paraId="74808FF3">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（3）按照本合同约定比例定期向乙方支付销售收入。</w:t>
      </w:r>
    </w:p>
    <w:p w14:paraId="78C1796A">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1.3.2乙方权利义务</w:t>
      </w:r>
    </w:p>
    <w:p w14:paraId="53C2125F">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（1）乙方负责骨灰盒销售业务的开展，并承担业务开展所需要的材料、服务与办公设施设备、服务场所装饰、人员的工资福利等相关费用，如需对服务场所较大规模改造，需征得甲方许可。</w:t>
      </w:r>
    </w:p>
    <w:p w14:paraId="5627B93F">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（2）乙方销售的骨灰盒收费标准，应按照投标文件的</w:t>
      </w:r>
      <w:r>
        <w:rPr>
          <w:rFonts w:hint="eastAsia" w:ascii="宋体" w:hAnsi="宋体" w:eastAsia="宋体" w:cs="Times New Roman"/>
          <w:color w:val="auto"/>
          <w:sz w:val="24"/>
          <w:szCs w:val="24"/>
          <w:lang w:eastAsia="zh-CN"/>
          <w14:ligatures w14:val="none"/>
        </w:rPr>
        <w:t>服务方案中销售价格费率</w:t>
      </w:r>
      <w:r>
        <w:rPr>
          <w:rFonts w:hint="eastAsia" w:ascii="宋体" w:hAnsi="宋体" w:eastAsia="宋体" w:cs="Times New Roman"/>
          <w:color w:val="auto"/>
          <w:sz w:val="24"/>
          <w:szCs w:val="24"/>
          <w14:ligatures w14:val="none"/>
        </w:rPr>
        <w:t>实行，并报经甲方审核同意，销售的骨灰盒应以中低价位为主，要充分满足人民群众特别是低收入群体需求，不得诱导丧属购买使用高价骨灰盒。</w:t>
      </w:r>
    </w:p>
    <w:p w14:paraId="68B0EC54">
      <w:pPr>
        <w:spacing w:line="360" w:lineRule="auto"/>
        <w:ind w:firstLine="435"/>
        <w:rPr>
          <w:rFonts w:hint="eastAsia" w:ascii="宋体" w:hAnsi="宋体" w:eastAsia="宋体" w:cs="Times New Roman"/>
          <w:color w:val="auto"/>
          <w:sz w:val="24"/>
          <w:szCs w:val="24"/>
          <w:lang w:eastAsia="zh-CN"/>
          <w14:ligatures w14:val="none"/>
        </w:rPr>
      </w:pPr>
      <w:r>
        <w:rPr>
          <w:rFonts w:hint="eastAsia" w:ascii="宋体" w:hAnsi="宋体" w:eastAsia="宋体" w:cs="Times New Roman"/>
          <w:color w:val="auto"/>
          <w:sz w:val="24"/>
          <w:szCs w:val="24"/>
          <w:lang w:eastAsia="zh-CN"/>
          <w14:ligatures w14:val="none"/>
        </w:rPr>
        <w:t>（</w:t>
      </w:r>
      <w:r>
        <w:rPr>
          <w:rFonts w:hint="eastAsia" w:ascii="宋体" w:hAnsi="宋体" w:eastAsia="宋体" w:cs="Times New Roman"/>
          <w:color w:val="auto"/>
          <w:sz w:val="24"/>
          <w:szCs w:val="24"/>
          <w:lang w:val="en-US" w:eastAsia="zh-CN"/>
          <w14:ligatures w14:val="none"/>
        </w:rPr>
        <w:t>3</w:t>
      </w:r>
      <w:r>
        <w:rPr>
          <w:rFonts w:hint="eastAsia" w:ascii="宋体" w:hAnsi="宋体" w:eastAsia="宋体" w:cs="Times New Roman"/>
          <w:color w:val="auto"/>
          <w:sz w:val="24"/>
          <w:szCs w:val="24"/>
          <w:lang w:eastAsia="zh-CN"/>
          <w14:ligatures w14:val="none"/>
        </w:rPr>
        <w:t>）乙方销售的骨灰盒原则上应符合本招标文件规定的规格要求，但根据我县公墓实际情况，也可进行适当调整，以确保骨灰盒与公墓墓穴尺寸相符合，调整时需报甲方审核同意。</w:t>
      </w:r>
    </w:p>
    <w:p w14:paraId="50863A71">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宋体" w:hAnsi="宋体" w:eastAsia="宋体" w:cs="Times New Roman"/>
          <w:color w:val="auto"/>
          <w:sz w:val="24"/>
          <w:szCs w:val="24"/>
          <w:lang w:val="en-US" w:eastAsia="zh-CN"/>
          <w14:ligatures w14:val="none"/>
        </w:rPr>
        <w:t>4</w:t>
      </w:r>
      <w:r>
        <w:rPr>
          <w:rFonts w:hint="eastAsia" w:ascii="宋体" w:hAnsi="宋体" w:eastAsia="宋体" w:cs="Times New Roman"/>
          <w:color w:val="auto"/>
          <w:sz w:val="24"/>
          <w:szCs w:val="24"/>
          <w14:ligatures w14:val="none"/>
        </w:rPr>
        <w:t>）乙方应认真执行明码标价与收费公示制度，在服务场所显著位置公布骨灰盒参数、收费标准、文件依据、减免政策、服务流程、服务规范、投诉电话等内容，引导群众理性消费、明白消费。在销售场所展示样品，提供多样化的选择方案，尊重服务对象自主选择权利，不得违反公平自愿原则，不得捆绑、分拆或强制提供服务并收费。</w:t>
      </w:r>
    </w:p>
    <w:p w14:paraId="7D282FE0">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宋体" w:hAnsi="宋体" w:eastAsia="宋体" w:cs="Times New Roman"/>
          <w:color w:val="auto"/>
          <w:sz w:val="24"/>
          <w:szCs w:val="24"/>
          <w:lang w:val="en-US" w:eastAsia="zh-CN"/>
          <w14:ligatures w14:val="none"/>
        </w:rPr>
        <w:t>5</w:t>
      </w:r>
      <w:r>
        <w:rPr>
          <w:rFonts w:hint="eastAsia" w:ascii="宋体" w:hAnsi="宋体" w:eastAsia="宋体" w:cs="Times New Roman"/>
          <w:color w:val="auto"/>
          <w:sz w:val="24"/>
          <w:szCs w:val="24"/>
          <w14:ligatures w14:val="none"/>
        </w:rPr>
        <w:t>）乙方应派驻1-2名销售服务人员，遵照采购人时间安排提供销售服务，并严格遵守采购人相关工作制度。销售服务人员应无不良记录，身体健康，无传染性疾病，经过专业的业务培训，自觉维护殡仪馆的形象。乙方应按照国家有关规定，与所有服务人员签订劳动合同和办理社会保险。</w:t>
      </w:r>
    </w:p>
    <w:p w14:paraId="63D0548E">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宋体" w:hAnsi="宋体" w:eastAsia="宋体" w:cs="Times New Roman"/>
          <w:color w:val="auto"/>
          <w:sz w:val="24"/>
          <w:szCs w:val="24"/>
          <w:lang w:val="en-US" w:eastAsia="zh-CN"/>
          <w14:ligatures w14:val="none"/>
        </w:rPr>
        <w:t>6</w:t>
      </w:r>
      <w:r>
        <w:rPr>
          <w:rFonts w:hint="eastAsia" w:ascii="宋体" w:hAnsi="宋体" w:eastAsia="宋体" w:cs="Times New Roman"/>
          <w:color w:val="auto"/>
          <w:sz w:val="24"/>
          <w:szCs w:val="24"/>
          <w14:ligatures w14:val="none"/>
        </w:rPr>
        <w:t>）乙方必须注重服务和产品质量，如有投诉，一经查实，乙方须及时提交整改方案。如一年累计因服务和产品质量问题受到三次及以上投诉，</w:t>
      </w:r>
      <w:r>
        <w:rPr>
          <w:rFonts w:hint="eastAsia" w:ascii="宋体" w:hAnsi="宋体" w:eastAsia="宋体" w:cs="Times New Roman"/>
          <w:color w:val="auto"/>
          <w:sz w:val="24"/>
          <w:szCs w:val="24"/>
          <w:lang w:eastAsia="zh-CN"/>
          <w14:ligatures w14:val="none"/>
        </w:rPr>
        <w:t>经查证问题属实的，</w:t>
      </w:r>
      <w:r>
        <w:rPr>
          <w:rFonts w:hint="eastAsia" w:ascii="宋体" w:hAnsi="宋体" w:eastAsia="宋体" w:cs="Times New Roman"/>
          <w:color w:val="auto"/>
          <w:sz w:val="24"/>
          <w:szCs w:val="24"/>
          <w14:ligatures w14:val="none"/>
        </w:rPr>
        <w:t>视为乙方重大违约，采购人有权终止合同。如在服务过程中，因工作失误造成丧户投诉及索赔的，由乙方负责赔偿。造成重大影响的，由乙方消除影响，并承担相应的法律责任。因乙方责任终止合作而造成的一切损失由乙方自负。</w:t>
      </w:r>
    </w:p>
    <w:p w14:paraId="33E297C6">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宋体" w:hAnsi="宋体" w:eastAsia="宋体" w:cs="Times New Roman"/>
          <w:color w:val="auto"/>
          <w:sz w:val="24"/>
          <w:szCs w:val="24"/>
          <w:lang w:val="en-US" w:eastAsia="zh-CN"/>
          <w14:ligatures w14:val="none"/>
        </w:rPr>
        <w:t>7</w:t>
      </w:r>
      <w:r>
        <w:rPr>
          <w:rFonts w:hint="eastAsia" w:ascii="宋体" w:hAnsi="宋体" w:eastAsia="宋体" w:cs="Times New Roman"/>
          <w:color w:val="auto"/>
          <w:sz w:val="24"/>
          <w:szCs w:val="24"/>
          <w14:ligatures w14:val="none"/>
        </w:rPr>
        <w:t>）乙方应依法经营，按章纳税，合法用工，遵守殡葬相关法规，接受采购人和主管部门的监督管理。乙方不得从事超范围的服务，不得以甲方合作名义对外从事其他经营性殡仪活动，如有以上行为，一经查实，甲方有权单方面终止合同，并追究相关法律责任。</w:t>
      </w:r>
    </w:p>
    <w:p w14:paraId="271FFFBB">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宋体" w:hAnsi="宋体" w:eastAsia="宋体" w:cs="Times New Roman"/>
          <w:color w:val="auto"/>
          <w:sz w:val="24"/>
          <w:szCs w:val="24"/>
          <w:lang w:val="en-US" w:eastAsia="zh-CN"/>
          <w14:ligatures w14:val="none"/>
        </w:rPr>
        <w:t>8</w:t>
      </w:r>
      <w:r>
        <w:rPr>
          <w:rFonts w:hint="eastAsia" w:ascii="宋体" w:hAnsi="宋体" w:eastAsia="宋体" w:cs="Times New Roman"/>
          <w:color w:val="auto"/>
          <w:sz w:val="24"/>
          <w:szCs w:val="24"/>
          <w14:ligatures w14:val="none"/>
        </w:rPr>
        <w:t>）乙方负责自身工作范围内的人、财、物的安全，在经营活动中，乙方的工作人员所涉及的人身安全等责任事故，如因乙方消防和安全生产管理、日常隐患排查治理等非采购人原因造成的事故均由乙方自负。</w:t>
      </w:r>
    </w:p>
    <w:p w14:paraId="28AC187C">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宋体" w:hAnsi="宋体" w:eastAsia="宋体" w:cs="Times New Roman"/>
          <w:color w:val="auto"/>
          <w:sz w:val="24"/>
          <w:szCs w:val="24"/>
          <w:lang w:val="en-US" w:eastAsia="zh-CN"/>
          <w14:ligatures w14:val="none"/>
        </w:rPr>
        <w:t>9</w:t>
      </w:r>
      <w:r>
        <w:rPr>
          <w:rFonts w:hint="eastAsia" w:ascii="宋体" w:hAnsi="宋体" w:eastAsia="宋体" w:cs="Times New Roman"/>
          <w:color w:val="auto"/>
          <w:sz w:val="24"/>
          <w:szCs w:val="24"/>
          <w14:ligatures w14:val="none"/>
        </w:rPr>
        <w:t>）乙方派驻人员不得利用甲方的场所或者名义从事非法活动，欺骗、诱导丧属提高消费的，乙方应立即退还给消费者，造成影响的，由甲方移交相关部门依法处理；情节严重的，甲方有权单方面终止合同，由此造成的一切损失由乙方承担；涉及犯罪的移交司法部门查处。</w:t>
      </w:r>
    </w:p>
    <w:p w14:paraId="6F170D29">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宋体" w:hAnsi="宋体" w:eastAsia="宋体" w:cs="Times New Roman"/>
          <w:color w:val="auto"/>
          <w:sz w:val="24"/>
          <w:szCs w:val="24"/>
          <w:lang w:val="en-US" w:eastAsia="zh-CN"/>
          <w14:ligatures w14:val="none"/>
        </w:rPr>
        <w:t>10</w:t>
      </w:r>
      <w:r>
        <w:rPr>
          <w:rFonts w:hint="eastAsia" w:ascii="宋体" w:hAnsi="宋体" w:eastAsia="宋体" w:cs="Times New Roman"/>
          <w:color w:val="auto"/>
          <w:sz w:val="24"/>
          <w:szCs w:val="24"/>
          <w14:ligatures w14:val="none"/>
        </w:rPr>
        <w:t>）乙方不得以任何形式，将殡仪业务、逝者家属等信息，以及在工作过程中获得或接触到的任何内部数据资料，向第三方透露，造成损失的由乙方负责赔偿，造成重大影响的，由乙方消除影响，并承担相应的法律责任。</w:t>
      </w:r>
    </w:p>
    <w:p w14:paraId="24059F41">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w:t>
      </w:r>
      <w:r>
        <w:rPr>
          <w:rFonts w:hint="eastAsia" w:ascii="宋体" w:hAnsi="宋体" w:eastAsia="宋体" w:cs="Times New Roman"/>
          <w:color w:val="auto"/>
          <w:sz w:val="24"/>
          <w:szCs w:val="24"/>
          <w:lang w:val="en-US" w:eastAsia="zh-CN"/>
          <w14:ligatures w14:val="none"/>
        </w:rPr>
        <w:t>1</w:t>
      </w:r>
      <w:r>
        <w:rPr>
          <w:rFonts w:hint="eastAsia" w:ascii="宋体" w:hAnsi="宋体" w:eastAsia="宋体" w:cs="Times New Roman"/>
          <w:color w:val="auto"/>
          <w:sz w:val="24"/>
          <w:szCs w:val="24"/>
          <w14:ligatures w14:val="none"/>
        </w:rPr>
        <w:t>）因乙方管理不善，给甲方造成重大负面影响且无法消除的，甲方有权终止合同，因乙方责任被中止合作而造成的一切损失由乙方自负。</w:t>
      </w:r>
    </w:p>
    <w:p w14:paraId="4F9D25E8">
      <w:pPr>
        <w:spacing w:line="360" w:lineRule="auto"/>
        <w:ind w:firstLine="435"/>
        <w:rPr>
          <w:rFonts w:hint="eastAsia" w:ascii="宋体" w:hAnsi="宋体" w:eastAsia="宋体" w:cs="Times New Roman"/>
          <w:b/>
          <w:bCs/>
          <w:color w:val="auto"/>
          <w:sz w:val="24"/>
          <w:szCs w:val="24"/>
          <w:lang w:val="zh-CN"/>
          <w14:ligatures w14:val="none"/>
        </w:rPr>
      </w:pPr>
      <w:r>
        <w:rPr>
          <w:rFonts w:hint="eastAsia" w:ascii="宋体" w:hAnsi="宋体" w:eastAsia="宋体" w:cs="Times New Roman"/>
          <w:b/>
          <w:bCs/>
          <w:color w:val="auto"/>
          <w:sz w:val="24"/>
          <w:szCs w:val="24"/>
          <w:lang w:val="zh-CN"/>
          <w14:ligatures w14:val="none"/>
        </w:rPr>
        <w:t>1.</w:t>
      </w:r>
      <w:r>
        <w:rPr>
          <w:rFonts w:hint="eastAsia" w:ascii="宋体" w:hAnsi="宋体" w:eastAsia="宋体" w:cs="Times New Roman"/>
          <w:b/>
          <w:bCs/>
          <w:color w:val="auto"/>
          <w:sz w:val="24"/>
          <w:szCs w:val="24"/>
          <w14:ligatures w14:val="none"/>
        </w:rPr>
        <w:t>4</w:t>
      </w:r>
      <w:r>
        <w:rPr>
          <w:rFonts w:hint="eastAsia" w:ascii="宋体" w:hAnsi="宋体" w:eastAsia="宋体" w:cs="Times New Roman"/>
          <w:b/>
          <w:bCs/>
          <w:color w:val="auto"/>
          <w:sz w:val="24"/>
          <w:szCs w:val="24"/>
          <w:lang w:val="zh-CN"/>
          <w14:ligatures w14:val="none"/>
        </w:rPr>
        <w:t xml:space="preserve"> 费用收取和支付方式</w:t>
      </w:r>
    </w:p>
    <w:p w14:paraId="519C8FA8">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骨灰盒销售</w:t>
      </w:r>
      <w:r>
        <w:rPr>
          <w:rFonts w:hint="eastAsia" w:ascii="宋体" w:hAnsi="宋体" w:eastAsia="宋体" w:cs="Times New Roman"/>
          <w:color w:val="auto"/>
          <w:sz w:val="24"/>
          <w:szCs w:val="24"/>
          <w:lang w:eastAsia="zh-CN"/>
          <w14:ligatures w14:val="none"/>
        </w:rPr>
        <w:t>收入</w:t>
      </w:r>
      <w:r>
        <w:rPr>
          <w:rFonts w:hint="eastAsia" w:ascii="宋体" w:hAnsi="宋体" w:eastAsia="宋体" w:cs="Times New Roman"/>
          <w:color w:val="auto"/>
          <w:sz w:val="24"/>
          <w:szCs w:val="24"/>
          <w14:ligatures w14:val="none"/>
        </w:rPr>
        <w:t>由甲方（固镇县重点工程建设投资有限公司）收取，甲方按照季度（每年4月20日、7月20日、10月20日、1月20日前）扣除上季度固定资产使用费后向中标人支付上季度销售收入，支付标准为：第一年为销售总收入的85%，第二年为销售总收入的75%，第三年为销售总收入的60%。</w:t>
      </w:r>
    </w:p>
    <w:p w14:paraId="13D8A351">
      <w:pPr>
        <w:spacing w:line="360" w:lineRule="auto"/>
        <w:ind w:firstLine="435"/>
        <w:rPr>
          <w:rFonts w:hint="eastAsia" w:ascii="宋体" w:hAnsi="宋体" w:eastAsia="宋体" w:cs="Times New Roman"/>
          <w:b/>
          <w:bCs/>
          <w:color w:val="auto"/>
          <w:sz w:val="24"/>
          <w:szCs w:val="24"/>
          <w:lang w:val="zh-CN"/>
          <w14:ligatures w14:val="none"/>
        </w:rPr>
      </w:pPr>
      <w:r>
        <w:rPr>
          <w:rFonts w:hint="eastAsia" w:ascii="宋体" w:hAnsi="宋体" w:eastAsia="宋体" w:cs="Times New Roman"/>
          <w:b/>
          <w:bCs/>
          <w:color w:val="auto"/>
          <w:sz w:val="24"/>
          <w:szCs w:val="24"/>
          <w:lang w:val="zh-CN"/>
          <w14:ligatures w14:val="none"/>
        </w:rPr>
        <w:t>1.</w:t>
      </w:r>
      <w:r>
        <w:rPr>
          <w:rFonts w:hint="eastAsia" w:ascii="宋体" w:hAnsi="宋体" w:eastAsia="宋体" w:cs="Times New Roman"/>
          <w:b/>
          <w:bCs/>
          <w:color w:val="auto"/>
          <w:sz w:val="24"/>
          <w:szCs w:val="24"/>
          <w14:ligatures w14:val="none"/>
        </w:rPr>
        <w:t>5</w:t>
      </w:r>
      <w:r>
        <w:rPr>
          <w:rFonts w:hint="eastAsia" w:ascii="宋体" w:hAnsi="宋体" w:eastAsia="宋体" w:cs="Times New Roman"/>
          <w:b/>
          <w:bCs/>
          <w:color w:val="auto"/>
          <w:sz w:val="24"/>
          <w:szCs w:val="24"/>
          <w:lang w:val="zh-CN"/>
          <w14:ligatures w14:val="none"/>
        </w:rPr>
        <w:t xml:space="preserve"> 违约责任</w:t>
      </w:r>
    </w:p>
    <w:p w14:paraId="2DDEDA13">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1.5.1 甲方违约责任</w:t>
      </w:r>
    </w:p>
    <w:p w14:paraId="3ACB2F98">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lang w:eastAsia="zh-CN"/>
          <w14:ligatures w14:val="none"/>
        </w:rPr>
        <w:t>（</w:t>
      </w:r>
      <w:r>
        <w:rPr>
          <w:rFonts w:hint="eastAsia" w:ascii="宋体" w:hAnsi="宋体" w:eastAsia="宋体" w:cs="Times New Roman"/>
          <w:color w:val="auto"/>
          <w:sz w:val="24"/>
          <w:szCs w:val="24"/>
          <w:lang w:val="en-US" w:eastAsia="zh-CN"/>
          <w14:ligatures w14:val="none"/>
        </w:rPr>
        <w:t>1</w:t>
      </w:r>
      <w:r>
        <w:rPr>
          <w:rFonts w:hint="eastAsia" w:ascii="宋体" w:hAnsi="宋体" w:eastAsia="宋体" w:cs="Times New Roman"/>
          <w:color w:val="auto"/>
          <w:sz w:val="24"/>
          <w:szCs w:val="24"/>
          <w:lang w:eastAsia="zh-CN"/>
          <w14:ligatures w14:val="none"/>
        </w:rPr>
        <w:t>）</w:t>
      </w:r>
      <w:r>
        <w:rPr>
          <w:rFonts w:hint="eastAsia" w:ascii="宋体" w:hAnsi="宋体" w:eastAsia="宋体" w:cs="Times New Roman"/>
          <w:color w:val="auto"/>
          <w:sz w:val="24"/>
          <w:szCs w:val="24"/>
          <w14:ligatures w14:val="none"/>
        </w:rPr>
        <w:t>合同履行期间，因甲方原因导致变更、中止或终止合同的，甲、乙双方应充分协商，甲方应对乙方受到的实际损失予以赔偿或补偿。</w:t>
      </w:r>
    </w:p>
    <w:p w14:paraId="2119F17E">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lang w:eastAsia="zh-CN"/>
          <w14:ligatures w14:val="none"/>
        </w:rPr>
        <w:t>（</w:t>
      </w:r>
      <w:r>
        <w:rPr>
          <w:rFonts w:hint="eastAsia" w:ascii="宋体" w:hAnsi="宋体" w:eastAsia="宋体" w:cs="Times New Roman"/>
          <w:color w:val="auto"/>
          <w:sz w:val="24"/>
          <w:szCs w:val="24"/>
          <w:lang w:val="en-US" w:eastAsia="zh-CN"/>
          <w14:ligatures w14:val="none"/>
        </w:rPr>
        <w:t>2</w:t>
      </w:r>
      <w:r>
        <w:rPr>
          <w:rFonts w:hint="eastAsia" w:ascii="宋体" w:hAnsi="宋体" w:eastAsia="宋体" w:cs="Times New Roman"/>
          <w:color w:val="auto"/>
          <w:sz w:val="24"/>
          <w:szCs w:val="24"/>
          <w:lang w:eastAsia="zh-CN"/>
          <w14:ligatures w14:val="none"/>
        </w:rPr>
        <w:t>）</w:t>
      </w:r>
      <w:r>
        <w:rPr>
          <w:rFonts w:hint="eastAsia" w:ascii="宋体" w:hAnsi="宋体" w:eastAsia="宋体" w:cs="Times New Roman"/>
          <w:color w:val="auto"/>
          <w:sz w:val="24"/>
          <w:szCs w:val="24"/>
          <w14:ligatures w14:val="none"/>
        </w:rPr>
        <w:t>如果出现不可抗力或者政府采购监督管理部门在处理投诉事项期间，书面通知甲方暂停采购活动的情形，或者询问或质疑事项可能影响中标结果的，导致甲方中止履行合同的情形，均不视为甲方违约。</w:t>
      </w:r>
    </w:p>
    <w:p w14:paraId="7800E6DC">
      <w:pPr>
        <w:spacing w:line="360" w:lineRule="auto"/>
        <w:ind w:firstLine="480" w:firstLineChars="200"/>
        <w:rPr>
          <w:rFonts w:hint="eastAsia" w:ascii="宋体" w:hAnsi="宋体" w:eastAsia="宋体" w:cs="Times New Roman"/>
          <w:color w:val="auto"/>
          <w:sz w:val="24"/>
          <w:szCs w:val="24"/>
          <w:lang w:eastAsia="zh-CN"/>
          <w14:ligatures w14:val="none"/>
        </w:rPr>
      </w:pPr>
      <w:r>
        <w:rPr>
          <w:rFonts w:hint="eastAsia" w:ascii="宋体" w:hAnsi="宋体" w:eastAsia="宋体" w:cs="Times New Roman"/>
          <w:color w:val="auto"/>
          <w:sz w:val="24"/>
          <w:szCs w:val="24"/>
          <w:lang w:eastAsia="zh-CN"/>
          <w14:ligatures w14:val="none"/>
        </w:rPr>
        <w:t>（</w:t>
      </w:r>
      <w:r>
        <w:rPr>
          <w:rFonts w:hint="eastAsia" w:ascii="宋体" w:hAnsi="宋体" w:eastAsia="宋体" w:cs="Times New Roman"/>
          <w:color w:val="auto"/>
          <w:sz w:val="24"/>
          <w:szCs w:val="24"/>
          <w:lang w:val="en-US" w:eastAsia="zh-CN"/>
          <w14:ligatures w14:val="none"/>
        </w:rPr>
        <w:t>3</w:t>
      </w:r>
      <w:r>
        <w:rPr>
          <w:rFonts w:hint="eastAsia" w:ascii="宋体" w:hAnsi="宋体" w:eastAsia="宋体" w:cs="Times New Roman"/>
          <w:color w:val="auto"/>
          <w:sz w:val="24"/>
          <w:szCs w:val="24"/>
          <w:lang w:eastAsia="zh-CN"/>
          <w14:ligatures w14:val="none"/>
        </w:rPr>
        <w:t>）因国家相关政策调整，导致变更、中止或终止合同的，甲、乙双方应充分协商，双方因此产生的损失各自承担，不得向对方主张赔偿。</w:t>
      </w:r>
    </w:p>
    <w:p w14:paraId="60030112">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1.5.2 乙方违约责任</w:t>
      </w:r>
    </w:p>
    <w:p w14:paraId="7C857D73">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（1）乙方违反本合同 1.3.2（2）、（3）约定的，视乙方违约，甲方有权根据乙方违约情节按照乙方乱收费5-10 倍标准扣乙方销售收入，情节严重构犯罪的，移交司法部门依法处理。</w:t>
      </w:r>
    </w:p>
    <w:p w14:paraId="76F82820">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（2）乙方违反本合同 1.3.2（4）、（5）、（6）约定的，甲方协同相关部门依法对乙方进行处理或处罚，情节严重的，甲方有权单方面终止合同。</w:t>
      </w:r>
    </w:p>
    <w:p w14:paraId="34A8A99F">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（3）乙方违反本合同1.3.2（8）约定的，由甲方移交相关部门依法处理；情节严重的，甲方有权单方面终止合同，由此造成的一切损失由乙方承担；涉及犯罪的移交司法部门查处。</w:t>
      </w:r>
    </w:p>
    <w:p w14:paraId="03EB5AAD">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4）经检验，乙方销售的产品应为原木，不是原木的；应有木材鉴定证书，无木村鉴定证书的；应达到一定重量要求，达不到本招标文件要求重量的；或在产品里添加其他物质增加重量要求的；或虽是原木但质量低下的，等违反本招标合同约定的，甲方有权单方面解除本合同，乙方必须限期离场，已缴入甲方账户的销售收入不再退还。</w:t>
      </w:r>
    </w:p>
    <w:p w14:paraId="5244FE64">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（5）乙方违反本合同1.3.2（9）约定的，由乙方承担赔偿责任，造成重大影响的，由乙方应立即消除影响，并承担相应的法律责任，甲方有权单方面终止合同。</w:t>
      </w:r>
    </w:p>
    <w:p w14:paraId="45F102CC">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（6）乙方违反本合同1.4约定的，违规收取费用，除退还相关违规收入费用以外，甲方有权单方面终止合同。</w:t>
      </w:r>
    </w:p>
    <w:p w14:paraId="0F3C54B0">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（7）乙方违反本合同1.2.4约定的服务期限，每少服务1个月需赔偿甲方1000元。</w:t>
      </w:r>
    </w:p>
    <w:p w14:paraId="2C183F15">
      <w:pPr>
        <w:spacing w:line="360" w:lineRule="auto"/>
        <w:ind w:firstLine="437"/>
        <w:outlineLvl w:val="2"/>
        <w:rPr>
          <w:rFonts w:hint="eastAsia" w:ascii="宋体" w:hAnsi="宋体" w:eastAsia="宋体" w:cs="Times New Roman"/>
          <w:b/>
          <w:bCs/>
          <w:color w:val="auto"/>
          <w:sz w:val="24"/>
          <w:szCs w:val="24"/>
          <w:lang w:val="zh-CN"/>
          <w14:ligatures w14:val="none"/>
        </w:rPr>
      </w:pPr>
      <w:bookmarkStart w:id="71" w:name="_Toc16021"/>
      <w:bookmarkStart w:id="72" w:name="_Toc28375"/>
      <w:bookmarkStart w:id="73" w:name="_Toc15583"/>
      <w:r>
        <w:rPr>
          <w:rFonts w:hint="eastAsia" w:ascii="宋体" w:hAnsi="宋体" w:eastAsia="宋体" w:cs="Times New Roman"/>
          <w:b/>
          <w:bCs/>
          <w:color w:val="auto"/>
          <w:sz w:val="24"/>
          <w:szCs w:val="24"/>
          <w:lang w:val="zh-CN"/>
          <w14:ligatures w14:val="none"/>
        </w:rPr>
        <w:t>1.</w:t>
      </w:r>
      <w:r>
        <w:rPr>
          <w:rFonts w:hint="eastAsia" w:ascii="宋体" w:hAnsi="宋体" w:eastAsia="宋体" w:cs="Times New Roman"/>
          <w:b/>
          <w:bCs/>
          <w:color w:val="auto"/>
          <w:sz w:val="24"/>
          <w:szCs w:val="24"/>
          <w14:ligatures w14:val="none"/>
        </w:rPr>
        <w:t>6</w:t>
      </w:r>
      <w:r>
        <w:rPr>
          <w:rFonts w:ascii="宋体" w:hAnsi="宋体" w:eastAsia="宋体" w:cs="Times New Roman"/>
          <w:b/>
          <w:bCs/>
          <w:color w:val="auto"/>
          <w:sz w:val="24"/>
          <w:szCs w:val="24"/>
          <w:lang w:val="zh-CN"/>
          <w14:ligatures w14:val="none"/>
        </w:rPr>
        <w:t xml:space="preserve"> </w:t>
      </w:r>
      <w:r>
        <w:rPr>
          <w:rFonts w:hint="eastAsia" w:ascii="宋体" w:hAnsi="宋体" w:eastAsia="宋体" w:cs="Times New Roman"/>
          <w:b/>
          <w:bCs/>
          <w:color w:val="auto"/>
          <w:sz w:val="24"/>
          <w:szCs w:val="24"/>
          <w:lang w:val="zh-CN"/>
          <w14:ligatures w14:val="none"/>
        </w:rPr>
        <w:t>合同</w:t>
      </w:r>
      <w:r>
        <w:rPr>
          <w:rFonts w:ascii="宋体" w:hAnsi="宋体" w:eastAsia="宋体" w:cs="Times New Roman"/>
          <w:b/>
          <w:bCs/>
          <w:color w:val="auto"/>
          <w:sz w:val="24"/>
          <w:szCs w:val="24"/>
          <w:lang w:val="zh-CN"/>
          <w14:ligatures w14:val="none"/>
        </w:rPr>
        <w:t>争议的解决</w:t>
      </w:r>
      <w:bookmarkEnd w:id="71"/>
      <w:bookmarkEnd w:id="72"/>
      <w:bookmarkEnd w:id="73"/>
    </w:p>
    <w:p w14:paraId="3938D55B">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本合</w:t>
      </w:r>
      <w:r>
        <w:rPr>
          <w:rFonts w:ascii="宋体" w:hAnsi="宋体" w:eastAsia="宋体" w:cs="Times New Roman"/>
          <w:color w:val="auto"/>
          <w:sz w:val="24"/>
          <w:szCs w:val="24"/>
          <w14:ligatures w14:val="none"/>
        </w:rPr>
        <w:t>同履行过程中发生的任何争议，双方当事人均可</w:t>
      </w:r>
      <w:r>
        <w:rPr>
          <w:rFonts w:hint="eastAsia" w:ascii="宋体" w:hAnsi="宋体" w:eastAsia="宋体" w:cs="Times New Roman"/>
          <w:color w:val="auto"/>
          <w:sz w:val="24"/>
          <w:szCs w:val="24"/>
          <w14:ligatures w14:val="none"/>
        </w:rPr>
        <w:t>通过和解或者调解解决；不愿和解、调解或者和解、调解不成的，可以选择下列第</w:t>
      </w:r>
      <w:r>
        <w:rPr>
          <w:rFonts w:hint="eastAsia" w:ascii="宋体" w:hAnsi="宋体" w:eastAsia="宋体" w:cs="Times New Roman"/>
          <w:color w:val="auto"/>
          <w:sz w:val="24"/>
          <w:szCs w:val="24"/>
          <w:u w:val="single"/>
          <w14:ligatures w14:val="none"/>
        </w:rPr>
        <w:t xml:space="preserve">  2  </w:t>
      </w:r>
      <w:r>
        <w:rPr>
          <w:rFonts w:hint="eastAsia" w:ascii="宋体" w:hAnsi="宋体" w:eastAsia="宋体" w:cs="Times New Roman"/>
          <w:color w:val="auto"/>
          <w:sz w:val="24"/>
          <w:szCs w:val="24"/>
          <w14:ligatures w14:val="none"/>
        </w:rPr>
        <w:t>种方式解决：</w:t>
      </w:r>
    </w:p>
    <w:p w14:paraId="545DDDE6">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1.6.1将争议提交</w:t>
      </w:r>
      <w:r>
        <w:rPr>
          <w:rFonts w:hint="eastAsia" w:ascii="宋体" w:hAnsi="宋体" w:eastAsia="宋体" w:cs="Times New Roman"/>
          <w:color w:val="auto"/>
          <w:sz w:val="24"/>
          <w:szCs w:val="24"/>
          <w:u w:val="single"/>
          <w14:ligatures w14:val="none"/>
        </w:rPr>
        <w:t xml:space="preserve">      /        </w:t>
      </w:r>
      <w:r>
        <w:rPr>
          <w:rFonts w:hint="eastAsia" w:ascii="宋体" w:hAnsi="宋体" w:eastAsia="宋体" w:cs="Times New Roman"/>
          <w:color w:val="auto"/>
          <w:sz w:val="24"/>
          <w:szCs w:val="24"/>
          <w14:ligatures w14:val="none"/>
        </w:rPr>
        <w:t>仲裁委员会依申请仲裁时其现行有效的仲裁规则裁决；</w:t>
      </w:r>
    </w:p>
    <w:p w14:paraId="3016923A">
      <w:pPr>
        <w:spacing w:line="360" w:lineRule="auto"/>
        <w:ind w:firstLine="435"/>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1.6.2向</w:t>
      </w:r>
      <w:r>
        <w:rPr>
          <w:rFonts w:hint="eastAsia" w:ascii="宋体" w:hAnsi="宋体" w:eastAsia="宋体" w:cs="Times New Roman"/>
          <w:color w:val="auto"/>
          <w:sz w:val="24"/>
          <w:szCs w:val="24"/>
          <w:u w:val="single"/>
          <w14:ligatures w14:val="none"/>
        </w:rPr>
        <w:t xml:space="preserve"> 项目所在地 </w:t>
      </w:r>
      <w:r>
        <w:rPr>
          <w:rFonts w:hint="eastAsia" w:ascii="宋体" w:hAnsi="宋体" w:eastAsia="宋体" w:cs="Times New Roman"/>
          <w:color w:val="auto"/>
          <w:sz w:val="24"/>
          <w:szCs w:val="24"/>
          <w14:ligatures w14:val="none"/>
        </w:rPr>
        <w:t>人民法院起诉。</w:t>
      </w:r>
    </w:p>
    <w:p w14:paraId="6CF49475">
      <w:pPr>
        <w:spacing w:line="360" w:lineRule="auto"/>
        <w:ind w:firstLine="437"/>
        <w:outlineLvl w:val="2"/>
        <w:rPr>
          <w:rFonts w:hint="eastAsia" w:ascii="宋体" w:hAnsi="宋体" w:eastAsia="宋体" w:cs="Times New Roman"/>
          <w:b/>
          <w:bCs/>
          <w:color w:val="auto"/>
          <w:sz w:val="24"/>
          <w:szCs w:val="24"/>
          <w:lang w:val="zh-CN"/>
          <w14:ligatures w14:val="none"/>
        </w:rPr>
      </w:pPr>
      <w:bookmarkStart w:id="74" w:name="_Toc7245"/>
      <w:bookmarkStart w:id="75" w:name="_Toc11173"/>
      <w:bookmarkStart w:id="76" w:name="_Toc15322"/>
      <w:r>
        <w:rPr>
          <w:rFonts w:hint="eastAsia" w:ascii="宋体" w:hAnsi="宋体" w:eastAsia="宋体" w:cs="Times New Roman"/>
          <w:b/>
          <w:bCs/>
          <w:color w:val="auto"/>
          <w:sz w:val="24"/>
          <w:szCs w:val="24"/>
          <w:lang w:val="zh-CN"/>
          <w14:ligatures w14:val="none"/>
        </w:rPr>
        <w:t>1.</w:t>
      </w:r>
      <w:r>
        <w:rPr>
          <w:rFonts w:hint="eastAsia" w:ascii="宋体" w:hAnsi="宋体" w:eastAsia="宋体" w:cs="Times New Roman"/>
          <w:b/>
          <w:bCs/>
          <w:color w:val="auto"/>
          <w:sz w:val="24"/>
          <w:szCs w:val="24"/>
          <w14:ligatures w14:val="none"/>
        </w:rPr>
        <w:t>7</w:t>
      </w:r>
      <w:r>
        <w:rPr>
          <w:rFonts w:ascii="宋体" w:hAnsi="宋体" w:eastAsia="宋体" w:cs="Times New Roman"/>
          <w:b/>
          <w:bCs/>
          <w:color w:val="auto"/>
          <w:sz w:val="24"/>
          <w:szCs w:val="24"/>
          <w:lang w:val="zh-CN"/>
          <w14:ligatures w14:val="none"/>
        </w:rPr>
        <w:t xml:space="preserve"> 合同生效</w:t>
      </w:r>
      <w:bookmarkEnd w:id="74"/>
      <w:bookmarkEnd w:id="75"/>
      <w:bookmarkEnd w:id="76"/>
    </w:p>
    <w:p w14:paraId="7DF04117">
      <w:pPr>
        <w:spacing w:line="360" w:lineRule="auto"/>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除法律另有规定外，甲方和乙方的法定代表人（单位负责人）或其委托代理人在合同协议书上签字并盖单位章后，合同生效。</w:t>
      </w:r>
    </w:p>
    <w:p w14:paraId="14A37500">
      <w:pPr>
        <w:spacing w:line="360" w:lineRule="auto"/>
        <w:ind w:firstLine="437"/>
        <w:outlineLvl w:val="2"/>
        <w:rPr>
          <w:rFonts w:hint="eastAsia" w:ascii="宋体" w:hAnsi="宋体" w:eastAsia="宋体" w:cs="Times New Roman"/>
          <w:b/>
          <w:bCs/>
          <w:color w:val="auto"/>
          <w:sz w:val="24"/>
          <w:szCs w:val="24"/>
          <w:lang w:val="zh-CN"/>
          <w14:ligatures w14:val="none"/>
        </w:rPr>
      </w:pPr>
      <w:r>
        <w:rPr>
          <w:rFonts w:hint="eastAsia" w:ascii="宋体" w:hAnsi="宋体" w:eastAsia="宋体" w:cs="Times New Roman"/>
          <w:b/>
          <w:bCs/>
          <w:color w:val="auto"/>
          <w:sz w:val="24"/>
          <w:szCs w:val="24"/>
          <w:lang w:val="zh-CN"/>
          <w14:ligatures w14:val="none"/>
        </w:rPr>
        <w:t>1.</w:t>
      </w:r>
      <w:r>
        <w:rPr>
          <w:rFonts w:hint="eastAsia" w:ascii="宋体" w:hAnsi="宋体" w:eastAsia="宋体" w:cs="Times New Roman"/>
          <w:b/>
          <w:bCs/>
          <w:color w:val="auto"/>
          <w:sz w:val="24"/>
          <w:szCs w:val="24"/>
          <w14:ligatures w14:val="none"/>
        </w:rPr>
        <w:t>8</w:t>
      </w:r>
      <w:r>
        <w:rPr>
          <w:rFonts w:ascii="宋体" w:hAnsi="宋体" w:eastAsia="宋体" w:cs="Times New Roman"/>
          <w:b/>
          <w:bCs/>
          <w:color w:val="auto"/>
          <w:sz w:val="24"/>
          <w:szCs w:val="24"/>
          <w:lang w:val="zh-CN"/>
          <w14:ligatures w14:val="none"/>
        </w:rPr>
        <w:t xml:space="preserve"> </w:t>
      </w:r>
      <w:r>
        <w:rPr>
          <w:rFonts w:hint="eastAsia" w:ascii="宋体" w:hAnsi="宋体" w:eastAsia="宋体" w:cs="Times New Roman"/>
          <w:b/>
          <w:bCs/>
          <w:color w:val="auto"/>
          <w:sz w:val="24"/>
          <w:szCs w:val="24"/>
          <w:lang w:val="zh-CN"/>
          <w14:ligatures w14:val="none"/>
        </w:rPr>
        <w:t>补充条款</w:t>
      </w:r>
    </w:p>
    <w:p w14:paraId="1F8B4B03">
      <w:pPr>
        <w:autoSpaceDE w:val="0"/>
        <w:autoSpaceDN w:val="0"/>
        <w:adjustRightInd w:val="0"/>
        <w:spacing w:line="560" w:lineRule="exact"/>
        <w:rPr>
          <w:rFonts w:hint="eastAsia" w:ascii="宋体" w:hAnsi="宋体" w:eastAsia="宋体" w:cs="Times New Roman"/>
          <w:color w:val="auto"/>
          <w:sz w:val="24"/>
          <w:szCs w:val="24"/>
          <w:u w:val="single"/>
          <w14:ligatures w14:val="none"/>
        </w:rPr>
      </w:pPr>
      <w:r>
        <w:rPr>
          <w:rFonts w:hint="eastAsia" w:ascii="宋体" w:hAnsi="宋体" w:eastAsia="宋体" w:cs="Times New Roman"/>
          <w:color w:val="auto"/>
          <w:sz w:val="24"/>
          <w:szCs w:val="24"/>
          <w14:ligatures w14:val="none"/>
        </w:rPr>
        <w:t xml:space="preserve">    </w:t>
      </w:r>
      <w:r>
        <w:rPr>
          <w:rFonts w:hint="eastAsia" w:ascii="宋体" w:hAnsi="宋体" w:eastAsia="宋体" w:cs="Times New Roman"/>
          <w:color w:val="auto"/>
          <w:sz w:val="24"/>
          <w:szCs w:val="24"/>
          <w:u w:val="single"/>
          <w14:ligatures w14:val="none"/>
        </w:rPr>
        <w:t xml:space="preserve">                                                             </w:t>
      </w:r>
    </w:p>
    <w:p w14:paraId="1C5043EA">
      <w:pPr>
        <w:spacing w:line="360" w:lineRule="auto"/>
        <w:ind w:firstLine="437"/>
        <w:outlineLvl w:val="2"/>
        <w:rPr>
          <w:rFonts w:hint="eastAsia" w:ascii="宋体" w:hAnsi="宋体" w:eastAsia="宋体" w:cs="Times New Roman"/>
          <w:b/>
          <w:bCs/>
          <w:color w:val="auto"/>
          <w:sz w:val="24"/>
          <w:szCs w:val="24"/>
          <w:lang w:val="zh-CN"/>
          <w14:ligatures w14:val="none"/>
        </w:rPr>
      </w:pPr>
    </w:p>
    <w:p w14:paraId="084D5310">
      <w:pPr>
        <w:spacing w:line="360" w:lineRule="auto"/>
        <w:ind w:firstLine="437"/>
        <w:outlineLvl w:val="2"/>
        <w:rPr>
          <w:rFonts w:hint="eastAsia" w:ascii="宋体" w:hAnsi="宋体" w:eastAsia="宋体" w:cs="Times New Roman"/>
          <w:b/>
          <w:bCs/>
          <w:color w:val="auto"/>
          <w:sz w:val="24"/>
          <w:szCs w:val="24"/>
          <w:lang w:val="zh-CN"/>
          <w14:ligatures w14:val="none"/>
        </w:rPr>
      </w:pPr>
      <w:r>
        <w:rPr>
          <w:rFonts w:hint="eastAsia" w:ascii="宋体" w:hAnsi="宋体" w:eastAsia="宋体" w:cs="Times New Roman"/>
          <w:b/>
          <w:bCs/>
          <w:color w:val="auto"/>
          <w:sz w:val="24"/>
          <w:szCs w:val="24"/>
          <w:lang w:val="zh-CN"/>
          <w14:ligatures w14:val="none"/>
        </w:rPr>
        <w:t>1.</w:t>
      </w:r>
      <w:r>
        <w:rPr>
          <w:rFonts w:hint="eastAsia" w:ascii="宋体" w:hAnsi="宋体" w:eastAsia="宋体" w:cs="Times New Roman"/>
          <w:b/>
          <w:bCs/>
          <w:color w:val="auto"/>
          <w:sz w:val="24"/>
          <w:szCs w:val="24"/>
          <w14:ligatures w14:val="none"/>
        </w:rPr>
        <w:t>9</w:t>
      </w:r>
      <w:r>
        <w:rPr>
          <w:rFonts w:ascii="宋体" w:hAnsi="宋体" w:eastAsia="宋体" w:cs="Times New Roman"/>
          <w:b/>
          <w:bCs/>
          <w:color w:val="auto"/>
          <w:sz w:val="24"/>
          <w:szCs w:val="24"/>
          <w:lang w:val="zh-CN"/>
          <w14:ligatures w14:val="none"/>
        </w:rPr>
        <w:t xml:space="preserve"> </w:t>
      </w:r>
      <w:r>
        <w:rPr>
          <w:rFonts w:hint="eastAsia" w:ascii="宋体" w:hAnsi="宋体" w:eastAsia="宋体" w:cs="Times New Roman"/>
          <w:b/>
          <w:bCs/>
          <w:color w:val="auto"/>
          <w:sz w:val="24"/>
          <w:szCs w:val="24"/>
          <w:lang w:val="zh-CN"/>
          <w14:ligatures w14:val="none"/>
        </w:rPr>
        <w:t>其他</w:t>
      </w:r>
    </w:p>
    <w:p w14:paraId="432CD5D6">
      <w:pPr>
        <w:autoSpaceDE w:val="0"/>
        <w:autoSpaceDN w:val="0"/>
        <w:adjustRightInd w:val="0"/>
        <w:spacing w:line="560" w:lineRule="exact"/>
        <w:ind w:firstLine="480" w:firstLineChars="200"/>
        <w:rPr>
          <w:rFonts w:hint="eastAsia" w:ascii="宋体" w:hAnsi="宋体" w:eastAsia="宋体" w:cs="Times New Roman"/>
          <w:color w:val="auto"/>
          <w:sz w:val="24"/>
          <w:szCs w:val="24"/>
          <w14:ligatures w14:val="none"/>
        </w:rPr>
      </w:pPr>
      <w:r>
        <w:rPr>
          <w:rFonts w:hint="eastAsia" w:ascii="宋体" w:hAnsi="宋体" w:eastAsia="宋体" w:cs="Times New Roman"/>
          <w:color w:val="auto"/>
          <w:sz w:val="24"/>
          <w:szCs w:val="24"/>
          <w14:ligatures w14:val="none"/>
        </w:rPr>
        <w:t>本合同一式</w:t>
      </w:r>
      <w:r>
        <w:rPr>
          <w:rFonts w:hint="eastAsia" w:ascii="宋体" w:hAnsi="宋体" w:eastAsia="宋体" w:cs="Times New Roman"/>
          <w:color w:val="auto"/>
          <w:sz w:val="24"/>
          <w:szCs w:val="24"/>
          <w:u w:val="single"/>
          <w14:ligatures w14:val="none"/>
        </w:rPr>
        <w:t xml:space="preserve">    </w:t>
      </w:r>
      <w:r>
        <w:rPr>
          <w:rFonts w:hint="eastAsia" w:ascii="宋体" w:hAnsi="宋体" w:eastAsia="宋体" w:cs="Times New Roman"/>
          <w:color w:val="auto"/>
          <w:sz w:val="24"/>
          <w:szCs w:val="24"/>
          <w14:ligatures w14:val="none"/>
        </w:rPr>
        <w:t>份，甲乙各执一份，报采购单位主管部门备案一份。</w:t>
      </w:r>
    </w:p>
    <w:p w14:paraId="2D719EF9">
      <w:pPr>
        <w:autoSpaceDE w:val="0"/>
        <w:autoSpaceDN w:val="0"/>
        <w:adjustRightInd w:val="0"/>
        <w:spacing w:line="560" w:lineRule="exact"/>
        <w:rPr>
          <w:rFonts w:hint="eastAsia" w:ascii="宋体" w:hAnsi="宋体" w:eastAsia="宋体" w:cs="Times New Roman"/>
          <w:color w:val="auto"/>
          <w:sz w:val="24"/>
          <w:szCs w:val="24"/>
          <w14:ligatures w14:val="none"/>
        </w:rPr>
      </w:pPr>
    </w:p>
    <w:p w14:paraId="1B4BC203">
      <w:pPr>
        <w:autoSpaceDE w:val="0"/>
        <w:autoSpaceDN w:val="0"/>
        <w:adjustRightInd w:val="0"/>
        <w:spacing w:line="560" w:lineRule="exact"/>
        <w:rPr>
          <w:rFonts w:hint="eastAsia" w:ascii="宋体" w:hAnsi="宋体" w:eastAsia="宋体" w:cs="Times New Roman"/>
          <w:color w:val="auto"/>
          <w:sz w:val="24"/>
          <w:szCs w:val="24"/>
          <w14:ligatures w14:val="none"/>
        </w:rPr>
      </w:pPr>
    </w:p>
    <w:p w14:paraId="7463C529">
      <w:pPr>
        <w:autoSpaceDE w:val="0"/>
        <w:autoSpaceDN w:val="0"/>
        <w:adjustRightInd w:val="0"/>
        <w:spacing w:line="560" w:lineRule="exact"/>
        <w:rPr>
          <w:rFonts w:hint="eastAsia" w:ascii="宋体" w:hAnsi="宋体" w:eastAsia="宋体" w:cs="Times New Roman"/>
          <w:bCs/>
          <w:color w:val="auto"/>
          <w:sz w:val="24"/>
          <w:szCs w:val="24"/>
          <w:lang w:val="zh-CN"/>
          <w14:ligatures w14:val="none"/>
        </w:rPr>
      </w:pPr>
      <w:r>
        <w:rPr>
          <w:rFonts w:hint="eastAsia" w:ascii="宋体" w:hAnsi="宋体" w:eastAsia="宋体" w:cs="Times New Roman"/>
          <w:bCs/>
          <w:color w:val="auto"/>
          <w:sz w:val="24"/>
          <w:szCs w:val="24"/>
          <w:lang w:val="zh-CN"/>
          <w14:ligatures w14:val="none"/>
        </w:rPr>
        <w:t>甲方</w:t>
      </w:r>
      <w:r>
        <w:rPr>
          <w:rFonts w:hint="eastAsia" w:ascii="宋体" w:hAnsi="宋体" w:eastAsia="宋体" w:cs="Times New Roman"/>
          <w:bCs/>
          <w:color w:val="auto"/>
          <w:sz w:val="24"/>
          <w:szCs w:val="24"/>
          <w14:ligatures w14:val="none"/>
        </w:rPr>
        <w:t>1</w:t>
      </w:r>
      <w:r>
        <w:rPr>
          <w:rFonts w:hint="eastAsia" w:ascii="宋体" w:hAnsi="宋体" w:eastAsia="宋体" w:cs="Times New Roman"/>
          <w:bCs/>
          <w:color w:val="auto"/>
          <w:sz w:val="24"/>
          <w:szCs w:val="24"/>
          <w:lang w:val="zh-CN"/>
          <w14:ligatures w14:val="none"/>
        </w:rPr>
        <w:t>：</w:t>
      </w:r>
      <w:r>
        <w:rPr>
          <w:rFonts w:hint="eastAsia" w:ascii="宋体" w:hAnsi="宋体" w:eastAsia="宋体" w:cs="Times New Roman"/>
          <w:bCs/>
          <w:color w:val="auto"/>
          <w:sz w:val="24"/>
          <w:szCs w:val="24"/>
          <w:u w:val="single"/>
          <w:lang w:val="zh-CN"/>
          <w14:ligatures w14:val="none"/>
        </w:rPr>
        <w:t xml:space="preserve">    （单位盖章）     </w:t>
      </w:r>
      <w:r>
        <w:rPr>
          <w:rFonts w:hint="eastAsia" w:ascii="宋体" w:hAnsi="宋体" w:eastAsia="宋体" w:cs="Times New Roman"/>
          <w:bCs/>
          <w:color w:val="auto"/>
          <w:sz w:val="24"/>
          <w:szCs w:val="24"/>
          <w:lang w:val="zh-CN"/>
          <w14:ligatures w14:val="none"/>
        </w:rPr>
        <w:t xml:space="preserve">        </w:t>
      </w:r>
      <w:r>
        <w:rPr>
          <w:rFonts w:hint="eastAsia" w:ascii="宋体" w:hAnsi="宋体" w:eastAsia="宋体" w:cs="Times New Roman"/>
          <w:bCs/>
          <w:color w:val="auto"/>
          <w:sz w:val="24"/>
          <w:szCs w:val="24"/>
          <w14:ligatures w14:val="none"/>
        </w:rPr>
        <w:t xml:space="preserve">  </w:t>
      </w:r>
      <w:r>
        <w:rPr>
          <w:rFonts w:hint="eastAsia" w:ascii="宋体" w:hAnsi="宋体" w:eastAsia="宋体" w:cs="Times New Roman"/>
          <w:bCs/>
          <w:color w:val="auto"/>
          <w:sz w:val="24"/>
          <w:szCs w:val="24"/>
          <w:lang w:val="zh-CN"/>
          <w14:ligatures w14:val="none"/>
        </w:rPr>
        <w:t xml:space="preserve">  乙方：</w:t>
      </w:r>
      <w:r>
        <w:rPr>
          <w:rFonts w:hint="eastAsia" w:ascii="宋体" w:hAnsi="宋体" w:eastAsia="宋体" w:cs="Times New Roman"/>
          <w:bCs/>
          <w:color w:val="auto"/>
          <w:sz w:val="24"/>
          <w:szCs w:val="24"/>
          <w:u w:val="single"/>
          <w:lang w:val="zh-CN"/>
          <w14:ligatures w14:val="none"/>
        </w:rPr>
        <w:t xml:space="preserve">    （单位盖章）     </w:t>
      </w:r>
    </w:p>
    <w:p w14:paraId="328FB247">
      <w:pPr>
        <w:autoSpaceDE w:val="0"/>
        <w:autoSpaceDN w:val="0"/>
        <w:adjustRightInd w:val="0"/>
        <w:spacing w:line="560" w:lineRule="exact"/>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 xml:space="preserve">法定代表人                             </w:t>
      </w:r>
      <w:r>
        <w:rPr>
          <w:rFonts w:ascii="宋体" w:hAnsi="宋体" w:eastAsia="宋体" w:cs="Times New Roman"/>
          <w:color w:val="auto"/>
          <w:sz w:val="24"/>
          <w:szCs w:val="24"/>
          <w:lang w:val="zh-CN"/>
          <w14:ligatures w14:val="none"/>
        </w:rPr>
        <w:t xml:space="preserve">  </w:t>
      </w:r>
      <w:r>
        <w:rPr>
          <w:rFonts w:hint="eastAsia" w:ascii="宋体" w:hAnsi="宋体" w:eastAsia="宋体" w:cs="Times New Roman"/>
          <w:color w:val="auto"/>
          <w:sz w:val="24"/>
          <w:szCs w:val="24"/>
          <w:lang w:val="zh-CN"/>
          <w14:ligatures w14:val="none"/>
        </w:rPr>
        <w:t>法定代表人</w:t>
      </w:r>
    </w:p>
    <w:p w14:paraId="4DB71559">
      <w:pPr>
        <w:autoSpaceDE w:val="0"/>
        <w:autoSpaceDN w:val="0"/>
        <w:adjustRightInd w:val="0"/>
        <w:spacing w:line="560" w:lineRule="exact"/>
        <w:rPr>
          <w:rFonts w:hint="eastAsia" w:ascii="宋体" w:hAnsi="宋体" w:eastAsia="宋体" w:cs="Times New Roman"/>
          <w:color w:val="auto"/>
          <w:sz w:val="24"/>
          <w:szCs w:val="24"/>
          <w:lang w:val="zh-CN"/>
          <w14:ligatures w14:val="none"/>
        </w:rPr>
      </w:pPr>
      <w:r>
        <w:rPr>
          <w:rFonts w:hint="eastAsia" w:ascii="宋体" w:hAnsi="宋体" w:eastAsia="宋体" w:cs="Times New Roman"/>
          <w:color w:val="auto"/>
          <w:sz w:val="24"/>
          <w:szCs w:val="24"/>
          <w:lang w:val="zh-CN"/>
          <w14:ligatures w14:val="none"/>
        </w:rPr>
        <w:t>或授权代表（签字）：                      或授权代表（签字）：</w:t>
      </w:r>
    </w:p>
    <w:p w14:paraId="03BAE315">
      <w:pPr>
        <w:widowControl/>
        <w:spacing w:line="560" w:lineRule="exact"/>
        <w:jc w:val="left"/>
        <w:rPr>
          <w:rFonts w:hint="eastAsia" w:ascii="宋体" w:hAnsi="宋体" w:eastAsia="宋体" w:cs="Times New Roman"/>
          <w:bCs/>
          <w:color w:val="auto"/>
          <w:sz w:val="24"/>
          <w:szCs w:val="24"/>
          <w14:ligatures w14:val="none"/>
        </w:rPr>
      </w:pPr>
      <w:bookmarkStart w:id="77" w:name="_Toc331685783"/>
      <w:r>
        <w:rPr>
          <w:rFonts w:hint="eastAsia" w:ascii="宋体" w:hAnsi="宋体" w:eastAsia="宋体" w:cs="Times New Roman"/>
          <w:bCs/>
          <w:color w:val="auto"/>
          <w:sz w:val="24"/>
          <w:szCs w:val="24"/>
          <w14:ligatures w14:val="none"/>
        </w:rPr>
        <w:t xml:space="preserve">            </w:t>
      </w:r>
    </w:p>
    <w:p w14:paraId="33A657C0">
      <w:pPr>
        <w:spacing w:line="560" w:lineRule="exact"/>
        <w:rPr>
          <w:rFonts w:hint="eastAsia" w:ascii="宋体" w:hAnsi="宋体" w:eastAsia="宋体" w:cs="@仿宋_GB2312"/>
          <w:color w:val="auto"/>
          <w:sz w:val="24"/>
          <w:szCs w:val="24"/>
          <w14:ligatures w14:val="none"/>
        </w:rPr>
      </w:pPr>
      <w:r>
        <w:rPr>
          <w:rFonts w:hint="eastAsia" w:ascii="宋体" w:hAnsi="宋体" w:eastAsia="宋体" w:cs="Times New Roman"/>
          <w:bCs/>
          <w:color w:val="auto"/>
          <w:sz w:val="24"/>
          <w:szCs w:val="24"/>
          <w:lang w:val="zh-CN"/>
          <w14:ligatures w14:val="none"/>
        </w:rPr>
        <w:t>甲方</w:t>
      </w:r>
      <w:r>
        <w:rPr>
          <w:rFonts w:hint="eastAsia" w:ascii="宋体" w:hAnsi="宋体" w:eastAsia="宋体" w:cs="Times New Roman"/>
          <w:bCs/>
          <w:color w:val="auto"/>
          <w:sz w:val="24"/>
          <w:szCs w:val="24"/>
          <w14:ligatures w14:val="none"/>
        </w:rPr>
        <w:t>2</w:t>
      </w:r>
      <w:r>
        <w:rPr>
          <w:rFonts w:hint="eastAsia" w:ascii="宋体" w:hAnsi="宋体" w:eastAsia="宋体" w:cs="Times New Roman"/>
          <w:bCs/>
          <w:color w:val="auto"/>
          <w:sz w:val="24"/>
          <w:szCs w:val="24"/>
          <w:lang w:val="zh-CN"/>
          <w14:ligatures w14:val="none"/>
        </w:rPr>
        <w:t>：</w:t>
      </w:r>
      <w:r>
        <w:rPr>
          <w:rFonts w:hint="eastAsia" w:ascii="宋体" w:hAnsi="宋体" w:eastAsia="宋体" w:cs="Times New Roman"/>
          <w:bCs/>
          <w:color w:val="auto"/>
          <w:sz w:val="24"/>
          <w:szCs w:val="24"/>
          <w:u w:val="single"/>
          <w:lang w:val="zh-CN"/>
          <w14:ligatures w14:val="none"/>
        </w:rPr>
        <w:t xml:space="preserve">    （单位盖章）     </w:t>
      </w:r>
      <w:r>
        <w:rPr>
          <w:rFonts w:hint="eastAsia" w:ascii="宋体" w:hAnsi="宋体" w:eastAsia="宋体" w:cs="@仿宋_GB2312"/>
          <w:color w:val="auto"/>
          <w:sz w:val="24"/>
          <w:szCs w:val="24"/>
          <w14:ligatures w14:val="none"/>
        </w:rPr>
        <w:t xml:space="preserve">            </w:t>
      </w:r>
      <w:bookmarkStart w:id="78" w:name="_Hlk110099149"/>
      <w:r>
        <w:rPr>
          <w:rFonts w:hint="eastAsia" w:ascii="宋体" w:hAnsi="宋体" w:eastAsia="宋体" w:cs="@仿宋_GB2312"/>
          <w:color w:val="auto"/>
          <w:sz w:val="24"/>
          <w:szCs w:val="24"/>
          <w14:ligatures w14:val="none"/>
        </w:rPr>
        <w:t>乙方账户信息</w:t>
      </w:r>
    </w:p>
    <w:p w14:paraId="0F81204B">
      <w:pPr>
        <w:spacing w:line="560" w:lineRule="exact"/>
        <w:rPr>
          <w:rFonts w:hint="eastAsia" w:ascii="宋体" w:hAnsi="宋体" w:eastAsia="宋体" w:cs="@仿宋_GB2312"/>
          <w:color w:val="auto"/>
          <w:sz w:val="24"/>
          <w:szCs w:val="24"/>
          <w14:ligatures w14:val="none"/>
        </w:rPr>
      </w:pPr>
      <w:r>
        <w:rPr>
          <w:rFonts w:hint="eastAsia" w:ascii="宋体" w:hAnsi="宋体" w:eastAsia="宋体" w:cs="Times New Roman"/>
          <w:color w:val="auto"/>
          <w:sz w:val="24"/>
          <w:szCs w:val="24"/>
          <w:lang w:val="zh-CN"/>
          <w14:ligatures w14:val="none"/>
        </w:rPr>
        <w:t>法定代表人</w:t>
      </w:r>
      <w:r>
        <w:rPr>
          <w:rFonts w:hint="eastAsia" w:ascii="宋体" w:hAnsi="宋体" w:eastAsia="宋体" w:cs="@仿宋_GB2312"/>
          <w:color w:val="auto"/>
          <w:sz w:val="24"/>
          <w:szCs w:val="24"/>
          <w14:ligatures w14:val="none"/>
        </w:rPr>
        <w:t xml:space="preserve">                          </w:t>
      </w:r>
      <w:r>
        <w:rPr>
          <w:rFonts w:ascii="宋体" w:hAnsi="宋体" w:eastAsia="宋体" w:cs="@仿宋_GB2312"/>
          <w:color w:val="auto"/>
          <w:sz w:val="24"/>
          <w:szCs w:val="24"/>
          <w14:ligatures w14:val="none"/>
        </w:rPr>
        <w:t xml:space="preserve">    </w:t>
      </w:r>
      <w:r>
        <w:rPr>
          <w:rFonts w:hint="eastAsia" w:ascii="宋体" w:hAnsi="宋体" w:eastAsia="宋体" w:cs="@仿宋_GB2312"/>
          <w:color w:val="auto"/>
          <w:sz w:val="24"/>
          <w:szCs w:val="24"/>
          <w14:ligatures w14:val="none"/>
        </w:rPr>
        <w:t xml:space="preserve"> 户名：</w:t>
      </w:r>
      <w:r>
        <w:rPr>
          <w:rFonts w:hint="eastAsia" w:ascii="宋体" w:hAnsi="宋体" w:eastAsia="宋体" w:cs="@仿宋_GB2312"/>
          <w:color w:val="auto"/>
          <w:sz w:val="24"/>
          <w:szCs w:val="24"/>
          <w:u w:val="single"/>
          <w14:ligatures w14:val="none"/>
        </w:rPr>
        <w:t xml:space="preserve">                    </w:t>
      </w:r>
    </w:p>
    <w:p w14:paraId="67C091EB">
      <w:pPr>
        <w:spacing w:line="560" w:lineRule="exact"/>
        <w:rPr>
          <w:rFonts w:hint="eastAsia" w:ascii="宋体" w:hAnsi="宋体" w:eastAsia="宋体" w:cs="@仿宋_GB2312"/>
          <w:color w:val="auto"/>
          <w:sz w:val="24"/>
          <w:szCs w:val="24"/>
          <w14:ligatures w14:val="none"/>
        </w:rPr>
      </w:pPr>
      <w:r>
        <w:rPr>
          <w:rFonts w:hint="eastAsia" w:ascii="宋体" w:hAnsi="宋体" w:eastAsia="宋体" w:cs="Times New Roman"/>
          <w:color w:val="auto"/>
          <w:sz w:val="24"/>
          <w:szCs w:val="24"/>
          <w:lang w:val="zh-CN"/>
          <w14:ligatures w14:val="none"/>
        </w:rPr>
        <w:t>或授权代表（签字）：</w:t>
      </w:r>
      <w:r>
        <w:rPr>
          <w:rFonts w:hint="eastAsia" w:ascii="宋体" w:hAnsi="宋体" w:eastAsia="宋体" w:cs="@仿宋_GB2312"/>
          <w:color w:val="auto"/>
          <w:sz w:val="24"/>
          <w:szCs w:val="24"/>
          <w14:ligatures w14:val="none"/>
        </w:rPr>
        <w:t xml:space="preserve">                      账号：</w:t>
      </w:r>
      <w:r>
        <w:rPr>
          <w:rFonts w:hint="eastAsia" w:ascii="宋体" w:hAnsi="宋体" w:eastAsia="宋体" w:cs="@仿宋_GB2312"/>
          <w:color w:val="auto"/>
          <w:sz w:val="24"/>
          <w:szCs w:val="24"/>
          <w:u w:val="single"/>
          <w14:ligatures w14:val="none"/>
        </w:rPr>
        <w:t xml:space="preserve">                    </w:t>
      </w:r>
    </w:p>
    <w:p w14:paraId="61AAD8CF">
      <w:pPr>
        <w:spacing w:line="560" w:lineRule="exact"/>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 xml:space="preserve">甲方2账户信息                       </w:t>
      </w:r>
      <w:r>
        <w:rPr>
          <w:rFonts w:ascii="宋体" w:hAnsi="宋体" w:eastAsia="宋体" w:cs="@仿宋_GB2312"/>
          <w:color w:val="auto"/>
          <w:sz w:val="24"/>
          <w:szCs w:val="24"/>
          <w14:ligatures w14:val="none"/>
        </w:rPr>
        <w:t xml:space="preserve">    </w:t>
      </w:r>
      <w:r>
        <w:rPr>
          <w:rFonts w:hint="eastAsia" w:ascii="宋体" w:hAnsi="宋体" w:eastAsia="宋体" w:cs="@仿宋_GB2312"/>
          <w:color w:val="auto"/>
          <w:sz w:val="24"/>
          <w:szCs w:val="24"/>
          <w14:ligatures w14:val="none"/>
        </w:rPr>
        <w:t>开户银行：</w:t>
      </w:r>
      <w:r>
        <w:rPr>
          <w:rFonts w:hint="eastAsia" w:ascii="宋体" w:hAnsi="宋体" w:eastAsia="宋体" w:cs="@仿宋_GB2312"/>
          <w:color w:val="auto"/>
          <w:sz w:val="24"/>
          <w:szCs w:val="24"/>
          <w:u w:val="single"/>
          <w14:ligatures w14:val="none"/>
        </w:rPr>
        <w:t xml:space="preserve">                </w:t>
      </w:r>
    </w:p>
    <w:bookmarkEnd w:id="78"/>
    <w:p w14:paraId="586E1784">
      <w:pPr>
        <w:spacing w:line="560" w:lineRule="exact"/>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户名：</w:t>
      </w:r>
      <w:r>
        <w:rPr>
          <w:rFonts w:hint="eastAsia" w:ascii="宋体" w:hAnsi="宋体" w:eastAsia="宋体" w:cs="@仿宋_GB2312"/>
          <w:color w:val="auto"/>
          <w:sz w:val="24"/>
          <w:szCs w:val="24"/>
          <w:u w:val="single"/>
          <w14:ligatures w14:val="none"/>
        </w:rPr>
        <w:t xml:space="preserve">                    </w:t>
      </w:r>
    </w:p>
    <w:p w14:paraId="373FB965">
      <w:pPr>
        <w:spacing w:line="560" w:lineRule="exact"/>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账号：</w:t>
      </w:r>
      <w:r>
        <w:rPr>
          <w:rFonts w:hint="eastAsia" w:ascii="宋体" w:hAnsi="宋体" w:eastAsia="宋体" w:cs="@仿宋_GB2312"/>
          <w:color w:val="auto"/>
          <w:sz w:val="24"/>
          <w:szCs w:val="24"/>
          <w:u w:val="single"/>
          <w14:ligatures w14:val="none"/>
        </w:rPr>
        <w:t xml:space="preserve">                    </w:t>
      </w:r>
    </w:p>
    <w:p w14:paraId="7DB7FDB4">
      <w:pPr>
        <w:spacing w:line="560" w:lineRule="exact"/>
        <w:rPr>
          <w:rFonts w:hint="eastAsia" w:ascii="宋体" w:hAnsi="宋体" w:eastAsia="宋体" w:cs="@仿宋_GB2312"/>
          <w:color w:val="auto"/>
          <w:sz w:val="24"/>
          <w:szCs w:val="24"/>
          <w:u w:val="single"/>
          <w14:ligatures w14:val="none"/>
        </w:rPr>
      </w:pPr>
      <w:r>
        <w:rPr>
          <w:rFonts w:hint="eastAsia" w:ascii="宋体" w:hAnsi="宋体" w:eastAsia="宋体" w:cs="@仿宋_GB2312"/>
          <w:color w:val="auto"/>
          <w:sz w:val="24"/>
          <w:szCs w:val="24"/>
          <w14:ligatures w14:val="none"/>
        </w:rPr>
        <w:t>开户银行：</w:t>
      </w:r>
      <w:r>
        <w:rPr>
          <w:rFonts w:hint="eastAsia" w:ascii="宋体" w:hAnsi="宋体" w:eastAsia="宋体" w:cs="@仿宋_GB2312"/>
          <w:color w:val="auto"/>
          <w:sz w:val="24"/>
          <w:szCs w:val="24"/>
          <w:u w:val="single"/>
          <w14:ligatures w14:val="none"/>
        </w:rPr>
        <w:t xml:space="preserve">                </w:t>
      </w:r>
    </w:p>
    <w:p w14:paraId="74406995">
      <w:pPr>
        <w:spacing w:line="560" w:lineRule="exact"/>
        <w:rPr>
          <w:rFonts w:hint="eastAsia" w:ascii="宋体" w:hAnsi="宋体" w:eastAsia="宋体" w:cs="@仿宋_GB2312"/>
          <w:color w:val="auto"/>
          <w:sz w:val="24"/>
          <w:szCs w:val="24"/>
          <w:u w:val="single"/>
          <w14:ligatures w14:val="none"/>
        </w:rPr>
      </w:pPr>
    </w:p>
    <w:p w14:paraId="70B6F9A5">
      <w:pPr>
        <w:spacing w:line="560" w:lineRule="exact"/>
        <w:ind w:firstLine="4800" w:firstLineChars="2000"/>
        <w:rPr>
          <w:rFonts w:hint="eastAsia" w:ascii="宋体" w:hAnsi="宋体" w:eastAsia="宋体" w:cs="Times New Roman"/>
          <w:bCs/>
          <w:color w:val="auto"/>
          <w:sz w:val="24"/>
          <w:szCs w:val="24"/>
          <w14:ligatures w14:val="none"/>
        </w:rPr>
      </w:pPr>
      <w:r>
        <w:rPr>
          <w:rFonts w:hint="eastAsia" w:ascii="宋体" w:hAnsi="宋体" w:eastAsia="宋体" w:cs="Times New Roman"/>
          <w:bCs/>
          <w:color w:val="auto"/>
          <w:sz w:val="24"/>
          <w:szCs w:val="24"/>
          <w14:ligatures w14:val="none"/>
        </w:rPr>
        <w:t>时间：</w:t>
      </w:r>
      <w:r>
        <w:rPr>
          <w:rFonts w:hint="eastAsia" w:ascii="宋体" w:hAnsi="宋体" w:eastAsia="宋体" w:cs="Times New Roman"/>
          <w:bCs/>
          <w:color w:val="auto"/>
          <w:sz w:val="24"/>
          <w:szCs w:val="24"/>
          <w:u w:val="single"/>
          <w14:ligatures w14:val="none"/>
        </w:rPr>
        <w:t xml:space="preserve">  </w:t>
      </w:r>
      <w:r>
        <w:rPr>
          <w:rFonts w:ascii="宋体" w:hAnsi="宋体" w:eastAsia="宋体" w:cs="Times New Roman"/>
          <w:bCs/>
          <w:color w:val="auto"/>
          <w:sz w:val="24"/>
          <w:szCs w:val="24"/>
          <w:u w:val="single"/>
          <w14:ligatures w14:val="none"/>
        </w:rPr>
        <w:t xml:space="preserve">  </w:t>
      </w:r>
      <w:r>
        <w:rPr>
          <w:rFonts w:hint="eastAsia" w:ascii="宋体" w:hAnsi="宋体" w:eastAsia="宋体" w:cs="Times New Roman"/>
          <w:bCs/>
          <w:color w:val="auto"/>
          <w:sz w:val="24"/>
          <w:szCs w:val="24"/>
          <w:u w:val="single"/>
          <w14:ligatures w14:val="none"/>
        </w:rPr>
        <w:t xml:space="preserve">  </w:t>
      </w:r>
      <w:r>
        <w:rPr>
          <w:rFonts w:hint="eastAsia" w:ascii="宋体" w:hAnsi="宋体" w:eastAsia="宋体" w:cs="Times New Roman"/>
          <w:bCs/>
          <w:color w:val="auto"/>
          <w:sz w:val="24"/>
          <w:szCs w:val="24"/>
          <w14:ligatures w14:val="none"/>
        </w:rPr>
        <w:t>年</w:t>
      </w:r>
      <w:r>
        <w:rPr>
          <w:rFonts w:hint="eastAsia" w:ascii="宋体" w:hAnsi="宋体" w:eastAsia="宋体" w:cs="Times New Roman"/>
          <w:bCs/>
          <w:color w:val="auto"/>
          <w:sz w:val="24"/>
          <w:szCs w:val="24"/>
          <w:u w:val="single"/>
          <w14:ligatures w14:val="none"/>
        </w:rPr>
        <w:t xml:space="preserve">  </w:t>
      </w:r>
      <w:r>
        <w:rPr>
          <w:rFonts w:ascii="宋体" w:hAnsi="宋体" w:eastAsia="宋体" w:cs="Times New Roman"/>
          <w:bCs/>
          <w:color w:val="auto"/>
          <w:sz w:val="24"/>
          <w:szCs w:val="24"/>
          <w:u w:val="single"/>
          <w14:ligatures w14:val="none"/>
        </w:rPr>
        <w:t xml:space="preserve"> </w:t>
      </w:r>
      <w:r>
        <w:rPr>
          <w:rFonts w:hint="eastAsia" w:ascii="宋体" w:hAnsi="宋体" w:eastAsia="宋体" w:cs="Times New Roman"/>
          <w:bCs/>
          <w:color w:val="auto"/>
          <w:sz w:val="24"/>
          <w:szCs w:val="24"/>
          <w:u w:val="single"/>
          <w14:ligatures w14:val="none"/>
        </w:rPr>
        <w:t xml:space="preserve"> </w:t>
      </w:r>
      <w:r>
        <w:rPr>
          <w:rFonts w:hint="eastAsia" w:ascii="宋体" w:hAnsi="宋体" w:eastAsia="宋体" w:cs="Times New Roman"/>
          <w:bCs/>
          <w:color w:val="auto"/>
          <w:sz w:val="24"/>
          <w:szCs w:val="24"/>
          <w14:ligatures w14:val="none"/>
        </w:rPr>
        <w:t>月</w:t>
      </w:r>
      <w:r>
        <w:rPr>
          <w:rFonts w:hint="eastAsia" w:ascii="宋体" w:hAnsi="宋体" w:eastAsia="宋体" w:cs="Times New Roman"/>
          <w:bCs/>
          <w:color w:val="auto"/>
          <w:sz w:val="24"/>
          <w:szCs w:val="24"/>
          <w:u w:val="single"/>
          <w14:ligatures w14:val="none"/>
        </w:rPr>
        <w:t xml:space="preserve"> </w:t>
      </w:r>
      <w:r>
        <w:rPr>
          <w:rFonts w:ascii="宋体" w:hAnsi="宋体" w:eastAsia="宋体" w:cs="Times New Roman"/>
          <w:bCs/>
          <w:color w:val="auto"/>
          <w:sz w:val="24"/>
          <w:szCs w:val="24"/>
          <w:u w:val="single"/>
          <w14:ligatures w14:val="none"/>
        </w:rPr>
        <w:t xml:space="preserve"> </w:t>
      </w:r>
      <w:r>
        <w:rPr>
          <w:rFonts w:hint="eastAsia" w:ascii="宋体" w:hAnsi="宋体" w:eastAsia="宋体" w:cs="Times New Roman"/>
          <w:bCs/>
          <w:color w:val="auto"/>
          <w:sz w:val="24"/>
          <w:szCs w:val="24"/>
          <w:u w:val="single"/>
          <w14:ligatures w14:val="none"/>
        </w:rPr>
        <w:t xml:space="preserve">  </w:t>
      </w:r>
      <w:r>
        <w:rPr>
          <w:rFonts w:hint="eastAsia" w:ascii="宋体" w:hAnsi="宋体" w:eastAsia="宋体" w:cs="Times New Roman"/>
          <w:bCs/>
          <w:color w:val="auto"/>
          <w:sz w:val="24"/>
          <w:szCs w:val="24"/>
          <w14:ligatures w14:val="none"/>
        </w:rPr>
        <w:t>日</w:t>
      </w:r>
    </w:p>
    <w:p w14:paraId="6E5F63E1">
      <w:pPr>
        <w:widowControl/>
        <w:jc w:val="left"/>
        <w:rPr>
          <w:rFonts w:hint="eastAsia" w:ascii="宋体" w:hAnsi="宋体" w:eastAsia="宋体" w:cs="Times New Roman"/>
          <w:b/>
          <w:color w:val="auto"/>
          <w:sz w:val="24"/>
          <w:szCs w:val="24"/>
          <w14:ligatures w14:val="none"/>
        </w:rPr>
      </w:pPr>
    </w:p>
    <w:p w14:paraId="6DF1F0AA">
      <w:pPr>
        <w:widowControl/>
        <w:jc w:val="left"/>
        <w:rPr>
          <w:rFonts w:hint="eastAsia" w:ascii="宋体" w:hAnsi="宋体" w:eastAsia="宋体" w:cs="Times New Roman"/>
          <w:b/>
          <w:color w:val="auto"/>
          <w:sz w:val="24"/>
          <w:szCs w:val="24"/>
          <w14:ligatures w14:val="none"/>
        </w:rPr>
      </w:pPr>
    </w:p>
    <w:p w14:paraId="0F75C72D">
      <w:pPr>
        <w:widowControl/>
        <w:jc w:val="left"/>
        <w:rPr>
          <w:rFonts w:hint="eastAsia" w:ascii="宋体" w:hAnsi="宋体" w:eastAsia="宋体" w:cs="Times New Roman"/>
          <w:b/>
          <w:color w:val="auto"/>
          <w:sz w:val="24"/>
          <w:szCs w:val="24"/>
          <w14:ligatures w14:val="none"/>
        </w:rPr>
      </w:pPr>
    </w:p>
    <w:bookmarkEnd w:id="57"/>
    <w:bookmarkEnd w:id="77"/>
    <w:p w14:paraId="6D7DFE4F">
      <w:pPr>
        <w:spacing w:line="360" w:lineRule="auto"/>
        <w:outlineLvl w:val="0"/>
        <w:rPr>
          <w:rFonts w:hint="eastAsia" w:ascii="宋体" w:hAnsi="宋体" w:eastAsia="宋体" w:cs="@仿宋_GB2312"/>
          <w:b/>
          <w:color w:val="auto"/>
          <w:sz w:val="28"/>
          <w:szCs w:val="20"/>
          <w14:ligatures w14:val="none"/>
        </w:rPr>
      </w:pPr>
      <w:bookmarkStart w:id="79" w:name="_Toc13555"/>
      <w:bookmarkStart w:id="80" w:name="_Toc209084016"/>
    </w:p>
    <w:p w14:paraId="576DF563">
      <w:pPr>
        <w:spacing w:line="360" w:lineRule="auto"/>
        <w:jc w:val="center"/>
        <w:outlineLvl w:val="0"/>
        <w:rPr>
          <w:rFonts w:hint="eastAsia" w:ascii="宋体" w:hAnsi="宋体" w:eastAsia="宋体" w:cs="@仿宋_GB2312"/>
          <w:b/>
          <w:color w:val="auto"/>
          <w:sz w:val="28"/>
          <w:szCs w:val="20"/>
          <w14:ligatures w14:val="none"/>
        </w:rPr>
      </w:pPr>
      <w:r>
        <w:rPr>
          <w:rFonts w:hint="eastAsia" w:ascii="宋体" w:hAnsi="宋体" w:eastAsia="宋体" w:cs="@仿宋_GB2312"/>
          <w:b/>
          <w:color w:val="auto"/>
          <w:sz w:val="28"/>
          <w:szCs w:val="20"/>
          <w14:ligatures w14:val="none"/>
        </w:rPr>
        <w:t>第六章  投标文件格式</w:t>
      </w:r>
      <w:bookmarkEnd w:id="79"/>
      <w:bookmarkEnd w:id="80"/>
    </w:p>
    <w:p w14:paraId="306BCABB">
      <w:pPr>
        <w:spacing w:line="900" w:lineRule="exact"/>
        <w:jc w:val="center"/>
        <w:rPr>
          <w:rFonts w:hint="eastAsia" w:ascii="宋体" w:hAnsi="宋体" w:eastAsia="宋体" w:cs="@仿宋_GB2312"/>
          <w:b/>
          <w:color w:val="auto"/>
          <w:sz w:val="72"/>
          <w:szCs w:val="20"/>
          <w14:ligatures w14:val="none"/>
        </w:rPr>
      </w:pPr>
    </w:p>
    <w:p w14:paraId="324D33C3">
      <w:pPr>
        <w:spacing w:line="900" w:lineRule="exact"/>
        <w:jc w:val="center"/>
        <w:outlineLvl w:val="1"/>
        <w:rPr>
          <w:rFonts w:hint="eastAsia" w:ascii="宋体" w:hAnsi="宋体" w:eastAsia="宋体" w:cs="@仿宋_GB2312"/>
          <w:b/>
          <w:color w:val="auto"/>
          <w:sz w:val="72"/>
          <w:szCs w:val="20"/>
          <w14:ligatures w14:val="none"/>
        </w:rPr>
      </w:pPr>
      <w:bookmarkStart w:id="81" w:name="_Toc5119"/>
      <w:bookmarkStart w:id="82" w:name="_Toc12051"/>
      <w:r>
        <w:rPr>
          <w:rFonts w:hint="eastAsia" w:ascii="宋体" w:hAnsi="宋体" w:eastAsia="宋体" w:cs="@仿宋_GB2312"/>
          <w:b/>
          <w:color w:val="auto"/>
          <w:sz w:val="72"/>
          <w:szCs w:val="20"/>
          <w14:ligatures w14:val="none"/>
        </w:rPr>
        <w:t>投</w:t>
      </w:r>
      <w:bookmarkEnd w:id="81"/>
      <w:bookmarkEnd w:id="82"/>
    </w:p>
    <w:p w14:paraId="56C792C9">
      <w:pPr>
        <w:spacing w:line="900" w:lineRule="exact"/>
        <w:jc w:val="center"/>
        <w:rPr>
          <w:rFonts w:hint="eastAsia" w:ascii="宋体" w:hAnsi="宋体" w:eastAsia="宋体" w:cs="@仿宋_GB2312"/>
          <w:b/>
          <w:color w:val="auto"/>
          <w:sz w:val="72"/>
          <w:szCs w:val="20"/>
          <w14:ligatures w14:val="none"/>
        </w:rPr>
      </w:pPr>
    </w:p>
    <w:p w14:paraId="415705C8">
      <w:pPr>
        <w:spacing w:line="900" w:lineRule="exact"/>
        <w:jc w:val="center"/>
        <w:outlineLvl w:val="1"/>
        <w:rPr>
          <w:rFonts w:hint="eastAsia" w:ascii="宋体" w:hAnsi="宋体" w:eastAsia="宋体" w:cs="@仿宋_GB2312"/>
          <w:b/>
          <w:color w:val="auto"/>
          <w:sz w:val="72"/>
          <w:szCs w:val="20"/>
          <w14:ligatures w14:val="none"/>
        </w:rPr>
      </w:pPr>
      <w:bookmarkStart w:id="83" w:name="_Toc4782"/>
      <w:bookmarkStart w:id="84" w:name="_Toc15944"/>
      <w:r>
        <w:rPr>
          <w:rFonts w:hint="eastAsia" w:ascii="宋体" w:hAnsi="宋体" w:eastAsia="宋体" w:cs="@仿宋_GB2312"/>
          <w:b/>
          <w:color w:val="auto"/>
          <w:sz w:val="72"/>
          <w:szCs w:val="20"/>
          <w14:ligatures w14:val="none"/>
        </w:rPr>
        <w:t>标</w:t>
      </w:r>
      <w:bookmarkEnd w:id="83"/>
      <w:bookmarkEnd w:id="84"/>
    </w:p>
    <w:p w14:paraId="42859E8D">
      <w:pPr>
        <w:spacing w:line="900" w:lineRule="exact"/>
        <w:jc w:val="center"/>
        <w:rPr>
          <w:rFonts w:hint="eastAsia" w:ascii="宋体" w:hAnsi="宋体" w:eastAsia="宋体" w:cs="@仿宋_GB2312"/>
          <w:b/>
          <w:color w:val="auto"/>
          <w:sz w:val="72"/>
          <w:szCs w:val="20"/>
          <w14:ligatures w14:val="none"/>
        </w:rPr>
      </w:pPr>
    </w:p>
    <w:p w14:paraId="1B205959">
      <w:pPr>
        <w:spacing w:line="900" w:lineRule="exact"/>
        <w:jc w:val="center"/>
        <w:outlineLvl w:val="1"/>
        <w:rPr>
          <w:rFonts w:hint="eastAsia" w:ascii="宋体" w:hAnsi="宋体" w:eastAsia="宋体" w:cs="@仿宋_GB2312"/>
          <w:b/>
          <w:color w:val="auto"/>
          <w:sz w:val="72"/>
          <w:szCs w:val="20"/>
          <w14:ligatures w14:val="none"/>
        </w:rPr>
      </w:pPr>
      <w:bookmarkStart w:id="85" w:name="_Toc19607"/>
      <w:bookmarkStart w:id="86" w:name="_Toc17726"/>
      <w:r>
        <w:rPr>
          <w:rFonts w:hint="eastAsia" w:ascii="宋体" w:hAnsi="宋体" w:eastAsia="宋体" w:cs="@仿宋_GB2312"/>
          <w:b/>
          <w:color w:val="auto"/>
          <w:sz w:val="72"/>
          <w:szCs w:val="20"/>
          <w14:ligatures w14:val="none"/>
        </w:rPr>
        <w:t>文</w:t>
      </w:r>
      <w:bookmarkEnd w:id="85"/>
      <w:bookmarkEnd w:id="86"/>
    </w:p>
    <w:p w14:paraId="431061CE">
      <w:pPr>
        <w:spacing w:line="900" w:lineRule="exact"/>
        <w:jc w:val="center"/>
        <w:rPr>
          <w:rFonts w:hint="eastAsia" w:ascii="宋体" w:hAnsi="宋体" w:eastAsia="宋体" w:cs="@仿宋_GB2312"/>
          <w:b/>
          <w:color w:val="auto"/>
          <w:sz w:val="72"/>
          <w:szCs w:val="20"/>
          <w14:ligatures w14:val="none"/>
        </w:rPr>
      </w:pPr>
    </w:p>
    <w:p w14:paraId="6684F7B2">
      <w:pPr>
        <w:jc w:val="center"/>
        <w:outlineLvl w:val="1"/>
        <w:rPr>
          <w:rFonts w:hint="eastAsia" w:ascii="宋体" w:hAnsi="宋体" w:eastAsia="宋体" w:cs="@仿宋_GB2312"/>
          <w:b/>
          <w:color w:val="auto"/>
          <w:sz w:val="72"/>
          <w:szCs w:val="20"/>
          <w14:ligatures w14:val="none"/>
        </w:rPr>
      </w:pPr>
      <w:bookmarkStart w:id="87" w:name="_Toc8365"/>
      <w:bookmarkStart w:id="88" w:name="_Toc11913"/>
      <w:r>
        <w:rPr>
          <w:rFonts w:hint="eastAsia" w:ascii="宋体" w:hAnsi="宋体" w:eastAsia="宋体" w:cs="@仿宋_GB2312"/>
          <w:b/>
          <w:color w:val="auto"/>
          <w:sz w:val="72"/>
          <w:szCs w:val="20"/>
          <w14:ligatures w14:val="none"/>
        </w:rPr>
        <w:t>件</w:t>
      </w:r>
      <w:bookmarkEnd w:id="87"/>
      <w:bookmarkEnd w:id="88"/>
    </w:p>
    <w:p w14:paraId="161F5C08">
      <w:pPr>
        <w:jc w:val="center"/>
        <w:rPr>
          <w:rFonts w:hint="eastAsia" w:ascii="宋体" w:hAnsi="宋体" w:eastAsia="宋体" w:cs="@仿宋_GB2312"/>
          <w:b/>
          <w:color w:val="auto"/>
          <w:sz w:val="72"/>
          <w:szCs w:val="20"/>
          <w14:ligatures w14:val="none"/>
        </w:rPr>
      </w:pPr>
    </w:p>
    <w:p w14:paraId="4C1A55C1">
      <w:pPr>
        <w:spacing w:line="360" w:lineRule="auto"/>
        <w:ind w:firstLine="3534" w:firstLineChars="1100"/>
        <w:rPr>
          <w:rFonts w:hint="eastAsia" w:ascii="仿宋" w:hAnsi="仿宋" w:eastAsia="仿宋" w:cs="@微软简标宋"/>
          <w:color w:val="auto"/>
          <w:sz w:val="28"/>
          <w:szCs w:val="28"/>
          <w14:ligatures w14:val="none"/>
        </w:rPr>
      </w:pPr>
      <w:bookmarkStart w:id="89" w:name="_Toc29674"/>
      <w:bookmarkStart w:id="90" w:name="_Toc32506"/>
      <w:bookmarkStart w:id="91" w:name="_Toc25681"/>
      <w:r>
        <w:rPr>
          <w:rFonts w:hint="eastAsia" w:ascii="宋体" w:hAnsi="宋体" w:eastAsia="宋体" w:cs="@微软简标宋"/>
          <w:b/>
          <w:color w:val="auto"/>
          <w:sz w:val="32"/>
          <w:szCs w:val="32"/>
          <w14:ligatures w14:val="none"/>
        </w:rPr>
        <w:t>【第</w:t>
      </w:r>
      <w:r>
        <w:rPr>
          <w:rFonts w:hint="eastAsia" w:ascii="宋体" w:hAnsi="宋体" w:eastAsia="宋体" w:cs="@微软简标宋"/>
          <w:b/>
          <w:color w:val="auto"/>
          <w:sz w:val="32"/>
          <w:szCs w:val="32"/>
          <w:u w:val="single"/>
          <w14:ligatures w14:val="none"/>
        </w:rPr>
        <w:t xml:space="preserve"> /  </w:t>
      </w:r>
      <w:r>
        <w:rPr>
          <w:rFonts w:hint="eastAsia" w:ascii="宋体" w:hAnsi="宋体" w:eastAsia="宋体" w:cs="@微软简标宋"/>
          <w:b/>
          <w:color w:val="auto"/>
          <w:sz w:val="32"/>
          <w:szCs w:val="32"/>
          <w14:ligatures w14:val="none"/>
        </w:rPr>
        <w:t>包】</w:t>
      </w:r>
      <w:bookmarkEnd w:id="89"/>
      <w:bookmarkEnd w:id="90"/>
      <w:bookmarkEnd w:id="91"/>
    </w:p>
    <w:p w14:paraId="2958A575">
      <w:pPr>
        <w:jc w:val="center"/>
        <w:rPr>
          <w:rFonts w:hint="eastAsia" w:ascii="宋体" w:hAnsi="宋体" w:eastAsia="宋体" w:cs="@仿宋_GB2312"/>
          <w:b/>
          <w:color w:val="auto"/>
          <w:sz w:val="32"/>
          <w:szCs w:val="32"/>
          <w14:ligatures w14:val="none"/>
        </w:rPr>
      </w:pPr>
    </w:p>
    <w:p w14:paraId="48D032E6">
      <w:pPr>
        <w:spacing w:line="500" w:lineRule="exact"/>
        <w:jc w:val="center"/>
        <w:rPr>
          <w:rFonts w:hint="eastAsia" w:ascii="宋体" w:hAnsi="宋体" w:eastAsia="宋体" w:cs="@仿宋_GB2312"/>
          <w:b/>
          <w:color w:val="auto"/>
          <w:sz w:val="28"/>
          <w:szCs w:val="28"/>
          <w14:ligatures w14:val="none"/>
        </w:rPr>
      </w:pPr>
    </w:p>
    <w:p w14:paraId="763D80A3">
      <w:pPr>
        <w:tabs>
          <w:tab w:val="left" w:pos="2410"/>
        </w:tabs>
        <w:autoSpaceDE w:val="0"/>
        <w:autoSpaceDN w:val="0"/>
        <w:adjustRightInd w:val="0"/>
        <w:snapToGrid w:val="0"/>
        <w:spacing w:line="360" w:lineRule="auto"/>
        <w:ind w:firstLine="1928" w:firstLineChars="600"/>
        <w:rPr>
          <w:rFonts w:hint="eastAsia" w:ascii="宋体" w:hAnsi="宋体" w:eastAsia="宋体" w:cs="@仿宋_GB2312"/>
          <w:b/>
          <w:color w:val="auto"/>
          <w:spacing w:val="20"/>
          <w:kern w:val="0"/>
          <w:sz w:val="32"/>
          <w:szCs w:val="32"/>
          <w14:ligatures w14:val="none"/>
        </w:rPr>
      </w:pPr>
      <w:r>
        <w:rPr>
          <w:rFonts w:hint="eastAsia" w:ascii="宋体" w:hAnsi="宋体" w:eastAsia="宋体" w:cs="@仿宋_GB2312"/>
          <w:b/>
          <w:color w:val="auto"/>
          <w:sz w:val="32"/>
          <w:szCs w:val="20"/>
          <w14:ligatures w14:val="none"/>
        </w:rPr>
        <w:t>项目名称：</w:t>
      </w:r>
      <w:r>
        <w:rPr>
          <w:rFonts w:hint="eastAsia" w:ascii="宋体" w:hAnsi="宋体" w:eastAsia="宋体" w:cs="@仿宋_GB2312"/>
          <w:b/>
          <w:color w:val="auto"/>
          <w:sz w:val="32"/>
          <w:szCs w:val="20"/>
          <w:u w:val="single"/>
          <w14:ligatures w14:val="none"/>
        </w:rPr>
        <w:t xml:space="preserve">                  </w:t>
      </w:r>
    </w:p>
    <w:p w14:paraId="307CDA50">
      <w:pPr>
        <w:tabs>
          <w:tab w:val="left" w:pos="2410"/>
        </w:tabs>
        <w:autoSpaceDE w:val="0"/>
        <w:autoSpaceDN w:val="0"/>
        <w:adjustRightInd w:val="0"/>
        <w:snapToGrid w:val="0"/>
        <w:spacing w:line="360" w:lineRule="auto"/>
        <w:ind w:firstLine="1928" w:firstLineChars="600"/>
        <w:rPr>
          <w:rFonts w:hint="eastAsia" w:ascii="宋体" w:hAnsi="宋体" w:eastAsia="宋体" w:cs="@仿宋_GB2312"/>
          <w:b/>
          <w:color w:val="auto"/>
          <w:sz w:val="32"/>
          <w:szCs w:val="20"/>
          <w:u w:val="single"/>
          <w14:ligatures w14:val="none"/>
        </w:rPr>
      </w:pPr>
      <w:r>
        <w:rPr>
          <w:rFonts w:hint="eastAsia" w:ascii="宋体" w:hAnsi="宋体" w:eastAsia="宋体" w:cs="@仿宋_GB2312"/>
          <w:b/>
          <w:color w:val="auto"/>
          <w:sz w:val="32"/>
          <w:szCs w:val="20"/>
          <w14:ligatures w14:val="none"/>
        </w:rPr>
        <w:t>项目编号：</w:t>
      </w:r>
      <w:r>
        <w:rPr>
          <w:rFonts w:hint="eastAsia" w:ascii="宋体" w:hAnsi="宋体" w:eastAsia="宋体" w:cs="@仿宋_GB2312"/>
          <w:b/>
          <w:color w:val="auto"/>
          <w:sz w:val="32"/>
          <w:szCs w:val="20"/>
          <w:u w:val="single"/>
          <w14:ligatures w14:val="none"/>
        </w:rPr>
        <w:t xml:space="preserve">                  </w:t>
      </w:r>
    </w:p>
    <w:p w14:paraId="40CFF485">
      <w:pPr>
        <w:tabs>
          <w:tab w:val="left" w:pos="2410"/>
        </w:tabs>
        <w:autoSpaceDE w:val="0"/>
        <w:autoSpaceDN w:val="0"/>
        <w:adjustRightInd w:val="0"/>
        <w:snapToGrid w:val="0"/>
        <w:spacing w:line="360" w:lineRule="auto"/>
        <w:ind w:firstLine="1928" w:firstLineChars="600"/>
        <w:rPr>
          <w:rFonts w:hint="eastAsia" w:ascii="宋体" w:hAnsi="宋体" w:eastAsia="宋体" w:cs="@仿宋_GB2312"/>
          <w:b/>
          <w:color w:val="auto"/>
          <w:sz w:val="32"/>
          <w:szCs w:val="20"/>
          <w:u w:val="single"/>
          <w14:ligatures w14:val="none"/>
        </w:rPr>
      </w:pPr>
      <w:r>
        <w:rPr>
          <w:rFonts w:hint="eastAsia" w:ascii="宋体" w:hAnsi="宋体" w:eastAsia="宋体" w:cs="@仿宋_GB2312"/>
          <w:b/>
          <w:color w:val="auto"/>
          <w:sz w:val="32"/>
          <w:szCs w:val="20"/>
          <w14:ligatures w14:val="none"/>
        </w:rPr>
        <w:t>投 标 人：</w:t>
      </w:r>
      <w:r>
        <w:rPr>
          <w:rFonts w:hint="eastAsia" w:ascii="宋体" w:hAnsi="宋体" w:eastAsia="宋体" w:cs="@仿宋_GB2312"/>
          <w:b/>
          <w:color w:val="auto"/>
          <w:sz w:val="32"/>
          <w:szCs w:val="20"/>
          <w:u w:val="single"/>
          <w14:ligatures w14:val="none"/>
        </w:rPr>
        <w:t xml:space="preserve">                  </w:t>
      </w:r>
    </w:p>
    <w:p w14:paraId="04E47AC5">
      <w:pPr>
        <w:spacing w:line="500" w:lineRule="exact"/>
        <w:jc w:val="center"/>
        <w:outlineLvl w:val="1"/>
        <w:rPr>
          <w:rFonts w:hint="eastAsia" w:ascii="宋体" w:hAnsi="宋体" w:eastAsia="宋体" w:cs="@仿宋_GB2312"/>
          <w:b/>
          <w:color w:val="auto"/>
          <w:sz w:val="32"/>
          <w:szCs w:val="20"/>
          <w14:ligatures w14:val="none"/>
        </w:rPr>
      </w:pPr>
      <w:r>
        <w:rPr>
          <w:rFonts w:hint="eastAsia" w:ascii="宋体" w:hAnsi="宋体" w:eastAsia="宋体" w:cs="@仿宋_GB2312"/>
          <w:b/>
          <w:color w:val="auto"/>
          <w:sz w:val="32"/>
          <w:szCs w:val="20"/>
          <w:u w:val="single"/>
          <w14:ligatures w14:val="none"/>
        </w:rPr>
        <w:t xml:space="preserve">  </w:t>
      </w:r>
      <w:bookmarkStart w:id="92" w:name="_Toc19687"/>
      <w:bookmarkStart w:id="93" w:name="_Toc8037"/>
      <w:bookmarkStart w:id="94" w:name="_Toc26993"/>
      <w:r>
        <w:rPr>
          <w:rFonts w:hint="eastAsia" w:ascii="宋体" w:hAnsi="宋体" w:eastAsia="宋体" w:cs="@仿宋_GB2312"/>
          <w:b/>
          <w:color w:val="auto"/>
          <w:sz w:val="32"/>
          <w:szCs w:val="20"/>
          <w14:ligatures w14:val="none"/>
        </w:rPr>
        <w:t>年</w:t>
      </w:r>
      <w:r>
        <w:rPr>
          <w:rFonts w:hint="eastAsia" w:ascii="宋体" w:hAnsi="宋体" w:eastAsia="宋体" w:cs="@仿宋_GB2312"/>
          <w:b/>
          <w:color w:val="auto"/>
          <w:sz w:val="32"/>
          <w:szCs w:val="20"/>
          <w:u w:val="single"/>
          <w14:ligatures w14:val="none"/>
        </w:rPr>
        <w:t xml:space="preserve">  </w:t>
      </w:r>
      <w:r>
        <w:rPr>
          <w:rFonts w:hint="eastAsia" w:ascii="宋体" w:hAnsi="宋体" w:eastAsia="宋体" w:cs="@仿宋_GB2312"/>
          <w:b/>
          <w:color w:val="auto"/>
          <w:sz w:val="32"/>
          <w:szCs w:val="20"/>
          <w14:ligatures w14:val="none"/>
        </w:rPr>
        <w:t>月</w:t>
      </w:r>
      <w:r>
        <w:rPr>
          <w:rFonts w:hint="eastAsia" w:ascii="宋体" w:hAnsi="宋体" w:eastAsia="宋体" w:cs="@仿宋_GB2312"/>
          <w:b/>
          <w:color w:val="auto"/>
          <w:sz w:val="32"/>
          <w:szCs w:val="20"/>
          <w:u w:val="single"/>
          <w14:ligatures w14:val="none"/>
        </w:rPr>
        <w:t xml:space="preserve">  </w:t>
      </w:r>
      <w:r>
        <w:rPr>
          <w:rFonts w:hint="eastAsia" w:ascii="宋体" w:hAnsi="宋体" w:eastAsia="宋体" w:cs="@仿宋_GB2312"/>
          <w:b/>
          <w:color w:val="auto"/>
          <w:sz w:val="32"/>
          <w:szCs w:val="20"/>
          <w14:ligatures w14:val="none"/>
        </w:rPr>
        <w:t>日</w:t>
      </w:r>
      <w:bookmarkEnd w:id="92"/>
      <w:bookmarkEnd w:id="93"/>
      <w:bookmarkEnd w:id="94"/>
    </w:p>
    <w:p w14:paraId="4C4692FC">
      <w:pPr>
        <w:widowControl/>
        <w:jc w:val="left"/>
        <w:rPr>
          <w:rFonts w:hint="eastAsia" w:ascii="宋体" w:hAnsi="宋体" w:eastAsia="宋体" w:cs="@仿宋_GB2312"/>
          <w:b/>
          <w:color w:val="auto"/>
          <w:sz w:val="28"/>
          <w:szCs w:val="20"/>
          <w14:ligatures w14:val="none"/>
        </w:rPr>
      </w:pPr>
      <w:r>
        <w:rPr>
          <w:rFonts w:ascii="宋体" w:hAnsi="宋体" w:eastAsia="宋体" w:cs="@仿宋_GB2312"/>
          <w:b/>
          <w:color w:val="auto"/>
          <w:sz w:val="28"/>
          <w:szCs w:val="20"/>
          <w14:ligatures w14:val="none"/>
        </w:rPr>
        <w:br w:type="page"/>
      </w:r>
    </w:p>
    <w:p w14:paraId="4A81A8F6">
      <w:pPr>
        <w:spacing w:line="360" w:lineRule="auto"/>
        <w:jc w:val="center"/>
        <w:outlineLvl w:val="1"/>
        <w:rPr>
          <w:rFonts w:hint="eastAsia" w:ascii="宋体" w:hAnsi="宋体" w:eastAsia="宋体" w:cs="@仿宋_GB2312"/>
          <w:b/>
          <w:color w:val="auto"/>
          <w:sz w:val="24"/>
          <w:szCs w:val="20"/>
          <w14:ligatures w14:val="none"/>
        </w:rPr>
      </w:pPr>
      <w:bookmarkStart w:id="95" w:name="_Toc28960"/>
      <w:bookmarkStart w:id="96" w:name="_Toc13403"/>
      <w:bookmarkStart w:id="97" w:name="_Toc17986"/>
      <w:r>
        <w:rPr>
          <w:rFonts w:hint="eastAsia" w:ascii="宋体" w:hAnsi="宋体" w:eastAsia="宋体" w:cs="@仿宋_GB2312"/>
          <w:b/>
          <w:color w:val="auto"/>
          <w:sz w:val="24"/>
          <w:szCs w:val="20"/>
          <w14:ligatures w14:val="none"/>
        </w:rPr>
        <w:t>一、开标一览表</w:t>
      </w:r>
      <w:bookmarkEnd w:id="95"/>
      <w:bookmarkEnd w:id="96"/>
      <w:bookmarkEnd w:id="97"/>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818"/>
      </w:tblGrid>
      <w:tr w14:paraId="755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6B3BAFEB">
            <w:pPr>
              <w:widowControl/>
              <w:spacing w:line="360" w:lineRule="exact"/>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项目名称</w:t>
            </w:r>
          </w:p>
        </w:tc>
        <w:tc>
          <w:tcPr>
            <w:tcW w:w="3648" w:type="pct"/>
            <w:tcBorders>
              <w:top w:val="single" w:color="auto" w:sz="4" w:space="0"/>
              <w:bottom w:val="single" w:color="auto" w:sz="4" w:space="0"/>
              <w:right w:val="single" w:color="auto" w:sz="4" w:space="0"/>
            </w:tcBorders>
            <w:vAlign w:val="center"/>
          </w:tcPr>
          <w:p w14:paraId="6BD8C04E">
            <w:pPr>
              <w:spacing w:line="360" w:lineRule="exact"/>
              <w:jc w:val="center"/>
              <w:rPr>
                <w:rFonts w:hint="eastAsia" w:ascii="宋体" w:hAnsi="宋体" w:eastAsia="宋体" w:cs="@仿宋_GB2312"/>
                <w:bCs/>
                <w:color w:val="auto"/>
                <w:sz w:val="24"/>
                <w:szCs w:val="20"/>
                <w:u w:val="single"/>
                <w14:ligatures w14:val="none"/>
              </w:rPr>
            </w:pPr>
          </w:p>
        </w:tc>
      </w:tr>
      <w:tr w14:paraId="3281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F9E3617">
            <w:pPr>
              <w:spacing w:line="360" w:lineRule="exact"/>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投标人全称</w:t>
            </w:r>
          </w:p>
        </w:tc>
        <w:tc>
          <w:tcPr>
            <w:tcW w:w="3648" w:type="pct"/>
            <w:tcBorders>
              <w:top w:val="nil"/>
            </w:tcBorders>
            <w:vAlign w:val="center"/>
          </w:tcPr>
          <w:p w14:paraId="438DD06B">
            <w:pPr>
              <w:spacing w:line="360" w:lineRule="auto"/>
              <w:rPr>
                <w:rFonts w:hint="eastAsia" w:ascii="宋体" w:hAnsi="宋体" w:eastAsia="宋体" w:cs="@仿宋_GB2312"/>
                <w:color w:val="auto"/>
                <w:sz w:val="24"/>
                <w:szCs w:val="20"/>
                <w14:ligatures w14:val="none"/>
              </w:rPr>
            </w:pPr>
          </w:p>
        </w:tc>
      </w:tr>
      <w:tr w14:paraId="0789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CD80DBF">
            <w:pPr>
              <w:spacing w:line="360" w:lineRule="exact"/>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投标范围</w:t>
            </w:r>
          </w:p>
        </w:tc>
        <w:tc>
          <w:tcPr>
            <w:tcW w:w="3648" w:type="pct"/>
            <w:tcBorders>
              <w:top w:val="nil"/>
            </w:tcBorders>
            <w:vAlign w:val="center"/>
          </w:tcPr>
          <w:p w14:paraId="779418D2">
            <w:pPr>
              <w:widowControl/>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8"/>
                <w14:ligatures w14:val="none"/>
              </w:rPr>
              <w:t>第</w:t>
            </w:r>
            <w:r>
              <w:rPr>
                <w:rFonts w:hint="eastAsia" w:ascii="宋体" w:hAnsi="宋体" w:eastAsia="宋体" w:cs="@仿宋_GB2312"/>
                <w:color w:val="auto"/>
                <w:sz w:val="24"/>
                <w:szCs w:val="28"/>
                <w:u w:val="single"/>
                <w14:ligatures w14:val="none"/>
              </w:rPr>
              <w:t xml:space="preserve"> /  </w:t>
            </w:r>
            <w:r>
              <w:rPr>
                <w:rFonts w:hint="eastAsia" w:ascii="宋体" w:hAnsi="宋体" w:eastAsia="宋体" w:cs="@仿宋_GB2312"/>
                <w:color w:val="auto"/>
                <w:sz w:val="24"/>
                <w:szCs w:val="28"/>
                <w14:ligatures w14:val="none"/>
              </w:rPr>
              <w:t>包</w:t>
            </w:r>
          </w:p>
        </w:tc>
      </w:tr>
      <w:tr w14:paraId="67BE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64C958E">
            <w:pPr>
              <w:spacing w:line="360" w:lineRule="exact"/>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投标报价</w:t>
            </w:r>
          </w:p>
        </w:tc>
        <w:tc>
          <w:tcPr>
            <w:tcW w:w="3648" w:type="pct"/>
            <w:tcBorders>
              <w:top w:val="nil"/>
            </w:tcBorders>
            <w:vAlign w:val="center"/>
          </w:tcPr>
          <w:p w14:paraId="5C0FDDD9">
            <w:pPr>
              <w:spacing w:line="360" w:lineRule="auto"/>
              <w:ind w:right="-67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本项目无需报价</w:t>
            </w:r>
          </w:p>
        </w:tc>
      </w:tr>
      <w:tr w14:paraId="60D9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C6372EC">
            <w:pPr>
              <w:spacing w:line="360" w:lineRule="auto"/>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其他</w:t>
            </w:r>
          </w:p>
        </w:tc>
        <w:tc>
          <w:tcPr>
            <w:tcW w:w="3648" w:type="pct"/>
            <w:tcBorders>
              <w:top w:val="nil"/>
            </w:tcBorders>
            <w:vAlign w:val="center"/>
          </w:tcPr>
          <w:p w14:paraId="2E3C7824">
            <w:pPr>
              <w:spacing w:line="360" w:lineRule="auto"/>
              <w:jc w:val="left"/>
              <w:rPr>
                <w:rFonts w:hint="eastAsia" w:ascii="宋体" w:hAnsi="宋体" w:eastAsia="宋体" w:cs="@仿宋_GB2312"/>
                <w:color w:val="auto"/>
                <w:sz w:val="24"/>
                <w:szCs w:val="28"/>
                <w14:ligatures w14:val="none"/>
              </w:rPr>
            </w:pPr>
          </w:p>
        </w:tc>
      </w:tr>
    </w:tbl>
    <w:p w14:paraId="1C4B32C2">
      <w:pPr>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投标人盖章：</w:t>
      </w:r>
      <w:r>
        <w:rPr>
          <w:rFonts w:hint="eastAsia" w:ascii="宋体" w:hAnsi="宋体" w:eastAsia="宋体" w:cs="@仿宋_GB2312"/>
          <w:color w:val="auto"/>
          <w:sz w:val="24"/>
          <w:szCs w:val="20"/>
          <w:u w:val="single"/>
          <w14:ligatures w14:val="none"/>
        </w:rPr>
        <w:t xml:space="preserve">     </w:t>
      </w:r>
      <w:r>
        <w:rPr>
          <w:rFonts w:ascii="宋体" w:hAnsi="宋体" w:eastAsia="宋体" w:cs="@仿宋_GB2312"/>
          <w:color w:val="auto"/>
          <w:sz w:val="24"/>
          <w:szCs w:val="20"/>
          <w:u w:val="single"/>
          <w14:ligatures w14:val="none"/>
        </w:rPr>
        <w:t xml:space="preserve">    </w:t>
      </w:r>
      <w:r>
        <w:rPr>
          <w:rFonts w:hint="eastAsia" w:ascii="宋体" w:hAnsi="宋体" w:eastAsia="宋体" w:cs="@仿宋_GB2312"/>
          <w:color w:val="auto"/>
          <w:sz w:val="24"/>
          <w:szCs w:val="20"/>
          <w:u w:val="single"/>
          <w14:ligatures w14:val="none"/>
        </w:rPr>
        <w:t xml:space="preserve">    </w:t>
      </w:r>
    </w:p>
    <w:p w14:paraId="0BE6FB58">
      <w:pPr>
        <w:tabs>
          <w:tab w:val="left" w:pos="630"/>
        </w:tabs>
        <w:spacing w:line="360" w:lineRule="auto"/>
        <w:ind w:firstLine="4800" w:firstLineChars="200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 xml:space="preserve">日     </w:t>
      </w:r>
      <w:r>
        <w:rPr>
          <w:rFonts w:ascii="宋体" w:hAnsi="宋体" w:eastAsia="宋体" w:cs="@仿宋_GB2312"/>
          <w:color w:val="auto"/>
          <w:sz w:val="24"/>
          <w:szCs w:val="20"/>
          <w14:ligatures w14:val="none"/>
        </w:rPr>
        <w:t xml:space="preserve">    </w:t>
      </w:r>
      <w:r>
        <w:rPr>
          <w:rFonts w:hint="eastAsia" w:ascii="宋体" w:hAnsi="宋体" w:eastAsia="宋体" w:cs="@仿宋_GB2312"/>
          <w:color w:val="auto"/>
          <w:sz w:val="24"/>
          <w:szCs w:val="20"/>
          <w14:ligatures w14:val="none"/>
        </w:rPr>
        <w:t xml:space="preserve"> 期：</w:t>
      </w:r>
      <w:r>
        <w:rPr>
          <w:rFonts w:hint="eastAsia" w:ascii="宋体" w:hAnsi="宋体" w:eastAsia="宋体" w:cs="@仿宋_GB2312"/>
          <w:color w:val="auto"/>
          <w:sz w:val="24"/>
          <w:szCs w:val="20"/>
          <w:u w:val="single"/>
          <w14:ligatures w14:val="none"/>
        </w:rPr>
        <w:t xml:space="preserve">             </w:t>
      </w:r>
    </w:p>
    <w:p w14:paraId="374521A8">
      <w:pPr>
        <w:spacing w:line="360" w:lineRule="auto"/>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注：</w:t>
      </w:r>
    </w:p>
    <w:p w14:paraId="7228F6D4">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1</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此表用于开标唱标之用。</w:t>
      </w:r>
    </w:p>
    <w:p w14:paraId="28922A30">
      <w:pPr>
        <w:spacing w:line="360" w:lineRule="auto"/>
        <w:ind w:firstLine="435"/>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2</w:t>
      </w:r>
      <w:r>
        <w:rPr>
          <w:rFonts w:hint="eastAsia" w:ascii="宋体" w:hAnsi="宋体" w:eastAsia="宋体" w:cs="@仿宋_GB2312"/>
          <w:color w:val="auto"/>
          <w:sz w:val="24"/>
          <w:szCs w:val="20"/>
          <w14:ligatures w14:val="none"/>
        </w:rPr>
        <w:t>.</w:t>
      </w:r>
      <w:r>
        <w:rPr>
          <w:rFonts w:ascii="宋体" w:hAnsi="宋体" w:eastAsia="宋体" w:cs="@仿宋_GB2312"/>
          <w:color w:val="auto"/>
          <w:sz w:val="24"/>
          <w:szCs w:val="20"/>
          <w14:ligatures w14:val="none"/>
        </w:rPr>
        <w:t>表中投标报价即为优惠后报价，并作为评审及定标依据。任何有选择或有条件的投标报价，或者表中某一包别填写多个报价，均为无效报价。</w:t>
      </w:r>
    </w:p>
    <w:p w14:paraId="0A6940F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3.表中大写金额与小写金额不一致的，以大写金额为准。</w:t>
      </w:r>
      <w:r>
        <w:rPr>
          <w:rFonts w:ascii="宋体" w:hAnsi="宋体" w:eastAsia="宋体" w:cs="@仿宋_GB2312"/>
          <w:color w:val="auto"/>
          <w:sz w:val="24"/>
          <w:szCs w:val="20"/>
          <w14:ligatures w14:val="none"/>
        </w:rPr>
        <w:br w:type="page"/>
      </w:r>
    </w:p>
    <w:p w14:paraId="02EF03AE">
      <w:pPr>
        <w:spacing w:line="360" w:lineRule="auto"/>
        <w:jc w:val="center"/>
        <w:outlineLvl w:val="1"/>
        <w:rPr>
          <w:rFonts w:hint="eastAsia" w:ascii="宋体" w:hAnsi="宋体" w:eastAsia="宋体" w:cs="@仿宋_GB2312"/>
          <w:b/>
          <w:color w:val="auto"/>
          <w:sz w:val="24"/>
          <w:szCs w:val="20"/>
          <w14:ligatures w14:val="none"/>
        </w:rPr>
      </w:pPr>
      <w:bookmarkStart w:id="98" w:name="_Toc6120"/>
      <w:bookmarkStart w:id="99" w:name="_Toc7090"/>
      <w:bookmarkStart w:id="100" w:name="_Toc6441"/>
      <w:r>
        <w:rPr>
          <w:rFonts w:hint="eastAsia" w:ascii="宋体" w:hAnsi="宋体" w:eastAsia="宋体" w:cs="@仿宋_GB2312"/>
          <w:b/>
          <w:color w:val="auto"/>
          <w:sz w:val="24"/>
          <w:szCs w:val="20"/>
          <w14:ligatures w14:val="none"/>
        </w:rPr>
        <w:t>二、投标函</w:t>
      </w:r>
      <w:bookmarkEnd w:id="98"/>
      <w:bookmarkEnd w:id="99"/>
      <w:bookmarkEnd w:id="100"/>
    </w:p>
    <w:p w14:paraId="266CCE8E">
      <w:pPr>
        <w:spacing w:line="360" w:lineRule="auto"/>
        <w:rPr>
          <w:rFonts w:hint="eastAsia" w:ascii="宋体" w:hAnsi="宋体" w:eastAsia="宋体" w:cs="Arial"/>
          <w:b/>
          <w:color w:val="auto"/>
          <w:sz w:val="24"/>
          <w:szCs w:val="20"/>
          <w:u w:val="single"/>
          <w14:ligatures w14:val="none"/>
        </w:rPr>
      </w:pPr>
      <w:r>
        <w:rPr>
          <w:rFonts w:hint="eastAsia" w:ascii="宋体" w:hAnsi="宋体" w:eastAsia="宋体" w:cs="Arial"/>
          <w:b/>
          <w:color w:val="auto"/>
          <w:sz w:val="24"/>
          <w:szCs w:val="20"/>
          <w14:ligatures w14:val="none"/>
        </w:rPr>
        <w:t>致：</w:t>
      </w:r>
      <w:r>
        <w:rPr>
          <w:rFonts w:hint="eastAsia" w:ascii="宋体" w:hAnsi="宋体" w:eastAsia="宋体" w:cs="Arial"/>
          <w:b/>
          <w:color w:val="auto"/>
          <w:sz w:val="24"/>
          <w:szCs w:val="20"/>
          <w:u w:val="single"/>
          <w14:ligatures w14:val="none"/>
        </w:rPr>
        <w:t>采购人</w:t>
      </w:r>
    </w:p>
    <w:p w14:paraId="373CD4BD">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根据贵方的招标公告和投标邀请，我方兹宣布同意如下：</w:t>
      </w:r>
    </w:p>
    <w:p w14:paraId="33BA1527">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r>
        <w:rPr>
          <w:rFonts w:hint="eastAsia" w:ascii="宋体" w:hAnsi="宋体" w:eastAsia="宋体" w:cs="宋体"/>
          <w:color w:val="auto"/>
          <w:sz w:val="24"/>
          <w:szCs w:val="24"/>
          <w14:ligatures w14:val="none"/>
        </w:rPr>
        <w:t>我方根据招标文件的规定，严格履行合同的责任和义务,并保证于买方要求的日期内完成，并通过买方验收。</w:t>
      </w:r>
    </w:p>
    <w:p w14:paraId="04CA3F61">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2.我方已详细审核全部招标文件，包括招标文件附件及更正公告（如有），我方正式认可并遵守本次招标文件，并对招标文件各项条款、规定及要求均无异议。</w:t>
      </w:r>
    </w:p>
    <w:p w14:paraId="5DEE274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3.我方同意从招标文件规定的开标日期起遵循本招标文件，并在招标文件规定的投标有效期之前均具有约束力。</w:t>
      </w:r>
    </w:p>
    <w:p w14:paraId="1465D41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21865584">
      <w:pPr>
        <w:spacing w:line="360" w:lineRule="auto"/>
        <w:ind w:firstLine="4800" w:firstLineChars="2000"/>
        <w:rPr>
          <w:rFonts w:hint="eastAsia" w:ascii="宋体" w:hAnsi="宋体" w:eastAsia="宋体" w:cs="@仿宋_GB2312"/>
          <w:color w:val="auto"/>
          <w:sz w:val="24"/>
          <w:szCs w:val="20"/>
          <w14:ligatures w14:val="none"/>
        </w:rPr>
      </w:pPr>
    </w:p>
    <w:p w14:paraId="398B76A8">
      <w:pPr>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投标人盖章：</w:t>
      </w:r>
      <w:r>
        <w:rPr>
          <w:rFonts w:hint="eastAsia" w:ascii="宋体" w:hAnsi="宋体" w:eastAsia="宋体" w:cs="@仿宋_GB2312"/>
          <w:color w:val="auto"/>
          <w:sz w:val="24"/>
          <w:szCs w:val="20"/>
          <w:u w:val="single"/>
          <w14:ligatures w14:val="none"/>
        </w:rPr>
        <w:t xml:space="preserve">             </w:t>
      </w:r>
    </w:p>
    <w:p w14:paraId="3653CC5F">
      <w:pPr>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日          期：</w:t>
      </w:r>
      <w:r>
        <w:rPr>
          <w:rFonts w:hint="eastAsia" w:ascii="宋体" w:hAnsi="宋体" w:eastAsia="宋体" w:cs="@仿宋_GB2312"/>
          <w:color w:val="auto"/>
          <w:sz w:val="24"/>
          <w:szCs w:val="20"/>
          <w:u w:val="single"/>
          <w14:ligatures w14:val="none"/>
        </w:rPr>
        <w:t xml:space="preserve">             </w:t>
      </w:r>
    </w:p>
    <w:p w14:paraId="47D41AF9">
      <w:pPr>
        <w:widowControl/>
        <w:jc w:val="left"/>
        <w:rPr>
          <w:rFonts w:hint="eastAsia" w:ascii="宋体" w:hAnsi="宋体" w:eastAsia="宋体" w:cs="@仿宋_GB2312"/>
          <w:color w:val="auto"/>
          <w:sz w:val="24"/>
          <w:szCs w:val="20"/>
          <w:u w:val="single"/>
          <w14:ligatures w14:val="none"/>
        </w:rPr>
      </w:pPr>
      <w:r>
        <w:rPr>
          <w:rFonts w:ascii="宋体" w:hAnsi="宋体" w:eastAsia="宋体" w:cs="@仿宋_GB2312"/>
          <w:color w:val="auto"/>
          <w:sz w:val="24"/>
          <w:szCs w:val="20"/>
          <w:u w:val="single"/>
          <w14:ligatures w14:val="none"/>
        </w:rPr>
        <w:br w:type="page"/>
      </w:r>
    </w:p>
    <w:p w14:paraId="2F1BA0B8">
      <w:pPr>
        <w:spacing w:line="360" w:lineRule="auto"/>
        <w:jc w:val="center"/>
        <w:outlineLvl w:val="1"/>
        <w:rPr>
          <w:rFonts w:hint="eastAsia" w:ascii="宋体" w:hAnsi="宋体" w:eastAsia="宋体" w:cs="@仿宋_GB2312"/>
          <w:b/>
          <w:color w:val="auto"/>
          <w:sz w:val="24"/>
          <w:szCs w:val="20"/>
          <w14:ligatures w14:val="none"/>
        </w:rPr>
      </w:pPr>
      <w:bookmarkStart w:id="101" w:name="_Toc18881"/>
      <w:bookmarkStart w:id="102" w:name="_Toc18590"/>
      <w:r>
        <w:rPr>
          <w:rFonts w:hint="eastAsia" w:ascii="宋体" w:hAnsi="宋体" w:eastAsia="宋体" w:cs="@仿宋_GB2312"/>
          <w:b/>
          <w:color w:val="auto"/>
          <w:sz w:val="24"/>
          <w:szCs w:val="20"/>
          <w14:ligatures w14:val="none"/>
        </w:rPr>
        <w:t>三．投标人资格声明书</w:t>
      </w:r>
      <w:bookmarkEnd w:id="101"/>
      <w:bookmarkEnd w:id="102"/>
      <w:r>
        <w:rPr>
          <w:rFonts w:hint="eastAsia" w:ascii="宋体" w:hAnsi="宋体" w:eastAsia="宋体" w:cs="@仿宋_GB2312"/>
          <w:b/>
          <w:color w:val="auto"/>
          <w:sz w:val="24"/>
          <w:szCs w:val="20"/>
          <w14:ligatures w14:val="none"/>
        </w:rPr>
        <w:t xml:space="preserve"> </w:t>
      </w:r>
    </w:p>
    <w:p w14:paraId="51F179A6">
      <w:pPr>
        <w:spacing w:line="360" w:lineRule="auto"/>
        <w:rPr>
          <w:rFonts w:hint="eastAsia" w:ascii="宋体" w:hAnsi="宋体" w:eastAsia="宋体" w:cs="宋体"/>
          <w:b/>
          <w:color w:val="auto"/>
          <w:sz w:val="24"/>
          <w:szCs w:val="24"/>
          <w14:ligatures w14:val="none"/>
        </w:rPr>
      </w:pPr>
      <w:r>
        <w:rPr>
          <w:rFonts w:hint="eastAsia" w:ascii="宋体" w:hAnsi="宋体" w:eastAsia="宋体" w:cs="Arial"/>
          <w:b/>
          <w:color w:val="auto"/>
          <w:sz w:val="24"/>
          <w:szCs w:val="20"/>
          <w14:ligatures w14:val="none"/>
        </w:rPr>
        <w:t>致：</w:t>
      </w:r>
      <w:r>
        <w:rPr>
          <w:rFonts w:hint="eastAsia" w:ascii="宋体" w:hAnsi="宋体" w:eastAsia="宋体" w:cs="Arial"/>
          <w:b/>
          <w:color w:val="auto"/>
          <w:sz w:val="24"/>
          <w:szCs w:val="20"/>
          <w:u w:val="single"/>
          <w14:ligatures w14:val="none"/>
        </w:rPr>
        <w:t>采购人</w:t>
      </w:r>
    </w:p>
    <w:p w14:paraId="37D4C818">
      <w:pPr>
        <w:widowControl/>
        <w:spacing w:line="360" w:lineRule="auto"/>
        <w:ind w:firstLine="480" w:firstLineChars="200"/>
        <w:jc w:val="left"/>
        <w:rPr>
          <w:rFonts w:hint="eastAsia" w:ascii="宋体" w:hAnsi="宋体" w:eastAsia="宋体" w:cs="宋体"/>
          <w:color w:val="auto"/>
          <w:sz w:val="24"/>
          <w:szCs w:val="24"/>
          <w14:ligatures w14:val="none"/>
        </w:rPr>
      </w:pPr>
      <w:r>
        <w:rPr>
          <w:rFonts w:hint="eastAsia" w:ascii="宋体" w:hAnsi="宋体" w:eastAsia="宋体" w:cs="宋体"/>
          <w:color w:val="auto"/>
          <w:kern w:val="0"/>
          <w:sz w:val="24"/>
          <w:szCs w:val="24"/>
          <w:lang w:bidi="ar"/>
          <w14:ligatures w14:val="none"/>
        </w:rPr>
        <w:t>在参与本次项目投标中，我单位承诺：</w:t>
      </w:r>
    </w:p>
    <w:p w14:paraId="790D250B">
      <w:pPr>
        <w:widowControl/>
        <w:spacing w:line="360" w:lineRule="auto"/>
        <w:ind w:firstLine="480" w:firstLineChars="200"/>
        <w:jc w:val="left"/>
        <w:rPr>
          <w:rFonts w:hint="eastAsia" w:ascii="宋体" w:hAnsi="宋体" w:eastAsia="宋体" w:cs="宋体"/>
          <w:color w:val="auto"/>
          <w:sz w:val="24"/>
          <w:szCs w:val="24"/>
          <w14:ligatures w14:val="none"/>
        </w:rPr>
      </w:pPr>
      <w:r>
        <w:rPr>
          <w:rFonts w:hint="eastAsia" w:ascii="宋体" w:hAnsi="宋体" w:eastAsia="宋体" w:cs="宋体"/>
          <w:color w:val="auto"/>
          <w:kern w:val="0"/>
          <w:sz w:val="24"/>
          <w:szCs w:val="24"/>
          <w:lang w:bidi="ar"/>
          <w14:ligatures w14:val="none"/>
        </w:rPr>
        <w:t>（一）具有良好的商业信誉和健全的财务会计制度；</w:t>
      </w:r>
    </w:p>
    <w:p w14:paraId="08531F85">
      <w:pPr>
        <w:widowControl/>
        <w:spacing w:line="360" w:lineRule="auto"/>
        <w:ind w:firstLine="480" w:firstLineChars="200"/>
        <w:jc w:val="left"/>
        <w:rPr>
          <w:rFonts w:hint="eastAsia" w:ascii="宋体" w:hAnsi="宋体" w:eastAsia="宋体" w:cs="宋体"/>
          <w:color w:val="auto"/>
          <w:sz w:val="24"/>
          <w:szCs w:val="24"/>
          <w14:ligatures w14:val="none"/>
        </w:rPr>
      </w:pPr>
      <w:r>
        <w:rPr>
          <w:rFonts w:hint="eastAsia" w:ascii="宋体" w:hAnsi="宋体" w:eastAsia="宋体" w:cs="宋体"/>
          <w:color w:val="auto"/>
          <w:kern w:val="0"/>
          <w:sz w:val="24"/>
          <w:szCs w:val="24"/>
          <w:lang w:bidi="ar"/>
          <w14:ligatures w14:val="none"/>
        </w:rPr>
        <w:t>（二）具有履行合同所必需的设备和专业技术能力；</w:t>
      </w:r>
    </w:p>
    <w:p w14:paraId="77ECE2FE">
      <w:pPr>
        <w:widowControl/>
        <w:spacing w:line="360" w:lineRule="auto"/>
        <w:ind w:firstLine="480" w:firstLineChars="200"/>
        <w:jc w:val="left"/>
        <w:rPr>
          <w:rFonts w:hint="eastAsia" w:ascii="宋体" w:hAnsi="宋体" w:eastAsia="宋体" w:cs="宋体"/>
          <w:color w:val="auto"/>
          <w:sz w:val="24"/>
          <w:szCs w:val="24"/>
          <w14:ligatures w14:val="none"/>
        </w:rPr>
      </w:pPr>
      <w:r>
        <w:rPr>
          <w:rFonts w:hint="eastAsia" w:ascii="宋体" w:hAnsi="宋体" w:eastAsia="宋体" w:cs="宋体"/>
          <w:color w:val="auto"/>
          <w:kern w:val="0"/>
          <w:sz w:val="24"/>
          <w:szCs w:val="24"/>
          <w:lang w:bidi="ar"/>
          <w14:ligatures w14:val="none"/>
        </w:rPr>
        <w:t>（三）有依法缴纳税收和社会保障资金的良好记录；</w:t>
      </w:r>
    </w:p>
    <w:p w14:paraId="55CD1485">
      <w:pPr>
        <w:widowControl/>
        <w:spacing w:line="360" w:lineRule="auto"/>
        <w:ind w:firstLine="480" w:firstLineChars="200"/>
        <w:jc w:val="left"/>
        <w:rPr>
          <w:rFonts w:hint="eastAsia" w:ascii="宋体" w:hAnsi="宋体" w:eastAsia="宋体" w:cs="宋体"/>
          <w:color w:val="auto"/>
          <w:sz w:val="24"/>
          <w:szCs w:val="24"/>
          <w14:ligatures w14:val="none"/>
        </w:rPr>
      </w:pPr>
      <w:r>
        <w:rPr>
          <w:rFonts w:hint="eastAsia" w:ascii="宋体" w:hAnsi="宋体" w:eastAsia="宋体" w:cs="宋体"/>
          <w:color w:val="auto"/>
          <w:kern w:val="0"/>
          <w:sz w:val="24"/>
          <w:szCs w:val="24"/>
          <w:lang w:bidi="ar"/>
          <w14:ligatures w14:val="none"/>
        </w:rPr>
        <w:t>（四）参加政府采购活动前三年内，在经营活动中没有重大违法记录且未在被禁止参加政府采购活动的处罚期限内。（重大违法记录指因违法经营受到刑事处罚或者责令停产停业、吊销许可证或者执照、较大数额罚款等行政处罚，不包括因违法经营被禁止在一定期限内参加政府采购活动，但期限已经届满的情形）；</w:t>
      </w:r>
    </w:p>
    <w:p w14:paraId="37992209">
      <w:pPr>
        <w:widowControl/>
        <w:spacing w:line="360" w:lineRule="auto"/>
        <w:ind w:firstLine="480" w:firstLineChars="200"/>
        <w:jc w:val="left"/>
        <w:rPr>
          <w:rFonts w:hint="eastAsia" w:ascii="宋体" w:hAnsi="宋体" w:eastAsia="宋体" w:cs="宋体"/>
          <w:color w:val="auto"/>
          <w:sz w:val="24"/>
          <w:szCs w:val="24"/>
          <w14:ligatures w14:val="none"/>
        </w:rPr>
      </w:pPr>
      <w:r>
        <w:rPr>
          <w:rFonts w:hint="eastAsia" w:ascii="宋体" w:hAnsi="宋体" w:eastAsia="宋体" w:cs="宋体"/>
          <w:color w:val="auto"/>
          <w:kern w:val="0"/>
          <w:sz w:val="24"/>
          <w:szCs w:val="24"/>
          <w:lang w:bidi="ar"/>
          <w14:ligatures w14:val="none"/>
        </w:rPr>
        <w:t xml:space="preserve">（五）我单位不属于政府采购法律、行政法规规定的公益一类事业单位、或使用事业编制且由财政拨款保障的群团组织（仅适用于政府购买服务项目）； </w:t>
      </w:r>
    </w:p>
    <w:p w14:paraId="08BB8672">
      <w:pPr>
        <w:widowControl/>
        <w:spacing w:line="360" w:lineRule="auto"/>
        <w:ind w:firstLine="480" w:firstLineChars="200"/>
        <w:jc w:val="left"/>
        <w:rPr>
          <w:rFonts w:hint="eastAsia" w:ascii="宋体" w:hAnsi="宋体" w:eastAsia="宋体" w:cs="宋体"/>
          <w:color w:val="auto"/>
          <w:sz w:val="24"/>
          <w:szCs w:val="24"/>
          <w14:ligatures w14:val="none"/>
        </w:rPr>
      </w:pPr>
      <w:r>
        <w:rPr>
          <w:rFonts w:hint="eastAsia" w:ascii="宋体" w:hAnsi="宋体" w:eastAsia="宋体" w:cs="宋体"/>
          <w:color w:val="auto"/>
          <w:kern w:val="0"/>
          <w:sz w:val="24"/>
          <w:szCs w:val="24"/>
          <w:lang w:bidi="ar"/>
          <w14:ligatures w14:val="none"/>
        </w:rPr>
        <w:t>（六）我单位不存在为采购项目提供整体设计、规范编制或者项目管理、监理、检测等服务后，再参加该采购项目的其他采购活动的情形（单一来源采购项目除外）；</w:t>
      </w:r>
    </w:p>
    <w:p w14:paraId="1D21685B">
      <w:pPr>
        <w:widowControl/>
        <w:spacing w:line="360" w:lineRule="auto"/>
        <w:ind w:firstLine="480" w:firstLineChars="200"/>
        <w:jc w:val="left"/>
        <w:rPr>
          <w:rFonts w:hint="eastAsia" w:ascii="宋体" w:hAnsi="宋体" w:eastAsia="宋体" w:cs="宋体"/>
          <w:color w:val="auto"/>
          <w:kern w:val="0"/>
          <w:sz w:val="24"/>
          <w:szCs w:val="24"/>
          <w:lang w:bidi="ar"/>
          <w14:ligatures w14:val="none"/>
        </w:rPr>
      </w:pPr>
      <w:r>
        <w:rPr>
          <w:rFonts w:hint="eastAsia" w:ascii="宋体" w:hAnsi="宋体" w:eastAsia="宋体" w:cs="宋体"/>
          <w:color w:val="auto"/>
          <w:kern w:val="0"/>
          <w:sz w:val="24"/>
          <w:szCs w:val="24"/>
          <w:lang w:bidi="ar"/>
          <w14:ligatures w14:val="none"/>
        </w:rPr>
        <w:t>（七）与我单位存在单位负责人为同一人或者存在直接控股、管理关系的其他法人单位信息如下（如有，不论其是否参加同一合同项下的政府采购活动均须填写）：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818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5AD3397">
            <w:pPr>
              <w:widowControl/>
              <w:jc w:val="center"/>
              <w:rPr>
                <w:rFonts w:hint="eastAsia" w:ascii="宋体" w:hAnsi="宋体" w:eastAsia="宋体" w:cs="宋体"/>
                <w:color w:val="auto"/>
                <w:kern w:val="0"/>
                <w:sz w:val="24"/>
                <w:szCs w:val="24"/>
                <w:lang w:bidi="ar"/>
                <w14:ligatures w14:val="none"/>
              </w:rPr>
            </w:pPr>
            <w:r>
              <w:rPr>
                <w:rFonts w:hint="eastAsia" w:ascii="宋体" w:hAnsi="宋体" w:eastAsia="宋体" w:cs="宋体"/>
                <w:color w:val="auto"/>
                <w:kern w:val="0"/>
                <w:sz w:val="24"/>
                <w:szCs w:val="24"/>
                <w:lang w:bidi="ar"/>
                <w14:ligatures w14:val="none"/>
              </w:rPr>
              <w:t>序号</w:t>
            </w:r>
          </w:p>
        </w:tc>
        <w:tc>
          <w:tcPr>
            <w:tcW w:w="2841" w:type="dxa"/>
          </w:tcPr>
          <w:p w14:paraId="00A0FB1B">
            <w:pPr>
              <w:spacing w:line="360" w:lineRule="auto"/>
              <w:ind w:firstLine="560" w:firstLineChars="200"/>
              <w:rPr>
                <w:rFonts w:hint="eastAsia" w:ascii="仿宋" w:hAnsi="仿宋" w:eastAsia="仿宋" w:cs="@微软简标宋"/>
                <w:color w:val="auto"/>
                <w:kern w:val="0"/>
                <w:sz w:val="28"/>
                <w:szCs w:val="28"/>
                <w:lang w:bidi="ar"/>
                <w14:ligatures w14:val="none"/>
              </w:rPr>
            </w:pPr>
            <w:r>
              <w:rPr>
                <w:rFonts w:hint="eastAsia" w:ascii="仿宋" w:hAnsi="仿宋" w:eastAsia="仿宋" w:cs="@微软简标宋"/>
                <w:color w:val="auto"/>
                <w:kern w:val="0"/>
                <w:sz w:val="28"/>
                <w:szCs w:val="28"/>
                <w:lang w:bidi="ar"/>
                <w14:ligatures w14:val="none"/>
              </w:rPr>
              <w:t>单位名称</w:t>
            </w:r>
          </w:p>
        </w:tc>
        <w:tc>
          <w:tcPr>
            <w:tcW w:w="2841" w:type="dxa"/>
          </w:tcPr>
          <w:p w14:paraId="3ACDE6B8">
            <w:pPr>
              <w:spacing w:line="360" w:lineRule="auto"/>
              <w:ind w:firstLine="560" w:firstLineChars="200"/>
              <w:rPr>
                <w:rFonts w:hint="eastAsia" w:ascii="仿宋" w:hAnsi="仿宋" w:eastAsia="仿宋" w:cs="@微软简标宋"/>
                <w:color w:val="auto"/>
                <w:kern w:val="0"/>
                <w:sz w:val="28"/>
                <w:szCs w:val="28"/>
                <w:lang w:bidi="ar"/>
                <w14:ligatures w14:val="none"/>
              </w:rPr>
            </w:pPr>
            <w:r>
              <w:rPr>
                <w:rFonts w:hint="eastAsia" w:ascii="仿宋" w:hAnsi="仿宋" w:eastAsia="仿宋" w:cs="@微软简标宋"/>
                <w:color w:val="auto"/>
                <w:kern w:val="0"/>
                <w:sz w:val="28"/>
                <w:szCs w:val="28"/>
                <w:lang w:bidi="ar"/>
                <w14:ligatures w14:val="none"/>
              </w:rPr>
              <w:t>相互关系</w:t>
            </w:r>
          </w:p>
        </w:tc>
      </w:tr>
      <w:tr w14:paraId="6FE0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E1FCDB3">
            <w:pPr>
              <w:spacing w:line="360" w:lineRule="auto"/>
              <w:ind w:firstLine="560" w:firstLineChars="200"/>
              <w:rPr>
                <w:rFonts w:hint="eastAsia" w:ascii="仿宋" w:hAnsi="仿宋" w:eastAsia="仿宋" w:cs="@微软简标宋"/>
                <w:color w:val="auto"/>
                <w:kern w:val="0"/>
                <w:sz w:val="28"/>
                <w:szCs w:val="28"/>
                <w:lang w:bidi="ar"/>
                <w14:ligatures w14:val="none"/>
              </w:rPr>
            </w:pPr>
            <w:r>
              <w:rPr>
                <w:rFonts w:hint="eastAsia" w:ascii="仿宋" w:hAnsi="仿宋" w:eastAsia="仿宋" w:cs="@微软简标宋"/>
                <w:color w:val="auto"/>
                <w:kern w:val="0"/>
                <w:sz w:val="28"/>
                <w:szCs w:val="28"/>
                <w:lang w:bidi="ar"/>
                <w14:ligatures w14:val="none"/>
              </w:rPr>
              <w:t>1</w:t>
            </w:r>
          </w:p>
        </w:tc>
        <w:tc>
          <w:tcPr>
            <w:tcW w:w="2841" w:type="dxa"/>
          </w:tcPr>
          <w:p w14:paraId="652312C2">
            <w:pPr>
              <w:spacing w:line="360" w:lineRule="auto"/>
              <w:ind w:firstLine="560" w:firstLineChars="200"/>
              <w:rPr>
                <w:rFonts w:hint="eastAsia" w:ascii="仿宋" w:hAnsi="仿宋" w:eastAsia="仿宋" w:cs="@微软简标宋"/>
                <w:color w:val="auto"/>
                <w:kern w:val="0"/>
                <w:sz w:val="28"/>
                <w:szCs w:val="28"/>
                <w:lang w:bidi="ar"/>
                <w14:ligatures w14:val="none"/>
              </w:rPr>
            </w:pPr>
          </w:p>
        </w:tc>
        <w:tc>
          <w:tcPr>
            <w:tcW w:w="2841" w:type="dxa"/>
          </w:tcPr>
          <w:p w14:paraId="0D93884D">
            <w:pPr>
              <w:spacing w:line="360" w:lineRule="auto"/>
              <w:ind w:firstLine="560" w:firstLineChars="200"/>
              <w:rPr>
                <w:rFonts w:hint="eastAsia" w:ascii="仿宋" w:hAnsi="仿宋" w:eastAsia="仿宋" w:cs="@微软简标宋"/>
                <w:color w:val="auto"/>
                <w:kern w:val="0"/>
                <w:sz w:val="28"/>
                <w:szCs w:val="28"/>
                <w:lang w:bidi="ar"/>
                <w14:ligatures w14:val="none"/>
              </w:rPr>
            </w:pPr>
          </w:p>
        </w:tc>
      </w:tr>
      <w:tr w14:paraId="03F7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68853C">
            <w:pPr>
              <w:spacing w:line="360" w:lineRule="auto"/>
              <w:ind w:firstLine="560" w:firstLineChars="200"/>
              <w:rPr>
                <w:rFonts w:hint="eastAsia" w:ascii="仿宋" w:hAnsi="仿宋" w:eastAsia="仿宋" w:cs="@微软简标宋"/>
                <w:color w:val="auto"/>
                <w:kern w:val="0"/>
                <w:sz w:val="28"/>
                <w:szCs w:val="28"/>
                <w:lang w:bidi="ar"/>
                <w14:ligatures w14:val="none"/>
              </w:rPr>
            </w:pPr>
            <w:r>
              <w:rPr>
                <w:rFonts w:hint="eastAsia" w:ascii="仿宋" w:hAnsi="仿宋" w:eastAsia="仿宋" w:cs="@微软简标宋"/>
                <w:color w:val="auto"/>
                <w:kern w:val="0"/>
                <w:sz w:val="28"/>
                <w:szCs w:val="28"/>
                <w:lang w:bidi="ar"/>
                <w14:ligatures w14:val="none"/>
              </w:rPr>
              <w:t>2</w:t>
            </w:r>
          </w:p>
        </w:tc>
        <w:tc>
          <w:tcPr>
            <w:tcW w:w="2841" w:type="dxa"/>
          </w:tcPr>
          <w:p w14:paraId="36CC03EC">
            <w:pPr>
              <w:spacing w:line="360" w:lineRule="auto"/>
              <w:ind w:firstLine="560" w:firstLineChars="200"/>
              <w:rPr>
                <w:rFonts w:hint="eastAsia" w:ascii="仿宋" w:hAnsi="仿宋" w:eastAsia="仿宋" w:cs="@微软简标宋"/>
                <w:color w:val="auto"/>
                <w:kern w:val="0"/>
                <w:sz w:val="28"/>
                <w:szCs w:val="28"/>
                <w:lang w:bidi="ar"/>
                <w14:ligatures w14:val="none"/>
              </w:rPr>
            </w:pPr>
          </w:p>
        </w:tc>
        <w:tc>
          <w:tcPr>
            <w:tcW w:w="2841" w:type="dxa"/>
          </w:tcPr>
          <w:p w14:paraId="4BBF4642">
            <w:pPr>
              <w:spacing w:line="360" w:lineRule="auto"/>
              <w:ind w:firstLine="560" w:firstLineChars="200"/>
              <w:rPr>
                <w:rFonts w:hint="eastAsia" w:ascii="仿宋" w:hAnsi="仿宋" w:eastAsia="仿宋" w:cs="@微软简标宋"/>
                <w:color w:val="auto"/>
                <w:kern w:val="0"/>
                <w:sz w:val="28"/>
                <w:szCs w:val="28"/>
                <w:lang w:bidi="ar"/>
                <w14:ligatures w14:val="none"/>
              </w:rPr>
            </w:pPr>
          </w:p>
        </w:tc>
      </w:tr>
    </w:tbl>
    <w:p w14:paraId="3A30DB6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本单位对上述声明的真实性负责。如有虚假，将依法承担相应责任。</w:t>
      </w:r>
    </w:p>
    <w:p w14:paraId="7F5ED5F6">
      <w:pPr>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投标人盖章：</w:t>
      </w:r>
      <w:r>
        <w:rPr>
          <w:rFonts w:hint="eastAsia" w:ascii="宋体" w:hAnsi="宋体" w:eastAsia="宋体" w:cs="@仿宋_GB2312"/>
          <w:color w:val="auto"/>
          <w:sz w:val="24"/>
          <w:szCs w:val="20"/>
          <w:u w:val="single"/>
          <w14:ligatures w14:val="none"/>
        </w:rPr>
        <w:t xml:space="preserve">     </w:t>
      </w:r>
      <w:r>
        <w:rPr>
          <w:rFonts w:ascii="宋体" w:hAnsi="宋体" w:eastAsia="宋体" w:cs="@仿宋_GB2312"/>
          <w:color w:val="auto"/>
          <w:sz w:val="24"/>
          <w:szCs w:val="20"/>
          <w:u w:val="single"/>
          <w14:ligatures w14:val="none"/>
        </w:rPr>
        <w:t xml:space="preserve">    </w:t>
      </w:r>
      <w:r>
        <w:rPr>
          <w:rFonts w:hint="eastAsia" w:ascii="宋体" w:hAnsi="宋体" w:eastAsia="宋体" w:cs="@仿宋_GB2312"/>
          <w:color w:val="auto"/>
          <w:sz w:val="24"/>
          <w:szCs w:val="20"/>
          <w:u w:val="single"/>
          <w14:ligatures w14:val="none"/>
        </w:rPr>
        <w:t xml:space="preserve">    </w:t>
      </w:r>
    </w:p>
    <w:p w14:paraId="744337C0">
      <w:pPr>
        <w:tabs>
          <w:tab w:val="left" w:pos="630"/>
        </w:tabs>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 xml:space="preserve">日     </w:t>
      </w:r>
      <w:r>
        <w:rPr>
          <w:rFonts w:ascii="宋体" w:hAnsi="宋体" w:eastAsia="宋体" w:cs="@仿宋_GB2312"/>
          <w:color w:val="auto"/>
          <w:sz w:val="24"/>
          <w:szCs w:val="20"/>
          <w14:ligatures w14:val="none"/>
        </w:rPr>
        <w:t xml:space="preserve">    </w:t>
      </w:r>
      <w:r>
        <w:rPr>
          <w:rFonts w:hint="eastAsia" w:ascii="宋体" w:hAnsi="宋体" w:eastAsia="宋体" w:cs="@仿宋_GB2312"/>
          <w:color w:val="auto"/>
          <w:sz w:val="24"/>
          <w:szCs w:val="20"/>
          <w14:ligatures w14:val="none"/>
        </w:rPr>
        <w:t xml:space="preserve"> 期：</w:t>
      </w:r>
      <w:r>
        <w:rPr>
          <w:rFonts w:hint="eastAsia" w:ascii="宋体" w:hAnsi="宋体" w:eastAsia="宋体" w:cs="@仿宋_GB2312"/>
          <w:color w:val="auto"/>
          <w:sz w:val="24"/>
          <w:szCs w:val="20"/>
          <w:u w:val="single"/>
          <w14:ligatures w14:val="none"/>
        </w:rPr>
        <w:t xml:space="preserve">             </w:t>
      </w:r>
    </w:p>
    <w:p w14:paraId="51BEA47B">
      <w:pPr>
        <w:rPr>
          <w:rFonts w:hint="eastAsia" w:ascii="宋体" w:hAnsi="宋体" w:eastAsia="宋体" w:cs="@仿宋_GB2312"/>
          <w:b/>
          <w:color w:val="auto"/>
          <w:sz w:val="24"/>
          <w:szCs w:val="20"/>
          <w14:ligatures w14:val="none"/>
        </w:rPr>
      </w:pPr>
      <w:bookmarkStart w:id="103" w:name="_Toc11607"/>
      <w:r>
        <w:rPr>
          <w:rFonts w:hint="eastAsia" w:ascii="宋体" w:hAnsi="宋体" w:eastAsia="宋体" w:cs="@仿宋_GB2312"/>
          <w:b/>
          <w:color w:val="auto"/>
          <w:sz w:val="24"/>
          <w:szCs w:val="20"/>
          <w14:ligatures w14:val="none"/>
        </w:rPr>
        <w:br w:type="page"/>
      </w:r>
    </w:p>
    <w:p w14:paraId="19B8D389">
      <w:pPr>
        <w:spacing w:line="360" w:lineRule="auto"/>
        <w:jc w:val="center"/>
        <w:outlineLvl w:val="1"/>
        <w:rPr>
          <w:rFonts w:hint="eastAsia" w:ascii="宋体" w:hAnsi="宋体" w:eastAsia="宋体" w:cs="@仿宋_GB2312"/>
          <w:b/>
          <w:color w:val="auto"/>
          <w:sz w:val="24"/>
          <w:szCs w:val="20"/>
          <w14:ligatures w14:val="none"/>
        </w:rPr>
      </w:pPr>
      <w:bookmarkStart w:id="104" w:name="_Toc24583"/>
      <w:bookmarkStart w:id="105" w:name="_Toc10103"/>
      <w:r>
        <w:rPr>
          <w:rFonts w:hint="eastAsia" w:ascii="宋体" w:hAnsi="宋体" w:eastAsia="宋体" w:cs="@仿宋_GB2312"/>
          <w:b/>
          <w:color w:val="auto"/>
          <w:sz w:val="24"/>
          <w:szCs w:val="20"/>
          <w14:ligatures w14:val="none"/>
        </w:rPr>
        <w:t>四、授权书</w:t>
      </w:r>
      <w:bookmarkEnd w:id="103"/>
      <w:bookmarkEnd w:id="104"/>
      <w:bookmarkEnd w:id="105"/>
    </w:p>
    <w:p w14:paraId="6297E1DE">
      <w:pPr>
        <w:snapToGrid w:val="0"/>
        <w:spacing w:line="360" w:lineRule="auto"/>
        <w:ind w:firstLine="480" w:firstLineChars="200"/>
        <w:jc w:val="left"/>
        <w:rPr>
          <w:rFonts w:hint="eastAsia" w:ascii="宋体" w:hAnsi="宋体" w:eastAsia="宋体" w:cs="Times New Roman"/>
          <w:color w:val="auto"/>
          <w:sz w:val="24"/>
          <w:szCs w:val="28"/>
          <w14:ligatures w14:val="none"/>
        </w:rPr>
      </w:pPr>
    </w:p>
    <w:p w14:paraId="77C0FD34">
      <w:pPr>
        <w:spacing w:line="360" w:lineRule="auto"/>
        <w:ind w:firstLine="435"/>
        <w:rPr>
          <w:rFonts w:hint="eastAsia" w:ascii="@仿宋_GB2312" w:hAnsi="宋体" w:eastAsia="宋体" w:cs="@仿宋_GB2312"/>
          <w:color w:val="auto"/>
          <w:sz w:val="24"/>
          <w:szCs w:val="28"/>
          <w14:ligatures w14:val="none"/>
        </w:rPr>
      </w:pPr>
      <w:r>
        <w:rPr>
          <w:rFonts w:hint="eastAsia" w:ascii="@仿宋_GB2312" w:hAnsi="宋体" w:eastAsia="宋体" w:cs="@仿宋_GB2312"/>
          <w:color w:val="auto"/>
          <w:sz w:val="24"/>
          <w:szCs w:val="28"/>
          <w14:ligatures w14:val="none"/>
        </w:rPr>
        <w:t>本</w:t>
      </w:r>
      <w:r>
        <w:rPr>
          <w:rFonts w:hint="eastAsia" w:ascii="宋体" w:hAnsi="宋体" w:eastAsia="宋体" w:cs="@仿宋_GB2312"/>
          <w:color w:val="auto"/>
          <w:sz w:val="24"/>
          <w:szCs w:val="20"/>
          <w14:ligatures w14:val="none"/>
        </w:rPr>
        <w:t>授权</w:t>
      </w:r>
      <w:r>
        <w:rPr>
          <w:rFonts w:hint="eastAsia" w:ascii="@仿宋_GB2312" w:hAnsi="宋体" w:eastAsia="宋体" w:cs="@仿宋_GB2312"/>
          <w:color w:val="auto"/>
          <w:sz w:val="24"/>
          <w:szCs w:val="28"/>
          <w14:ligatures w14:val="none"/>
        </w:rPr>
        <w:t>书声明：</w:t>
      </w:r>
      <w:r>
        <w:rPr>
          <w:rFonts w:hint="eastAsia" w:ascii="@仿宋_GB2312" w:hAnsi="宋体" w:eastAsia="宋体" w:cs="@仿宋_GB2312"/>
          <w:color w:val="auto"/>
          <w:sz w:val="24"/>
          <w:szCs w:val="28"/>
          <w:u w:val="single"/>
          <w14:ligatures w14:val="none"/>
        </w:rPr>
        <w:t xml:space="preserve">           </w:t>
      </w:r>
      <w:r>
        <w:rPr>
          <w:rFonts w:hint="eastAsia" w:ascii="@仿宋_GB2312" w:hAnsi="宋体" w:eastAsia="宋体" w:cs="@仿宋_GB2312"/>
          <w:color w:val="auto"/>
          <w:sz w:val="24"/>
          <w:szCs w:val="28"/>
          <w14:ligatures w14:val="none"/>
        </w:rPr>
        <w:t>（投标人名称）授权</w:t>
      </w:r>
      <w:r>
        <w:rPr>
          <w:rFonts w:hint="eastAsia" w:ascii="@仿宋_GB2312" w:hAnsi="宋体" w:eastAsia="宋体" w:cs="@仿宋_GB2312"/>
          <w:color w:val="auto"/>
          <w:sz w:val="24"/>
          <w:szCs w:val="28"/>
          <w:u w:val="single"/>
          <w14:ligatures w14:val="none"/>
        </w:rPr>
        <w:t xml:space="preserve">       </w:t>
      </w:r>
      <w:r>
        <w:rPr>
          <w:rFonts w:hint="eastAsia" w:ascii="@仿宋_GB2312" w:hAnsi="宋体" w:eastAsia="宋体" w:cs="@仿宋_GB2312"/>
          <w:color w:val="auto"/>
          <w:sz w:val="24"/>
          <w:szCs w:val="28"/>
          <w14:ligatures w14:val="none"/>
        </w:rPr>
        <w:t>（投标人授权代表姓名）代表我方参加本项目</w:t>
      </w:r>
      <w:r>
        <w:rPr>
          <w:rFonts w:hint="eastAsia" w:ascii="@仿宋_GB2312" w:hAnsi="宋体" w:eastAsia="宋体" w:cs="@仿宋_GB2312"/>
          <w:bCs/>
          <w:color w:val="auto"/>
          <w:sz w:val="24"/>
          <w:szCs w:val="28"/>
          <w14:ligatures w14:val="none"/>
        </w:rPr>
        <w:t>采购活动</w:t>
      </w:r>
      <w:r>
        <w:rPr>
          <w:rFonts w:hint="eastAsia" w:ascii="@仿宋_GB2312" w:hAnsi="宋体" w:eastAsia="宋体" w:cs="@仿宋_GB2312"/>
          <w:color w:val="auto"/>
          <w:sz w:val="24"/>
          <w:szCs w:val="28"/>
          <w14:ligatures w14: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1BEA1E3">
      <w:pPr>
        <w:spacing w:line="360" w:lineRule="auto"/>
        <w:ind w:firstLine="435"/>
        <w:rPr>
          <w:rFonts w:hint="eastAsia" w:ascii="@仿宋_GB2312" w:hAnsi="宋体" w:eastAsia="宋体" w:cs="@仿宋_GB2312"/>
          <w:color w:val="auto"/>
          <w:sz w:val="24"/>
          <w:szCs w:val="28"/>
          <w14:ligatures w14:val="none"/>
        </w:rPr>
      </w:pPr>
      <w:r>
        <w:rPr>
          <w:rFonts w:hint="eastAsia" w:ascii="@仿宋_GB2312" w:hAnsi="宋体" w:eastAsia="宋体" w:cs="@仿宋_GB2312"/>
          <w:color w:val="auto"/>
          <w:sz w:val="24"/>
          <w:szCs w:val="28"/>
          <w14:ligatures w14:val="none"/>
        </w:rPr>
        <w:t>本授权书自出具之日起生效。</w:t>
      </w:r>
    </w:p>
    <w:p w14:paraId="49554DD1">
      <w:pPr>
        <w:spacing w:line="360" w:lineRule="auto"/>
        <w:ind w:firstLine="435"/>
        <w:rPr>
          <w:rFonts w:hint="eastAsia" w:ascii="@仿宋_GB2312" w:hAnsi="宋体" w:eastAsia="宋体" w:cs="@仿宋_GB2312"/>
          <w:color w:val="auto"/>
          <w:sz w:val="24"/>
          <w:szCs w:val="20"/>
          <w14:ligatures w14:val="none"/>
        </w:rPr>
      </w:pPr>
      <w:r>
        <w:rPr>
          <w:rFonts w:hint="eastAsia" w:ascii="@仿宋_GB2312" w:hAnsi="宋体" w:eastAsia="宋体" w:cs="@仿宋_GB2312"/>
          <w:color w:val="auto"/>
          <w:sz w:val="24"/>
          <w:szCs w:val="28"/>
          <w14:ligatures w14:val="none"/>
        </w:rPr>
        <w:t>授权</w:t>
      </w:r>
      <w:r>
        <w:rPr>
          <w:rFonts w:hint="eastAsia" w:ascii="宋体" w:hAnsi="宋体" w:eastAsia="宋体" w:cs="@仿宋_GB2312"/>
          <w:color w:val="auto"/>
          <w:sz w:val="24"/>
          <w:szCs w:val="20"/>
          <w14:ligatures w14:val="none"/>
        </w:rPr>
        <w:t>代表</w:t>
      </w:r>
      <w:r>
        <w:rPr>
          <w:rFonts w:hint="eastAsia" w:ascii="@仿宋_GB2312" w:hAnsi="宋体" w:eastAsia="宋体" w:cs="@仿宋_GB2312"/>
          <w:color w:val="auto"/>
          <w:sz w:val="24"/>
          <w:szCs w:val="20"/>
          <w14:ligatures w14:val="none"/>
        </w:rPr>
        <w:t>身份证明扫描件：</w:t>
      </w:r>
    </w:p>
    <w:p w14:paraId="68972849">
      <w:pPr>
        <w:spacing w:line="360" w:lineRule="auto"/>
        <w:ind w:firstLine="435"/>
        <w:rPr>
          <w:rFonts w:hint="eastAsia" w:ascii="宋体" w:hAnsi="宋体" w:eastAsia="宋体" w:cs="@仿宋_GB2312"/>
          <w:color w:val="auto"/>
          <w:sz w:val="24"/>
          <w:szCs w:val="20"/>
          <w14:ligatures w14:val="none"/>
        </w:rPr>
      </w:pPr>
    </w:p>
    <w:p w14:paraId="09F15ECD">
      <w:pPr>
        <w:spacing w:line="360" w:lineRule="auto"/>
        <w:ind w:firstLine="435"/>
        <w:rPr>
          <w:rFonts w:hint="eastAsia" w:ascii="宋体" w:hAnsi="宋体" w:eastAsia="宋体" w:cs="@仿宋_GB2312"/>
          <w:color w:val="auto"/>
          <w:sz w:val="24"/>
          <w:szCs w:val="20"/>
          <w14:ligatures w14:val="none"/>
        </w:rPr>
      </w:pPr>
    </w:p>
    <w:p w14:paraId="0BCE8FA1">
      <w:pPr>
        <w:spacing w:line="360" w:lineRule="auto"/>
        <w:ind w:firstLine="435"/>
        <w:rPr>
          <w:rFonts w:hint="eastAsia" w:ascii="宋体" w:hAnsi="宋体" w:eastAsia="宋体" w:cs="@仿宋_GB2312"/>
          <w:color w:val="auto"/>
          <w:sz w:val="24"/>
          <w:szCs w:val="20"/>
          <w14:ligatures w14:val="none"/>
        </w:rPr>
      </w:pPr>
    </w:p>
    <w:p w14:paraId="0E68CCF6">
      <w:pPr>
        <w:spacing w:line="360" w:lineRule="auto"/>
        <w:ind w:firstLine="435"/>
        <w:rPr>
          <w:rFonts w:hint="eastAsia" w:ascii="@仿宋_GB2312" w:hAnsi="宋体" w:eastAsia="宋体" w:cs="@仿宋_GB2312"/>
          <w:color w:val="auto"/>
          <w:sz w:val="24"/>
          <w:szCs w:val="28"/>
          <w:u w:val="single"/>
          <w:lang w:val="zh-CN"/>
          <w14:ligatures w14:val="none"/>
        </w:rPr>
      </w:pPr>
      <w:r>
        <w:rPr>
          <w:rFonts w:hint="eastAsia" w:ascii="@仿宋_GB2312" w:hAnsi="宋体" w:eastAsia="宋体" w:cs="@仿宋_GB2312"/>
          <w:color w:val="auto"/>
          <w:sz w:val="24"/>
          <w:szCs w:val="28"/>
          <w14:ligatures w14:val="none"/>
        </w:rPr>
        <w:t>授权代表联系方式：</w:t>
      </w:r>
      <w:r>
        <w:rPr>
          <w:rFonts w:hint="eastAsia" w:ascii="@仿宋_GB2312" w:hAnsi="宋体" w:eastAsia="宋体" w:cs="@仿宋_GB2312"/>
          <w:color w:val="auto"/>
          <w:sz w:val="24"/>
          <w:szCs w:val="28"/>
          <w:u w:val="single"/>
          <w14:ligatures w14:val="none"/>
        </w:rPr>
        <w:t xml:space="preserve">          （请填写手机号码）</w:t>
      </w:r>
    </w:p>
    <w:p w14:paraId="658BB90E">
      <w:pPr>
        <w:spacing w:line="360" w:lineRule="auto"/>
        <w:ind w:firstLine="435"/>
        <w:rPr>
          <w:rFonts w:hint="eastAsia" w:ascii="@仿宋_GB2312" w:hAnsi="宋体" w:eastAsia="宋体" w:cs="@仿宋_GB2312"/>
          <w:color w:val="auto"/>
          <w:sz w:val="24"/>
          <w:szCs w:val="28"/>
          <w:lang w:val="zh-CN"/>
          <w14:ligatures w14:val="none"/>
        </w:rPr>
      </w:pPr>
    </w:p>
    <w:p w14:paraId="3C473710">
      <w:pPr>
        <w:spacing w:line="360" w:lineRule="auto"/>
        <w:ind w:firstLine="435"/>
        <w:rPr>
          <w:rFonts w:hint="eastAsia" w:ascii="宋体" w:hAnsi="宋体" w:eastAsia="宋体" w:cs="@仿宋_GB2312"/>
          <w:color w:val="auto"/>
          <w:sz w:val="24"/>
          <w:szCs w:val="28"/>
          <w14:ligatures w14:val="none"/>
        </w:rPr>
      </w:pPr>
      <w:r>
        <w:rPr>
          <w:rFonts w:hint="eastAsia" w:ascii="宋体" w:hAnsi="宋体" w:eastAsia="宋体" w:cs="@仿宋_GB2312"/>
          <w:color w:val="auto"/>
          <w:sz w:val="24"/>
          <w:szCs w:val="20"/>
          <w14:ligatures w14:val="none"/>
        </w:rPr>
        <w:t>特此</w:t>
      </w:r>
      <w:r>
        <w:rPr>
          <w:rFonts w:hint="eastAsia" w:ascii="宋体" w:hAnsi="宋体" w:eastAsia="宋体" w:cs="@仿宋_GB2312"/>
          <w:color w:val="auto"/>
          <w:sz w:val="24"/>
          <w:szCs w:val="28"/>
          <w14:ligatures w14:val="none"/>
        </w:rPr>
        <w:t>声明。</w:t>
      </w:r>
    </w:p>
    <w:p w14:paraId="131826A6">
      <w:pPr>
        <w:spacing w:line="360" w:lineRule="auto"/>
        <w:rPr>
          <w:rFonts w:hint="eastAsia" w:ascii="宋体" w:hAnsi="宋体" w:eastAsia="宋体" w:cs="@仿宋_GB2312"/>
          <w:color w:val="auto"/>
          <w:sz w:val="24"/>
          <w:szCs w:val="28"/>
          <w14:ligatures w14:val="none"/>
        </w:rPr>
      </w:pPr>
    </w:p>
    <w:p w14:paraId="208F6CDF">
      <w:pPr>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投标人盖章：</w:t>
      </w:r>
      <w:r>
        <w:rPr>
          <w:rFonts w:hint="eastAsia" w:ascii="宋体" w:hAnsi="宋体" w:eastAsia="宋体" w:cs="@仿宋_GB2312"/>
          <w:color w:val="auto"/>
          <w:sz w:val="24"/>
          <w:szCs w:val="20"/>
          <w:u w:val="single"/>
          <w14:ligatures w14:val="none"/>
        </w:rPr>
        <w:t xml:space="preserve">     </w:t>
      </w:r>
      <w:r>
        <w:rPr>
          <w:rFonts w:ascii="宋体" w:hAnsi="宋体" w:eastAsia="宋体" w:cs="@仿宋_GB2312"/>
          <w:color w:val="auto"/>
          <w:sz w:val="24"/>
          <w:szCs w:val="20"/>
          <w:u w:val="single"/>
          <w14:ligatures w14:val="none"/>
        </w:rPr>
        <w:t xml:space="preserve">    </w:t>
      </w:r>
      <w:r>
        <w:rPr>
          <w:rFonts w:hint="eastAsia" w:ascii="宋体" w:hAnsi="宋体" w:eastAsia="宋体" w:cs="@仿宋_GB2312"/>
          <w:color w:val="auto"/>
          <w:sz w:val="24"/>
          <w:szCs w:val="20"/>
          <w:u w:val="single"/>
          <w14:ligatures w14:val="none"/>
        </w:rPr>
        <w:t xml:space="preserve">    </w:t>
      </w:r>
    </w:p>
    <w:p w14:paraId="39507430">
      <w:pPr>
        <w:tabs>
          <w:tab w:val="left" w:pos="630"/>
        </w:tabs>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 xml:space="preserve">日     </w:t>
      </w:r>
      <w:r>
        <w:rPr>
          <w:rFonts w:ascii="宋体" w:hAnsi="宋体" w:eastAsia="宋体" w:cs="@仿宋_GB2312"/>
          <w:color w:val="auto"/>
          <w:sz w:val="24"/>
          <w:szCs w:val="20"/>
          <w14:ligatures w14:val="none"/>
        </w:rPr>
        <w:t xml:space="preserve">    </w:t>
      </w:r>
      <w:r>
        <w:rPr>
          <w:rFonts w:hint="eastAsia" w:ascii="宋体" w:hAnsi="宋体" w:eastAsia="宋体" w:cs="@仿宋_GB2312"/>
          <w:color w:val="auto"/>
          <w:sz w:val="24"/>
          <w:szCs w:val="20"/>
          <w14:ligatures w14:val="none"/>
        </w:rPr>
        <w:t xml:space="preserve"> 期：</w:t>
      </w:r>
      <w:r>
        <w:rPr>
          <w:rFonts w:hint="eastAsia" w:ascii="宋体" w:hAnsi="宋体" w:eastAsia="宋体" w:cs="@仿宋_GB2312"/>
          <w:color w:val="auto"/>
          <w:sz w:val="24"/>
          <w:szCs w:val="20"/>
          <w:u w:val="single"/>
          <w14:ligatures w14:val="none"/>
        </w:rPr>
        <w:t xml:space="preserve">             </w:t>
      </w:r>
    </w:p>
    <w:p w14:paraId="5E8632B9">
      <w:pPr>
        <w:spacing w:line="360" w:lineRule="auto"/>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注：</w:t>
      </w:r>
    </w:p>
    <w:p w14:paraId="5D54C284">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1.本项目只允许有唯一的投标人授权代表，提供身份证明扫描件；</w:t>
      </w:r>
    </w:p>
    <w:p w14:paraId="17B71D98">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2.法定代表人参加投标的无需提供授权书，提供身份证明扫描件。</w:t>
      </w:r>
    </w:p>
    <w:p w14:paraId="66F70950">
      <w:pPr>
        <w:widowControl/>
        <w:jc w:val="left"/>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br w:type="page"/>
      </w:r>
    </w:p>
    <w:p w14:paraId="2E2D2BA3">
      <w:pPr>
        <w:spacing w:line="360" w:lineRule="auto"/>
        <w:jc w:val="center"/>
        <w:outlineLvl w:val="1"/>
        <w:rPr>
          <w:rFonts w:hint="eastAsia" w:ascii="宋体" w:hAnsi="宋体" w:eastAsia="宋体" w:cs="@仿宋_GB2312"/>
          <w:b/>
          <w:color w:val="auto"/>
          <w:sz w:val="24"/>
          <w:szCs w:val="20"/>
          <w14:ligatures w14:val="none"/>
        </w:rPr>
      </w:pPr>
      <w:bookmarkStart w:id="106" w:name="_Toc28355"/>
      <w:bookmarkStart w:id="107" w:name="_Toc32226"/>
      <w:bookmarkStart w:id="108" w:name="_Toc31027"/>
      <w:r>
        <w:rPr>
          <w:rFonts w:hint="eastAsia" w:ascii="宋体" w:hAnsi="宋体" w:eastAsia="宋体" w:cs="@仿宋_GB2312"/>
          <w:b/>
          <w:color w:val="auto"/>
          <w:sz w:val="24"/>
          <w:szCs w:val="20"/>
          <w14:ligatures w14:val="none"/>
        </w:rPr>
        <w:t>五、投标分项报价表</w:t>
      </w:r>
      <w:bookmarkEnd w:id="106"/>
      <w:bookmarkEnd w:id="107"/>
      <w:bookmarkEnd w:id="108"/>
    </w:p>
    <w:p w14:paraId="15EFE36F">
      <w:pPr>
        <w:spacing w:line="360" w:lineRule="auto"/>
        <w:ind w:firstLine="435"/>
        <w:jc w:val="center"/>
        <w:rPr>
          <w:rFonts w:hint="eastAsia" w:ascii="宋体" w:hAnsi="宋体" w:eastAsia="宋体" w:cs="@仿宋_GB2312"/>
          <w:b/>
          <w:color w:val="auto"/>
          <w:sz w:val="24"/>
          <w:szCs w:val="20"/>
          <w14:ligatures w14:val="none"/>
        </w:rPr>
      </w:pPr>
      <w:r>
        <w:rPr>
          <w:rFonts w:hint="eastAsia" w:ascii="宋体" w:hAnsi="宋体" w:eastAsia="宋体" w:cs="@仿宋_GB2312"/>
          <w:i/>
          <w:color w:val="auto"/>
          <w:sz w:val="24"/>
          <w:szCs w:val="20"/>
          <w14:ligatures w14:val="none"/>
        </w:rPr>
        <w:t>（仅供参考，投标人可自行制作格式）</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409"/>
        <w:gridCol w:w="1488"/>
        <w:gridCol w:w="1862"/>
        <w:gridCol w:w="1719"/>
      </w:tblGrid>
      <w:tr w14:paraId="180D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2EF4DD49">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序号</w:t>
            </w:r>
          </w:p>
        </w:tc>
        <w:tc>
          <w:tcPr>
            <w:tcW w:w="1824" w:type="pct"/>
            <w:vAlign w:val="center"/>
          </w:tcPr>
          <w:p w14:paraId="02DA09B2">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服务内容</w:t>
            </w:r>
          </w:p>
        </w:tc>
        <w:tc>
          <w:tcPr>
            <w:tcW w:w="796" w:type="pct"/>
            <w:vAlign w:val="center"/>
          </w:tcPr>
          <w:p w14:paraId="01B2B2C8">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项</w:t>
            </w:r>
          </w:p>
        </w:tc>
        <w:tc>
          <w:tcPr>
            <w:tcW w:w="995" w:type="pct"/>
            <w:vAlign w:val="center"/>
          </w:tcPr>
          <w:p w14:paraId="3F815037">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单价</w:t>
            </w:r>
          </w:p>
        </w:tc>
        <w:tc>
          <w:tcPr>
            <w:tcW w:w="920" w:type="pct"/>
            <w:vAlign w:val="center"/>
          </w:tcPr>
          <w:p w14:paraId="5EEF293D">
            <w:pPr>
              <w:jc w:val="center"/>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小计金额（元）</w:t>
            </w:r>
          </w:p>
        </w:tc>
      </w:tr>
      <w:tr w14:paraId="5A3D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6803C615">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p>
        </w:tc>
        <w:tc>
          <w:tcPr>
            <w:tcW w:w="1824" w:type="pct"/>
            <w:vAlign w:val="center"/>
          </w:tcPr>
          <w:p w14:paraId="73D30DAF">
            <w:pPr>
              <w:jc w:val="center"/>
              <w:rPr>
                <w:rFonts w:hint="eastAsia" w:ascii="宋体" w:hAnsi="宋体" w:eastAsia="宋体" w:cs="@仿宋_GB2312"/>
                <w:color w:val="auto"/>
                <w:sz w:val="24"/>
                <w:szCs w:val="20"/>
                <w14:ligatures w14:val="none"/>
              </w:rPr>
            </w:pPr>
          </w:p>
        </w:tc>
        <w:tc>
          <w:tcPr>
            <w:tcW w:w="796" w:type="pct"/>
            <w:vAlign w:val="center"/>
          </w:tcPr>
          <w:p w14:paraId="02C0EEA9">
            <w:pPr>
              <w:jc w:val="center"/>
              <w:rPr>
                <w:rFonts w:hint="eastAsia" w:ascii="宋体" w:hAnsi="宋体" w:eastAsia="宋体" w:cs="@仿宋_GB2312"/>
                <w:color w:val="auto"/>
                <w:sz w:val="24"/>
                <w:szCs w:val="20"/>
                <w14:ligatures w14:val="none"/>
              </w:rPr>
            </w:pPr>
          </w:p>
        </w:tc>
        <w:tc>
          <w:tcPr>
            <w:tcW w:w="995" w:type="pct"/>
            <w:vAlign w:val="center"/>
          </w:tcPr>
          <w:p w14:paraId="3E907514">
            <w:pPr>
              <w:jc w:val="center"/>
              <w:rPr>
                <w:rFonts w:hint="eastAsia" w:ascii="宋体" w:hAnsi="宋体" w:eastAsia="宋体" w:cs="@仿宋_GB2312"/>
                <w:color w:val="auto"/>
                <w:sz w:val="24"/>
                <w:szCs w:val="20"/>
                <w14:ligatures w14:val="none"/>
              </w:rPr>
            </w:pPr>
          </w:p>
        </w:tc>
        <w:tc>
          <w:tcPr>
            <w:tcW w:w="920" w:type="pct"/>
            <w:vAlign w:val="center"/>
          </w:tcPr>
          <w:p w14:paraId="46E85623">
            <w:pPr>
              <w:jc w:val="center"/>
              <w:rPr>
                <w:rFonts w:hint="eastAsia" w:ascii="宋体" w:hAnsi="宋体" w:eastAsia="宋体" w:cs="@仿宋_GB2312"/>
                <w:color w:val="auto"/>
                <w:sz w:val="24"/>
                <w:szCs w:val="20"/>
                <w14:ligatures w14:val="none"/>
              </w:rPr>
            </w:pPr>
          </w:p>
        </w:tc>
      </w:tr>
      <w:tr w14:paraId="558F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CCCC729">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p>
        </w:tc>
        <w:tc>
          <w:tcPr>
            <w:tcW w:w="1824" w:type="pct"/>
            <w:vAlign w:val="center"/>
          </w:tcPr>
          <w:p w14:paraId="570177D0">
            <w:pPr>
              <w:jc w:val="center"/>
              <w:rPr>
                <w:rFonts w:hint="eastAsia" w:ascii="宋体" w:hAnsi="宋体" w:eastAsia="宋体" w:cs="@仿宋_GB2312"/>
                <w:color w:val="auto"/>
                <w:sz w:val="24"/>
                <w:szCs w:val="20"/>
                <w14:ligatures w14:val="none"/>
              </w:rPr>
            </w:pPr>
          </w:p>
        </w:tc>
        <w:tc>
          <w:tcPr>
            <w:tcW w:w="796" w:type="pct"/>
            <w:vAlign w:val="center"/>
          </w:tcPr>
          <w:p w14:paraId="6E5E5395">
            <w:pPr>
              <w:jc w:val="center"/>
              <w:rPr>
                <w:rFonts w:hint="eastAsia" w:ascii="宋体" w:hAnsi="宋体" w:eastAsia="宋体" w:cs="@仿宋_GB2312"/>
                <w:color w:val="auto"/>
                <w:sz w:val="24"/>
                <w:szCs w:val="20"/>
                <w14:ligatures w14:val="none"/>
              </w:rPr>
            </w:pPr>
          </w:p>
        </w:tc>
        <w:tc>
          <w:tcPr>
            <w:tcW w:w="995" w:type="pct"/>
            <w:vAlign w:val="center"/>
          </w:tcPr>
          <w:p w14:paraId="33B95FFC">
            <w:pPr>
              <w:jc w:val="center"/>
              <w:rPr>
                <w:rFonts w:hint="eastAsia" w:ascii="宋体" w:hAnsi="宋体" w:eastAsia="宋体" w:cs="@仿宋_GB2312"/>
                <w:color w:val="auto"/>
                <w:sz w:val="24"/>
                <w:szCs w:val="20"/>
                <w14:ligatures w14:val="none"/>
              </w:rPr>
            </w:pPr>
          </w:p>
        </w:tc>
        <w:tc>
          <w:tcPr>
            <w:tcW w:w="920" w:type="pct"/>
            <w:vAlign w:val="center"/>
          </w:tcPr>
          <w:p w14:paraId="69A40CE7">
            <w:pPr>
              <w:jc w:val="center"/>
              <w:rPr>
                <w:rFonts w:hint="eastAsia" w:ascii="宋体" w:hAnsi="宋体" w:eastAsia="宋体" w:cs="@仿宋_GB2312"/>
                <w:color w:val="auto"/>
                <w:sz w:val="24"/>
                <w:szCs w:val="20"/>
                <w14:ligatures w14:val="none"/>
              </w:rPr>
            </w:pPr>
          </w:p>
        </w:tc>
      </w:tr>
      <w:tr w14:paraId="7AF9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CF48609">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w:t>
            </w:r>
          </w:p>
        </w:tc>
        <w:tc>
          <w:tcPr>
            <w:tcW w:w="1824" w:type="pct"/>
            <w:vAlign w:val="center"/>
          </w:tcPr>
          <w:p w14:paraId="1BC6C0D1">
            <w:pPr>
              <w:jc w:val="center"/>
              <w:rPr>
                <w:rFonts w:hint="eastAsia" w:ascii="宋体" w:hAnsi="宋体" w:eastAsia="宋体" w:cs="@仿宋_GB2312"/>
                <w:color w:val="auto"/>
                <w:sz w:val="24"/>
                <w:szCs w:val="20"/>
                <w14:ligatures w14:val="none"/>
              </w:rPr>
            </w:pPr>
          </w:p>
        </w:tc>
        <w:tc>
          <w:tcPr>
            <w:tcW w:w="796" w:type="pct"/>
            <w:vAlign w:val="center"/>
          </w:tcPr>
          <w:p w14:paraId="32DFD896">
            <w:pPr>
              <w:jc w:val="center"/>
              <w:rPr>
                <w:rFonts w:hint="eastAsia" w:ascii="宋体" w:hAnsi="宋体" w:eastAsia="宋体" w:cs="@仿宋_GB2312"/>
                <w:color w:val="auto"/>
                <w:sz w:val="24"/>
                <w:szCs w:val="20"/>
                <w14:ligatures w14:val="none"/>
              </w:rPr>
            </w:pPr>
          </w:p>
        </w:tc>
        <w:tc>
          <w:tcPr>
            <w:tcW w:w="995" w:type="pct"/>
            <w:vAlign w:val="center"/>
          </w:tcPr>
          <w:p w14:paraId="5084B0FB">
            <w:pPr>
              <w:jc w:val="center"/>
              <w:rPr>
                <w:rFonts w:hint="eastAsia" w:ascii="宋体" w:hAnsi="宋体" w:eastAsia="宋体" w:cs="@仿宋_GB2312"/>
                <w:color w:val="auto"/>
                <w:sz w:val="24"/>
                <w:szCs w:val="20"/>
                <w14:ligatures w14:val="none"/>
              </w:rPr>
            </w:pPr>
          </w:p>
        </w:tc>
        <w:tc>
          <w:tcPr>
            <w:tcW w:w="920" w:type="pct"/>
            <w:vAlign w:val="center"/>
          </w:tcPr>
          <w:p w14:paraId="0D8679C2">
            <w:pPr>
              <w:jc w:val="center"/>
              <w:rPr>
                <w:rFonts w:hint="eastAsia" w:ascii="宋体" w:hAnsi="宋体" w:eastAsia="宋体" w:cs="@仿宋_GB2312"/>
                <w:color w:val="auto"/>
                <w:sz w:val="24"/>
                <w:szCs w:val="20"/>
                <w14:ligatures w14:val="none"/>
              </w:rPr>
            </w:pPr>
          </w:p>
        </w:tc>
      </w:tr>
      <w:tr w14:paraId="3CB1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AA84740">
            <w:pPr>
              <w:jc w:val="center"/>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w:t>
            </w:r>
          </w:p>
        </w:tc>
        <w:tc>
          <w:tcPr>
            <w:tcW w:w="1824" w:type="pct"/>
            <w:vAlign w:val="center"/>
          </w:tcPr>
          <w:p w14:paraId="04C2417D">
            <w:pPr>
              <w:jc w:val="center"/>
              <w:rPr>
                <w:rFonts w:hint="eastAsia" w:ascii="宋体" w:hAnsi="宋体" w:eastAsia="宋体" w:cs="@仿宋_GB2312"/>
                <w:color w:val="auto"/>
                <w:sz w:val="24"/>
                <w:szCs w:val="20"/>
                <w14:ligatures w14:val="none"/>
              </w:rPr>
            </w:pPr>
          </w:p>
        </w:tc>
        <w:tc>
          <w:tcPr>
            <w:tcW w:w="796" w:type="pct"/>
            <w:vAlign w:val="center"/>
          </w:tcPr>
          <w:p w14:paraId="2B5706B8">
            <w:pPr>
              <w:jc w:val="center"/>
              <w:rPr>
                <w:rFonts w:hint="eastAsia" w:ascii="宋体" w:hAnsi="宋体" w:eastAsia="宋体" w:cs="@仿宋_GB2312"/>
                <w:color w:val="auto"/>
                <w:sz w:val="24"/>
                <w:szCs w:val="20"/>
                <w14:ligatures w14:val="none"/>
              </w:rPr>
            </w:pPr>
          </w:p>
        </w:tc>
        <w:tc>
          <w:tcPr>
            <w:tcW w:w="995" w:type="pct"/>
            <w:vAlign w:val="center"/>
          </w:tcPr>
          <w:p w14:paraId="44A97E0F">
            <w:pPr>
              <w:jc w:val="center"/>
              <w:rPr>
                <w:rFonts w:hint="eastAsia" w:ascii="宋体" w:hAnsi="宋体" w:eastAsia="宋体" w:cs="@仿宋_GB2312"/>
                <w:color w:val="auto"/>
                <w:sz w:val="24"/>
                <w:szCs w:val="20"/>
                <w14:ligatures w14:val="none"/>
              </w:rPr>
            </w:pPr>
          </w:p>
        </w:tc>
        <w:tc>
          <w:tcPr>
            <w:tcW w:w="920" w:type="pct"/>
            <w:vAlign w:val="center"/>
          </w:tcPr>
          <w:p w14:paraId="3555EEA6">
            <w:pPr>
              <w:jc w:val="center"/>
              <w:rPr>
                <w:rFonts w:hint="eastAsia" w:ascii="宋体" w:hAnsi="宋体" w:eastAsia="宋体" w:cs="@仿宋_GB2312"/>
                <w:color w:val="auto"/>
                <w:sz w:val="24"/>
                <w:szCs w:val="20"/>
                <w14:ligatures w14:val="none"/>
              </w:rPr>
            </w:pPr>
          </w:p>
        </w:tc>
      </w:tr>
      <w:tr w14:paraId="57BD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4B34B8F">
            <w:pPr>
              <w:jc w:val="center"/>
              <w:rPr>
                <w:rFonts w:hint="eastAsia" w:ascii="宋体" w:hAnsi="宋体" w:eastAsia="宋体" w:cs="@仿宋_GB2312"/>
                <w:color w:val="auto"/>
                <w:sz w:val="24"/>
                <w:szCs w:val="20"/>
                <w14:ligatures w14:val="none"/>
              </w:rPr>
            </w:pPr>
          </w:p>
        </w:tc>
        <w:tc>
          <w:tcPr>
            <w:tcW w:w="1824" w:type="pct"/>
            <w:vAlign w:val="center"/>
          </w:tcPr>
          <w:p w14:paraId="1D66A19D">
            <w:pPr>
              <w:ind w:left="-108"/>
              <w:jc w:val="center"/>
              <w:rPr>
                <w:rFonts w:hint="eastAsia" w:ascii="宋体" w:hAnsi="宋体" w:eastAsia="宋体" w:cs="Arial"/>
                <w:color w:val="auto"/>
                <w:sz w:val="24"/>
                <w:szCs w:val="20"/>
                <w14:ligatures w14:val="none"/>
              </w:rPr>
            </w:pPr>
            <w:r>
              <w:rPr>
                <w:rFonts w:hint="eastAsia" w:ascii="宋体" w:hAnsi="宋体" w:eastAsia="宋体" w:cs="Arial"/>
                <w:color w:val="auto"/>
                <w:sz w:val="24"/>
                <w:szCs w:val="20"/>
                <w14:ligatures w14:val="none"/>
              </w:rPr>
              <w:t>其他费用</w:t>
            </w:r>
          </w:p>
        </w:tc>
        <w:tc>
          <w:tcPr>
            <w:tcW w:w="796" w:type="pct"/>
            <w:vAlign w:val="center"/>
          </w:tcPr>
          <w:p w14:paraId="0552D6D6">
            <w:pPr>
              <w:jc w:val="center"/>
              <w:rPr>
                <w:rFonts w:hint="eastAsia" w:ascii="宋体" w:hAnsi="宋体" w:eastAsia="宋体" w:cs="@仿宋_GB2312"/>
                <w:color w:val="auto"/>
                <w:sz w:val="24"/>
                <w:szCs w:val="20"/>
                <w14:ligatures w14:val="none"/>
              </w:rPr>
            </w:pPr>
          </w:p>
        </w:tc>
        <w:tc>
          <w:tcPr>
            <w:tcW w:w="995" w:type="pct"/>
            <w:vAlign w:val="center"/>
          </w:tcPr>
          <w:p w14:paraId="56087834">
            <w:pPr>
              <w:jc w:val="center"/>
              <w:rPr>
                <w:rFonts w:hint="eastAsia" w:ascii="宋体" w:hAnsi="宋体" w:eastAsia="宋体" w:cs="@仿宋_GB2312"/>
                <w:color w:val="auto"/>
                <w:sz w:val="24"/>
                <w:szCs w:val="20"/>
                <w14:ligatures w14:val="none"/>
              </w:rPr>
            </w:pPr>
          </w:p>
        </w:tc>
        <w:tc>
          <w:tcPr>
            <w:tcW w:w="920" w:type="pct"/>
            <w:vAlign w:val="center"/>
          </w:tcPr>
          <w:p w14:paraId="1DF84007">
            <w:pPr>
              <w:jc w:val="center"/>
              <w:rPr>
                <w:rFonts w:hint="eastAsia" w:ascii="宋体" w:hAnsi="宋体" w:eastAsia="宋体" w:cs="@仿宋_GB2312"/>
                <w:color w:val="auto"/>
                <w:sz w:val="24"/>
                <w:szCs w:val="20"/>
                <w14:ligatures w14:val="none"/>
              </w:rPr>
            </w:pPr>
          </w:p>
        </w:tc>
      </w:tr>
      <w:tr w14:paraId="213C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D317DE4">
            <w:pPr>
              <w:jc w:val="center"/>
              <w:rPr>
                <w:rFonts w:hint="eastAsia" w:ascii="宋体" w:hAnsi="宋体" w:eastAsia="宋体" w:cs="@仿宋_GB2312"/>
                <w:color w:val="auto"/>
                <w:sz w:val="24"/>
                <w:szCs w:val="20"/>
                <w14:ligatures w14:val="none"/>
              </w:rPr>
            </w:pPr>
          </w:p>
        </w:tc>
        <w:tc>
          <w:tcPr>
            <w:tcW w:w="1824" w:type="pct"/>
            <w:vAlign w:val="center"/>
          </w:tcPr>
          <w:p w14:paraId="3EB74C2D">
            <w:pPr>
              <w:jc w:val="center"/>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w:t>
            </w:r>
          </w:p>
        </w:tc>
        <w:tc>
          <w:tcPr>
            <w:tcW w:w="796" w:type="pct"/>
            <w:vAlign w:val="center"/>
          </w:tcPr>
          <w:p w14:paraId="18F2249B">
            <w:pPr>
              <w:jc w:val="center"/>
              <w:rPr>
                <w:rFonts w:hint="eastAsia" w:ascii="宋体" w:hAnsi="宋体" w:eastAsia="宋体" w:cs="@仿宋_GB2312"/>
                <w:color w:val="auto"/>
                <w:sz w:val="24"/>
                <w:szCs w:val="20"/>
                <w14:ligatures w14:val="none"/>
              </w:rPr>
            </w:pPr>
          </w:p>
        </w:tc>
        <w:tc>
          <w:tcPr>
            <w:tcW w:w="995" w:type="pct"/>
            <w:vAlign w:val="center"/>
          </w:tcPr>
          <w:p w14:paraId="1C730203">
            <w:pPr>
              <w:jc w:val="center"/>
              <w:rPr>
                <w:rFonts w:hint="eastAsia" w:ascii="宋体" w:hAnsi="宋体" w:eastAsia="宋体" w:cs="@仿宋_GB2312"/>
                <w:color w:val="auto"/>
                <w:sz w:val="24"/>
                <w:szCs w:val="20"/>
                <w14:ligatures w14:val="none"/>
              </w:rPr>
            </w:pPr>
          </w:p>
        </w:tc>
        <w:tc>
          <w:tcPr>
            <w:tcW w:w="920" w:type="pct"/>
            <w:vAlign w:val="center"/>
          </w:tcPr>
          <w:p w14:paraId="0320ED4F">
            <w:pPr>
              <w:jc w:val="center"/>
              <w:rPr>
                <w:rFonts w:hint="eastAsia" w:ascii="宋体" w:hAnsi="宋体" w:eastAsia="宋体" w:cs="@仿宋_GB2312"/>
                <w:color w:val="auto"/>
                <w:sz w:val="24"/>
                <w:szCs w:val="20"/>
                <w14:ligatures w14:val="none"/>
              </w:rPr>
            </w:pPr>
          </w:p>
        </w:tc>
      </w:tr>
      <w:tr w14:paraId="4567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2C613D23">
            <w:pPr>
              <w:jc w:val="center"/>
              <w:rPr>
                <w:rFonts w:hint="eastAsia" w:ascii="宋体" w:hAnsi="宋体" w:eastAsia="宋体" w:cs="@仿宋_GB2312"/>
                <w:color w:val="auto"/>
                <w:sz w:val="24"/>
                <w:szCs w:val="20"/>
                <w14:ligatures w14:val="none"/>
              </w:rPr>
            </w:pPr>
            <w:r>
              <w:rPr>
                <w:rFonts w:hint="eastAsia" w:ascii="宋体" w:hAnsi="宋体" w:eastAsia="宋体" w:cs="@仿宋_GB2312"/>
                <w:b/>
                <w:color w:val="auto"/>
                <w:sz w:val="24"/>
                <w:szCs w:val="20"/>
                <w14:ligatures w14:val="none"/>
              </w:rPr>
              <w:t>合计金额（元）</w:t>
            </w:r>
          </w:p>
        </w:tc>
        <w:tc>
          <w:tcPr>
            <w:tcW w:w="920" w:type="pct"/>
            <w:vAlign w:val="center"/>
          </w:tcPr>
          <w:p w14:paraId="29733FE8">
            <w:pPr>
              <w:jc w:val="center"/>
              <w:rPr>
                <w:rFonts w:hint="eastAsia" w:ascii="宋体" w:hAnsi="宋体" w:eastAsia="宋体" w:cs="@仿宋_GB2312"/>
                <w:color w:val="auto"/>
                <w:sz w:val="24"/>
                <w:szCs w:val="20"/>
                <w14:ligatures w14:val="none"/>
              </w:rPr>
            </w:pPr>
          </w:p>
        </w:tc>
      </w:tr>
    </w:tbl>
    <w:p w14:paraId="2D9DC1C6">
      <w:pPr>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投标人盖章：</w:t>
      </w:r>
      <w:r>
        <w:rPr>
          <w:rFonts w:hint="eastAsia" w:ascii="宋体" w:hAnsi="宋体" w:eastAsia="宋体" w:cs="@仿宋_GB2312"/>
          <w:color w:val="auto"/>
          <w:sz w:val="24"/>
          <w:szCs w:val="20"/>
          <w:u w:val="single"/>
          <w14:ligatures w14:val="none"/>
        </w:rPr>
        <w:t xml:space="preserve">     </w:t>
      </w:r>
      <w:r>
        <w:rPr>
          <w:rFonts w:ascii="宋体" w:hAnsi="宋体" w:eastAsia="宋体" w:cs="@仿宋_GB2312"/>
          <w:color w:val="auto"/>
          <w:sz w:val="24"/>
          <w:szCs w:val="20"/>
          <w:u w:val="single"/>
          <w14:ligatures w14:val="none"/>
        </w:rPr>
        <w:t xml:space="preserve">    </w:t>
      </w:r>
      <w:r>
        <w:rPr>
          <w:rFonts w:hint="eastAsia" w:ascii="宋体" w:hAnsi="宋体" w:eastAsia="宋体" w:cs="@仿宋_GB2312"/>
          <w:color w:val="auto"/>
          <w:sz w:val="24"/>
          <w:szCs w:val="20"/>
          <w:u w:val="single"/>
          <w14:ligatures w14:val="none"/>
        </w:rPr>
        <w:t xml:space="preserve">    </w:t>
      </w:r>
    </w:p>
    <w:p w14:paraId="181F8EEA">
      <w:pPr>
        <w:tabs>
          <w:tab w:val="left" w:pos="630"/>
        </w:tabs>
        <w:spacing w:line="360" w:lineRule="auto"/>
        <w:ind w:firstLine="4800" w:firstLineChars="2000"/>
        <w:rPr>
          <w:rFonts w:hint="eastAsia" w:ascii="宋体" w:hAnsi="宋体" w:eastAsia="宋体" w:cs="@仿宋_GB2312"/>
          <w:b/>
          <w:bCs/>
          <w:color w:val="auto"/>
          <w:sz w:val="24"/>
          <w:szCs w:val="28"/>
          <w14:ligatures w14:val="none"/>
        </w:rPr>
      </w:pPr>
      <w:r>
        <w:rPr>
          <w:rFonts w:hint="eastAsia" w:ascii="宋体" w:hAnsi="宋体" w:eastAsia="宋体" w:cs="@仿宋_GB2312"/>
          <w:color w:val="auto"/>
          <w:sz w:val="24"/>
          <w:szCs w:val="20"/>
          <w14:ligatures w14:val="none"/>
        </w:rPr>
        <w:t xml:space="preserve">日     </w:t>
      </w:r>
      <w:r>
        <w:rPr>
          <w:rFonts w:ascii="宋体" w:hAnsi="宋体" w:eastAsia="宋体" w:cs="@仿宋_GB2312"/>
          <w:color w:val="auto"/>
          <w:sz w:val="24"/>
          <w:szCs w:val="20"/>
          <w14:ligatures w14:val="none"/>
        </w:rPr>
        <w:t xml:space="preserve">    </w:t>
      </w:r>
      <w:r>
        <w:rPr>
          <w:rFonts w:hint="eastAsia" w:ascii="宋体" w:hAnsi="宋体" w:eastAsia="宋体" w:cs="@仿宋_GB2312"/>
          <w:color w:val="auto"/>
          <w:sz w:val="24"/>
          <w:szCs w:val="20"/>
          <w14:ligatures w14:val="none"/>
        </w:rPr>
        <w:t xml:space="preserve"> 期：</w:t>
      </w:r>
      <w:r>
        <w:rPr>
          <w:rFonts w:hint="eastAsia" w:ascii="宋体" w:hAnsi="宋体" w:eastAsia="宋体" w:cs="@仿宋_GB2312"/>
          <w:color w:val="auto"/>
          <w:sz w:val="24"/>
          <w:szCs w:val="20"/>
          <w:u w:val="single"/>
          <w14:ligatures w14:val="none"/>
        </w:rPr>
        <w:t xml:space="preserve">             </w:t>
      </w:r>
    </w:p>
    <w:p w14:paraId="0DBA7383">
      <w:pPr>
        <w:adjustRightInd w:val="0"/>
        <w:snapToGrid w:val="0"/>
        <w:spacing w:line="360" w:lineRule="auto"/>
        <w:rPr>
          <w:rFonts w:hint="eastAsia" w:ascii="宋体" w:hAnsi="宋体" w:eastAsia="宋体" w:cs="@仿宋_GB2312"/>
          <w:b/>
          <w:bCs/>
          <w:color w:val="auto"/>
          <w:sz w:val="24"/>
          <w:szCs w:val="28"/>
          <w14:ligatures w14:val="none"/>
        </w:rPr>
      </w:pPr>
      <w:r>
        <w:rPr>
          <w:rFonts w:hint="eastAsia" w:ascii="宋体" w:hAnsi="宋体" w:eastAsia="宋体" w:cs="@仿宋_GB2312"/>
          <w:b/>
          <w:bCs/>
          <w:color w:val="auto"/>
          <w:sz w:val="24"/>
          <w:szCs w:val="28"/>
          <w14:ligatures w14:val="none"/>
        </w:rPr>
        <w:t>注：</w:t>
      </w:r>
    </w:p>
    <w:p w14:paraId="44EE2D86">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所列服务为对应本项目需求的全部服务内容。如有漏项或缺项，投标人承担全部责任。</w:t>
      </w:r>
    </w:p>
    <w:p w14:paraId="00554BB8">
      <w:pPr>
        <w:spacing w:line="360" w:lineRule="auto"/>
        <w:ind w:firstLine="560" w:firstLineChars="200"/>
        <w:rPr>
          <w:rFonts w:hint="eastAsia" w:ascii="仿宋" w:hAnsi="仿宋" w:eastAsia="仿宋" w:cs="@微软简标宋"/>
          <w:color w:val="auto"/>
          <w:sz w:val="28"/>
          <w:szCs w:val="28"/>
          <w14:ligatures w14:val="none"/>
        </w:rPr>
      </w:pPr>
    </w:p>
    <w:p w14:paraId="634683BF">
      <w:pPr>
        <w:rPr>
          <w:rFonts w:hint="eastAsia" w:ascii="宋体" w:hAnsi="宋体" w:eastAsia="宋体" w:cs="@仿宋_GB2312"/>
          <w:b/>
          <w:color w:val="auto"/>
          <w:sz w:val="24"/>
          <w:szCs w:val="20"/>
          <w14:ligatures w14:val="none"/>
        </w:rPr>
      </w:pPr>
      <w:bookmarkStart w:id="109" w:name="_Toc20329"/>
      <w:r>
        <w:rPr>
          <w:rFonts w:hint="eastAsia" w:ascii="宋体" w:hAnsi="宋体" w:eastAsia="宋体" w:cs="@仿宋_GB2312"/>
          <w:b/>
          <w:color w:val="auto"/>
          <w:sz w:val="24"/>
          <w:szCs w:val="20"/>
          <w14:ligatures w14:val="none"/>
        </w:rPr>
        <w:br w:type="page"/>
      </w:r>
    </w:p>
    <w:p w14:paraId="23390F2E">
      <w:pPr>
        <w:spacing w:line="360" w:lineRule="auto"/>
        <w:jc w:val="center"/>
        <w:outlineLvl w:val="1"/>
        <w:rPr>
          <w:rFonts w:hint="eastAsia" w:ascii="宋体" w:hAnsi="宋体" w:eastAsia="宋体" w:cs="@仿宋_GB2312"/>
          <w:b/>
          <w:color w:val="auto"/>
          <w:sz w:val="24"/>
          <w:szCs w:val="20"/>
          <w14:ligatures w14:val="none"/>
        </w:rPr>
      </w:pPr>
      <w:bookmarkStart w:id="110" w:name="_Toc15209"/>
      <w:bookmarkStart w:id="111" w:name="_Toc28488"/>
      <w:r>
        <w:rPr>
          <w:rFonts w:hint="eastAsia" w:ascii="宋体" w:hAnsi="宋体" w:eastAsia="宋体" w:cs="@仿宋_GB2312"/>
          <w:b/>
          <w:color w:val="auto"/>
          <w:sz w:val="24"/>
          <w:szCs w:val="20"/>
          <w14:ligatures w14:val="none"/>
        </w:rPr>
        <w:t>六、投标响应表</w:t>
      </w:r>
      <w:bookmarkEnd w:id="109"/>
      <w:bookmarkEnd w:id="110"/>
      <w:bookmarkEnd w:id="111"/>
    </w:p>
    <w:p w14:paraId="5F0822F0">
      <w:pPr>
        <w:spacing w:line="360" w:lineRule="auto"/>
        <w:ind w:firstLine="435"/>
        <w:outlineLvl w:val="2"/>
        <w:rPr>
          <w:rFonts w:hint="eastAsia" w:ascii="宋体" w:hAnsi="宋体" w:eastAsia="宋体" w:cs="@仿宋_GB2312"/>
          <w:b/>
          <w:color w:val="auto"/>
          <w:sz w:val="24"/>
          <w:szCs w:val="20"/>
          <w14:ligatures w14:val="none"/>
        </w:rPr>
      </w:pPr>
      <w:r>
        <w:rPr>
          <w:rFonts w:hint="eastAsia" w:ascii="宋体" w:hAnsi="宋体" w:eastAsia="宋体" w:cs="@仿宋_GB2312"/>
          <w:b/>
          <w:color w:val="auto"/>
          <w:sz w:val="24"/>
          <w:szCs w:val="20"/>
          <w14:ligatures w14:val="none"/>
        </w:rPr>
        <w:t>6</w:t>
      </w:r>
      <w:r>
        <w:rPr>
          <w:rFonts w:ascii="宋体" w:hAnsi="宋体" w:eastAsia="宋体" w:cs="@仿宋_GB2312"/>
          <w:b/>
          <w:color w:val="auto"/>
          <w:sz w:val="24"/>
          <w:szCs w:val="20"/>
          <w14:ligatures w14:val="none"/>
        </w:rPr>
        <w:t>.1</w:t>
      </w:r>
      <w:r>
        <w:rPr>
          <w:rFonts w:hint="eastAsia" w:ascii="宋体" w:hAnsi="宋体" w:eastAsia="宋体" w:cs="@仿宋_GB2312"/>
          <w:b/>
          <w:color w:val="auto"/>
          <w:sz w:val="24"/>
          <w:szCs w:val="20"/>
          <w14:ligatures w14: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7555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631391D">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序号</w:t>
            </w:r>
          </w:p>
        </w:tc>
        <w:tc>
          <w:tcPr>
            <w:tcW w:w="1124" w:type="pct"/>
            <w:vAlign w:val="center"/>
          </w:tcPr>
          <w:p w14:paraId="3968E4E7">
            <w:pPr>
              <w:jc w:val="center"/>
              <w:rPr>
                <w:rFonts w:hint="eastAsia" w:ascii="宋体" w:hAnsi="宋体" w:eastAsia="宋体" w:cs="Wingdings"/>
                <w:b/>
                <w:color w:val="auto"/>
                <w:sz w:val="24"/>
                <w14:ligatures w14:val="none"/>
              </w:rPr>
            </w:pPr>
            <w:r>
              <w:rPr>
                <w:rFonts w:hint="eastAsia" w:ascii="宋体" w:hAnsi="宋体" w:eastAsia="宋体" w:cs="Times New Roman"/>
                <w:b/>
                <w:bCs/>
                <w:color w:val="auto"/>
                <w:sz w:val="24"/>
                <w:szCs w:val="24"/>
                <w14:ligatures w14:val="none"/>
              </w:rPr>
              <w:t>商务条款</w:t>
            </w:r>
          </w:p>
        </w:tc>
        <w:tc>
          <w:tcPr>
            <w:tcW w:w="1465" w:type="pct"/>
            <w:vAlign w:val="center"/>
          </w:tcPr>
          <w:p w14:paraId="082243D1">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招标文件要求</w:t>
            </w:r>
          </w:p>
        </w:tc>
        <w:tc>
          <w:tcPr>
            <w:tcW w:w="1510" w:type="pct"/>
            <w:vAlign w:val="center"/>
          </w:tcPr>
          <w:p w14:paraId="259070DC">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投标人承诺</w:t>
            </w:r>
          </w:p>
        </w:tc>
        <w:tc>
          <w:tcPr>
            <w:tcW w:w="475" w:type="pct"/>
            <w:vAlign w:val="center"/>
          </w:tcPr>
          <w:p w14:paraId="314669C9">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偏离说明</w:t>
            </w:r>
          </w:p>
        </w:tc>
      </w:tr>
      <w:tr w14:paraId="764C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7608F7">
            <w:pPr>
              <w:jc w:val="center"/>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1</w:t>
            </w:r>
          </w:p>
        </w:tc>
        <w:tc>
          <w:tcPr>
            <w:tcW w:w="1124" w:type="pct"/>
            <w:vAlign w:val="center"/>
          </w:tcPr>
          <w:p w14:paraId="5A42DB99">
            <w:pPr>
              <w:jc w:val="center"/>
              <w:rPr>
                <w:rFonts w:hint="eastAsia" w:ascii="宋体" w:hAnsi="宋体" w:eastAsia="宋体" w:cs="@仿宋_GB2312"/>
                <w:color w:val="auto"/>
                <w:sz w:val="24"/>
                <w:szCs w:val="20"/>
                <w14:ligatures w14:val="none"/>
              </w:rPr>
            </w:pPr>
            <w:r>
              <w:rPr>
                <w:rFonts w:ascii="宋体" w:hAnsi="宋体" w:eastAsia="宋体" w:cs="@仿宋_GB2312"/>
                <w:color w:val="auto"/>
                <w:sz w:val="24"/>
                <w:szCs w:val="20"/>
                <w14:ligatures w14:val="none"/>
              </w:rPr>
              <w:t>付款方式</w:t>
            </w:r>
          </w:p>
        </w:tc>
        <w:tc>
          <w:tcPr>
            <w:tcW w:w="1465" w:type="pct"/>
            <w:vAlign w:val="center"/>
          </w:tcPr>
          <w:p w14:paraId="51EF5DB0">
            <w:pPr>
              <w:jc w:val="center"/>
              <w:rPr>
                <w:rFonts w:hint="eastAsia" w:ascii="宋体" w:hAnsi="宋体" w:eastAsia="宋体" w:cs="@仿宋_GB2312"/>
                <w:color w:val="auto"/>
                <w:sz w:val="24"/>
                <w:szCs w:val="20"/>
                <w14:ligatures w14:val="none"/>
              </w:rPr>
            </w:pPr>
          </w:p>
        </w:tc>
        <w:tc>
          <w:tcPr>
            <w:tcW w:w="1510" w:type="pct"/>
            <w:vAlign w:val="center"/>
          </w:tcPr>
          <w:p w14:paraId="66EA125C">
            <w:pPr>
              <w:jc w:val="center"/>
              <w:rPr>
                <w:rFonts w:hint="eastAsia" w:ascii="宋体" w:hAnsi="宋体" w:eastAsia="宋体" w:cs="@仿宋_GB2312"/>
                <w:color w:val="auto"/>
                <w:sz w:val="24"/>
                <w:szCs w:val="20"/>
                <w14:ligatures w14:val="none"/>
              </w:rPr>
            </w:pPr>
          </w:p>
        </w:tc>
        <w:tc>
          <w:tcPr>
            <w:tcW w:w="475" w:type="pct"/>
            <w:vAlign w:val="center"/>
          </w:tcPr>
          <w:p w14:paraId="3CCF4311">
            <w:pPr>
              <w:jc w:val="center"/>
              <w:rPr>
                <w:rFonts w:hint="eastAsia" w:ascii="宋体" w:hAnsi="宋体" w:eastAsia="宋体" w:cs="@仿宋_GB2312"/>
                <w:color w:val="auto"/>
                <w:sz w:val="24"/>
                <w:szCs w:val="20"/>
                <w14:ligatures w14:val="none"/>
              </w:rPr>
            </w:pPr>
          </w:p>
        </w:tc>
      </w:tr>
      <w:tr w14:paraId="7884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6F0EBA9">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p>
        </w:tc>
        <w:tc>
          <w:tcPr>
            <w:tcW w:w="1124" w:type="pct"/>
            <w:vAlign w:val="center"/>
          </w:tcPr>
          <w:p w14:paraId="138DA0EB">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服务地点</w:t>
            </w:r>
          </w:p>
        </w:tc>
        <w:tc>
          <w:tcPr>
            <w:tcW w:w="1465" w:type="pct"/>
            <w:vAlign w:val="center"/>
          </w:tcPr>
          <w:p w14:paraId="3B6307DA">
            <w:pPr>
              <w:jc w:val="center"/>
              <w:rPr>
                <w:rFonts w:hint="eastAsia" w:ascii="宋体" w:hAnsi="宋体" w:eastAsia="宋体" w:cs="@仿宋_GB2312"/>
                <w:color w:val="auto"/>
                <w:sz w:val="24"/>
                <w:szCs w:val="20"/>
                <w14:ligatures w14:val="none"/>
              </w:rPr>
            </w:pPr>
          </w:p>
        </w:tc>
        <w:tc>
          <w:tcPr>
            <w:tcW w:w="1510" w:type="pct"/>
            <w:vAlign w:val="center"/>
          </w:tcPr>
          <w:p w14:paraId="6130FDAD">
            <w:pPr>
              <w:jc w:val="center"/>
              <w:rPr>
                <w:rFonts w:hint="eastAsia" w:ascii="宋体" w:hAnsi="宋体" w:eastAsia="宋体" w:cs="@仿宋_GB2312"/>
                <w:color w:val="auto"/>
                <w:sz w:val="24"/>
                <w:szCs w:val="20"/>
                <w14:ligatures w14:val="none"/>
              </w:rPr>
            </w:pPr>
          </w:p>
        </w:tc>
        <w:tc>
          <w:tcPr>
            <w:tcW w:w="475" w:type="pct"/>
            <w:vAlign w:val="center"/>
          </w:tcPr>
          <w:p w14:paraId="2F80BAA1">
            <w:pPr>
              <w:jc w:val="center"/>
              <w:rPr>
                <w:rFonts w:hint="eastAsia" w:ascii="宋体" w:hAnsi="宋体" w:eastAsia="宋体" w:cs="@仿宋_GB2312"/>
                <w:color w:val="auto"/>
                <w:sz w:val="24"/>
                <w:szCs w:val="20"/>
                <w14:ligatures w14:val="none"/>
              </w:rPr>
            </w:pPr>
          </w:p>
        </w:tc>
      </w:tr>
      <w:tr w14:paraId="5347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C0BD21A">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w:t>
            </w:r>
          </w:p>
        </w:tc>
        <w:tc>
          <w:tcPr>
            <w:tcW w:w="1124" w:type="pct"/>
            <w:vAlign w:val="center"/>
          </w:tcPr>
          <w:p w14:paraId="3C87E7B8">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服务期限</w:t>
            </w:r>
          </w:p>
        </w:tc>
        <w:tc>
          <w:tcPr>
            <w:tcW w:w="1465" w:type="pct"/>
            <w:vAlign w:val="center"/>
          </w:tcPr>
          <w:p w14:paraId="44D14121">
            <w:pPr>
              <w:jc w:val="center"/>
              <w:rPr>
                <w:rFonts w:hint="eastAsia" w:ascii="宋体" w:hAnsi="宋体" w:eastAsia="宋体" w:cs="@仿宋_GB2312"/>
                <w:color w:val="auto"/>
                <w:sz w:val="24"/>
                <w:szCs w:val="20"/>
                <w14:ligatures w14:val="none"/>
              </w:rPr>
            </w:pPr>
          </w:p>
        </w:tc>
        <w:tc>
          <w:tcPr>
            <w:tcW w:w="1510" w:type="pct"/>
            <w:vAlign w:val="center"/>
          </w:tcPr>
          <w:p w14:paraId="2ABC6D2D">
            <w:pPr>
              <w:jc w:val="center"/>
              <w:rPr>
                <w:rFonts w:hint="eastAsia" w:ascii="宋体" w:hAnsi="宋体" w:eastAsia="宋体" w:cs="Arial"/>
                <w:color w:val="auto"/>
                <w:sz w:val="24"/>
                <w:szCs w:val="20"/>
                <w14:ligatures w14:val="none"/>
              </w:rPr>
            </w:pPr>
          </w:p>
        </w:tc>
        <w:tc>
          <w:tcPr>
            <w:tcW w:w="475" w:type="pct"/>
            <w:vAlign w:val="center"/>
          </w:tcPr>
          <w:p w14:paraId="19B51730">
            <w:pPr>
              <w:jc w:val="center"/>
              <w:rPr>
                <w:rFonts w:hint="eastAsia" w:ascii="宋体" w:hAnsi="宋体" w:eastAsia="宋体" w:cs="@仿宋_GB2312"/>
                <w:color w:val="auto"/>
                <w:sz w:val="24"/>
                <w:szCs w:val="20"/>
                <w14:ligatures w14:val="none"/>
              </w:rPr>
            </w:pPr>
          </w:p>
        </w:tc>
      </w:tr>
      <w:tr w14:paraId="6D07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C71380">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p>
        </w:tc>
        <w:tc>
          <w:tcPr>
            <w:tcW w:w="1124" w:type="pct"/>
            <w:vAlign w:val="center"/>
          </w:tcPr>
          <w:p w14:paraId="3743FB2E">
            <w:pPr>
              <w:jc w:val="center"/>
              <w:rPr>
                <w:rFonts w:hint="eastAsia" w:ascii="宋体" w:hAnsi="宋体" w:eastAsia="宋体" w:cs="@仿宋_GB2312"/>
                <w:color w:val="auto"/>
                <w:sz w:val="24"/>
                <w:szCs w:val="20"/>
                <w14:ligatures w14:val="none"/>
              </w:rPr>
            </w:pPr>
          </w:p>
        </w:tc>
        <w:tc>
          <w:tcPr>
            <w:tcW w:w="1465" w:type="pct"/>
            <w:vAlign w:val="center"/>
          </w:tcPr>
          <w:p w14:paraId="4607D9EB">
            <w:pPr>
              <w:jc w:val="center"/>
              <w:rPr>
                <w:rFonts w:hint="eastAsia" w:ascii="宋体" w:hAnsi="宋体" w:eastAsia="宋体" w:cs="@仿宋_GB2312"/>
                <w:color w:val="auto"/>
                <w:sz w:val="24"/>
                <w:szCs w:val="20"/>
                <w14:ligatures w14:val="none"/>
              </w:rPr>
            </w:pPr>
          </w:p>
        </w:tc>
        <w:tc>
          <w:tcPr>
            <w:tcW w:w="1510" w:type="pct"/>
            <w:vAlign w:val="center"/>
          </w:tcPr>
          <w:p w14:paraId="363FEDC7">
            <w:pPr>
              <w:jc w:val="center"/>
              <w:rPr>
                <w:rFonts w:hint="eastAsia" w:ascii="宋体" w:hAnsi="宋体" w:eastAsia="宋体" w:cs="@仿宋_GB2312"/>
                <w:color w:val="auto"/>
                <w:sz w:val="24"/>
                <w:szCs w:val="20"/>
                <w14:ligatures w14:val="none"/>
              </w:rPr>
            </w:pPr>
          </w:p>
        </w:tc>
        <w:tc>
          <w:tcPr>
            <w:tcW w:w="475" w:type="pct"/>
            <w:vAlign w:val="center"/>
          </w:tcPr>
          <w:p w14:paraId="4D91CA3A">
            <w:pPr>
              <w:jc w:val="center"/>
              <w:rPr>
                <w:rFonts w:hint="eastAsia" w:ascii="宋体" w:hAnsi="宋体" w:eastAsia="宋体" w:cs="@仿宋_GB2312"/>
                <w:color w:val="auto"/>
                <w:sz w:val="24"/>
                <w:szCs w:val="20"/>
                <w14:ligatures w14:val="none"/>
              </w:rPr>
            </w:pPr>
          </w:p>
        </w:tc>
      </w:tr>
    </w:tbl>
    <w:p w14:paraId="64E48F22">
      <w:pPr>
        <w:spacing w:line="360" w:lineRule="auto"/>
        <w:ind w:firstLine="435"/>
        <w:outlineLvl w:val="2"/>
        <w:rPr>
          <w:rFonts w:hint="eastAsia" w:ascii="宋体" w:hAnsi="宋体" w:eastAsia="宋体" w:cs="@仿宋_GB2312"/>
          <w:bCs/>
          <w:i/>
          <w:iCs/>
          <w:color w:val="auto"/>
          <w:sz w:val="24"/>
          <w:szCs w:val="20"/>
          <w14:ligatures w14:val="none"/>
        </w:rPr>
      </w:pPr>
      <w:r>
        <w:rPr>
          <w:rFonts w:hint="eastAsia" w:ascii="宋体" w:hAnsi="宋体" w:eastAsia="宋体" w:cs="@仿宋_GB2312"/>
          <w:b/>
          <w:color w:val="auto"/>
          <w:sz w:val="24"/>
          <w:szCs w:val="20"/>
          <w14:ligatures w14:val="none"/>
        </w:rPr>
        <w:t>6</w:t>
      </w:r>
      <w:r>
        <w:rPr>
          <w:rFonts w:ascii="宋体" w:hAnsi="宋体" w:eastAsia="宋体" w:cs="@仿宋_GB2312"/>
          <w:b/>
          <w:color w:val="auto"/>
          <w:sz w:val="24"/>
          <w:szCs w:val="20"/>
          <w14:ligatures w14:val="none"/>
        </w:rPr>
        <w:t>.2</w:t>
      </w:r>
      <w:r>
        <w:rPr>
          <w:rFonts w:hint="eastAsia" w:ascii="宋体" w:hAnsi="宋体" w:eastAsia="宋体" w:cs="@仿宋_GB2312"/>
          <w:b/>
          <w:color w:val="auto"/>
          <w:sz w:val="24"/>
          <w:szCs w:val="20"/>
          <w14:ligatures w14:val="none"/>
        </w:rPr>
        <w:t>技术响应表</w:t>
      </w:r>
      <w:bookmarkStart w:id="112" w:name="_Hlk23622474"/>
      <w:r>
        <w:rPr>
          <w:rFonts w:hint="eastAsia" w:ascii="宋体" w:hAnsi="宋体" w:eastAsia="宋体" w:cs="@仿宋_GB2312"/>
          <w:i/>
          <w:iCs/>
          <w:color w:val="auto"/>
          <w:sz w:val="24"/>
          <w:szCs w:val="18"/>
          <w14:ligatures w14:val="none"/>
        </w:rPr>
        <w:t>（本条可编辑，适用于含货物采购的服务项目，如无需，请删去本条）</w:t>
      </w:r>
      <w:bookmarkEnd w:id="112"/>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1CF1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2F53F321">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序号</w:t>
            </w:r>
          </w:p>
        </w:tc>
        <w:tc>
          <w:tcPr>
            <w:tcW w:w="915" w:type="pct"/>
            <w:vAlign w:val="center"/>
          </w:tcPr>
          <w:p w14:paraId="42A3026B">
            <w:pPr>
              <w:jc w:val="center"/>
              <w:rPr>
                <w:rFonts w:hint="eastAsia" w:ascii="宋体" w:hAnsi="宋体" w:eastAsia="宋体" w:cs="Wingdings"/>
                <w:b/>
                <w:color w:val="auto"/>
                <w:sz w:val="24"/>
                <w14:ligatures w14:val="none"/>
              </w:rPr>
            </w:pPr>
            <w:r>
              <w:rPr>
                <w:rFonts w:hint="eastAsia" w:ascii="宋体" w:hAnsi="宋体" w:eastAsia="宋体" w:cs="Times New Roman"/>
                <w:b/>
                <w:bCs/>
                <w:color w:val="auto"/>
                <w:sz w:val="24"/>
                <w:szCs w:val="24"/>
                <w14:ligatures w14:val="none"/>
              </w:rPr>
              <w:t>货物名称</w:t>
            </w:r>
          </w:p>
        </w:tc>
        <w:tc>
          <w:tcPr>
            <w:tcW w:w="1680" w:type="pct"/>
            <w:vAlign w:val="center"/>
          </w:tcPr>
          <w:p w14:paraId="02A09D04">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招标文件规定的技术参数要求</w:t>
            </w:r>
          </w:p>
        </w:tc>
        <w:tc>
          <w:tcPr>
            <w:tcW w:w="1456" w:type="pct"/>
            <w:vAlign w:val="center"/>
          </w:tcPr>
          <w:p w14:paraId="66B44345">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所投产品的品牌、型号及技术参数</w:t>
            </w:r>
          </w:p>
        </w:tc>
        <w:tc>
          <w:tcPr>
            <w:tcW w:w="502" w:type="pct"/>
            <w:vAlign w:val="center"/>
          </w:tcPr>
          <w:p w14:paraId="2C859D57">
            <w:pPr>
              <w:jc w:val="center"/>
              <w:rPr>
                <w:rFonts w:hint="eastAsia" w:ascii="宋体" w:hAnsi="宋体" w:eastAsia="宋体" w:cs="Wingdings"/>
                <w:b/>
                <w:color w:val="auto"/>
                <w:sz w:val="24"/>
                <w14:ligatures w14:val="none"/>
              </w:rPr>
            </w:pPr>
            <w:r>
              <w:rPr>
                <w:rFonts w:hint="eastAsia" w:ascii="宋体" w:hAnsi="宋体" w:eastAsia="宋体" w:cs="Wingdings"/>
                <w:b/>
                <w:color w:val="auto"/>
                <w:sz w:val="24"/>
                <w14:ligatures w14:val="none"/>
              </w:rPr>
              <w:t>偏离说明</w:t>
            </w:r>
          </w:p>
        </w:tc>
      </w:tr>
      <w:tr w14:paraId="473A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4374F10">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1</w:t>
            </w:r>
          </w:p>
        </w:tc>
        <w:tc>
          <w:tcPr>
            <w:tcW w:w="915" w:type="pct"/>
            <w:vAlign w:val="center"/>
          </w:tcPr>
          <w:p w14:paraId="58E0B98E">
            <w:pPr>
              <w:jc w:val="center"/>
              <w:rPr>
                <w:rFonts w:hint="eastAsia" w:ascii="宋体" w:hAnsi="宋体" w:eastAsia="宋体" w:cs="@仿宋_GB2312"/>
                <w:color w:val="auto"/>
                <w:sz w:val="24"/>
                <w:szCs w:val="20"/>
                <w14:ligatures w14:val="none"/>
              </w:rPr>
            </w:pPr>
          </w:p>
        </w:tc>
        <w:tc>
          <w:tcPr>
            <w:tcW w:w="1680" w:type="pct"/>
            <w:vAlign w:val="center"/>
          </w:tcPr>
          <w:p w14:paraId="403B64E3">
            <w:pPr>
              <w:jc w:val="center"/>
              <w:rPr>
                <w:rFonts w:hint="eastAsia" w:ascii="宋体" w:hAnsi="宋体" w:eastAsia="宋体" w:cs="@仿宋_GB2312"/>
                <w:color w:val="auto"/>
                <w:sz w:val="24"/>
                <w:szCs w:val="20"/>
                <w14:ligatures w14:val="none"/>
              </w:rPr>
            </w:pPr>
          </w:p>
        </w:tc>
        <w:tc>
          <w:tcPr>
            <w:tcW w:w="1456" w:type="pct"/>
            <w:vAlign w:val="center"/>
          </w:tcPr>
          <w:p w14:paraId="419A2C4F">
            <w:pPr>
              <w:jc w:val="center"/>
              <w:rPr>
                <w:rFonts w:hint="eastAsia" w:ascii="宋体" w:hAnsi="宋体" w:eastAsia="宋体" w:cs="@仿宋_GB2312"/>
                <w:color w:val="auto"/>
                <w:sz w:val="24"/>
                <w:szCs w:val="20"/>
                <w14:ligatures w14:val="none"/>
              </w:rPr>
            </w:pPr>
          </w:p>
        </w:tc>
        <w:tc>
          <w:tcPr>
            <w:tcW w:w="502" w:type="pct"/>
            <w:vAlign w:val="center"/>
          </w:tcPr>
          <w:p w14:paraId="52A2B65A">
            <w:pPr>
              <w:jc w:val="center"/>
              <w:rPr>
                <w:rFonts w:hint="eastAsia" w:ascii="宋体" w:hAnsi="宋体" w:eastAsia="宋体" w:cs="@仿宋_GB2312"/>
                <w:color w:val="auto"/>
                <w:sz w:val="24"/>
                <w:szCs w:val="20"/>
                <w14:ligatures w14:val="none"/>
              </w:rPr>
            </w:pPr>
          </w:p>
        </w:tc>
      </w:tr>
      <w:tr w14:paraId="1C8C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BEE16E7">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2</w:t>
            </w:r>
          </w:p>
        </w:tc>
        <w:tc>
          <w:tcPr>
            <w:tcW w:w="915" w:type="pct"/>
            <w:vAlign w:val="center"/>
          </w:tcPr>
          <w:p w14:paraId="67F174DB">
            <w:pPr>
              <w:jc w:val="center"/>
              <w:rPr>
                <w:rFonts w:hint="eastAsia" w:ascii="宋体" w:hAnsi="宋体" w:eastAsia="宋体" w:cs="@仿宋_GB2312"/>
                <w:color w:val="auto"/>
                <w:sz w:val="24"/>
                <w:szCs w:val="20"/>
                <w14:ligatures w14:val="none"/>
              </w:rPr>
            </w:pPr>
          </w:p>
        </w:tc>
        <w:tc>
          <w:tcPr>
            <w:tcW w:w="1680" w:type="pct"/>
            <w:vAlign w:val="center"/>
          </w:tcPr>
          <w:p w14:paraId="351CE6B4">
            <w:pPr>
              <w:jc w:val="center"/>
              <w:rPr>
                <w:rFonts w:hint="eastAsia" w:ascii="宋体" w:hAnsi="宋体" w:eastAsia="宋体" w:cs="@仿宋_GB2312"/>
                <w:color w:val="auto"/>
                <w:sz w:val="24"/>
                <w:szCs w:val="20"/>
                <w14:ligatures w14:val="none"/>
              </w:rPr>
            </w:pPr>
          </w:p>
        </w:tc>
        <w:tc>
          <w:tcPr>
            <w:tcW w:w="1456" w:type="pct"/>
            <w:vAlign w:val="center"/>
          </w:tcPr>
          <w:p w14:paraId="30CB4582">
            <w:pPr>
              <w:jc w:val="center"/>
              <w:rPr>
                <w:rFonts w:hint="eastAsia" w:ascii="宋体" w:hAnsi="宋体" w:eastAsia="宋体" w:cs="@仿宋_GB2312"/>
                <w:color w:val="auto"/>
                <w:sz w:val="24"/>
                <w:szCs w:val="20"/>
                <w14:ligatures w14:val="none"/>
              </w:rPr>
            </w:pPr>
          </w:p>
        </w:tc>
        <w:tc>
          <w:tcPr>
            <w:tcW w:w="502" w:type="pct"/>
            <w:vAlign w:val="center"/>
          </w:tcPr>
          <w:p w14:paraId="013655F6">
            <w:pPr>
              <w:jc w:val="center"/>
              <w:rPr>
                <w:rFonts w:hint="eastAsia" w:ascii="宋体" w:hAnsi="宋体" w:eastAsia="宋体" w:cs="@仿宋_GB2312"/>
                <w:color w:val="auto"/>
                <w:sz w:val="24"/>
                <w:szCs w:val="20"/>
                <w14:ligatures w14:val="none"/>
              </w:rPr>
            </w:pPr>
          </w:p>
        </w:tc>
      </w:tr>
      <w:tr w14:paraId="32C5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1714EBB">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3</w:t>
            </w:r>
          </w:p>
        </w:tc>
        <w:tc>
          <w:tcPr>
            <w:tcW w:w="915" w:type="pct"/>
            <w:vAlign w:val="center"/>
          </w:tcPr>
          <w:p w14:paraId="02E631D8">
            <w:pPr>
              <w:jc w:val="center"/>
              <w:rPr>
                <w:rFonts w:hint="eastAsia" w:ascii="宋体" w:hAnsi="宋体" w:eastAsia="宋体" w:cs="@仿宋_GB2312"/>
                <w:color w:val="auto"/>
                <w:sz w:val="24"/>
                <w:szCs w:val="20"/>
                <w14:ligatures w14:val="none"/>
              </w:rPr>
            </w:pPr>
          </w:p>
        </w:tc>
        <w:tc>
          <w:tcPr>
            <w:tcW w:w="1680" w:type="pct"/>
            <w:vAlign w:val="center"/>
          </w:tcPr>
          <w:p w14:paraId="5412D56D">
            <w:pPr>
              <w:jc w:val="center"/>
              <w:rPr>
                <w:rFonts w:hint="eastAsia" w:ascii="宋体" w:hAnsi="宋体" w:eastAsia="宋体" w:cs="@仿宋_GB2312"/>
                <w:color w:val="auto"/>
                <w:sz w:val="24"/>
                <w:szCs w:val="20"/>
                <w14:ligatures w14:val="none"/>
              </w:rPr>
            </w:pPr>
          </w:p>
        </w:tc>
        <w:tc>
          <w:tcPr>
            <w:tcW w:w="1456" w:type="pct"/>
            <w:vAlign w:val="center"/>
          </w:tcPr>
          <w:p w14:paraId="7192AC03">
            <w:pPr>
              <w:jc w:val="center"/>
              <w:rPr>
                <w:rFonts w:hint="eastAsia" w:ascii="宋体" w:hAnsi="宋体" w:eastAsia="宋体" w:cs="Arial"/>
                <w:color w:val="auto"/>
                <w:sz w:val="24"/>
                <w:szCs w:val="20"/>
                <w14:ligatures w14:val="none"/>
              </w:rPr>
            </w:pPr>
          </w:p>
        </w:tc>
        <w:tc>
          <w:tcPr>
            <w:tcW w:w="502" w:type="pct"/>
            <w:vAlign w:val="center"/>
          </w:tcPr>
          <w:p w14:paraId="22DDD1C6">
            <w:pPr>
              <w:jc w:val="center"/>
              <w:rPr>
                <w:rFonts w:hint="eastAsia" w:ascii="宋体" w:hAnsi="宋体" w:eastAsia="宋体" w:cs="@仿宋_GB2312"/>
                <w:color w:val="auto"/>
                <w:sz w:val="24"/>
                <w:szCs w:val="20"/>
                <w14:ligatures w14:val="none"/>
              </w:rPr>
            </w:pPr>
          </w:p>
        </w:tc>
      </w:tr>
      <w:tr w14:paraId="5229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58B4B5">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4</w:t>
            </w:r>
          </w:p>
        </w:tc>
        <w:tc>
          <w:tcPr>
            <w:tcW w:w="915" w:type="pct"/>
            <w:vAlign w:val="center"/>
          </w:tcPr>
          <w:p w14:paraId="01197A12">
            <w:pPr>
              <w:jc w:val="center"/>
              <w:rPr>
                <w:rFonts w:hint="eastAsia" w:ascii="宋体" w:hAnsi="宋体" w:eastAsia="宋体" w:cs="@仿宋_GB2312"/>
                <w:color w:val="auto"/>
                <w:sz w:val="24"/>
                <w:szCs w:val="20"/>
                <w14:ligatures w14:val="none"/>
              </w:rPr>
            </w:pPr>
          </w:p>
        </w:tc>
        <w:tc>
          <w:tcPr>
            <w:tcW w:w="1680" w:type="pct"/>
            <w:vAlign w:val="center"/>
          </w:tcPr>
          <w:p w14:paraId="496CB0BF">
            <w:pPr>
              <w:jc w:val="center"/>
              <w:rPr>
                <w:rFonts w:hint="eastAsia" w:ascii="宋体" w:hAnsi="宋体" w:eastAsia="宋体" w:cs="@仿宋_GB2312"/>
                <w:color w:val="auto"/>
                <w:sz w:val="24"/>
                <w:szCs w:val="20"/>
                <w14:ligatures w14:val="none"/>
              </w:rPr>
            </w:pPr>
          </w:p>
        </w:tc>
        <w:tc>
          <w:tcPr>
            <w:tcW w:w="1456" w:type="pct"/>
            <w:vAlign w:val="center"/>
          </w:tcPr>
          <w:p w14:paraId="69C56FAB">
            <w:pPr>
              <w:jc w:val="center"/>
              <w:rPr>
                <w:rFonts w:hint="eastAsia" w:ascii="宋体" w:hAnsi="宋体" w:eastAsia="宋体" w:cs="Arial"/>
                <w:color w:val="auto"/>
                <w:sz w:val="24"/>
                <w:szCs w:val="20"/>
                <w14:ligatures w14:val="none"/>
              </w:rPr>
            </w:pPr>
          </w:p>
        </w:tc>
        <w:tc>
          <w:tcPr>
            <w:tcW w:w="502" w:type="pct"/>
            <w:vAlign w:val="center"/>
          </w:tcPr>
          <w:p w14:paraId="5659E815">
            <w:pPr>
              <w:jc w:val="center"/>
              <w:rPr>
                <w:rFonts w:hint="eastAsia" w:ascii="宋体" w:hAnsi="宋体" w:eastAsia="宋体" w:cs="@仿宋_GB2312"/>
                <w:color w:val="auto"/>
                <w:sz w:val="24"/>
                <w:szCs w:val="20"/>
                <w14:ligatures w14:val="none"/>
              </w:rPr>
            </w:pPr>
          </w:p>
        </w:tc>
      </w:tr>
      <w:tr w14:paraId="2AB8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7C3D472">
            <w:pPr>
              <w:jc w:val="center"/>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w:t>
            </w:r>
          </w:p>
        </w:tc>
        <w:tc>
          <w:tcPr>
            <w:tcW w:w="915" w:type="pct"/>
            <w:vAlign w:val="center"/>
          </w:tcPr>
          <w:p w14:paraId="4EB9D5CE">
            <w:pPr>
              <w:jc w:val="center"/>
              <w:rPr>
                <w:rFonts w:hint="eastAsia" w:ascii="宋体" w:hAnsi="宋体" w:eastAsia="宋体" w:cs="@仿宋_GB2312"/>
                <w:color w:val="auto"/>
                <w:sz w:val="24"/>
                <w:szCs w:val="20"/>
                <w14:ligatures w14:val="none"/>
              </w:rPr>
            </w:pPr>
          </w:p>
        </w:tc>
        <w:tc>
          <w:tcPr>
            <w:tcW w:w="1680" w:type="pct"/>
            <w:vAlign w:val="center"/>
          </w:tcPr>
          <w:p w14:paraId="4A4C291C">
            <w:pPr>
              <w:jc w:val="center"/>
              <w:rPr>
                <w:rFonts w:hint="eastAsia" w:ascii="宋体" w:hAnsi="宋体" w:eastAsia="宋体" w:cs="@仿宋_GB2312"/>
                <w:color w:val="auto"/>
                <w:sz w:val="24"/>
                <w:szCs w:val="20"/>
                <w14:ligatures w14:val="none"/>
              </w:rPr>
            </w:pPr>
          </w:p>
        </w:tc>
        <w:tc>
          <w:tcPr>
            <w:tcW w:w="1456" w:type="pct"/>
            <w:vAlign w:val="center"/>
          </w:tcPr>
          <w:p w14:paraId="66D1F8E0">
            <w:pPr>
              <w:jc w:val="center"/>
              <w:rPr>
                <w:rFonts w:hint="eastAsia" w:ascii="宋体" w:hAnsi="宋体" w:eastAsia="宋体" w:cs="@仿宋_GB2312"/>
                <w:color w:val="auto"/>
                <w:sz w:val="24"/>
                <w:szCs w:val="20"/>
                <w14:ligatures w14:val="none"/>
              </w:rPr>
            </w:pPr>
          </w:p>
        </w:tc>
        <w:tc>
          <w:tcPr>
            <w:tcW w:w="502" w:type="pct"/>
            <w:vAlign w:val="center"/>
          </w:tcPr>
          <w:p w14:paraId="2045A42F">
            <w:pPr>
              <w:jc w:val="center"/>
              <w:rPr>
                <w:rFonts w:hint="eastAsia" w:ascii="宋体" w:hAnsi="宋体" w:eastAsia="宋体" w:cs="@仿宋_GB2312"/>
                <w:color w:val="auto"/>
                <w:sz w:val="24"/>
                <w:szCs w:val="20"/>
                <w14:ligatures w14:val="none"/>
              </w:rPr>
            </w:pPr>
          </w:p>
        </w:tc>
      </w:tr>
    </w:tbl>
    <w:p w14:paraId="00572DF4">
      <w:pPr>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投标人盖章：</w:t>
      </w:r>
      <w:r>
        <w:rPr>
          <w:rFonts w:hint="eastAsia" w:ascii="宋体" w:hAnsi="宋体" w:eastAsia="宋体" w:cs="@仿宋_GB2312"/>
          <w:color w:val="auto"/>
          <w:sz w:val="24"/>
          <w:szCs w:val="20"/>
          <w:u w:val="single"/>
          <w14:ligatures w14:val="none"/>
        </w:rPr>
        <w:t xml:space="preserve">     </w:t>
      </w:r>
      <w:r>
        <w:rPr>
          <w:rFonts w:ascii="宋体" w:hAnsi="宋体" w:eastAsia="宋体" w:cs="@仿宋_GB2312"/>
          <w:color w:val="auto"/>
          <w:sz w:val="24"/>
          <w:szCs w:val="20"/>
          <w:u w:val="single"/>
          <w14:ligatures w14:val="none"/>
        </w:rPr>
        <w:t xml:space="preserve">    </w:t>
      </w:r>
      <w:r>
        <w:rPr>
          <w:rFonts w:hint="eastAsia" w:ascii="宋体" w:hAnsi="宋体" w:eastAsia="宋体" w:cs="@仿宋_GB2312"/>
          <w:color w:val="auto"/>
          <w:sz w:val="24"/>
          <w:szCs w:val="20"/>
          <w:u w:val="single"/>
          <w14:ligatures w14:val="none"/>
        </w:rPr>
        <w:t xml:space="preserve">    </w:t>
      </w:r>
    </w:p>
    <w:p w14:paraId="2B8A9CE5">
      <w:pPr>
        <w:tabs>
          <w:tab w:val="left" w:pos="630"/>
        </w:tabs>
        <w:spacing w:line="360" w:lineRule="auto"/>
        <w:ind w:firstLine="4800" w:firstLineChars="2000"/>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 xml:space="preserve">日     </w:t>
      </w:r>
      <w:r>
        <w:rPr>
          <w:rFonts w:ascii="宋体" w:hAnsi="宋体" w:eastAsia="宋体" w:cs="@仿宋_GB2312"/>
          <w:color w:val="auto"/>
          <w:sz w:val="24"/>
          <w:szCs w:val="20"/>
          <w14:ligatures w14:val="none"/>
        </w:rPr>
        <w:t xml:space="preserve">    </w:t>
      </w:r>
      <w:r>
        <w:rPr>
          <w:rFonts w:hint="eastAsia" w:ascii="宋体" w:hAnsi="宋体" w:eastAsia="宋体" w:cs="@仿宋_GB2312"/>
          <w:color w:val="auto"/>
          <w:sz w:val="24"/>
          <w:szCs w:val="20"/>
          <w14:ligatures w14:val="none"/>
        </w:rPr>
        <w:t xml:space="preserve"> 期：</w:t>
      </w:r>
      <w:r>
        <w:rPr>
          <w:rFonts w:hint="eastAsia" w:ascii="宋体" w:hAnsi="宋体" w:eastAsia="宋体" w:cs="@仿宋_GB2312"/>
          <w:color w:val="auto"/>
          <w:sz w:val="24"/>
          <w:szCs w:val="20"/>
          <w:u w:val="single"/>
          <w14:ligatures w14:val="none"/>
        </w:rPr>
        <w:t xml:space="preserve">             </w:t>
      </w:r>
    </w:p>
    <w:p w14:paraId="7FB1B9F5">
      <w:pPr>
        <w:spacing w:line="360" w:lineRule="auto"/>
        <w:rPr>
          <w:rFonts w:hint="eastAsia" w:ascii="宋体" w:hAnsi="宋体" w:eastAsia="宋体" w:cs="Arial"/>
          <w:color w:val="auto"/>
          <w:sz w:val="24"/>
          <w:szCs w:val="20"/>
          <w14:ligatures w14:val="none"/>
        </w:rPr>
        <w:sectPr>
          <w:headerReference r:id="rId5" w:type="default"/>
          <w:footerReference r:id="rId6" w:type="default"/>
          <w:pgSz w:w="11907" w:h="16840"/>
          <w:pgMar w:top="1117" w:right="1078" w:bottom="1060" w:left="1700" w:header="510" w:footer="886" w:gutter="0"/>
          <w:cols w:space="720" w:num="1"/>
        </w:sectPr>
      </w:pPr>
      <w:r>
        <w:rPr>
          <w:rFonts w:ascii="宋体" w:hAnsi="宋体" w:eastAsia="宋体" w:cs="Arial"/>
          <w:color w:val="auto"/>
          <w:sz w:val="24"/>
          <w:szCs w:val="20"/>
          <w14:ligatures w14:val="none"/>
        </w:rPr>
        <w:br w:type="page"/>
      </w:r>
    </w:p>
    <w:p w14:paraId="200945F3">
      <w:pPr>
        <w:spacing w:line="360" w:lineRule="auto"/>
        <w:jc w:val="center"/>
        <w:outlineLvl w:val="1"/>
        <w:rPr>
          <w:rFonts w:hint="eastAsia" w:ascii="宋体" w:hAnsi="宋体" w:eastAsia="宋体" w:cs="@仿宋_GB2312"/>
          <w:b/>
          <w:color w:val="auto"/>
          <w:sz w:val="24"/>
          <w:szCs w:val="20"/>
          <w14:ligatures w14:val="none"/>
        </w:rPr>
      </w:pPr>
      <w:bookmarkStart w:id="113" w:name="_Toc457768004"/>
      <w:bookmarkStart w:id="114" w:name="_Toc300210382"/>
      <w:bookmarkStart w:id="115" w:name="_Toc520299348"/>
      <w:bookmarkStart w:id="116" w:name="_Toc23860"/>
      <w:bookmarkStart w:id="117" w:name="_Toc26536"/>
      <w:bookmarkStart w:id="118" w:name="_Toc2688"/>
      <w:bookmarkStart w:id="119" w:name="_Hlk11701496"/>
      <w:r>
        <w:rPr>
          <w:rFonts w:hint="eastAsia" w:ascii="宋体" w:hAnsi="宋体" w:eastAsia="宋体" w:cs="@仿宋_GB2312"/>
          <w:b/>
          <w:color w:val="auto"/>
          <w:sz w:val="24"/>
          <w:szCs w:val="20"/>
          <w14:ligatures w14:val="none"/>
        </w:rPr>
        <w:t>七、</w:t>
      </w:r>
      <w:bookmarkEnd w:id="113"/>
      <w:bookmarkEnd w:id="114"/>
      <w:bookmarkEnd w:id="115"/>
      <w:r>
        <w:rPr>
          <w:rFonts w:hint="eastAsia" w:ascii="宋体" w:hAnsi="宋体" w:eastAsia="宋体" w:cs="@仿宋_GB2312"/>
          <w:b/>
          <w:color w:val="auto"/>
          <w:sz w:val="24"/>
          <w:szCs w:val="20"/>
          <w14:ligatures w14:val="none"/>
        </w:rPr>
        <w:t>诚信履约承诺函</w:t>
      </w:r>
      <w:bookmarkEnd w:id="116"/>
      <w:bookmarkEnd w:id="117"/>
      <w:bookmarkEnd w:id="118"/>
    </w:p>
    <w:p w14:paraId="1ECD3C05">
      <w:pPr>
        <w:spacing w:line="360" w:lineRule="auto"/>
        <w:rPr>
          <w:rFonts w:hint="eastAsia" w:ascii="宋体" w:hAnsi="宋体" w:eastAsia="宋体" w:cs="@仿宋_GB2312"/>
          <w:b/>
          <w:bCs/>
          <w:color w:val="auto"/>
          <w:sz w:val="24"/>
          <w:szCs w:val="20"/>
          <w14:ligatures w14:val="none"/>
        </w:rPr>
      </w:pPr>
    </w:p>
    <w:p w14:paraId="42843CE5">
      <w:pPr>
        <w:spacing w:line="360" w:lineRule="auto"/>
        <w:rPr>
          <w:rFonts w:hint="eastAsia" w:ascii="宋体" w:hAnsi="宋体" w:eastAsia="宋体" w:cs="@仿宋_GB2312"/>
          <w:b/>
          <w:bCs/>
          <w:color w:val="auto"/>
          <w:sz w:val="24"/>
          <w:szCs w:val="20"/>
          <w:u w:val="single"/>
          <w14:ligatures w14:val="none"/>
        </w:rPr>
      </w:pPr>
      <w:r>
        <w:rPr>
          <w:rFonts w:hint="eastAsia" w:ascii="宋体" w:hAnsi="宋体" w:eastAsia="宋体" w:cs="@仿宋_GB2312"/>
          <w:b/>
          <w:bCs/>
          <w:color w:val="auto"/>
          <w:sz w:val="24"/>
          <w:szCs w:val="20"/>
          <w14:ligatures w14:val="none"/>
        </w:rPr>
        <w:t>致：采购人</w:t>
      </w:r>
    </w:p>
    <w:p w14:paraId="6620F60E">
      <w:pPr>
        <w:spacing w:line="360" w:lineRule="auto"/>
        <w:ind w:firstLine="480" w:firstLineChars="2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98C6143">
      <w:pPr>
        <w:spacing w:line="360" w:lineRule="auto"/>
        <w:ind w:firstLine="480" w:firstLineChars="2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（1）中标或者成交后无正当理由拒不与采购人签订政府采购合同；</w:t>
      </w:r>
    </w:p>
    <w:p w14:paraId="397C0994">
      <w:pPr>
        <w:spacing w:line="360" w:lineRule="auto"/>
        <w:ind w:firstLine="480" w:firstLineChars="2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（2）未按照采购文件确定的事项签订政府采购合同；</w:t>
      </w:r>
    </w:p>
    <w:p w14:paraId="66883C1E">
      <w:pPr>
        <w:spacing w:line="360" w:lineRule="auto"/>
        <w:ind w:firstLine="480" w:firstLineChars="2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（3）将政府采购合同转包；</w:t>
      </w:r>
    </w:p>
    <w:p w14:paraId="1377446F">
      <w:pPr>
        <w:spacing w:line="360" w:lineRule="auto"/>
        <w:ind w:firstLine="480" w:firstLineChars="2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（4）提供假冒伪劣产品；</w:t>
      </w:r>
    </w:p>
    <w:p w14:paraId="618921A0">
      <w:pPr>
        <w:spacing w:line="360" w:lineRule="auto"/>
        <w:ind w:firstLine="480" w:firstLineChars="2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（5）擅自变更、中止或者终止政府采购合同。</w:t>
      </w:r>
    </w:p>
    <w:p w14:paraId="64DBE604">
      <w:pPr>
        <w:spacing w:line="360" w:lineRule="auto"/>
        <w:ind w:firstLine="480" w:firstLineChars="2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314210F">
      <w:pPr>
        <w:spacing w:line="360" w:lineRule="auto"/>
        <w:rPr>
          <w:rFonts w:hint="eastAsia" w:ascii="宋体" w:hAnsi="宋体" w:eastAsia="宋体" w:cs="@仿宋_GB2312"/>
          <w:bCs/>
          <w:color w:val="auto"/>
          <w:sz w:val="24"/>
          <w:szCs w:val="20"/>
          <w14:ligatures w14:val="none"/>
        </w:rPr>
      </w:pPr>
    </w:p>
    <w:p w14:paraId="16453516">
      <w:pPr>
        <w:spacing w:line="360" w:lineRule="auto"/>
        <w:rPr>
          <w:rFonts w:hint="eastAsia" w:ascii="宋体" w:hAnsi="宋体" w:eastAsia="宋体" w:cs="@仿宋_GB2312"/>
          <w:bCs/>
          <w:color w:val="auto"/>
          <w:sz w:val="24"/>
          <w:szCs w:val="20"/>
          <w14:ligatures w14:val="none"/>
        </w:rPr>
      </w:pPr>
    </w:p>
    <w:p w14:paraId="78125166">
      <w:pPr>
        <w:spacing w:line="360" w:lineRule="auto"/>
        <w:ind w:firstLine="4320" w:firstLineChars="1800"/>
        <w:rPr>
          <w:rFonts w:hint="eastAsia" w:ascii="宋体" w:hAnsi="宋体" w:eastAsia="宋体" w:cs="@仿宋_GB2312"/>
          <w:bCs/>
          <w:color w:val="auto"/>
          <w:sz w:val="24"/>
          <w:szCs w:val="20"/>
          <w:u w:val="single"/>
          <w14:ligatures w14:val="none"/>
        </w:rPr>
      </w:pPr>
      <w:r>
        <w:rPr>
          <w:rFonts w:hint="eastAsia" w:ascii="宋体" w:hAnsi="宋体" w:eastAsia="宋体" w:cs="@仿宋_GB2312"/>
          <w:bCs/>
          <w:color w:val="auto"/>
          <w:sz w:val="24"/>
          <w:szCs w:val="20"/>
          <w14:ligatures w14:val="none"/>
        </w:rPr>
        <w:t>投标人盖章：</w:t>
      </w:r>
      <w:r>
        <w:rPr>
          <w:rFonts w:hint="eastAsia" w:ascii="宋体" w:hAnsi="宋体" w:eastAsia="宋体" w:cs="@仿宋_GB2312"/>
          <w:bCs/>
          <w:color w:val="auto"/>
          <w:sz w:val="24"/>
          <w:szCs w:val="20"/>
          <w:u w:val="single"/>
          <w14:ligatures w14:val="none"/>
        </w:rPr>
        <w:t xml:space="preserve">     </w:t>
      </w:r>
      <w:r>
        <w:rPr>
          <w:rFonts w:ascii="宋体" w:hAnsi="宋体" w:eastAsia="宋体" w:cs="@仿宋_GB2312"/>
          <w:bCs/>
          <w:color w:val="auto"/>
          <w:sz w:val="24"/>
          <w:szCs w:val="20"/>
          <w:u w:val="single"/>
          <w14:ligatures w14:val="none"/>
        </w:rPr>
        <w:t xml:space="preserve">    </w:t>
      </w:r>
      <w:r>
        <w:rPr>
          <w:rFonts w:hint="eastAsia" w:ascii="宋体" w:hAnsi="宋体" w:eastAsia="宋体" w:cs="@仿宋_GB2312"/>
          <w:bCs/>
          <w:color w:val="auto"/>
          <w:sz w:val="24"/>
          <w:szCs w:val="20"/>
          <w:u w:val="single"/>
          <w14:ligatures w14:val="none"/>
        </w:rPr>
        <w:t xml:space="preserve">    </w:t>
      </w:r>
    </w:p>
    <w:p w14:paraId="71C9B009">
      <w:pPr>
        <w:spacing w:line="360" w:lineRule="auto"/>
        <w:ind w:firstLine="4320" w:firstLineChars="1800"/>
        <w:rPr>
          <w:rFonts w:hint="eastAsia" w:ascii="宋体" w:hAnsi="宋体" w:eastAsia="宋体" w:cs="@仿宋_GB2312"/>
          <w:bCs/>
          <w:color w:val="auto"/>
          <w:sz w:val="24"/>
          <w:szCs w:val="20"/>
          <w14:ligatures w14:val="none"/>
        </w:rPr>
      </w:pPr>
      <w:r>
        <w:rPr>
          <w:rFonts w:hint="eastAsia" w:ascii="宋体" w:hAnsi="宋体" w:eastAsia="宋体" w:cs="@仿宋_GB2312"/>
          <w:bCs/>
          <w:color w:val="auto"/>
          <w:sz w:val="24"/>
          <w:szCs w:val="20"/>
          <w14:ligatures w14:val="none"/>
        </w:rPr>
        <w:t>日          期：</w:t>
      </w:r>
      <w:r>
        <w:rPr>
          <w:rFonts w:hint="eastAsia" w:ascii="宋体" w:hAnsi="宋体" w:eastAsia="宋体" w:cs="@仿宋_GB2312"/>
          <w:bCs/>
          <w:color w:val="auto"/>
          <w:sz w:val="24"/>
          <w:szCs w:val="20"/>
          <w:u w:val="single"/>
          <w14:ligatures w14:val="none"/>
        </w:rPr>
        <w:t xml:space="preserve">             </w:t>
      </w:r>
    </w:p>
    <w:p w14:paraId="61733E61">
      <w:pPr>
        <w:widowControl/>
        <w:jc w:val="left"/>
        <w:rPr>
          <w:rFonts w:hint="eastAsia" w:ascii="宋体" w:hAnsi="宋体" w:eastAsia="宋体" w:cs="Arial"/>
          <w:color w:val="auto"/>
          <w:sz w:val="24"/>
          <w:szCs w:val="20"/>
          <w14:ligatures w14:val="none"/>
        </w:rPr>
      </w:pPr>
      <w:r>
        <w:rPr>
          <w:rFonts w:ascii="宋体" w:hAnsi="宋体" w:eastAsia="宋体" w:cs="Arial"/>
          <w:color w:val="auto"/>
          <w:sz w:val="24"/>
          <w:szCs w:val="20"/>
          <w14:ligatures w14:val="none"/>
        </w:rPr>
        <w:br w:type="page"/>
      </w:r>
    </w:p>
    <w:bookmarkEnd w:id="119"/>
    <w:p w14:paraId="1D2D0BD9">
      <w:pPr>
        <w:spacing w:line="360" w:lineRule="auto"/>
        <w:jc w:val="center"/>
        <w:outlineLvl w:val="1"/>
        <w:rPr>
          <w:rFonts w:hint="eastAsia" w:ascii="宋体" w:hAnsi="宋体" w:eastAsia="宋体" w:cs="@仿宋_GB2312"/>
          <w:b/>
          <w:color w:val="auto"/>
          <w:sz w:val="24"/>
          <w:szCs w:val="20"/>
          <w14:ligatures w14:val="none"/>
        </w:rPr>
      </w:pPr>
      <w:bookmarkStart w:id="120" w:name="_Toc17410"/>
      <w:bookmarkStart w:id="121" w:name="_Toc31807"/>
      <w:bookmarkStart w:id="122" w:name="_Toc32633"/>
      <w:r>
        <w:rPr>
          <w:rFonts w:hint="eastAsia" w:ascii="宋体" w:hAnsi="宋体" w:eastAsia="宋体" w:cs="@仿宋_GB2312"/>
          <w:b/>
          <w:color w:val="auto"/>
          <w:sz w:val="24"/>
          <w:szCs w:val="20"/>
          <w14:ligatures w14:val="none"/>
        </w:rPr>
        <w:t>八、其他相关证明材料</w:t>
      </w:r>
      <w:bookmarkEnd w:id="120"/>
      <w:bookmarkEnd w:id="121"/>
      <w:bookmarkEnd w:id="122"/>
    </w:p>
    <w:p w14:paraId="642C39EE">
      <w:pPr>
        <w:spacing w:line="360" w:lineRule="auto"/>
        <w:ind w:firstLine="435"/>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提供符合投标邀请、采购需求及评标方法和标准规定的相关证明文件。</w:t>
      </w:r>
    </w:p>
    <w:p w14:paraId="0FB73ED9">
      <w:pPr>
        <w:spacing w:line="360" w:lineRule="auto"/>
        <w:ind w:firstLine="480" w:firstLineChars="200"/>
        <w:rPr>
          <w:rFonts w:hint="eastAsia" w:ascii="宋体" w:hAnsi="宋体" w:eastAsia="宋体" w:cs="@仿宋_GB2312"/>
          <w:color w:val="auto"/>
          <w:sz w:val="24"/>
          <w:szCs w:val="20"/>
          <w14:ligatures w14:val="none"/>
        </w:rPr>
      </w:pPr>
    </w:p>
    <w:p w14:paraId="140BB11D">
      <w:pPr>
        <w:spacing w:line="360" w:lineRule="auto"/>
        <w:ind w:firstLine="435"/>
        <w:rPr>
          <w:rFonts w:hint="eastAsia" w:ascii="宋体" w:hAnsi="宋体" w:eastAsia="宋体" w:cs="@仿宋_GB2312"/>
          <w:b/>
          <w:color w:val="auto"/>
          <w:sz w:val="24"/>
          <w:szCs w:val="20"/>
          <w14:ligatures w14:val="none"/>
        </w:rPr>
      </w:pPr>
      <w:r>
        <w:rPr>
          <w:rFonts w:ascii="宋体" w:hAnsi="宋体" w:eastAsia="宋体" w:cs="@仿宋_GB2312"/>
          <w:bCs/>
          <w:color w:val="auto"/>
          <w:sz w:val="24"/>
          <w:szCs w:val="20"/>
          <w14:ligatures w14:val="none"/>
        </w:rPr>
        <w:br w:type="page"/>
      </w:r>
    </w:p>
    <w:p w14:paraId="1F9652DE">
      <w:pPr>
        <w:spacing w:line="360" w:lineRule="auto"/>
        <w:jc w:val="center"/>
        <w:outlineLvl w:val="0"/>
        <w:rPr>
          <w:rFonts w:hint="eastAsia" w:ascii="宋体" w:hAnsi="宋体" w:eastAsia="宋体" w:cs="@仿宋_GB2312"/>
          <w:b/>
          <w:bCs/>
          <w:color w:val="auto"/>
          <w:sz w:val="28"/>
          <w:szCs w:val="20"/>
          <w14:ligatures w14:val="none"/>
        </w:rPr>
      </w:pPr>
      <w:bookmarkStart w:id="123" w:name="_Toc209084017"/>
      <w:bookmarkStart w:id="124" w:name="_Toc6435"/>
      <w:bookmarkStart w:id="125" w:name="_Toc20819"/>
      <w:r>
        <w:rPr>
          <w:rFonts w:hint="eastAsia" w:ascii="宋体" w:hAnsi="宋体" w:eastAsia="宋体" w:cs="@仿宋_GB2312"/>
          <w:b/>
          <w:color w:val="auto"/>
          <w:sz w:val="28"/>
          <w:szCs w:val="20"/>
          <w14:ligatures w14:val="none"/>
        </w:rPr>
        <w:t>第七章</w:t>
      </w:r>
      <w:r>
        <w:rPr>
          <w:rFonts w:hint="eastAsia" w:ascii="宋体" w:hAnsi="宋体" w:eastAsia="宋体" w:cs="@仿宋_GB2312"/>
          <w:b/>
          <w:bCs/>
          <w:color w:val="auto"/>
          <w:sz w:val="28"/>
          <w:szCs w:val="20"/>
          <w14:ligatures w14:val="none"/>
        </w:rPr>
        <w:t xml:space="preserve">  政府采购</w:t>
      </w:r>
      <w:r>
        <w:rPr>
          <w:rFonts w:hint="eastAsia" w:ascii="宋体" w:hAnsi="宋体" w:eastAsia="宋体" w:cs="@仿宋_GB2312"/>
          <w:b/>
          <w:color w:val="auto"/>
          <w:sz w:val="28"/>
          <w:szCs w:val="20"/>
          <w14:ligatures w14:val="none"/>
        </w:rPr>
        <w:t>供应</w:t>
      </w:r>
      <w:r>
        <w:rPr>
          <w:rFonts w:hint="eastAsia" w:ascii="宋体" w:hAnsi="宋体" w:eastAsia="宋体" w:cs="@仿宋_GB2312"/>
          <w:b/>
          <w:bCs/>
          <w:color w:val="auto"/>
          <w:sz w:val="28"/>
          <w:szCs w:val="20"/>
          <w14:ligatures w14:val="none"/>
        </w:rPr>
        <w:t>商询问函和质疑函范本</w:t>
      </w:r>
      <w:bookmarkEnd w:id="123"/>
      <w:bookmarkEnd w:id="124"/>
      <w:bookmarkEnd w:id="125"/>
    </w:p>
    <w:p w14:paraId="64F5E45D">
      <w:pPr>
        <w:spacing w:line="360" w:lineRule="auto"/>
        <w:jc w:val="center"/>
        <w:outlineLvl w:val="1"/>
        <w:rPr>
          <w:rFonts w:hint="eastAsia" w:ascii="仿宋" w:hAnsi="仿宋" w:eastAsia="仿宋" w:cs="仿宋"/>
          <w:b/>
          <w:bCs/>
          <w:color w:val="auto"/>
          <w:sz w:val="32"/>
          <w:szCs w:val="44"/>
          <w14:ligatures w14:val="none"/>
        </w:rPr>
      </w:pPr>
      <w:bookmarkStart w:id="126" w:name="_Toc6955"/>
      <w:bookmarkStart w:id="127" w:name="_Toc3408"/>
      <w:bookmarkStart w:id="128" w:name="_Toc27159"/>
      <w:r>
        <w:rPr>
          <w:rFonts w:hint="eastAsia" w:ascii="仿宋" w:hAnsi="仿宋" w:eastAsia="仿宋" w:cs="仿宋"/>
          <w:b/>
          <w:bCs/>
          <w:color w:val="auto"/>
          <w:sz w:val="32"/>
          <w:szCs w:val="44"/>
          <w14:ligatures w14:val="none"/>
        </w:rPr>
        <w:t>询问函范本</w:t>
      </w:r>
      <w:bookmarkEnd w:id="126"/>
      <w:bookmarkEnd w:id="127"/>
      <w:bookmarkEnd w:id="128"/>
    </w:p>
    <w:p w14:paraId="4846BC32">
      <w:pPr>
        <w:adjustRightInd w:val="0"/>
        <w:snapToGrid w:val="0"/>
        <w:spacing w:line="360" w:lineRule="auto"/>
        <w:ind w:firstLine="480" w:firstLineChars="200"/>
        <w:jc w:val="center"/>
        <w:rPr>
          <w:rFonts w:hint="eastAsia" w:ascii="宋体" w:hAnsi="宋体" w:eastAsia="宋体" w:cs="仿宋"/>
          <w:i/>
          <w:iCs/>
          <w:color w:val="auto"/>
          <w:sz w:val="24"/>
          <w:szCs w:val="24"/>
          <w14:ligatures w14:val="none"/>
        </w:rPr>
      </w:pPr>
      <w:r>
        <w:rPr>
          <w:rFonts w:hint="eastAsia" w:ascii="宋体" w:hAnsi="宋体" w:eastAsia="宋体" w:cs="仿宋"/>
          <w:i/>
          <w:iCs/>
          <w:color w:val="auto"/>
          <w:sz w:val="24"/>
          <w:szCs w:val="24"/>
          <w14:ligatures w14:val="none"/>
        </w:rPr>
        <w:t>（如为对采购文件或采购程序的询问或疑问，请按询问函范本</w:t>
      </w:r>
    </w:p>
    <w:p w14:paraId="5CAEA008">
      <w:pPr>
        <w:adjustRightInd w:val="0"/>
        <w:snapToGrid w:val="0"/>
        <w:spacing w:line="360" w:lineRule="auto"/>
        <w:ind w:firstLine="480" w:firstLineChars="200"/>
        <w:jc w:val="center"/>
        <w:rPr>
          <w:rFonts w:hint="eastAsia" w:ascii="仿宋" w:hAnsi="仿宋" w:eastAsia="仿宋" w:cs="仿宋"/>
          <w:b/>
          <w:bCs/>
          <w:color w:val="auto"/>
          <w:sz w:val="32"/>
          <w:szCs w:val="44"/>
          <w14:ligatures w14:val="none"/>
        </w:rPr>
      </w:pPr>
      <w:r>
        <w:rPr>
          <w:rFonts w:hint="eastAsia" w:ascii="宋体" w:hAnsi="宋体" w:eastAsia="宋体" w:cs="仿宋"/>
          <w:i/>
          <w:iCs/>
          <w:color w:val="auto"/>
          <w:sz w:val="24"/>
          <w:szCs w:val="24"/>
          <w14:ligatures w14:val="none"/>
        </w:rPr>
        <w:t>格式附件进行提交）</w:t>
      </w:r>
    </w:p>
    <w:p w14:paraId="323E32E4">
      <w:pPr>
        <w:adjustRightInd w:val="0"/>
        <w:snapToGrid w:val="0"/>
        <w:spacing w:line="360" w:lineRule="auto"/>
        <w:rPr>
          <w:rFonts w:hint="eastAsia" w:ascii="宋体" w:hAnsi="宋体" w:eastAsia="宋体" w:cs="仿宋"/>
          <w:b/>
          <w:bCs/>
          <w:color w:val="auto"/>
          <w:sz w:val="24"/>
          <w:szCs w:val="24"/>
          <w:u w:val="single"/>
          <w14:ligatures w14:val="none"/>
        </w:rPr>
      </w:pPr>
      <w:r>
        <w:rPr>
          <w:rFonts w:hint="eastAsia" w:ascii="宋体" w:hAnsi="宋体" w:eastAsia="宋体" w:cs="仿宋"/>
          <w:b/>
          <w:bCs/>
          <w:color w:val="auto"/>
          <w:sz w:val="24"/>
          <w:szCs w:val="24"/>
          <w14:ligatures w14:val="none"/>
        </w:rPr>
        <w:t>致：采购人</w:t>
      </w:r>
    </w:p>
    <w:p w14:paraId="17332275">
      <w:pPr>
        <w:adjustRightInd w:val="0"/>
        <w:snapToGrid w:val="0"/>
        <w:spacing w:line="360" w:lineRule="auto"/>
        <w:ind w:firstLine="480" w:firstLineChars="200"/>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我单位拟参与</w:t>
      </w:r>
      <w:r>
        <w:rPr>
          <w:rFonts w:hint="eastAsia" w:ascii="宋体" w:hAnsi="宋体" w:eastAsia="宋体" w:cs="仿宋"/>
          <w:color w:val="auto"/>
          <w:sz w:val="24"/>
          <w:szCs w:val="24"/>
          <w:u w:val="single"/>
          <w14:ligatures w14:val="none"/>
        </w:rPr>
        <w:t xml:space="preserve">           </w:t>
      </w:r>
      <w:r>
        <w:rPr>
          <w:rFonts w:hint="eastAsia" w:ascii="宋体" w:hAnsi="宋体" w:eastAsia="宋体" w:cs="仿宋"/>
          <w:color w:val="auto"/>
          <w:sz w:val="24"/>
          <w:szCs w:val="24"/>
          <w14:ligatures w14:val="none"/>
        </w:rPr>
        <w:t>（</w:t>
      </w:r>
      <w:r>
        <w:rPr>
          <w:rFonts w:hint="eastAsia" w:ascii="宋体" w:hAnsi="宋体" w:eastAsia="宋体" w:cs="仿宋"/>
          <w:i/>
          <w:iCs/>
          <w:color w:val="auto"/>
          <w:sz w:val="24"/>
          <w:szCs w:val="24"/>
          <w14:ligatures w14:val="none"/>
        </w:rPr>
        <w:t>项目名称、编号</w:t>
      </w:r>
      <w:r>
        <w:rPr>
          <w:rFonts w:hint="eastAsia" w:ascii="宋体" w:hAnsi="宋体" w:eastAsia="宋体" w:cs="仿宋"/>
          <w:color w:val="auto"/>
          <w:sz w:val="24"/>
          <w:szCs w:val="24"/>
          <w14:ligatures w14:val="none"/>
        </w:rPr>
        <w:t>）的采购活动，现有以下内容(或条款)存在疑问(或无法理解)，特提出询问。</w:t>
      </w:r>
    </w:p>
    <w:p w14:paraId="1FBD9CE0">
      <w:pPr>
        <w:adjustRightInd w:val="0"/>
        <w:snapToGrid w:val="0"/>
        <w:spacing w:line="360" w:lineRule="auto"/>
        <w:ind w:firstLine="480" w:firstLineChars="200"/>
        <w:rPr>
          <w:rFonts w:hint="eastAsia" w:ascii="宋体" w:hAnsi="宋体" w:eastAsia="宋体" w:cs="仿宋"/>
          <w:color w:val="auto"/>
          <w:sz w:val="24"/>
          <w:szCs w:val="24"/>
          <w14:ligatures w14:val="none"/>
        </w:rPr>
      </w:pPr>
      <w:bookmarkStart w:id="129" w:name="_Toc13899"/>
      <w:r>
        <w:rPr>
          <w:rFonts w:hint="eastAsia" w:ascii="宋体" w:hAnsi="宋体" w:eastAsia="宋体" w:cs="仿宋"/>
          <w:color w:val="auto"/>
          <w:sz w:val="24"/>
          <w:szCs w:val="24"/>
          <w14:ligatures w14:val="none"/>
        </w:rPr>
        <w:t>一、(事项一)</w:t>
      </w:r>
      <w:bookmarkEnd w:id="129"/>
    </w:p>
    <w:p w14:paraId="483803F5">
      <w:pPr>
        <w:adjustRightInd w:val="0"/>
        <w:snapToGrid w:val="0"/>
        <w:spacing w:line="360" w:lineRule="auto"/>
        <w:ind w:firstLine="480" w:firstLineChars="200"/>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1、(内容或条款)</w:t>
      </w:r>
    </w:p>
    <w:p w14:paraId="27FCABE4">
      <w:pPr>
        <w:adjustRightInd w:val="0"/>
        <w:snapToGrid w:val="0"/>
        <w:spacing w:line="360" w:lineRule="auto"/>
        <w:ind w:firstLine="480" w:firstLineChars="200"/>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2、(说明疑问或无法理解原因)</w:t>
      </w:r>
    </w:p>
    <w:p w14:paraId="235B1429">
      <w:pPr>
        <w:adjustRightInd w:val="0"/>
        <w:snapToGrid w:val="0"/>
        <w:spacing w:line="360" w:lineRule="auto"/>
        <w:ind w:firstLine="480" w:firstLineChars="200"/>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3、(建议)</w:t>
      </w:r>
    </w:p>
    <w:p w14:paraId="7821238F">
      <w:pPr>
        <w:adjustRightInd w:val="0"/>
        <w:snapToGrid w:val="0"/>
        <w:spacing w:line="360" w:lineRule="auto"/>
        <w:ind w:firstLine="480" w:firstLineChars="200"/>
        <w:rPr>
          <w:rFonts w:hint="eastAsia" w:ascii="宋体" w:hAnsi="宋体" w:eastAsia="宋体" w:cs="仿宋"/>
          <w:color w:val="auto"/>
          <w:sz w:val="24"/>
          <w:szCs w:val="24"/>
          <w14:ligatures w14:val="none"/>
        </w:rPr>
      </w:pPr>
      <w:bookmarkStart w:id="130" w:name="_Toc3352"/>
      <w:r>
        <w:rPr>
          <w:rFonts w:hint="eastAsia" w:ascii="宋体" w:hAnsi="宋体" w:eastAsia="宋体" w:cs="仿宋"/>
          <w:color w:val="auto"/>
          <w:sz w:val="24"/>
          <w:szCs w:val="24"/>
          <w14:ligatures w14:val="none"/>
        </w:rPr>
        <w:t>二、(事项二)</w:t>
      </w:r>
      <w:bookmarkEnd w:id="130"/>
    </w:p>
    <w:p w14:paraId="2A5E2DC5">
      <w:pPr>
        <w:adjustRightInd w:val="0"/>
        <w:snapToGrid w:val="0"/>
        <w:spacing w:line="360" w:lineRule="auto"/>
        <w:ind w:firstLine="480" w:firstLineChars="200"/>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w:t>
      </w:r>
    </w:p>
    <w:p w14:paraId="7A0EAC1D">
      <w:pPr>
        <w:adjustRightInd w:val="0"/>
        <w:snapToGrid w:val="0"/>
        <w:spacing w:line="360" w:lineRule="auto"/>
        <w:ind w:firstLine="480" w:firstLineChars="200"/>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 xml:space="preserve">随附相关证明材料如下： </w:t>
      </w:r>
    </w:p>
    <w:p w14:paraId="1FEDD4AA">
      <w:pPr>
        <w:spacing w:line="360" w:lineRule="auto"/>
        <w:ind w:firstLine="4228" w:firstLineChars="1762"/>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联 系 人：</w:t>
      </w:r>
      <w:r>
        <w:rPr>
          <w:rFonts w:hint="eastAsia" w:ascii="宋体" w:hAnsi="宋体" w:eastAsia="宋体" w:cs="@仿宋_GB2312"/>
          <w:color w:val="auto"/>
          <w:sz w:val="24"/>
          <w:szCs w:val="20"/>
          <w:u w:val="single"/>
          <w14:ligatures w14:val="none"/>
        </w:rPr>
        <w:t xml:space="preserve">              </w:t>
      </w:r>
    </w:p>
    <w:p w14:paraId="0204489E">
      <w:pPr>
        <w:spacing w:line="360" w:lineRule="auto"/>
        <w:ind w:firstLine="4228" w:firstLineChars="1762"/>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联系电话：</w:t>
      </w:r>
      <w:r>
        <w:rPr>
          <w:rFonts w:hint="eastAsia" w:ascii="宋体" w:hAnsi="宋体" w:eastAsia="宋体" w:cs="@仿宋_GB2312"/>
          <w:color w:val="auto"/>
          <w:sz w:val="24"/>
          <w:szCs w:val="20"/>
          <w:u w:val="single"/>
          <w14:ligatures w14:val="none"/>
        </w:rPr>
        <w:t xml:space="preserve">              </w:t>
      </w:r>
    </w:p>
    <w:p w14:paraId="7962741E">
      <w:pPr>
        <w:tabs>
          <w:tab w:val="left" w:pos="630"/>
        </w:tabs>
        <w:spacing w:line="360" w:lineRule="auto"/>
        <w:ind w:firstLine="4228" w:firstLineChars="1762"/>
        <w:rPr>
          <w:rFonts w:hint="eastAsia" w:ascii="宋体" w:hAnsi="宋体" w:eastAsia="宋体" w:cs="@仿宋_GB2312"/>
          <w:color w:val="auto"/>
          <w:sz w:val="24"/>
          <w:szCs w:val="20"/>
          <w:u w:val="single"/>
          <w14:ligatures w14:val="none"/>
        </w:rPr>
      </w:pPr>
      <w:r>
        <w:rPr>
          <w:rFonts w:hint="eastAsia" w:ascii="宋体" w:hAnsi="宋体" w:eastAsia="宋体" w:cs="@仿宋_GB2312"/>
          <w:color w:val="auto"/>
          <w:sz w:val="24"/>
          <w:szCs w:val="20"/>
          <w14:ligatures w14:val="none"/>
        </w:rPr>
        <w:t>日    期：</w:t>
      </w:r>
      <w:r>
        <w:rPr>
          <w:rFonts w:hint="eastAsia" w:ascii="宋体" w:hAnsi="宋体" w:eastAsia="宋体" w:cs="@仿宋_GB2312"/>
          <w:color w:val="auto"/>
          <w:sz w:val="24"/>
          <w:szCs w:val="20"/>
          <w:u w:val="single"/>
          <w14:ligatures w14:val="none"/>
        </w:rPr>
        <w:t xml:space="preserve">       </w:t>
      </w:r>
      <w:r>
        <w:rPr>
          <w:rFonts w:ascii="宋体" w:hAnsi="宋体" w:eastAsia="宋体" w:cs="@仿宋_GB2312"/>
          <w:color w:val="auto"/>
          <w:sz w:val="24"/>
          <w:szCs w:val="20"/>
          <w:u w:val="single"/>
          <w14:ligatures w14:val="none"/>
        </w:rPr>
        <w:t xml:space="preserve">   </w:t>
      </w:r>
      <w:r>
        <w:rPr>
          <w:rFonts w:hint="eastAsia" w:ascii="宋体" w:hAnsi="宋体" w:eastAsia="宋体" w:cs="@仿宋_GB2312"/>
          <w:color w:val="auto"/>
          <w:sz w:val="24"/>
          <w:szCs w:val="20"/>
          <w:u w:val="single"/>
          <w14:ligatures w14:val="none"/>
        </w:rPr>
        <w:t xml:space="preserve">    </w:t>
      </w:r>
    </w:p>
    <w:p w14:paraId="510D8EDF">
      <w:pPr>
        <w:rPr>
          <w:rFonts w:hint="eastAsia" w:ascii="仿宋" w:hAnsi="仿宋" w:eastAsia="仿宋" w:cs="仿宋"/>
          <w:b/>
          <w:bCs/>
          <w:color w:val="auto"/>
          <w:sz w:val="32"/>
          <w:szCs w:val="44"/>
          <w14:ligatures w14:val="none"/>
        </w:rPr>
      </w:pPr>
      <w:r>
        <w:rPr>
          <w:rFonts w:hint="eastAsia" w:ascii="仿宋" w:hAnsi="仿宋" w:eastAsia="仿宋" w:cs="仿宋"/>
          <w:b/>
          <w:bCs/>
          <w:color w:val="auto"/>
          <w:sz w:val="32"/>
          <w:szCs w:val="44"/>
          <w14:ligatures w14:val="none"/>
        </w:rPr>
        <w:br w:type="page"/>
      </w:r>
    </w:p>
    <w:p w14:paraId="102EE80B">
      <w:pPr>
        <w:jc w:val="center"/>
        <w:outlineLvl w:val="1"/>
        <w:rPr>
          <w:rFonts w:hint="eastAsia" w:ascii="仿宋" w:hAnsi="仿宋" w:eastAsia="仿宋" w:cs="仿宋"/>
          <w:b/>
          <w:bCs/>
          <w:color w:val="auto"/>
          <w:sz w:val="32"/>
          <w:szCs w:val="44"/>
          <w14:ligatures w14:val="none"/>
        </w:rPr>
      </w:pPr>
      <w:bookmarkStart w:id="131" w:name="_Toc1575"/>
      <w:bookmarkStart w:id="132" w:name="_Toc20132"/>
      <w:bookmarkStart w:id="133" w:name="_Toc857"/>
      <w:r>
        <w:rPr>
          <w:rFonts w:hint="eastAsia" w:ascii="仿宋" w:hAnsi="仿宋" w:eastAsia="仿宋" w:cs="仿宋"/>
          <w:b/>
          <w:bCs/>
          <w:color w:val="auto"/>
          <w:sz w:val="32"/>
          <w:szCs w:val="44"/>
          <w14:ligatures w14:val="none"/>
        </w:rPr>
        <w:t>质疑函范本</w:t>
      </w:r>
      <w:bookmarkEnd w:id="131"/>
      <w:bookmarkEnd w:id="132"/>
      <w:bookmarkEnd w:id="133"/>
    </w:p>
    <w:p w14:paraId="7288981A">
      <w:pPr>
        <w:adjustRightInd w:val="0"/>
        <w:snapToGrid w:val="0"/>
        <w:spacing w:line="360" w:lineRule="auto"/>
        <w:rPr>
          <w:rFonts w:hint="eastAsia" w:ascii="宋体" w:hAnsi="宋体" w:eastAsia="宋体" w:cs="仿宋"/>
          <w:b/>
          <w:bCs/>
          <w:color w:val="auto"/>
          <w:sz w:val="24"/>
          <w:szCs w:val="24"/>
          <w14:ligatures w14:val="none"/>
        </w:rPr>
      </w:pPr>
      <w:bookmarkStart w:id="134" w:name="_Toc21381"/>
      <w:r>
        <w:rPr>
          <w:rFonts w:hint="eastAsia" w:ascii="宋体" w:hAnsi="宋体" w:eastAsia="宋体" w:cs="仿宋"/>
          <w:b/>
          <w:bCs/>
          <w:color w:val="auto"/>
          <w:sz w:val="24"/>
          <w:szCs w:val="24"/>
          <w14:ligatures w14:val="none"/>
        </w:rPr>
        <w:t>一、质疑供应商基本信息</w:t>
      </w:r>
      <w:bookmarkEnd w:id="134"/>
    </w:p>
    <w:p w14:paraId="7D4020CB">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质疑供应商：</w:t>
      </w:r>
      <w:r>
        <w:rPr>
          <w:rFonts w:hint="eastAsia" w:ascii="宋体" w:hAnsi="宋体" w:eastAsia="宋体" w:cs="仿宋"/>
          <w:color w:val="auto"/>
          <w:sz w:val="24"/>
          <w:szCs w:val="24"/>
          <w:u w:val="dotted"/>
          <w14:ligatures w14:val="none"/>
        </w:rPr>
        <w:t xml:space="preserve">                                        </w:t>
      </w:r>
    </w:p>
    <w:p w14:paraId="2036F59F">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地址：</w:t>
      </w:r>
      <w:r>
        <w:rPr>
          <w:rFonts w:hint="eastAsia" w:ascii="宋体" w:hAnsi="宋体" w:eastAsia="宋体" w:cs="仿宋"/>
          <w:color w:val="auto"/>
          <w:sz w:val="24"/>
          <w:szCs w:val="24"/>
          <w:u w:val="dotted"/>
          <w14:ligatures w14:val="none"/>
        </w:rPr>
        <w:t xml:space="preserve">                          </w:t>
      </w:r>
      <w:r>
        <w:rPr>
          <w:rFonts w:hint="eastAsia" w:ascii="宋体" w:hAnsi="宋体" w:eastAsia="宋体" w:cs="仿宋"/>
          <w:color w:val="auto"/>
          <w:sz w:val="24"/>
          <w:szCs w:val="24"/>
          <w14:ligatures w14:val="none"/>
        </w:rPr>
        <w:t>邮编：</w:t>
      </w:r>
      <w:r>
        <w:rPr>
          <w:rFonts w:hint="eastAsia" w:ascii="宋体" w:hAnsi="宋体" w:eastAsia="宋体" w:cs="仿宋"/>
          <w:color w:val="auto"/>
          <w:sz w:val="24"/>
          <w:szCs w:val="24"/>
          <w:u w:val="dotted"/>
          <w14:ligatures w14:val="none"/>
        </w:rPr>
        <w:t xml:space="preserve">                                 </w:t>
      </w:r>
    </w:p>
    <w:p w14:paraId="7779A18F">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联系人：</w:t>
      </w:r>
      <w:r>
        <w:rPr>
          <w:rFonts w:hint="eastAsia" w:ascii="宋体" w:hAnsi="宋体" w:eastAsia="宋体" w:cs="仿宋"/>
          <w:color w:val="auto"/>
          <w:sz w:val="24"/>
          <w:szCs w:val="24"/>
          <w:u w:val="dotted"/>
          <w14:ligatures w14:val="none"/>
        </w:rPr>
        <w:t xml:space="preserve">                      </w:t>
      </w:r>
      <w:r>
        <w:rPr>
          <w:rFonts w:hint="eastAsia" w:ascii="宋体" w:hAnsi="宋体" w:eastAsia="宋体" w:cs="仿宋"/>
          <w:color w:val="auto"/>
          <w:sz w:val="24"/>
          <w:szCs w:val="24"/>
          <w14:ligatures w14:val="none"/>
        </w:rPr>
        <w:t>联系电话：</w:t>
      </w:r>
      <w:r>
        <w:rPr>
          <w:rFonts w:hint="eastAsia" w:ascii="宋体" w:hAnsi="宋体" w:eastAsia="宋体" w:cs="仿宋"/>
          <w:color w:val="auto"/>
          <w:sz w:val="24"/>
          <w:szCs w:val="24"/>
          <w:u w:val="dotted"/>
          <w14:ligatures w14:val="none"/>
        </w:rPr>
        <w:t xml:space="preserve">                              </w:t>
      </w:r>
    </w:p>
    <w:p w14:paraId="1037F220">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授权代表：</w:t>
      </w:r>
      <w:r>
        <w:rPr>
          <w:rFonts w:hint="eastAsia" w:ascii="宋体" w:hAnsi="宋体" w:eastAsia="宋体" w:cs="仿宋"/>
          <w:color w:val="auto"/>
          <w:sz w:val="24"/>
          <w:szCs w:val="24"/>
          <w:u w:val="dotted"/>
          <w14:ligatures w14:val="none"/>
        </w:rPr>
        <w:t xml:space="preserve">                                          </w:t>
      </w:r>
    </w:p>
    <w:p w14:paraId="4D505CD0">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联系电话：</w:t>
      </w:r>
      <w:r>
        <w:rPr>
          <w:rFonts w:hint="eastAsia" w:ascii="宋体" w:hAnsi="宋体" w:eastAsia="宋体" w:cs="仿宋"/>
          <w:color w:val="auto"/>
          <w:sz w:val="24"/>
          <w:szCs w:val="24"/>
          <w:u w:val="dotted"/>
          <w14:ligatures w14:val="none"/>
        </w:rPr>
        <w:t xml:space="preserve">                                           </w:t>
      </w:r>
      <w:r>
        <w:rPr>
          <w:rFonts w:ascii="宋体" w:hAnsi="宋体" w:eastAsia="宋体" w:cs="仿宋"/>
          <w:color w:val="auto"/>
          <w:sz w:val="24"/>
          <w:szCs w:val="24"/>
          <w14:ligatures w14:val="none"/>
        </w:rPr>
        <w:t xml:space="preserve"> </w:t>
      </w:r>
    </w:p>
    <w:p w14:paraId="1F057154">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地址：</w:t>
      </w:r>
      <w:r>
        <w:rPr>
          <w:rFonts w:ascii="宋体" w:hAnsi="宋体" w:eastAsia="宋体" w:cs="仿宋"/>
          <w:color w:val="auto"/>
          <w:sz w:val="24"/>
          <w:szCs w:val="24"/>
          <w14:ligatures w14:val="none"/>
        </w:rPr>
        <w:t xml:space="preserve"> </w:t>
      </w:r>
      <w:r>
        <w:rPr>
          <w:rFonts w:hint="eastAsia" w:ascii="宋体" w:hAnsi="宋体" w:eastAsia="宋体" w:cs="仿宋"/>
          <w:color w:val="auto"/>
          <w:sz w:val="24"/>
          <w:szCs w:val="24"/>
          <w:u w:val="dotted"/>
          <w14:ligatures w14:val="none"/>
        </w:rPr>
        <w:t xml:space="preserve">                        </w:t>
      </w:r>
      <w:r>
        <w:rPr>
          <w:rFonts w:hint="eastAsia" w:ascii="宋体" w:hAnsi="宋体" w:eastAsia="宋体" w:cs="仿宋"/>
          <w:color w:val="auto"/>
          <w:sz w:val="24"/>
          <w:szCs w:val="24"/>
          <w14:ligatures w14:val="none"/>
        </w:rPr>
        <w:t>邮编：</w:t>
      </w:r>
      <w:r>
        <w:rPr>
          <w:rFonts w:hint="eastAsia" w:ascii="宋体" w:hAnsi="宋体" w:eastAsia="宋体" w:cs="仿宋"/>
          <w:color w:val="auto"/>
          <w:sz w:val="24"/>
          <w:szCs w:val="24"/>
          <w:u w:val="dotted"/>
          <w14:ligatures w14:val="none"/>
        </w:rPr>
        <w:t xml:space="preserve">                                   </w:t>
      </w:r>
    </w:p>
    <w:p w14:paraId="2ED96E38">
      <w:pPr>
        <w:adjustRightInd w:val="0"/>
        <w:snapToGrid w:val="0"/>
        <w:spacing w:line="360" w:lineRule="auto"/>
        <w:rPr>
          <w:rFonts w:hint="eastAsia" w:ascii="宋体" w:hAnsi="宋体" w:eastAsia="宋体" w:cs="仿宋"/>
          <w:b/>
          <w:bCs/>
          <w:color w:val="auto"/>
          <w:sz w:val="24"/>
          <w:szCs w:val="24"/>
          <w14:ligatures w14:val="none"/>
        </w:rPr>
      </w:pPr>
      <w:bookmarkStart w:id="135" w:name="_Toc28415"/>
      <w:r>
        <w:rPr>
          <w:rFonts w:hint="eastAsia" w:ascii="宋体" w:hAnsi="宋体" w:eastAsia="宋体" w:cs="仿宋"/>
          <w:b/>
          <w:bCs/>
          <w:color w:val="auto"/>
          <w:sz w:val="24"/>
          <w:szCs w:val="24"/>
          <w14:ligatures w14:val="none"/>
        </w:rPr>
        <w:t>二、质疑项目基本情况</w:t>
      </w:r>
      <w:bookmarkEnd w:id="135"/>
    </w:p>
    <w:p w14:paraId="666637DA">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质疑项目的名称：</w:t>
      </w:r>
      <w:r>
        <w:rPr>
          <w:rFonts w:hint="eastAsia" w:ascii="宋体" w:hAnsi="宋体" w:eastAsia="宋体" w:cs="仿宋"/>
          <w:color w:val="auto"/>
          <w:sz w:val="24"/>
          <w:szCs w:val="24"/>
          <w:u w:val="dotted"/>
          <w14:ligatures w14:val="none"/>
        </w:rPr>
        <w:t xml:space="preserve">                                      </w:t>
      </w:r>
    </w:p>
    <w:p w14:paraId="7A799A68">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质疑项目的编号：</w:t>
      </w:r>
      <w:r>
        <w:rPr>
          <w:rFonts w:hint="eastAsia" w:ascii="宋体" w:hAnsi="宋体" w:eastAsia="宋体" w:cs="仿宋"/>
          <w:color w:val="auto"/>
          <w:sz w:val="24"/>
          <w:szCs w:val="24"/>
          <w:u w:val="dotted"/>
          <w14:ligatures w14:val="none"/>
        </w:rPr>
        <w:t xml:space="preserve">               </w:t>
      </w:r>
      <w:r>
        <w:rPr>
          <w:rFonts w:hint="eastAsia" w:ascii="宋体" w:hAnsi="宋体" w:eastAsia="宋体" w:cs="仿宋"/>
          <w:color w:val="auto"/>
          <w:sz w:val="24"/>
          <w:szCs w:val="24"/>
          <w14:ligatures w14:val="none"/>
        </w:rPr>
        <w:t>包号：</w:t>
      </w:r>
      <w:r>
        <w:rPr>
          <w:rFonts w:hint="eastAsia" w:ascii="宋体" w:hAnsi="宋体" w:eastAsia="宋体" w:cs="仿宋"/>
          <w:color w:val="auto"/>
          <w:sz w:val="24"/>
          <w:szCs w:val="24"/>
          <w:u w:val="dotted"/>
          <w14:ligatures w14:val="none"/>
        </w:rPr>
        <w:t xml:space="preserve">                 </w:t>
      </w:r>
    </w:p>
    <w:p w14:paraId="26257D6C">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采购人名称：</w:t>
      </w:r>
      <w:r>
        <w:rPr>
          <w:rFonts w:hint="eastAsia" w:ascii="宋体" w:hAnsi="宋体" w:eastAsia="宋体" w:cs="仿宋"/>
          <w:color w:val="auto"/>
          <w:sz w:val="24"/>
          <w:szCs w:val="24"/>
          <w:u w:val="dotted"/>
          <w14:ligatures w14:val="none"/>
        </w:rPr>
        <w:t xml:space="preserve">                                         </w:t>
      </w:r>
    </w:p>
    <w:p w14:paraId="0749529B">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采购文件获取日期：</w:t>
      </w:r>
      <w:r>
        <w:rPr>
          <w:rFonts w:hint="eastAsia" w:ascii="宋体" w:hAnsi="宋体" w:eastAsia="宋体" w:cs="仿宋"/>
          <w:color w:val="auto"/>
          <w:sz w:val="24"/>
          <w:szCs w:val="24"/>
          <w:u w:val="dotted"/>
          <w14:ligatures w14:val="none"/>
        </w:rPr>
        <w:t xml:space="preserve">                                           </w:t>
      </w:r>
    </w:p>
    <w:p w14:paraId="22F2CAE5">
      <w:pPr>
        <w:adjustRightInd w:val="0"/>
        <w:snapToGrid w:val="0"/>
        <w:spacing w:line="360" w:lineRule="auto"/>
        <w:rPr>
          <w:rFonts w:hint="eastAsia" w:ascii="宋体" w:hAnsi="宋体" w:eastAsia="宋体" w:cs="仿宋"/>
          <w:b/>
          <w:bCs/>
          <w:color w:val="auto"/>
          <w:sz w:val="24"/>
          <w:szCs w:val="24"/>
          <w14:ligatures w14:val="none"/>
        </w:rPr>
      </w:pPr>
      <w:bookmarkStart w:id="136" w:name="_Toc19014"/>
      <w:r>
        <w:rPr>
          <w:rFonts w:hint="eastAsia" w:ascii="宋体" w:hAnsi="宋体" w:eastAsia="宋体" w:cs="仿宋"/>
          <w:b/>
          <w:bCs/>
          <w:color w:val="auto"/>
          <w:sz w:val="24"/>
          <w:szCs w:val="24"/>
          <w14:ligatures w14:val="none"/>
        </w:rPr>
        <w:t>三、质疑事项具体内容</w:t>
      </w:r>
      <w:bookmarkEnd w:id="136"/>
    </w:p>
    <w:p w14:paraId="575E6AB6">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质疑事项1：</w:t>
      </w:r>
      <w:r>
        <w:rPr>
          <w:rFonts w:hint="eastAsia" w:ascii="宋体" w:hAnsi="宋体" w:eastAsia="宋体" w:cs="仿宋"/>
          <w:color w:val="auto"/>
          <w:sz w:val="24"/>
          <w:szCs w:val="24"/>
          <w:u w:val="dotted"/>
          <w14:ligatures w14:val="none"/>
        </w:rPr>
        <w:t xml:space="preserve">                                         </w:t>
      </w:r>
    </w:p>
    <w:p w14:paraId="5C30B8CF">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事实依据：</w:t>
      </w:r>
      <w:r>
        <w:rPr>
          <w:rFonts w:hint="eastAsia" w:ascii="宋体" w:hAnsi="宋体" w:eastAsia="宋体" w:cs="仿宋"/>
          <w:color w:val="auto"/>
          <w:sz w:val="24"/>
          <w:szCs w:val="24"/>
          <w:u w:val="dotted"/>
          <w14:ligatures w14:val="none"/>
        </w:rPr>
        <w:t xml:space="preserve">                                          </w:t>
      </w:r>
    </w:p>
    <w:p w14:paraId="542EBE3B">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u w:val="dotted"/>
          <w14:ligatures w14:val="none"/>
        </w:rPr>
        <w:t xml:space="preserve">                                                       </w:t>
      </w:r>
    </w:p>
    <w:p w14:paraId="2044BFE4">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法律依据：</w:t>
      </w:r>
      <w:r>
        <w:rPr>
          <w:rFonts w:hint="eastAsia" w:ascii="宋体" w:hAnsi="宋体" w:eastAsia="宋体" w:cs="仿宋"/>
          <w:color w:val="auto"/>
          <w:sz w:val="24"/>
          <w:szCs w:val="24"/>
          <w:u w:val="dotted"/>
          <w14:ligatures w14:val="none"/>
        </w:rPr>
        <w:t xml:space="preserve">                                          </w:t>
      </w:r>
    </w:p>
    <w:p w14:paraId="08825B3C">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u w:val="dotted"/>
          <w14:ligatures w14:val="none"/>
        </w:rPr>
        <w:t xml:space="preserve">                                                     </w:t>
      </w:r>
    </w:p>
    <w:p w14:paraId="0BF2B244">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质疑事项2</w:t>
      </w:r>
    </w:p>
    <w:p w14:paraId="78AD8748">
      <w:pPr>
        <w:adjustRightInd w:val="0"/>
        <w:snapToGrid w:val="0"/>
        <w:spacing w:line="360" w:lineRule="auto"/>
        <w:rPr>
          <w:rFonts w:hint="eastAsia" w:ascii="宋体" w:hAnsi="宋体" w:eastAsia="宋体" w:cs="仿宋"/>
          <w:color w:val="auto"/>
          <w:sz w:val="24"/>
          <w:szCs w:val="24"/>
          <w14:ligatures w14:val="none"/>
        </w:rPr>
      </w:pPr>
      <w:r>
        <w:rPr>
          <w:rFonts w:hint="eastAsia" w:ascii="宋体" w:hAnsi="宋体" w:eastAsia="宋体" w:cs="仿宋"/>
          <w:color w:val="auto"/>
          <w:sz w:val="24"/>
          <w:szCs w:val="24"/>
          <w14:ligatures w14:val="none"/>
        </w:rPr>
        <w:t>……</w:t>
      </w:r>
    </w:p>
    <w:p w14:paraId="342BD848">
      <w:pPr>
        <w:adjustRightInd w:val="0"/>
        <w:snapToGrid w:val="0"/>
        <w:spacing w:line="360" w:lineRule="auto"/>
        <w:rPr>
          <w:rFonts w:hint="eastAsia" w:ascii="宋体" w:hAnsi="宋体" w:eastAsia="宋体" w:cs="仿宋"/>
          <w:b/>
          <w:bCs/>
          <w:color w:val="auto"/>
          <w:sz w:val="24"/>
          <w:szCs w:val="24"/>
          <w14:ligatures w14:val="none"/>
        </w:rPr>
      </w:pPr>
      <w:bookmarkStart w:id="137" w:name="_Toc17919"/>
      <w:r>
        <w:rPr>
          <w:rFonts w:hint="eastAsia" w:ascii="宋体" w:hAnsi="宋体" w:eastAsia="宋体" w:cs="仿宋"/>
          <w:b/>
          <w:bCs/>
          <w:color w:val="auto"/>
          <w:sz w:val="24"/>
          <w:szCs w:val="24"/>
          <w14:ligatures w14:val="none"/>
        </w:rPr>
        <w:t>四、与质疑事项相关的质疑请求</w:t>
      </w:r>
      <w:bookmarkEnd w:id="137"/>
    </w:p>
    <w:p w14:paraId="11151734">
      <w:pPr>
        <w:adjustRightInd w:val="0"/>
        <w:snapToGrid w:val="0"/>
        <w:spacing w:line="360" w:lineRule="auto"/>
        <w:rPr>
          <w:rFonts w:hint="eastAsia" w:ascii="宋体" w:hAnsi="宋体" w:eastAsia="宋体" w:cs="仿宋"/>
          <w:color w:val="auto"/>
          <w:sz w:val="24"/>
          <w:szCs w:val="24"/>
          <w:u w:val="dotted"/>
          <w14:ligatures w14:val="none"/>
        </w:rPr>
      </w:pPr>
      <w:r>
        <w:rPr>
          <w:rFonts w:hint="eastAsia" w:ascii="宋体" w:hAnsi="宋体" w:eastAsia="宋体" w:cs="仿宋"/>
          <w:color w:val="auto"/>
          <w:sz w:val="24"/>
          <w:szCs w:val="24"/>
          <w14:ligatures w14:val="none"/>
        </w:rPr>
        <w:t>请求：</w:t>
      </w:r>
      <w:r>
        <w:rPr>
          <w:rFonts w:hint="eastAsia" w:ascii="宋体" w:hAnsi="宋体" w:eastAsia="宋体" w:cs="仿宋"/>
          <w:color w:val="auto"/>
          <w:sz w:val="24"/>
          <w:szCs w:val="24"/>
          <w:u w:val="dotted"/>
          <w14:ligatures w14:val="none"/>
        </w:rPr>
        <w:t xml:space="preserve">                                               </w:t>
      </w:r>
    </w:p>
    <w:p w14:paraId="7127DF95">
      <w:pPr>
        <w:spacing w:line="360" w:lineRule="auto"/>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 xml:space="preserve">签字(签章)：                   公章：                      </w:t>
      </w:r>
    </w:p>
    <w:p w14:paraId="21B95217">
      <w:pPr>
        <w:spacing w:line="360" w:lineRule="auto"/>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 xml:space="preserve">日期：    </w:t>
      </w:r>
    </w:p>
    <w:p w14:paraId="5D8EF2AD">
      <w:pPr>
        <w:widowControl/>
        <w:jc w:val="left"/>
        <w:rPr>
          <w:rFonts w:hint="eastAsia" w:ascii="仿宋" w:hAnsi="仿宋" w:eastAsia="仿宋" w:cs="仿宋"/>
          <w:color w:val="auto"/>
          <w:sz w:val="32"/>
          <w:szCs w:val="32"/>
          <w14:ligatures w14:val="none"/>
        </w:rPr>
      </w:pPr>
      <w:r>
        <w:rPr>
          <w:rFonts w:ascii="仿宋" w:hAnsi="仿宋" w:eastAsia="仿宋" w:cs="仿宋"/>
          <w:color w:val="auto"/>
          <w:sz w:val="32"/>
          <w:szCs w:val="32"/>
          <w14:ligatures w14:val="none"/>
        </w:rPr>
        <w:br w:type="page"/>
      </w:r>
    </w:p>
    <w:p w14:paraId="5000CB23">
      <w:pPr>
        <w:spacing w:line="360" w:lineRule="auto"/>
        <w:rPr>
          <w:rFonts w:hint="eastAsia" w:ascii="宋体" w:hAnsi="宋体" w:eastAsia="宋体" w:cs="@仿宋_GB2312"/>
          <w:b/>
          <w:bCs/>
          <w:color w:val="auto"/>
          <w:sz w:val="24"/>
          <w:szCs w:val="24"/>
          <w14:ligatures w14:val="none"/>
        </w:rPr>
      </w:pPr>
      <w:r>
        <w:rPr>
          <w:rFonts w:hint="eastAsia" w:ascii="宋体" w:hAnsi="宋体" w:eastAsia="宋体" w:cs="@仿宋_GB2312"/>
          <w:b/>
          <w:bCs/>
          <w:color w:val="auto"/>
          <w:sz w:val="24"/>
          <w:szCs w:val="24"/>
          <w14:ligatures w14:val="none"/>
        </w:rPr>
        <w:t>招标文件附件：</w:t>
      </w:r>
    </w:p>
    <w:p w14:paraId="497DD3F5">
      <w:pPr>
        <w:spacing w:line="360" w:lineRule="auto"/>
        <w:jc w:val="center"/>
        <w:rPr>
          <w:rFonts w:hint="eastAsia" w:ascii="宋体" w:hAnsi="宋体" w:eastAsia="宋体" w:cs="@仿宋_GB2312"/>
          <w:b/>
          <w:color w:val="auto"/>
          <w:sz w:val="24"/>
          <w:szCs w:val="24"/>
          <w14:ligatures w14:val="none"/>
        </w:rPr>
      </w:pPr>
      <w:r>
        <w:rPr>
          <w:rFonts w:hint="eastAsia" w:ascii="宋体" w:hAnsi="宋体" w:eastAsia="宋体" w:cs="@仿宋_GB2312"/>
          <w:b/>
          <w:color w:val="auto"/>
          <w:sz w:val="24"/>
          <w:szCs w:val="24"/>
          <w14:ligatures w14:val="none"/>
        </w:rPr>
        <w:t>一．供应商不良信用记录查询情况表</w:t>
      </w:r>
    </w:p>
    <w:p w14:paraId="7B393A76">
      <w:pPr>
        <w:spacing w:line="360" w:lineRule="auto"/>
        <w:rPr>
          <w:rFonts w:hint="eastAsia" w:ascii="宋体" w:hAnsi="宋体" w:eastAsia="宋体" w:cs="@仿宋_GB2312"/>
          <w:color w:val="auto"/>
          <w:szCs w:val="24"/>
          <w14:ligatures w14: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162"/>
        <w:gridCol w:w="1842"/>
        <w:gridCol w:w="1938"/>
      </w:tblGrid>
      <w:tr w14:paraId="2C6E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5D84C69D">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项目名称</w:t>
            </w:r>
          </w:p>
        </w:tc>
        <w:tc>
          <w:tcPr>
            <w:tcW w:w="3162" w:type="dxa"/>
            <w:vAlign w:val="center"/>
          </w:tcPr>
          <w:p w14:paraId="49C457B7">
            <w:pPr>
              <w:spacing w:line="360" w:lineRule="auto"/>
              <w:jc w:val="center"/>
              <w:rPr>
                <w:rFonts w:hint="eastAsia" w:ascii="宋体" w:hAnsi="宋体" w:eastAsia="宋体" w:cs="@仿宋_GB2312"/>
                <w:color w:val="auto"/>
                <w:sz w:val="24"/>
                <w:szCs w:val="24"/>
                <w14:ligatures w14:val="none"/>
              </w:rPr>
            </w:pPr>
          </w:p>
        </w:tc>
        <w:tc>
          <w:tcPr>
            <w:tcW w:w="1842" w:type="dxa"/>
            <w:vAlign w:val="center"/>
          </w:tcPr>
          <w:p w14:paraId="0C65E9CA">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项目编号</w:t>
            </w:r>
          </w:p>
        </w:tc>
        <w:tc>
          <w:tcPr>
            <w:tcW w:w="1938" w:type="dxa"/>
            <w:vAlign w:val="center"/>
          </w:tcPr>
          <w:p w14:paraId="3CC6A9D9">
            <w:pPr>
              <w:spacing w:line="360" w:lineRule="auto"/>
              <w:jc w:val="center"/>
              <w:rPr>
                <w:rFonts w:hint="eastAsia" w:ascii="宋体" w:hAnsi="宋体" w:eastAsia="宋体" w:cs="@仿宋_GB2312"/>
                <w:color w:val="auto"/>
                <w:sz w:val="24"/>
                <w:szCs w:val="24"/>
                <w14:ligatures w14:val="none"/>
              </w:rPr>
            </w:pPr>
          </w:p>
        </w:tc>
      </w:tr>
      <w:tr w14:paraId="3BBF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2F78191E">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招标单位</w:t>
            </w:r>
          </w:p>
        </w:tc>
        <w:tc>
          <w:tcPr>
            <w:tcW w:w="3162" w:type="dxa"/>
            <w:vAlign w:val="center"/>
          </w:tcPr>
          <w:p w14:paraId="2D685157">
            <w:pPr>
              <w:spacing w:line="360" w:lineRule="auto"/>
              <w:jc w:val="center"/>
              <w:rPr>
                <w:rFonts w:hint="eastAsia" w:ascii="宋体" w:hAnsi="宋体" w:eastAsia="宋体" w:cs="@仿宋_GB2312"/>
                <w:color w:val="auto"/>
                <w:sz w:val="24"/>
                <w:szCs w:val="24"/>
                <w14:ligatures w14:val="none"/>
              </w:rPr>
            </w:pPr>
          </w:p>
        </w:tc>
        <w:tc>
          <w:tcPr>
            <w:tcW w:w="1842" w:type="dxa"/>
            <w:vAlign w:val="center"/>
          </w:tcPr>
          <w:p w14:paraId="16054E59">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开标日期</w:t>
            </w:r>
          </w:p>
        </w:tc>
        <w:tc>
          <w:tcPr>
            <w:tcW w:w="1938" w:type="dxa"/>
            <w:vAlign w:val="center"/>
          </w:tcPr>
          <w:p w14:paraId="649B7AB5">
            <w:pPr>
              <w:spacing w:line="360" w:lineRule="auto"/>
              <w:jc w:val="center"/>
              <w:rPr>
                <w:rFonts w:hint="eastAsia" w:ascii="宋体" w:hAnsi="宋体" w:eastAsia="宋体" w:cs="@仿宋_GB2312"/>
                <w:color w:val="auto"/>
                <w:sz w:val="24"/>
                <w:szCs w:val="24"/>
                <w14:ligatures w14:val="none"/>
              </w:rPr>
            </w:pPr>
          </w:p>
        </w:tc>
      </w:tr>
      <w:tr w14:paraId="3B48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34BE1826">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标段（包号）</w:t>
            </w:r>
          </w:p>
        </w:tc>
        <w:tc>
          <w:tcPr>
            <w:tcW w:w="3162" w:type="dxa"/>
            <w:vAlign w:val="center"/>
          </w:tcPr>
          <w:p w14:paraId="7BB14B6F">
            <w:pPr>
              <w:spacing w:line="360" w:lineRule="auto"/>
              <w:jc w:val="center"/>
              <w:rPr>
                <w:rFonts w:hint="eastAsia" w:ascii="宋体" w:hAnsi="宋体" w:eastAsia="宋体" w:cs="@仿宋_GB2312"/>
                <w:color w:val="auto"/>
                <w:sz w:val="24"/>
                <w:szCs w:val="24"/>
                <w14:ligatures w14:val="none"/>
              </w:rPr>
            </w:pPr>
          </w:p>
        </w:tc>
        <w:tc>
          <w:tcPr>
            <w:tcW w:w="1842" w:type="dxa"/>
            <w:vAlign w:val="center"/>
          </w:tcPr>
          <w:p w14:paraId="5BA7D529">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预算/最高限价</w:t>
            </w:r>
          </w:p>
          <w:p w14:paraId="50A97F34">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（万元）</w:t>
            </w:r>
          </w:p>
        </w:tc>
        <w:tc>
          <w:tcPr>
            <w:tcW w:w="1938" w:type="dxa"/>
            <w:vAlign w:val="center"/>
          </w:tcPr>
          <w:p w14:paraId="1181CAA8">
            <w:pPr>
              <w:spacing w:line="360" w:lineRule="auto"/>
              <w:jc w:val="center"/>
              <w:rPr>
                <w:rFonts w:hint="eastAsia" w:ascii="宋体" w:hAnsi="宋体" w:eastAsia="宋体" w:cs="@仿宋_GB2312"/>
                <w:color w:val="auto"/>
                <w:sz w:val="24"/>
                <w:szCs w:val="24"/>
                <w14:ligatures w14:val="none"/>
              </w:rPr>
            </w:pPr>
          </w:p>
        </w:tc>
      </w:tr>
      <w:tr w14:paraId="5C1D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5D6E8F6F">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投标单位</w:t>
            </w:r>
          </w:p>
        </w:tc>
        <w:tc>
          <w:tcPr>
            <w:tcW w:w="3162" w:type="dxa"/>
            <w:vAlign w:val="center"/>
          </w:tcPr>
          <w:p w14:paraId="75817228">
            <w:pPr>
              <w:spacing w:line="360" w:lineRule="auto"/>
              <w:jc w:val="center"/>
              <w:rPr>
                <w:rFonts w:hint="eastAsia" w:ascii="宋体" w:hAnsi="宋体" w:eastAsia="宋体" w:cs="@仿宋_GB2312"/>
                <w:color w:val="auto"/>
                <w:sz w:val="24"/>
                <w:szCs w:val="24"/>
                <w14:ligatures w14:val="none"/>
              </w:rPr>
            </w:pPr>
          </w:p>
        </w:tc>
        <w:tc>
          <w:tcPr>
            <w:tcW w:w="1842" w:type="dxa"/>
            <w:vAlign w:val="center"/>
          </w:tcPr>
          <w:p w14:paraId="02056AC3">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项目责任人</w:t>
            </w:r>
          </w:p>
        </w:tc>
        <w:tc>
          <w:tcPr>
            <w:tcW w:w="1938" w:type="dxa"/>
            <w:vAlign w:val="center"/>
          </w:tcPr>
          <w:p w14:paraId="24DD62A1">
            <w:pPr>
              <w:spacing w:line="360" w:lineRule="auto"/>
              <w:jc w:val="center"/>
              <w:rPr>
                <w:rFonts w:hint="eastAsia" w:ascii="宋体" w:hAnsi="宋体" w:eastAsia="宋体" w:cs="@仿宋_GB2312"/>
                <w:color w:val="auto"/>
                <w:sz w:val="24"/>
                <w:szCs w:val="24"/>
                <w14:ligatures w14:val="none"/>
              </w:rPr>
            </w:pPr>
          </w:p>
        </w:tc>
      </w:tr>
      <w:tr w14:paraId="7DA2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1908" w:type="dxa"/>
            <w:vAlign w:val="center"/>
          </w:tcPr>
          <w:p w14:paraId="72A88787">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不良信用记</w:t>
            </w:r>
          </w:p>
          <w:p w14:paraId="466443D9">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录查询情况</w:t>
            </w:r>
          </w:p>
        </w:tc>
        <w:tc>
          <w:tcPr>
            <w:tcW w:w="6942" w:type="dxa"/>
            <w:gridSpan w:val="3"/>
            <w:vAlign w:val="center"/>
          </w:tcPr>
          <w:p w14:paraId="0F8BB4C6">
            <w:pPr>
              <w:spacing w:line="360" w:lineRule="auto"/>
              <w:rPr>
                <w:rFonts w:hint="eastAsia" w:ascii="宋体" w:hAnsi="宋体" w:eastAsia="宋体" w:cs="@仿宋_GB2312"/>
                <w:color w:val="auto"/>
                <w:sz w:val="24"/>
                <w:szCs w:val="24"/>
                <w14:ligatures w14:val="none"/>
              </w:rPr>
            </w:pPr>
          </w:p>
        </w:tc>
      </w:tr>
      <w:tr w14:paraId="637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908" w:type="dxa"/>
            <w:vAlign w:val="center"/>
          </w:tcPr>
          <w:p w14:paraId="6BAD363B">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处理结果</w:t>
            </w:r>
          </w:p>
        </w:tc>
        <w:tc>
          <w:tcPr>
            <w:tcW w:w="6942" w:type="dxa"/>
            <w:gridSpan w:val="3"/>
            <w:vAlign w:val="center"/>
          </w:tcPr>
          <w:p w14:paraId="6F066599">
            <w:pPr>
              <w:spacing w:line="360" w:lineRule="auto"/>
              <w:rPr>
                <w:rFonts w:hint="eastAsia" w:ascii="宋体" w:hAnsi="宋体" w:eastAsia="宋体" w:cs="@仿宋_GB2312"/>
                <w:color w:val="auto"/>
                <w:sz w:val="24"/>
                <w:szCs w:val="24"/>
                <w:u w:val="single"/>
                <w14:ligatures w14:val="none"/>
              </w:rPr>
            </w:pPr>
          </w:p>
        </w:tc>
      </w:tr>
      <w:tr w14:paraId="12ED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0B839C34">
            <w:pPr>
              <w:spacing w:line="360" w:lineRule="auto"/>
              <w:jc w:val="center"/>
              <w:rPr>
                <w:rFonts w:hint="eastAsia" w:ascii="宋体" w:hAnsi="宋体" w:eastAsia="宋体" w:cs="@仿宋_GB2312"/>
                <w:color w:val="auto"/>
                <w:sz w:val="24"/>
                <w:szCs w:val="24"/>
                <w14:ligatures w14:val="none"/>
              </w:rPr>
            </w:pPr>
            <w:r>
              <w:rPr>
                <w:rFonts w:hint="eastAsia" w:ascii="宋体" w:hAnsi="宋体" w:eastAsia="宋体" w:cs="@仿宋_GB2312"/>
                <w:color w:val="auto"/>
                <w:sz w:val="24"/>
                <w:szCs w:val="24"/>
                <w14:ligatures w14:val="none"/>
              </w:rPr>
              <w:t>评标委员签字</w:t>
            </w:r>
          </w:p>
        </w:tc>
        <w:tc>
          <w:tcPr>
            <w:tcW w:w="6942" w:type="dxa"/>
            <w:gridSpan w:val="3"/>
            <w:vAlign w:val="center"/>
          </w:tcPr>
          <w:p w14:paraId="530C1E27">
            <w:pPr>
              <w:spacing w:line="360" w:lineRule="auto"/>
              <w:jc w:val="center"/>
              <w:rPr>
                <w:rFonts w:hint="eastAsia" w:ascii="宋体" w:hAnsi="宋体" w:eastAsia="宋体" w:cs="@仿宋_GB2312"/>
                <w:color w:val="auto"/>
                <w:sz w:val="24"/>
                <w:szCs w:val="24"/>
                <w:u w:val="single"/>
                <w14:ligatures w14:val="none"/>
              </w:rPr>
            </w:pPr>
          </w:p>
        </w:tc>
      </w:tr>
    </w:tbl>
    <w:p w14:paraId="40F5CA80">
      <w:pPr>
        <w:rPr>
          <w:rFonts w:hint="eastAsia" w:ascii="@仿宋_GB2312" w:hAnsi="@仿宋_GB2312" w:eastAsia="@仿宋_GB2312" w:cs="@仿宋_GB2312"/>
          <w:color w:val="auto"/>
          <w:szCs w:val="20"/>
          <w14:ligatures w14:val="none"/>
        </w:rPr>
      </w:pPr>
      <w:r>
        <w:rPr>
          <w:rFonts w:ascii="@仿宋_GB2312" w:hAnsi="@仿宋_GB2312" w:eastAsia="@仿宋_GB2312" w:cs="@仿宋_GB2312"/>
          <w:color w:val="auto"/>
          <w:szCs w:val="20"/>
          <w14:ligatures w14:val="none"/>
        </w:rPr>
        <w:br w:type="page"/>
      </w:r>
    </w:p>
    <w:tbl>
      <w:tblPr>
        <w:tblStyle w:val="21"/>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2"/>
      </w:tblGrid>
      <w:tr w14:paraId="25CD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jc w:val="center"/>
        </w:trPr>
        <w:tc>
          <w:tcPr>
            <w:tcW w:w="8812" w:type="dxa"/>
            <w:tcBorders>
              <w:top w:val="single" w:color="auto" w:sz="4" w:space="0"/>
              <w:left w:val="single" w:color="auto" w:sz="4" w:space="0"/>
              <w:bottom w:val="single" w:color="auto" w:sz="4" w:space="0"/>
              <w:right w:val="single" w:color="auto" w:sz="4" w:space="0"/>
            </w:tcBorders>
          </w:tcPr>
          <w:p w14:paraId="30666E63">
            <w:pPr>
              <w:spacing w:line="360" w:lineRule="auto"/>
              <w:ind w:left="420" w:leftChars="200" w:firstLine="480" w:firstLineChars="20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我单位对本次采购工作及采购文件予以确认。</w:t>
            </w:r>
          </w:p>
          <w:p w14:paraId="64A5964B">
            <w:pPr>
              <w:spacing w:line="360" w:lineRule="auto"/>
              <w:ind w:left="420" w:leftChars="200" w:firstLine="480"/>
              <w:rPr>
                <w:rFonts w:hint="eastAsia" w:ascii="等线" w:hAnsi="等线" w:eastAsia="等线" w:cs="@仿宋_GB2312"/>
                <w:color w:val="auto"/>
                <w:sz w:val="24"/>
                <w:szCs w:val="20"/>
                <w14:ligatures w14:val="none"/>
              </w:rPr>
            </w:pPr>
            <w:r>
              <w:rPr>
                <w:rFonts w:hint="eastAsia" w:ascii="等线" w:hAnsi="等线" w:eastAsia="等线" w:cs="@仿宋_GB2312"/>
                <w:color w:val="auto"/>
                <w:sz w:val="24"/>
                <w:szCs w:val="20"/>
                <w14:ligatures w14:val="none"/>
              </w:rPr>
              <w:t>采购人：固镇县殡仪馆、固镇县重点工程建设投资有限公司</w:t>
            </w:r>
          </w:p>
          <w:p w14:paraId="3F839C47">
            <w:pPr>
              <w:spacing w:line="360" w:lineRule="auto"/>
              <w:ind w:left="420" w:leftChars="200" w:firstLine="48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经办人：孟馆长</w:t>
            </w:r>
          </w:p>
          <w:p w14:paraId="370F3240">
            <w:pPr>
              <w:spacing w:line="360" w:lineRule="auto"/>
              <w:ind w:firstLine="720" w:firstLineChars="30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联系电话：</w:t>
            </w:r>
          </w:p>
          <w:p w14:paraId="5D078EA6">
            <w:pPr>
              <w:spacing w:line="360" w:lineRule="auto"/>
              <w:ind w:left="420" w:leftChars="200" w:firstLine="6480" w:firstLineChars="270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（单位盖章）</w:t>
            </w:r>
          </w:p>
          <w:p w14:paraId="05F86880">
            <w:pPr>
              <w:spacing w:line="360" w:lineRule="auto"/>
              <w:ind w:left="420" w:leftChars="200" w:firstLine="6000" w:firstLineChars="250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年</w:t>
            </w: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月</w:t>
            </w: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日</w:t>
            </w:r>
          </w:p>
        </w:tc>
      </w:tr>
      <w:tr w14:paraId="5855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8812" w:type="dxa"/>
            <w:tcBorders>
              <w:top w:val="single" w:color="auto" w:sz="4" w:space="0"/>
              <w:left w:val="single" w:color="auto" w:sz="4" w:space="0"/>
              <w:bottom w:val="single" w:color="auto" w:sz="4" w:space="0"/>
              <w:right w:val="single" w:color="auto" w:sz="4" w:space="0"/>
            </w:tcBorders>
          </w:tcPr>
          <w:p w14:paraId="5CF63964">
            <w:pPr>
              <w:spacing w:line="360" w:lineRule="auto"/>
              <w:ind w:left="420" w:leftChars="200"/>
              <w:rPr>
                <w:rFonts w:hint="eastAsia" w:ascii="宋体" w:hAnsi="宋体" w:eastAsia="宋体" w:cs="@仿宋_GB2312"/>
                <w:color w:val="auto"/>
                <w:sz w:val="24"/>
                <w:szCs w:val="20"/>
                <w14:ligatures w14:val="none"/>
              </w:rPr>
            </w:pPr>
          </w:p>
          <w:p w14:paraId="6D048638">
            <w:pPr>
              <w:spacing w:line="360" w:lineRule="auto"/>
              <w:ind w:left="420" w:leftChars="200" w:firstLine="480"/>
              <w:rPr>
                <w:rFonts w:hint="eastAsia" w:ascii="等线" w:hAnsi="等线" w:eastAsia="等线" w:cs="@仿宋_GB2312"/>
                <w:color w:val="auto"/>
                <w:sz w:val="24"/>
                <w:szCs w:val="20"/>
                <w14:ligatures w14:val="none"/>
              </w:rPr>
            </w:pPr>
            <w:r>
              <w:rPr>
                <w:rFonts w:hint="eastAsia" w:ascii="等线" w:hAnsi="等线" w:eastAsia="等线" w:cs="@仿宋_GB2312"/>
                <w:color w:val="auto"/>
                <w:sz w:val="24"/>
                <w:szCs w:val="20"/>
                <w14:ligatures w14:val="none"/>
              </w:rPr>
              <w:t>采购代理机构：安徽钰同项目管理有限公司</w:t>
            </w:r>
          </w:p>
          <w:p w14:paraId="619E0AD4">
            <w:pPr>
              <w:spacing w:line="360" w:lineRule="auto"/>
              <w:ind w:left="420" w:leftChars="200" w:firstLine="480"/>
              <w:rPr>
                <w:rFonts w:hint="eastAsia" w:ascii="等线" w:hAnsi="等线" w:eastAsia="等线" w:cs="@仿宋_GB2312"/>
                <w:color w:val="auto"/>
                <w:sz w:val="24"/>
                <w:szCs w:val="20"/>
                <w14:ligatures w14:val="none"/>
              </w:rPr>
            </w:pPr>
            <w:r>
              <w:rPr>
                <w:rFonts w:hint="eastAsia" w:ascii="等线" w:hAnsi="等线" w:eastAsia="等线" w:cs="@仿宋_GB2312"/>
                <w:color w:val="auto"/>
                <w:sz w:val="24"/>
                <w:szCs w:val="20"/>
                <w14:ligatures w14:val="none"/>
              </w:rPr>
              <w:t>经办人：刘工</w:t>
            </w:r>
          </w:p>
          <w:p w14:paraId="071243DB">
            <w:pPr>
              <w:spacing w:line="360" w:lineRule="auto"/>
              <w:ind w:left="420" w:leftChars="200" w:firstLine="480"/>
              <w:rPr>
                <w:rFonts w:hint="eastAsia" w:ascii="等线" w:hAnsi="等线" w:eastAsia="等线" w:cs="@仿宋_GB2312"/>
                <w:color w:val="auto"/>
                <w:sz w:val="24"/>
                <w:szCs w:val="20"/>
                <w14:ligatures w14:val="none"/>
              </w:rPr>
            </w:pPr>
            <w:r>
              <w:rPr>
                <w:rFonts w:hint="eastAsia" w:ascii="等线" w:hAnsi="等线" w:eastAsia="等线" w:cs="@仿宋_GB2312"/>
                <w:color w:val="auto"/>
                <w:sz w:val="24"/>
                <w:szCs w:val="20"/>
                <w14:ligatures w14:val="none"/>
              </w:rPr>
              <w:t>联系电话：13956367299</w:t>
            </w:r>
          </w:p>
          <w:p w14:paraId="62C1DE0E">
            <w:pPr>
              <w:spacing w:line="360" w:lineRule="auto"/>
              <w:ind w:left="420" w:leftChars="200" w:firstLine="7320" w:firstLineChars="3050"/>
              <w:rPr>
                <w:rFonts w:hint="eastAsia" w:ascii="宋体" w:hAnsi="宋体" w:eastAsia="宋体" w:cs="@仿宋_GB2312"/>
                <w:color w:val="auto"/>
                <w:sz w:val="24"/>
                <w:szCs w:val="20"/>
                <w14:ligatures w14:val="none"/>
              </w:rPr>
            </w:pPr>
          </w:p>
          <w:p w14:paraId="4270B373">
            <w:pPr>
              <w:spacing w:line="360" w:lineRule="auto"/>
              <w:ind w:left="420" w:leftChars="200" w:firstLine="6480" w:firstLineChars="2700"/>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14:ligatures w14:val="none"/>
              </w:rPr>
              <w:t>（单位盖章）</w:t>
            </w:r>
          </w:p>
          <w:p w14:paraId="78A11FFC">
            <w:pPr>
              <w:spacing w:line="360" w:lineRule="auto"/>
              <w:ind w:left="420" w:leftChars="200" w:firstLine="6328" w:firstLineChars="2637"/>
              <w:rPr>
                <w:rFonts w:hint="eastAsia" w:ascii="宋体" w:hAnsi="宋体" w:eastAsia="宋体" w:cs="@仿宋_GB2312"/>
                <w:color w:val="auto"/>
                <w:sz w:val="24"/>
                <w:szCs w:val="20"/>
                <w14:ligatures w14:val="none"/>
              </w:rPr>
            </w:pP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年</w:t>
            </w: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月</w:t>
            </w:r>
            <w:r>
              <w:rPr>
                <w:rFonts w:hint="eastAsia" w:ascii="宋体" w:hAnsi="宋体" w:eastAsia="宋体" w:cs="@仿宋_GB2312"/>
                <w:color w:val="auto"/>
                <w:sz w:val="24"/>
                <w:szCs w:val="20"/>
                <w:lang w:val="en-US" w:eastAsia="zh-CN"/>
                <w14:ligatures w14:val="none"/>
              </w:rPr>
              <w:t>**</w:t>
            </w:r>
            <w:r>
              <w:rPr>
                <w:rFonts w:hint="eastAsia" w:ascii="宋体" w:hAnsi="宋体" w:eastAsia="宋体" w:cs="@仿宋_GB2312"/>
                <w:color w:val="auto"/>
                <w:sz w:val="24"/>
                <w:szCs w:val="20"/>
                <w14:ligatures w14:val="none"/>
              </w:rPr>
              <w:t>日</w:t>
            </w:r>
          </w:p>
        </w:tc>
      </w:tr>
    </w:tbl>
    <w:p w14:paraId="50B74815">
      <w:pPr>
        <w:widowControl/>
        <w:autoSpaceDE w:val="0"/>
        <w:autoSpaceDN w:val="0"/>
        <w:adjustRightInd w:val="0"/>
        <w:spacing w:line="400" w:lineRule="exact"/>
        <w:jc w:val="left"/>
        <w:rPr>
          <w:rFonts w:hint="eastAsia" w:ascii="华文楷体" w:hAnsi="华文楷体" w:eastAsia="华文楷体" w:cs="华文楷体"/>
          <w:color w:val="auto"/>
          <w:kern w:val="0"/>
          <w:sz w:val="22"/>
          <w:szCs w:val="21"/>
          <w14:ligatures w14:val="none"/>
        </w:rPr>
      </w:pPr>
    </w:p>
    <w:p w14:paraId="225533AF">
      <w:pPr>
        <w:spacing w:line="360" w:lineRule="auto"/>
        <w:ind w:firstLine="560" w:firstLineChars="200"/>
        <w:rPr>
          <w:rFonts w:hint="eastAsia" w:ascii="仿宋" w:hAnsi="仿宋" w:eastAsia="仿宋" w:cs="@微软简标宋"/>
          <w:color w:val="auto"/>
          <w:sz w:val="28"/>
          <w:szCs w:val="28"/>
          <w14:ligatures w14:val="none"/>
        </w:rPr>
      </w:pPr>
    </w:p>
    <w:p w14:paraId="39AC8330">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B7BB">
    <w:pPr>
      <w:pStyle w:val="13"/>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0388513"/>
    </w:sdtPr>
    <w:sdtContent>
      <w:p w14:paraId="23D11A4B">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23EF881">
    <w:pPr>
      <w:tabs>
        <w:tab w:val="left" w:pos="5156"/>
      </w:tabs>
      <w:spacing w:line="189" w:lineRule="auto"/>
      <w:ind w:left="4430"/>
      <w:rPr>
        <w:rFonts w:ascii="Arial" w:hAnsi="Arial" w:eastAsia="Arial" w:cs="Arial"/>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6A66">
    <w:pPr>
      <w:pStyle w:val="14"/>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D81D">
    <w:pPr>
      <w:pStyle w:val="14"/>
      <w:jc w:val="left"/>
      <w:rPr>
        <w:rFonts w:hint="eastAsia"/>
      </w:rPr>
    </w:pPr>
    <w:r>
      <w:rPr>
        <w:rFonts w:hint="eastAsia" w:ascii="宋体" w:hAnsi="宋体"/>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FC"/>
    <w:rsid w:val="000107B1"/>
    <w:rsid w:val="00031D7A"/>
    <w:rsid w:val="00032119"/>
    <w:rsid w:val="00037B8C"/>
    <w:rsid w:val="000553F3"/>
    <w:rsid w:val="00055D36"/>
    <w:rsid w:val="000607B9"/>
    <w:rsid w:val="000614DB"/>
    <w:rsid w:val="000C62DD"/>
    <w:rsid w:val="000C706A"/>
    <w:rsid w:val="000D2B53"/>
    <w:rsid w:val="000F0327"/>
    <w:rsid w:val="001106B2"/>
    <w:rsid w:val="0016413E"/>
    <w:rsid w:val="00184BA8"/>
    <w:rsid w:val="00192C72"/>
    <w:rsid w:val="001E27E8"/>
    <w:rsid w:val="001F206E"/>
    <w:rsid w:val="00200743"/>
    <w:rsid w:val="002055E9"/>
    <w:rsid w:val="00212066"/>
    <w:rsid w:val="00223625"/>
    <w:rsid w:val="00223677"/>
    <w:rsid w:val="00235B7B"/>
    <w:rsid w:val="002A2089"/>
    <w:rsid w:val="002C7FFA"/>
    <w:rsid w:val="0035368A"/>
    <w:rsid w:val="00385844"/>
    <w:rsid w:val="003A2CA3"/>
    <w:rsid w:val="003D1D8B"/>
    <w:rsid w:val="00411386"/>
    <w:rsid w:val="00412483"/>
    <w:rsid w:val="00420238"/>
    <w:rsid w:val="00437E36"/>
    <w:rsid w:val="00441A51"/>
    <w:rsid w:val="00472CDC"/>
    <w:rsid w:val="00490D78"/>
    <w:rsid w:val="004B2400"/>
    <w:rsid w:val="004C7E45"/>
    <w:rsid w:val="004D29E5"/>
    <w:rsid w:val="004D5940"/>
    <w:rsid w:val="00500F2C"/>
    <w:rsid w:val="0050193B"/>
    <w:rsid w:val="0054091F"/>
    <w:rsid w:val="00547093"/>
    <w:rsid w:val="00553B07"/>
    <w:rsid w:val="005812D4"/>
    <w:rsid w:val="00590194"/>
    <w:rsid w:val="00593601"/>
    <w:rsid w:val="005968BB"/>
    <w:rsid w:val="005C59FC"/>
    <w:rsid w:val="005D5A1A"/>
    <w:rsid w:val="005E00A4"/>
    <w:rsid w:val="005E69CB"/>
    <w:rsid w:val="006456AA"/>
    <w:rsid w:val="00667CC4"/>
    <w:rsid w:val="0067702B"/>
    <w:rsid w:val="006A5F64"/>
    <w:rsid w:val="006B4721"/>
    <w:rsid w:val="006D77B4"/>
    <w:rsid w:val="006E5A70"/>
    <w:rsid w:val="006F3664"/>
    <w:rsid w:val="006F5160"/>
    <w:rsid w:val="007246D6"/>
    <w:rsid w:val="00745C83"/>
    <w:rsid w:val="0075162A"/>
    <w:rsid w:val="007656EA"/>
    <w:rsid w:val="00782531"/>
    <w:rsid w:val="007916DE"/>
    <w:rsid w:val="0079385E"/>
    <w:rsid w:val="007D0D9B"/>
    <w:rsid w:val="007E412B"/>
    <w:rsid w:val="00861A6E"/>
    <w:rsid w:val="00870496"/>
    <w:rsid w:val="00872367"/>
    <w:rsid w:val="00873660"/>
    <w:rsid w:val="008B7FF2"/>
    <w:rsid w:val="008C7F47"/>
    <w:rsid w:val="008D0FA4"/>
    <w:rsid w:val="008F2D4B"/>
    <w:rsid w:val="008F3AC9"/>
    <w:rsid w:val="009061E0"/>
    <w:rsid w:val="00906F91"/>
    <w:rsid w:val="00927435"/>
    <w:rsid w:val="00935ACD"/>
    <w:rsid w:val="00952608"/>
    <w:rsid w:val="009714DE"/>
    <w:rsid w:val="00992C7D"/>
    <w:rsid w:val="009A0B58"/>
    <w:rsid w:val="009A2B87"/>
    <w:rsid w:val="009A4670"/>
    <w:rsid w:val="009C6036"/>
    <w:rsid w:val="009D2A1A"/>
    <w:rsid w:val="009E054D"/>
    <w:rsid w:val="009E67B6"/>
    <w:rsid w:val="00A04034"/>
    <w:rsid w:val="00A2548E"/>
    <w:rsid w:val="00A329D3"/>
    <w:rsid w:val="00A400A4"/>
    <w:rsid w:val="00A461A3"/>
    <w:rsid w:val="00AB7AFC"/>
    <w:rsid w:val="00AE7A6F"/>
    <w:rsid w:val="00B05C12"/>
    <w:rsid w:val="00B10E0F"/>
    <w:rsid w:val="00B144D6"/>
    <w:rsid w:val="00B22633"/>
    <w:rsid w:val="00B34D7F"/>
    <w:rsid w:val="00B47B3E"/>
    <w:rsid w:val="00B56FCC"/>
    <w:rsid w:val="00B6367A"/>
    <w:rsid w:val="00B6541D"/>
    <w:rsid w:val="00B81766"/>
    <w:rsid w:val="00B83B29"/>
    <w:rsid w:val="00BA5998"/>
    <w:rsid w:val="00BB1590"/>
    <w:rsid w:val="00BD2305"/>
    <w:rsid w:val="00BD2C46"/>
    <w:rsid w:val="00BE0EE8"/>
    <w:rsid w:val="00BF386D"/>
    <w:rsid w:val="00C1445B"/>
    <w:rsid w:val="00C153C7"/>
    <w:rsid w:val="00C20F94"/>
    <w:rsid w:val="00C45978"/>
    <w:rsid w:val="00C522F4"/>
    <w:rsid w:val="00C57C0D"/>
    <w:rsid w:val="00C6719B"/>
    <w:rsid w:val="00CB6A0A"/>
    <w:rsid w:val="00CC38B5"/>
    <w:rsid w:val="00CD1E87"/>
    <w:rsid w:val="00CD65CF"/>
    <w:rsid w:val="00CE22DE"/>
    <w:rsid w:val="00CF4A82"/>
    <w:rsid w:val="00D06390"/>
    <w:rsid w:val="00D10AA5"/>
    <w:rsid w:val="00D23312"/>
    <w:rsid w:val="00D26046"/>
    <w:rsid w:val="00D73F4C"/>
    <w:rsid w:val="00D75F7F"/>
    <w:rsid w:val="00D917EA"/>
    <w:rsid w:val="00DC1EE9"/>
    <w:rsid w:val="00DF4BAC"/>
    <w:rsid w:val="00E12271"/>
    <w:rsid w:val="00E35F2C"/>
    <w:rsid w:val="00E44048"/>
    <w:rsid w:val="00E463E1"/>
    <w:rsid w:val="00E53F71"/>
    <w:rsid w:val="00EC5559"/>
    <w:rsid w:val="00ED797C"/>
    <w:rsid w:val="00F156C4"/>
    <w:rsid w:val="00F22395"/>
    <w:rsid w:val="00F409FE"/>
    <w:rsid w:val="00F6796A"/>
    <w:rsid w:val="00F91224"/>
    <w:rsid w:val="00FB255B"/>
    <w:rsid w:val="00FD4EFB"/>
    <w:rsid w:val="02B30B1E"/>
    <w:rsid w:val="07FF67F7"/>
    <w:rsid w:val="082A7958"/>
    <w:rsid w:val="085F72F5"/>
    <w:rsid w:val="09523172"/>
    <w:rsid w:val="09722ECD"/>
    <w:rsid w:val="0CAE52EB"/>
    <w:rsid w:val="10732C15"/>
    <w:rsid w:val="13081B58"/>
    <w:rsid w:val="1391354B"/>
    <w:rsid w:val="15092226"/>
    <w:rsid w:val="1752258F"/>
    <w:rsid w:val="18523768"/>
    <w:rsid w:val="205B3C2D"/>
    <w:rsid w:val="20F87891"/>
    <w:rsid w:val="21CB3B9D"/>
    <w:rsid w:val="22726492"/>
    <w:rsid w:val="23FB7A01"/>
    <w:rsid w:val="24A10C0D"/>
    <w:rsid w:val="268F110A"/>
    <w:rsid w:val="281A1E55"/>
    <w:rsid w:val="282F1812"/>
    <w:rsid w:val="29E057D9"/>
    <w:rsid w:val="2A026FD0"/>
    <w:rsid w:val="2A9942B4"/>
    <w:rsid w:val="2B4D241C"/>
    <w:rsid w:val="2BAF1907"/>
    <w:rsid w:val="2CAE1BBE"/>
    <w:rsid w:val="2DD12008"/>
    <w:rsid w:val="2F140E80"/>
    <w:rsid w:val="2F350375"/>
    <w:rsid w:val="300466C5"/>
    <w:rsid w:val="307F7AFA"/>
    <w:rsid w:val="31A91018"/>
    <w:rsid w:val="33132BF0"/>
    <w:rsid w:val="37E60213"/>
    <w:rsid w:val="381B73E2"/>
    <w:rsid w:val="38F17A02"/>
    <w:rsid w:val="3A993EDC"/>
    <w:rsid w:val="3AD62823"/>
    <w:rsid w:val="3C425AB9"/>
    <w:rsid w:val="3D4F3A9A"/>
    <w:rsid w:val="40204729"/>
    <w:rsid w:val="417C720B"/>
    <w:rsid w:val="43087A30"/>
    <w:rsid w:val="43BE6733"/>
    <w:rsid w:val="44F763A1"/>
    <w:rsid w:val="454B3FF6"/>
    <w:rsid w:val="457C3CD8"/>
    <w:rsid w:val="46FE3D46"/>
    <w:rsid w:val="4707219F"/>
    <w:rsid w:val="47E0136E"/>
    <w:rsid w:val="49A5461D"/>
    <w:rsid w:val="4A1C41B3"/>
    <w:rsid w:val="4AB663B6"/>
    <w:rsid w:val="4D8E4CAA"/>
    <w:rsid w:val="54280325"/>
    <w:rsid w:val="559160BC"/>
    <w:rsid w:val="56D27EF7"/>
    <w:rsid w:val="577B1642"/>
    <w:rsid w:val="58DA4B41"/>
    <w:rsid w:val="5AB319E6"/>
    <w:rsid w:val="5B4D68C3"/>
    <w:rsid w:val="5B722B2D"/>
    <w:rsid w:val="5C4F0418"/>
    <w:rsid w:val="5FA83FFD"/>
    <w:rsid w:val="616014F2"/>
    <w:rsid w:val="623E062B"/>
    <w:rsid w:val="62B93C41"/>
    <w:rsid w:val="63163A3E"/>
    <w:rsid w:val="644E6F9B"/>
    <w:rsid w:val="65EB1D86"/>
    <w:rsid w:val="66077BCA"/>
    <w:rsid w:val="668C4743"/>
    <w:rsid w:val="671E44FE"/>
    <w:rsid w:val="67C35361"/>
    <w:rsid w:val="689A2A1B"/>
    <w:rsid w:val="6C6677E4"/>
    <w:rsid w:val="6DAC412D"/>
    <w:rsid w:val="6DF71DDB"/>
    <w:rsid w:val="6EAC1A79"/>
    <w:rsid w:val="6F6A75EB"/>
    <w:rsid w:val="702C664F"/>
    <w:rsid w:val="703242F2"/>
    <w:rsid w:val="70BA00FF"/>
    <w:rsid w:val="7363508A"/>
    <w:rsid w:val="74D472B5"/>
    <w:rsid w:val="75CF3058"/>
    <w:rsid w:val="769A2C5F"/>
    <w:rsid w:val="7A2D536A"/>
    <w:rsid w:val="7CB9570E"/>
    <w:rsid w:val="7E0415BF"/>
    <w:rsid w:val="7E132A6B"/>
    <w:rsid w:val="7E1C1C40"/>
    <w:rsid w:val="7F40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9"/>
    <w:autoRedefine/>
    <w:qFormat/>
    <w:uiPriority w:val="9"/>
    <w:pPr>
      <w:keepNext/>
      <w:keepLines/>
      <w:spacing w:before="340" w:after="330" w:line="578" w:lineRule="auto"/>
      <w:outlineLvl w:val="0"/>
    </w:pPr>
    <w:rPr>
      <w:rFonts w:ascii="@仿宋_GB2312" w:hAnsi="@仿宋_GB2312" w:eastAsia="@仿宋_GB2312" w:cs="@仿宋_GB2312"/>
      <w:b/>
      <w:bCs/>
      <w:kern w:val="44"/>
      <w:sz w:val="44"/>
      <w:szCs w:val="44"/>
      <w14:ligatures w14:val="none"/>
    </w:rPr>
  </w:style>
  <w:style w:type="paragraph" w:styleId="3">
    <w:name w:val="heading 2"/>
    <w:basedOn w:val="1"/>
    <w:next w:val="1"/>
    <w:link w:val="30"/>
    <w:autoRedefine/>
    <w:qFormat/>
    <w:uiPriority w:val="0"/>
    <w:pPr>
      <w:keepNext/>
      <w:keepLines/>
      <w:spacing w:before="260" w:after="260" w:line="360" w:lineRule="auto"/>
      <w:ind w:firstLine="628"/>
      <w:jc w:val="center"/>
      <w:outlineLvl w:val="1"/>
    </w:pPr>
    <w:rPr>
      <w:rFonts w:ascii="黑体" w:hAnsi="黑体" w:eastAsia="黑体" w:cs="Times New Roman"/>
      <w:b/>
      <w:bCs/>
      <w:sz w:val="28"/>
      <w:szCs w:val="28"/>
      <w14:ligatures w14:val="none"/>
    </w:rPr>
  </w:style>
  <w:style w:type="paragraph" w:styleId="4">
    <w:name w:val="heading 3"/>
    <w:basedOn w:val="1"/>
    <w:next w:val="1"/>
    <w:link w:val="31"/>
    <w:autoRedefine/>
    <w:semiHidden/>
    <w:unhideWhenUsed/>
    <w:qFormat/>
    <w:uiPriority w:val="9"/>
    <w:pPr>
      <w:keepNext/>
      <w:keepLines/>
      <w:spacing w:before="260" w:after="260" w:line="416" w:lineRule="auto"/>
      <w:outlineLvl w:val="2"/>
    </w:pPr>
    <w:rPr>
      <w:rFonts w:ascii="@仿宋_GB2312" w:hAnsi="@仿宋_GB2312" w:eastAsia="@仿宋_GB2312" w:cs="@仿宋_GB2312"/>
      <w:b/>
      <w:bCs/>
      <w:sz w:val="32"/>
      <w:szCs w:val="32"/>
      <w14:ligatures w14:val="none"/>
    </w:rPr>
  </w:style>
  <w:style w:type="paragraph" w:styleId="5">
    <w:name w:val="heading 4"/>
    <w:basedOn w:val="1"/>
    <w:next w:val="1"/>
    <w:link w:val="61"/>
    <w:autoRedefine/>
    <w:qFormat/>
    <w:uiPriority w:val="0"/>
    <w:pPr>
      <w:keepNext/>
      <w:keepLines/>
      <w:spacing w:before="280" w:after="290" w:line="376" w:lineRule="auto"/>
      <w:outlineLvl w:val="3"/>
    </w:pPr>
    <w:rPr>
      <w:rFonts w:ascii="@仿宋_GB2312" w:hAnsi="@仿宋_GB2312" w:eastAsia="@仿宋_GB2312" w:cs="@仿宋_GB2312"/>
      <w:b/>
      <w:bCs/>
      <w:sz w:val="28"/>
      <w:szCs w:val="28"/>
      <w14:ligatures w14:val="none"/>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szCs w:val="20"/>
      <w14:ligatures w14:val="none"/>
    </w:rPr>
  </w:style>
  <w:style w:type="paragraph" w:styleId="7">
    <w:name w:val="annotation text"/>
    <w:basedOn w:val="1"/>
    <w:link w:val="33"/>
    <w:autoRedefine/>
    <w:qFormat/>
    <w:uiPriority w:val="0"/>
    <w:pPr>
      <w:jc w:val="left"/>
    </w:pPr>
    <w:rPr>
      <w:rFonts w:ascii="Arial" w:hAnsi="Arial" w:eastAsia="黑体" w:cs="Arial"/>
      <w:szCs w:val="20"/>
      <w14:ligatures w14:val="none"/>
    </w:rPr>
  </w:style>
  <w:style w:type="paragraph" w:styleId="8">
    <w:name w:val="Body Text"/>
    <w:basedOn w:val="1"/>
    <w:link w:val="34"/>
    <w:autoRedefine/>
    <w:qFormat/>
    <w:uiPriority w:val="0"/>
    <w:pPr>
      <w:spacing w:line="360" w:lineRule="auto"/>
      <w:ind w:firstLine="560" w:firstLineChars="200"/>
    </w:pPr>
    <w:rPr>
      <w:rFonts w:ascii="仿宋" w:hAnsi="仿宋" w:eastAsia="仿宋" w:cs="@微软简标宋"/>
      <w:sz w:val="28"/>
      <w:szCs w:val="28"/>
      <w14:ligatures w14:val="none"/>
    </w:rPr>
  </w:style>
  <w:style w:type="paragraph" w:styleId="9">
    <w:name w:val="Body Text Indent"/>
    <w:basedOn w:val="1"/>
    <w:link w:val="35"/>
    <w:qFormat/>
    <w:uiPriority w:val="0"/>
    <w:pPr>
      <w:spacing w:after="120"/>
      <w:ind w:left="420" w:leftChars="200"/>
    </w:pPr>
    <w:rPr>
      <w:rFonts w:ascii="@仿宋_GB2312" w:hAnsi="@仿宋_GB2312" w:eastAsia="@仿宋_GB2312" w:cs="@仿宋_GB2312"/>
      <w:szCs w:val="20"/>
      <w14:ligatures w14:val="none"/>
    </w:rPr>
  </w:style>
  <w:style w:type="paragraph" w:styleId="10">
    <w:name w:val="Plain Text"/>
    <w:basedOn w:val="1"/>
    <w:link w:val="67"/>
    <w:semiHidden/>
    <w:unhideWhenUsed/>
    <w:qFormat/>
    <w:uiPriority w:val="99"/>
    <w:rPr>
      <w:rFonts w:hAnsi="Courier New" w:cs="Courier New" w:asciiTheme="minorEastAsia"/>
    </w:rPr>
  </w:style>
  <w:style w:type="paragraph" w:styleId="11">
    <w:name w:val="Date"/>
    <w:basedOn w:val="1"/>
    <w:next w:val="1"/>
    <w:link w:val="54"/>
    <w:autoRedefine/>
    <w:qFormat/>
    <w:uiPriority w:val="0"/>
    <w:rPr>
      <w:rFonts w:ascii="Arial" w:hAnsi="Arial" w:eastAsia="宋体" w:cs="Arial"/>
      <w:b/>
      <w:sz w:val="28"/>
      <w:szCs w:val="20"/>
      <w14:ligatures w14:val="none"/>
    </w:rPr>
  </w:style>
  <w:style w:type="paragraph" w:styleId="12">
    <w:name w:val="Balloon Text"/>
    <w:basedOn w:val="1"/>
    <w:link w:val="40"/>
    <w:autoRedefine/>
    <w:semiHidden/>
    <w:unhideWhenUsed/>
    <w:qFormat/>
    <w:uiPriority w:val="99"/>
    <w:rPr>
      <w:rFonts w:ascii="@仿宋_GB2312" w:hAnsi="@仿宋_GB2312" w:eastAsia="@仿宋_GB2312" w:cs="@仿宋_GB2312"/>
      <w:sz w:val="18"/>
      <w:szCs w:val="18"/>
      <w14:ligatures w14:val="none"/>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0"/>
    <w:pPr>
      <w:spacing w:before="100" w:beforeAutospacing="1" w:after="100" w:afterAutospacing="1"/>
      <w:jc w:val="left"/>
    </w:pPr>
    <w:rPr>
      <w:rFonts w:ascii="@仿宋_GB2312" w:hAnsi="@仿宋_GB2312" w:eastAsia="@仿宋_GB2312" w:cs="Times New Roman"/>
      <w:kern w:val="0"/>
      <w:sz w:val="24"/>
      <w:szCs w:val="20"/>
      <w14:ligatures w14:val="none"/>
    </w:rPr>
  </w:style>
  <w:style w:type="paragraph" w:styleId="18">
    <w:name w:val="index 1"/>
    <w:basedOn w:val="1"/>
    <w:next w:val="1"/>
    <w:autoRedefine/>
    <w:qFormat/>
    <w:uiPriority w:val="0"/>
    <w:pPr>
      <w:jc w:val="center"/>
    </w:pPr>
    <w:rPr>
      <w:rFonts w:ascii="Arial" w:hAnsi="Arial" w:eastAsia="Arial" w:cs="Arial"/>
      <w:b/>
      <w:bCs/>
      <w:sz w:val="28"/>
      <w:szCs w:val="20"/>
      <w14:ligatures w14:val="none"/>
    </w:rPr>
  </w:style>
  <w:style w:type="paragraph" w:styleId="19">
    <w:name w:val="annotation subject"/>
    <w:basedOn w:val="7"/>
    <w:next w:val="7"/>
    <w:link w:val="43"/>
    <w:autoRedefine/>
    <w:semiHidden/>
    <w:unhideWhenUsed/>
    <w:qFormat/>
    <w:uiPriority w:val="99"/>
    <w:rPr>
      <w:rFonts w:ascii="@仿宋_GB2312" w:hAnsi="@仿宋_GB2312" w:eastAsia="@仿宋_GB2312" w:cs="@仿宋_GB2312"/>
      <w:b/>
      <w:bCs/>
    </w:rPr>
  </w:style>
  <w:style w:type="paragraph" w:styleId="20">
    <w:name w:val="Body Text First Indent"/>
    <w:basedOn w:val="8"/>
    <w:link w:val="44"/>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autoRedefine/>
    <w:semiHidden/>
    <w:unhideWhenUsed/>
    <w:qFormat/>
    <w:uiPriority w:val="99"/>
    <w:rPr>
      <w:sz w:val="21"/>
      <w:szCs w:val="21"/>
    </w:rPr>
  </w:style>
  <w:style w:type="character" w:customStyle="1" w:styleId="27">
    <w:name w:val="页眉 字符"/>
    <w:basedOn w:val="23"/>
    <w:link w:val="14"/>
    <w:qFormat/>
    <w:uiPriority w:val="99"/>
    <w:rPr>
      <w:sz w:val="18"/>
      <w:szCs w:val="18"/>
    </w:rPr>
  </w:style>
  <w:style w:type="character" w:customStyle="1" w:styleId="28">
    <w:name w:val="页脚 字符"/>
    <w:basedOn w:val="23"/>
    <w:link w:val="13"/>
    <w:qFormat/>
    <w:uiPriority w:val="99"/>
    <w:rPr>
      <w:sz w:val="18"/>
      <w:szCs w:val="18"/>
    </w:rPr>
  </w:style>
  <w:style w:type="character" w:customStyle="1" w:styleId="29">
    <w:name w:val="标题 1 字符"/>
    <w:basedOn w:val="23"/>
    <w:link w:val="2"/>
    <w:qFormat/>
    <w:uiPriority w:val="9"/>
    <w:rPr>
      <w:rFonts w:ascii="@仿宋_GB2312" w:hAnsi="@仿宋_GB2312" w:eastAsia="@仿宋_GB2312" w:cs="@仿宋_GB2312"/>
      <w:b/>
      <w:bCs/>
      <w:kern w:val="44"/>
      <w:sz w:val="44"/>
      <w:szCs w:val="44"/>
      <w14:ligatures w14:val="none"/>
    </w:rPr>
  </w:style>
  <w:style w:type="character" w:customStyle="1" w:styleId="30">
    <w:name w:val="标题 2 字符"/>
    <w:basedOn w:val="23"/>
    <w:link w:val="3"/>
    <w:qFormat/>
    <w:uiPriority w:val="0"/>
    <w:rPr>
      <w:rFonts w:ascii="黑体" w:hAnsi="黑体" w:eastAsia="黑体" w:cs="Times New Roman"/>
      <w:b/>
      <w:bCs/>
      <w:sz w:val="28"/>
      <w:szCs w:val="28"/>
      <w14:ligatures w14:val="none"/>
    </w:rPr>
  </w:style>
  <w:style w:type="character" w:customStyle="1" w:styleId="31">
    <w:name w:val="标题 3 字符"/>
    <w:basedOn w:val="23"/>
    <w:link w:val="4"/>
    <w:semiHidden/>
    <w:qFormat/>
    <w:uiPriority w:val="9"/>
    <w:rPr>
      <w:rFonts w:ascii="@仿宋_GB2312" w:hAnsi="@仿宋_GB2312" w:eastAsia="@仿宋_GB2312" w:cs="@仿宋_GB2312"/>
      <w:b/>
      <w:bCs/>
      <w:sz w:val="32"/>
      <w:szCs w:val="32"/>
      <w14:ligatures w14:val="none"/>
    </w:rPr>
  </w:style>
  <w:style w:type="character" w:customStyle="1" w:styleId="32">
    <w:name w:val="标题 4 字符"/>
    <w:basedOn w:val="23"/>
    <w:semiHidden/>
    <w:qFormat/>
    <w:uiPriority w:val="9"/>
    <w:rPr>
      <w:rFonts w:asciiTheme="majorHAnsi" w:hAnsiTheme="majorHAnsi" w:eastAsiaTheme="majorEastAsia" w:cstheme="majorBidi"/>
      <w:b/>
      <w:bCs/>
      <w:sz w:val="28"/>
      <w:szCs w:val="28"/>
    </w:rPr>
  </w:style>
  <w:style w:type="character" w:customStyle="1" w:styleId="33">
    <w:name w:val="批注文字 字符"/>
    <w:basedOn w:val="23"/>
    <w:link w:val="7"/>
    <w:qFormat/>
    <w:uiPriority w:val="0"/>
    <w:rPr>
      <w:rFonts w:ascii="Arial" w:hAnsi="Arial" w:eastAsia="黑体" w:cs="Arial"/>
      <w:szCs w:val="20"/>
      <w14:ligatures w14:val="none"/>
    </w:rPr>
  </w:style>
  <w:style w:type="character" w:customStyle="1" w:styleId="34">
    <w:name w:val="正文文本 字符"/>
    <w:basedOn w:val="23"/>
    <w:link w:val="8"/>
    <w:qFormat/>
    <w:uiPriority w:val="0"/>
    <w:rPr>
      <w:rFonts w:ascii="仿宋" w:hAnsi="仿宋" w:eastAsia="仿宋" w:cs="@微软简标宋"/>
      <w:sz w:val="28"/>
      <w:szCs w:val="28"/>
      <w14:ligatures w14:val="none"/>
    </w:rPr>
  </w:style>
  <w:style w:type="character" w:customStyle="1" w:styleId="35">
    <w:name w:val="正文文本缩进 字符"/>
    <w:basedOn w:val="23"/>
    <w:link w:val="9"/>
    <w:qFormat/>
    <w:uiPriority w:val="0"/>
    <w:rPr>
      <w:rFonts w:ascii="@仿宋_GB2312" w:hAnsi="@仿宋_GB2312" w:eastAsia="@仿宋_GB2312" w:cs="@仿宋_GB2312"/>
      <w:szCs w:val="20"/>
      <w14:ligatures w14:val="none"/>
    </w:rPr>
  </w:style>
  <w:style w:type="paragraph" w:customStyle="1" w:styleId="36">
    <w:name w:val="TOC 31"/>
    <w:basedOn w:val="1"/>
    <w:next w:val="1"/>
    <w:autoRedefine/>
    <w:unhideWhenUsed/>
    <w:qFormat/>
    <w:uiPriority w:val="39"/>
    <w:pPr>
      <w:widowControl/>
      <w:spacing w:after="100" w:line="276" w:lineRule="auto"/>
      <w:ind w:left="440"/>
      <w:jc w:val="left"/>
    </w:pPr>
    <w:rPr>
      <w:kern w:val="0"/>
      <w:sz w:val="22"/>
      <w14:ligatures w14:val="none"/>
    </w:rPr>
  </w:style>
  <w:style w:type="paragraph" w:customStyle="1" w:styleId="37">
    <w:name w:val="纯文本1"/>
    <w:basedOn w:val="1"/>
    <w:next w:val="10"/>
    <w:link w:val="38"/>
    <w:autoRedefine/>
    <w:qFormat/>
    <w:uiPriority w:val="99"/>
    <w:rPr>
      <w:rFonts w:ascii="宋体" w:hAnsi="Courier New" w:eastAsia="宋体" w:cs="Times New Roman"/>
    </w:rPr>
  </w:style>
  <w:style w:type="character" w:customStyle="1" w:styleId="38">
    <w:name w:val="纯文本 字符"/>
    <w:basedOn w:val="23"/>
    <w:link w:val="37"/>
    <w:qFormat/>
    <w:uiPriority w:val="99"/>
    <w:rPr>
      <w:rFonts w:ascii="宋体" w:hAnsi="Courier New" w:eastAsia="宋体" w:cs="Times New Roman"/>
      <w:kern w:val="2"/>
      <w:sz w:val="21"/>
      <w:szCs w:val="22"/>
    </w:rPr>
  </w:style>
  <w:style w:type="character" w:customStyle="1" w:styleId="39">
    <w:name w:val="日期 字符"/>
    <w:basedOn w:val="23"/>
    <w:semiHidden/>
    <w:qFormat/>
    <w:uiPriority w:val="99"/>
  </w:style>
  <w:style w:type="character" w:customStyle="1" w:styleId="40">
    <w:name w:val="批注框文本 字符"/>
    <w:basedOn w:val="23"/>
    <w:link w:val="12"/>
    <w:semiHidden/>
    <w:qFormat/>
    <w:uiPriority w:val="99"/>
    <w:rPr>
      <w:rFonts w:ascii="@仿宋_GB2312" w:hAnsi="@仿宋_GB2312" w:eastAsia="@仿宋_GB2312" w:cs="@仿宋_GB2312"/>
      <w:sz w:val="18"/>
      <w:szCs w:val="18"/>
      <w14:ligatures w14:val="none"/>
    </w:rPr>
  </w:style>
  <w:style w:type="paragraph" w:customStyle="1" w:styleId="41">
    <w:name w:val="TOC 11"/>
    <w:basedOn w:val="1"/>
    <w:next w:val="1"/>
    <w:autoRedefine/>
    <w:unhideWhenUsed/>
    <w:qFormat/>
    <w:uiPriority w:val="39"/>
    <w:pPr>
      <w:widowControl/>
      <w:spacing w:after="100" w:line="276" w:lineRule="auto"/>
      <w:jc w:val="left"/>
    </w:pPr>
    <w:rPr>
      <w:kern w:val="0"/>
      <w:sz w:val="22"/>
      <w14:ligatures w14:val="none"/>
    </w:rPr>
  </w:style>
  <w:style w:type="paragraph" w:customStyle="1" w:styleId="42">
    <w:name w:val="TOC 21"/>
    <w:basedOn w:val="1"/>
    <w:next w:val="1"/>
    <w:autoRedefine/>
    <w:unhideWhenUsed/>
    <w:qFormat/>
    <w:uiPriority w:val="39"/>
    <w:pPr>
      <w:widowControl/>
      <w:spacing w:after="100" w:line="276" w:lineRule="auto"/>
      <w:ind w:left="220"/>
      <w:jc w:val="left"/>
    </w:pPr>
    <w:rPr>
      <w:kern w:val="0"/>
      <w:sz w:val="22"/>
      <w14:ligatures w14:val="none"/>
    </w:rPr>
  </w:style>
  <w:style w:type="character" w:customStyle="1" w:styleId="43">
    <w:name w:val="批注主题 字符"/>
    <w:basedOn w:val="33"/>
    <w:link w:val="19"/>
    <w:semiHidden/>
    <w:qFormat/>
    <w:uiPriority w:val="99"/>
    <w:rPr>
      <w:rFonts w:ascii="@仿宋_GB2312" w:hAnsi="@仿宋_GB2312" w:eastAsia="@仿宋_GB2312" w:cs="@仿宋_GB2312"/>
      <w:b/>
      <w:bCs/>
      <w:szCs w:val="20"/>
      <w14:ligatures w14:val="none"/>
    </w:rPr>
  </w:style>
  <w:style w:type="character" w:customStyle="1" w:styleId="44">
    <w:name w:val="正文文本首行缩进 字符"/>
    <w:basedOn w:val="34"/>
    <w:link w:val="20"/>
    <w:qFormat/>
    <w:uiPriority w:val="99"/>
    <w:rPr>
      <w:rFonts w:ascii="仿宋" w:hAnsi="仿宋" w:eastAsia="仿宋" w:cs="@微软简标宋"/>
      <w:sz w:val="28"/>
      <w:szCs w:val="28"/>
      <w14:ligatures w14:val="none"/>
    </w:rPr>
  </w:style>
  <w:style w:type="character" w:customStyle="1" w:styleId="45">
    <w:name w:val="超链接1"/>
    <w:basedOn w:val="23"/>
    <w:autoRedefine/>
    <w:unhideWhenUsed/>
    <w:qFormat/>
    <w:uiPriority w:val="99"/>
    <w:rPr>
      <w:color w:val="0000FF"/>
      <w:u w:val="single"/>
    </w:rPr>
  </w:style>
  <w:style w:type="paragraph" w:customStyle="1" w:styleId="46">
    <w:name w:val="正文（缩进）"/>
    <w:basedOn w:val="1"/>
    <w:autoRedefine/>
    <w:qFormat/>
    <w:uiPriority w:val="0"/>
    <w:pPr>
      <w:widowControl/>
      <w:spacing w:before="156" w:after="156"/>
      <w:ind w:firstLine="480" w:firstLineChars="200"/>
      <w:jc w:val="left"/>
    </w:pPr>
    <w:rPr>
      <w:rFonts w:ascii="@仿宋_GB2312" w:hAnsi="@仿宋_GB2312" w:eastAsia="@仿宋_GB2312" w:cs="@仿宋_GB2312"/>
      <w:kern w:val="0"/>
      <w:sz w:val="24"/>
      <w:szCs w:val="24"/>
      <w14:ligatures w14:val="none"/>
    </w:rPr>
  </w:style>
  <w:style w:type="paragraph" w:customStyle="1" w:styleId="47">
    <w:name w:val="xl31"/>
    <w:basedOn w:val="1"/>
    <w:autoRedefine/>
    <w:qFormat/>
    <w:uiPriority w:val="0"/>
    <w:pPr>
      <w:widowControl/>
      <w:spacing w:before="100" w:beforeAutospacing="1" w:after="100" w:afterAutospacing="1"/>
      <w:jc w:val="center"/>
    </w:pPr>
    <w:rPr>
      <w:rFonts w:ascii="@仿宋_GB2312" w:hAnsi="@仿宋_GB2312" w:eastAsia="@仿宋_GB2312" w:cs="@仿宋_GB2312"/>
      <w:b/>
      <w:bCs/>
      <w:kern w:val="0"/>
      <w:sz w:val="28"/>
      <w:szCs w:val="28"/>
      <w14:ligatures w14:val="none"/>
    </w:rPr>
  </w:style>
  <w:style w:type="paragraph" w:customStyle="1" w:styleId="48">
    <w:name w:val="D&amp;L"/>
    <w:basedOn w:val="14"/>
    <w:autoRedefine/>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14:ligatures w14:val="none"/>
    </w:rPr>
  </w:style>
  <w:style w:type="character" w:customStyle="1" w:styleId="49">
    <w:name w:val="纯文本 字符1"/>
    <w:basedOn w:val="23"/>
    <w:autoRedefine/>
    <w:semiHidden/>
    <w:qFormat/>
    <w:uiPriority w:val="99"/>
    <w:rPr>
      <w:rFonts w:ascii="宋体" w:hAnsi="Courier New" w:cs="Courier New"/>
      <w:szCs w:val="20"/>
    </w:rPr>
  </w:style>
  <w:style w:type="character" w:customStyle="1" w:styleId="50">
    <w:name w:val="未处理的提及1"/>
    <w:basedOn w:val="23"/>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rPr>
      <w:rFonts w:ascii="@仿宋_GB2312" w:hAnsi="@仿宋_GB2312" w:eastAsia="@仿宋_GB2312" w:cs="@仿宋_GB2312"/>
      <w:szCs w:val="20"/>
      <w14:ligatures w14:val="none"/>
    </w:rPr>
  </w:style>
  <w:style w:type="paragraph" w:customStyle="1" w:styleId="52">
    <w:name w:val="Char Char Char Char Char Char Char1 Char"/>
    <w:basedOn w:val="1"/>
    <w:autoRedefine/>
    <w:qFormat/>
    <w:uiPriority w:val="0"/>
    <w:rPr>
      <w:rFonts w:ascii="Arial" w:hAnsi="Arial" w:eastAsia="宋体" w:cs="Arial"/>
      <w:sz w:val="24"/>
      <w:szCs w:val="20"/>
      <w14:ligatures w14:val="none"/>
    </w:rPr>
  </w:style>
  <w:style w:type="table" w:customStyle="1" w:styleId="53">
    <w:name w:val="网格表 1 浅色1"/>
    <w:basedOn w:val="2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54">
    <w:name w:val="日期 字符1"/>
    <w:link w:val="11"/>
    <w:autoRedefine/>
    <w:qFormat/>
    <w:uiPriority w:val="0"/>
    <w:rPr>
      <w:rFonts w:ascii="Arial" w:hAnsi="Arial" w:eastAsia="宋体" w:cs="Arial"/>
      <w:b/>
      <w:sz w:val="28"/>
      <w:szCs w:val="20"/>
      <w14:ligatures w14:val="none"/>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3"/>
    <w:autoRedefine/>
    <w:semiHidden/>
    <w:qFormat/>
    <w:uiPriority w:val="99"/>
    <w:rPr>
      <w:rFonts w:ascii="@仿宋_GB2312" w:hAnsi="@仿宋_GB2312" w:eastAsia="@仿宋_GB2312" w:cs="@仿宋_GB2312"/>
      <w:szCs w:val="20"/>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58">
    <w:name w:val="fontstyle01"/>
    <w:basedOn w:val="23"/>
    <w:autoRedefine/>
    <w:qFormat/>
    <w:uiPriority w:val="0"/>
    <w:rPr>
      <w:rFonts w:hint="eastAsia" w:ascii="宋体" w:hAnsi="宋体" w:eastAsia="宋体"/>
      <w:color w:val="000000"/>
      <w:sz w:val="22"/>
      <w:szCs w:val="22"/>
    </w:rPr>
  </w:style>
  <w:style w:type="character" w:customStyle="1" w:styleId="59">
    <w:name w:val="fontstyle21"/>
    <w:basedOn w:val="23"/>
    <w:autoRedefine/>
    <w:qFormat/>
    <w:uiPriority w:val="0"/>
    <w:rPr>
      <w:rFonts w:hint="default" w:ascii="TimesNewRomanPSMT" w:hAnsi="TimesNewRomanPSMT"/>
      <w:color w:val="000000"/>
      <w:sz w:val="22"/>
      <w:szCs w:val="22"/>
    </w:rPr>
  </w:style>
  <w:style w:type="character" w:customStyle="1" w:styleId="6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1">
    <w:name w:val="标题 4 字符1"/>
    <w:link w:val="5"/>
    <w:autoRedefine/>
    <w:qFormat/>
    <w:uiPriority w:val="0"/>
    <w:rPr>
      <w:rFonts w:ascii="@仿宋_GB2312" w:hAnsi="@仿宋_GB2312" w:eastAsia="@仿宋_GB2312" w:cs="@仿宋_GB2312"/>
      <w:b/>
      <w:bCs/>
      <w:sz w:val="28"/>
      <w:szCs w:val="28"/>
      <w14:ligatures w14:val="none"/>
    </w:rPr>
  </w:style>
  <w:style w:type="character" w:customStyle="1" w:styleId="62">
    <w:name w:val="标题 4 Char"/>
    <w:autoRedefine/>
    <w:qFormat/>
    <w:uiPriority w:val="0"/>
    <w:rPr>
      <w:rFonts w:ascii="Arial" w:hAnsi="Arial" w:eastAsia="Arial"/>
      <w:b/>
      <w:bCs/>
      <w:kern w:val="2"/>
      <w:sz w:val="28"/>
      <w:szCs w:val="28"/>
      <w:lang w:val="en-US" w:eastAsia="zh-CN" w:bidi="ar-SA"/>
    </w:rPr>
  </w:style>
  <w:style w:type="table" w:customStyle="1" w:styleId="63">
    <w:name w:val="网格型1"/>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Arial" w:hAnsi="Arial" w:eastAsia="Arial" w:cs="Arial"/>
      <w:szCs w:val="21"/>
      <w:lang w:eastAsia="en-US"/>
      <w14:ligatures w14:val="none"/>
    </w:rPr>
  </w:style>
  <w:style w:type="paragraph" w:customStyle="1" w:styleId="6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纯文本 字符2"/>
    <w:basedOn w:val="23"/>
    <w:link w:val="10"/>
    <w:semiHidden/>
    <w:qFormat/>
    <w:uiPriority w:val="99"/>
    <w:rPr>
      <w:rFonts w:hAnsi="Courier New" w:cs="Courier New" w:asciiTheme="minorEastAsia"/>
    </w:rPr>
  </w:style>
  <w:style w:type="character" w:customStyle="1" w:styleId="68">
    <w:name w:val="未处理的提及2"/>
    <w:basedOn w:val="23"/>
    <w:semiHidden/>
    <w:unhideWhenUsed/>
    <w:qFormat/>
    <w:uiPriority w:val="99"/>
    <w:rPr>
      <w:color w:val="605E5C"/>
      <w:shd w:val="clear" w:color="auto" w:fill="E1DFDD"/>
    </w:rPr>
  </w:style>
  <w:style w:type="table" w:customStyle="1" w:styleId="69">
    <w:name w:val="Table Normal1"/>
    <w:semiHidden/>
    <w:unhideWhenUsed/>
    <w:qFormat/>
    <w:uiPriority w:val="0"/>
    <w:rPr>
      <w:rFonts w:ascii="Arial" w:hAnsi="Arial" w:cs="Arial"/>
    </w:rPr>
    <w:tblPr>
      <w:tblCellMar>
        <w:top w:w="0" w:type="dxa"/>
        <w:left w:w="0" w:type="dxa"/>
        <w:bottom w:w="0" w:type="dxa"/>
        <w:right w:w="0" w:type="dxa"/>
      </w:tblCellMar>
    </w:tblPr>
  </w:style>
  <w:style w:type="table" w:customStyle="1" w:styleId="70">
    <w:name w:val="网格型2"/>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12CD-CAC3-4137-A498-94998629F14F}">
  <ds:schemaRefs/>
</ds:datastoreItem>
</file>

<file path=docProps/app.xml><?xml version="1.0" encoding="utf-8"?>
<Properties xmlns="http://schemas.openxmlformats.org/officeDocument/2006/extended-properties" xmlns:vt="http://schemas.openxmlformats.org/officeDocument/2006/docPropsVTypes">
  <Template>Normal</Template>
  <Pages>46</Pages>
  <Words>797</Words>
  <Characters>898</Characters>
  <Lines>895</Lines>
  <Paragraphs>941</Paragraphs>
  <TotalTime>20</TotalTime>
  <ScaleCrop>false</ScaleCrop>
  <LinksUpToDate>false</LinksUpToDate>
  <CharactersWithSpaces>935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2025-01-06T07:59:00Z</dcterms:created>
  <dc:creator>静静 刘</dc:creator>
  <cp:lastModifiedBy>WW</cp:lastModifiedBy>
  <cp:lastPrinted>2025-09-17T04:52:00Z</cp:lastPrinted>
  <dcterms:modified xsi:type="dcterms:W3CDTF">2025-12-19T01:39:06Z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eyJoZGlkIjoiZDUyMmExMjFlOTMxNTg2ZmUyODY3MzZjNDk5Y2NjOTAiLCJ1c2VySWQiOiIzODQ2NTcwNTIifQ==</vt:lpwstr>
  </property>
  <property fmtid="{D5CDD505-2E9C-101B-9397-08002B2CF9AE}" pid="3" name="KSOProductBuildVer">
    <vt:lpwstr>2052-12.1.0.24034</vt:lpwstr>
  </property>
  <property fmtid="{D5CDD505-2E9C-101B-9397-08002B2CF9AE}" pid="4" name="ICV">
    <vt:lpwstr>F85DB2C9948544AFAC4F9172E7C9517B_13</vt:lpwstr>
  </property>
</Properties>
</file>