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F6C4"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</w:p>
    <w:p w14:paraId="1020867C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2DA6BC77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固镇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年农业生产社会化服务</w:t>
      </w:r>
    </w:p>
    <w:p w14:paraId="78F3403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作业标准</w:t>
      </w:r>
    </w:p>
    <w:p w14:paraId="1D1EB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" w:firstLineChars="200"/>
        <w:textAlignment w:val="baseline"/>
        <w:rPr>
          <w:rFonts w:hint="default" w:ascii="Times New Roman" w:hAnsi="Times New Roman" w:eastAsia="黑体" w:cs="Times New Roman"/>
          <w:color w:val="000000"/>
          <w:spacing w:val="8"/>
          <w:sz w:val="32"/>
          <w:szCs w:val="32"/>
          <w:lang w:val="en-US" w:eastAsia="zh-CN"/>
        </w:rPr>
      </w:pPr>
    </w:p>
    <w:p w14:paraId="47AA3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632" w:firstLineChars="200"/>
        <w:textAlignment w:val="baseline"/>
        <w:rPr>
          <w:rFonts w:hint="default" w:ascii="Times New Roman" w:hAnsi="Times New Roman" w:eastAsia="黑体" w:cs="Times New Roman"/>
          <w:color w:val="000000"/>
          <w:spacing w:val="8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8"/>
          <w:sz w:val="30"/>
          <w:szCs w:val="30"/>
          <w:lang w:val="en-US" w:eastAsia="zh-CN"/>
        </w:rPr>
        <w:t>一、玉米气力式播种</w:t>
      </w:r>
    </w:p>
    <w:p w14:paraId="0ACE64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播种深度合格率：播深3-5cm，合格率 ≥ 85%。</w:t>
      </w:r>
    </w:p>
    <w:p w14:paraId="70CD25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粒距合格率：以理论株距（如25cm）为基准，±20%（即20-30cm）范围内为合格。粒距合格率应 ≥ 85%。</w:t>
      </w:r>
    </w:p>
    <w:p w14:paraId="60C45A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重播率与漏播率：漏播率（大于1.5倍理论株距）：≤ 3%。</w:t>
      </w:r>
    </w:p>
    <w:p w14:paraId="29E6CD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重播率（小于0.5倍理论株距）：≤ 5%。（精密播种指数 = 合格率，是核心指标）</w:t>
      </w:r>
    </w:p>
    <w:p w14:paraId="5BF0A2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伤籽率：因机械原因造成的破籽、裂籽率应 ≤ 1.5%。</w:t>
      </w:r>
    </w:p>
    <w:p w14:paraId="484114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行距一致性：实际行距与设计行距误差 ≤ ±2厘米。</w:t>
      </w:r>
    </w:p>
    <w:p w14:paraId="338FC0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田间出苗率：在种子发芽率达标的前提下，田间实际出苗数占播种粒数的比例应 ≥ 95%，且苗齐、苗匀。</w:t>
      </w:r>
    </w:p>
    <w:p w14:paraId="507C1E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eastAsia="黑体" w:cs="Times New Roman"/>
          <w:b w:val="0"/>
          <w:bCs w:val="0"/>
          <w:i w:val="0"/>
          <w:iCs w:val="0"/>
          <w:color w:val="auto"/>
          <w:kern w:val="2"/>
          <w:sz w:val="30"/>
          <w:szCs w:val="30"/>
          <w:u w:val="none"/>
          <w:lang w:val="en-US" w:eastAsia="zh-CN" w:bidi="ar-SA"/>
        </w:rPr>
        <w:t>二、小麦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0"/>
          <w:szCs w:val="30"/>
          <w:u w:val="none"/>
          <w:lang w:val="en-US" w:eastAsia="zh-CN" w:bidi="ar-SA"/>
        </w:rPr>
        <w:t>"耕整播施压五位一体"精量播种。</w:t>
      </w:r>
    </w:p>
    <w:p w14:paraId="1290A3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耕整地质量：耕深稳定性变异系数 ≤ 15%。土壤碎土率（直径&lt;4cm土块）≥ 80%。地表平整度 ≤ 5厘米（2米尺测）。</w:t>
      </w:r>
    </w:p>
    <w:p w14:paraId="7FC11B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播种质量：播种深度合格率（3-5cm±1cm） ≥ 85%</w:t>
      </w: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行距一致性误差 ≤ ±2厘米。田间粒距合格率（理论粒距±50%） ≥ 85%。漏播率 ≤ 2%，重播率 ≤ 4%。</w:t>
      </w:r>
    </w:p>
    <w:p w14:paraId="2CDD7C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施肥质量：施肥深度合格率（符合设定深度±1.5cm） ≥ 85%。种肥间距合格率（≥3cm） ≥ 95%，严防种肥混施烧苗。各行排肥量一致性变异系数 ≤ 7%。</w:t>
      </w:r>
    </w:p>
    <w:p w14:paraId="22CDE8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96" w:lineRule="exact"/>
        <w:ind w:firstLine="600" w:firstLineChars="200"/>
        <w:textAlignment w:val="auto"/>
      </w:pP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0"/>
          <w:szCs w:val="30"/>
          <w:u w:val="none"/>
          <w:lang w:val="en-US" w:eastAsia="zh-CN"/>
        </w:rPr>
        <w:t>镇压与整体效果：镇压后种床上实下松，无明显镇压轮辙粘连土壤。最终田间出苗率（在种子发芽率达标前提下） ≥ 90%，且苗齐、苗匀、苗壮。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7A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E043A"/>
    <w:rsid w:val="3353526D"/>
    <w:rsid w:val="415F3514"/>
    <w:rsid w:val="4528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2026-05-18T03:22:35Z</dcterms:created>
  <dc:creator>Lenovo</dc:creator>
  <cp:lastModifiedBy>愚公后人</cp:lastModifiedBy>
  <dcterms:modified xsi:type="dcterms:W3CDTF">2026-05-18T03:24:09Z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eyJoZGlkIjoiOGY0ODVlNjdkYmY4Njk4N2M4Y2M0ODBkZWU5YTUxMjEiLCJ1c2VySWQiOiIyNTgzMzIwMDEifQ==</vt:lpwstr>
  </property>
  <property fmtid="{D5CDD505-2E9C-101B-9397-08002B2CF9AE}" pid="4" name="ICV">
    <vt:lpwstr>C418547BF7214525B5BC4066AAD72324_12</vt:lpwstr>
  </property>
</Properties>
</file>