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8EFDDC">
      <w:pPr>
        <w:keepNext w:val="0"/>
        <w:keepLines w:val="0"/>
        <w:pageBreakBefore w:val="0"/>
        <w:widowControl w:val="0"/>
        <w:kinsoku/>
        <w:wordWrap/>
        <w:overflowPunct/>
        <w:topLinePunct w:val="0"/>
        <w:autoSpaceDE/>
        <w:autoSpaceDN/>
        <w:bidi w:val="0"/>
        <w:adjustRightInd/>
        <w:snapToGrid/>
        <w:spacing w:line="576" w:lineRule="exact"/>
        <w:jc w:val="left"/>
        <w:textAlignment w:val="auto"/>
        <w:rPr>
          <w:rFonts w:hint="eastAsia" w:ascii="Times New Roman" w:hAnsi="Times New Roman" w:eastAsia="方正小标宋简体" w:cs="Times New Roman"/>
          <w:b w:val="0"/>
          <w:i w:val="0"/>
          <w:color w:val="auto"/>
          <w:sz w:val="44"/>
          <w:szCs w:val="44"/>
          <w:lang w:val="en-US" w:eastAsia="zh-CN"/>
        </w:rPr>
      </w:pPr>
    </w:p>
    <w:p w14:paraId="12DBAD02">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Times New Roman" w:hAnsi="Times New Roman" w:eastAsia="方正小标宋简体" w:cs="Times New Roman"/>
          <w:b w:val="0"/>
          <w:i w:val="0"/>
          <w:color w:val="auto"/>
          <w:sz w:val="44"/>
          <w:szCs w:val="44"/>
          <w:lang w:val="en-US" w:eastAsia="zh-CN"/>
        </w:rPr>
      </w:pPr>
    </w:p>
    <w:p w14:paraId="7DD13B83">
      <w:pPr>
        <w:keepNext w:val="0"/>
        <w:keepLines w:val="0"/>
        <w:pageBreakBefore w:val="0"/>
        <w:widowControl w:val="0"/>
        <w:kinsoku/>
        <w:wordWrap/>
        <w:overflowPunct/>
        <w:topLinePunct w:val="0"/>
        <w:autoSpaceDE/>
        <w:autoSpaceDN/>
        <w:spacing w:line="576" w:lineRule="exact"/>
        <w:jc w:val="both"/>
        <w:textAlignment w:val="auto"/>
        <w:rPr>
          <w:rFonts w:hint="eastAsia" w:ascii="仿宋_GB2312" w:eastAsia="仿宋_GB2312"/>
          <w:sz w:val="32"/>
          <w:szCs w:val="32"/>
          <w:lang w:eastAsia="zh-CN"/>
        </w:rPr>
      </w:pPr>
    </w:p>
    <w:p w14:paraId="0FBC2603">
      <w:pPr>
        <w:jc w:val="center"/>
        <w:rPr>
          <w:rFonts w:hint="default" w:ascii="Times New Roman" w:hAnsi="Times New Roman" w:eastAsia="仿宋_GB2312" w:cs="Times New Roman"/>
          <w:sz w:val="32"/>
          <w:szCs w:val="32"/>
          <w:lang w:eastAsia="zh-CN"/>
        </w:rPr>
      </w:pPr>
    </w:p>
    <w:p w14:paraId="6B462BE8">
      <w:pPr>
        <w:jc w:val="center"/>
        <w:rPr>
          <w:rFonts w:hint="eastAsia" w:eastAsia="方正小标宋简体"/>
          <w:color w:val="000000"/>
          <w:sz w:val="44"/>
          <w:szCs w:val="44"/>
          <w:lang w:val="en-US" w:eastAsia="zh-CN"/>
        </w:rPr>
      </w:pPr>
      <w:r>
        <w:rPr>
          <w:rFonts w:hint="default" w:ascii="Times New Roman" w:hAnsi="Times New Roman" w:eastAsia="仿宋_GB2312" w:cs="Times New Roman"/>
          <w:sz w:val="32"/>
          <w:szCs w:val="32"/>
          <w:lang w:eastAsia="zh-CN"/>
        </w:rPr>
        <w:t>固</w:t>
      </w:r>
      <w:r>
        <w:rPr>
          <w:rFonts w:hint="default" w:ascii="Times New Roman" w:hAnsi="Times New Roman" w:eastAsia="仿宋_GB2312" w:cs="Times New Roman"/>
          <w:sz w:val="32"/>
          <w:szCs w:val="32"/>
          <w:lang w:val="en-US" w:eastAsia="zh-CN"/>
        </w:rPr>
        <w:t>农字</w:t>
      </w:r>
      <w:r>
        <w:rPr>
          <w:rFonts w:hint="default" w:ascii="Times New Roman" w:hAnsi="Times New Roman" w:eastAsia="仿宋_GB2312" w:cs="Times New Roman"/>
          <w:sz w:val="32"/>
          <w:szCs w:val="32"/>
          <w:lang w:eastAsia="zh-CN"/>
        </w:rPr>
        <w:t>〔2026〕</w:t>
      </w:r>
      <w:r>
        <w:rPr>
          <w:rFonts w:hint="default" w:ascii="Times New Roman" w:hAnsi="Times New Roman" w:eastAsia="仿宋_GB2312" w:cs="Times New Roman"/>
          <w:sz w:val="32"/>
          <w:szCs w:val="32"/>
          <w:lang w:val="en-US" w:eastAsia="zh-CN"/>
        </w:rPr>
        <w:t>25</w:t>
      </w:r>
      <w:r>
        <w:rPr>
          <w:rFonts w:hint="default" w:ascii="Times New Roman" w:hAnsi="Times New Roman" w:eastAsia="仿宋_GB2312" w:cs="Times New Roman"/>
          <w:sz w:val="32"/>
          <w:szCs w:val="32"/>
          <w:lang w:eastAsia="zh-CN"/>
        </w:rPr>
        <w:t>号</w:t>
      </w:r>
      <w:r>
        <w:rPr>
          <w:rFonts w:hint="default" w:ascii="Times New Roman" w:hAnsi="Times New Roman" w:eastAsia="仿宋_GB2312" w:cs="Times New Roman"/>
          <w:sz w:val="32"/>
          <w:szCs w:val="32"/>
          <w:highlight w:val="none"/>
        </w:rPr>
        <w:t xml:space="preserve"> </w:t>
      </w:r>
      <w:r>
        <w:rPr>
          <w:rFonts w:hint="default" w:ascii="Times New Roman" w:hAnsi="Times New Roman" w:cs="Times New Roman"/>
          <w:sz w:val="32"/>
          <w:szCs w:val="32"/>
        </w:rPr>
        <w:t xml:space="preserve">                  </w:t>
      </w:r>
      <w:r>
        <w:rPr>
          <w:rFonts w:hint="default" w:ascii="Times New Roman" w:hAnsi="Times New Roman" w:eastAsia="仿宋_GB2312" w:cs="Times New Roman"/>
          <w:sz w:val="32"/>
          <w:szCs w:val="32"/>
          <w:highlight w:val="none"/>
        </w:rPr>
        <w:t>签发人：</w:t>
      </w:r>
      <w:r>
        <w:rPr>
          <w:rFonts w:hint="default" w:ascii="Times New Roman" w:hAnsi="Times New Roman" w:eastAsia="仿宋_GB2312" w:cs="Times New Roman"/>
          <w:sz w:val="32"/>
          <w:szCs w:val="32"/>
          <w:highlight w:val="none"/>
          <w:lang w:val="en-US" w:eastAsia="zh-CN"/>
        </w:rPr>
        <w:t>陈来璞</w:t>
      </w:r>
    </w:p>
    <w:p w14:paraId="023DF946">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Times New Roman" w:hAnsi="Times New Roman" w:eastAsia="方正小标宋简体" w:cs="Times New Roman"/>
          <w:b w:val="0"/>
          <w:i w:val="0"/>
          <w:color w:val="auto"/>
          <w:sz w:val="44"/>
          <w:szCs w:val="44"/>
          <w:lang w:val="en-US" w:eastAsia="zh-CN"/>
        </w:rPr>
      </w:pPr>
      <w:bookmarkStart w:id="0" w:name="_GoBack"/>
      <w:bookmarkEnd w:id="0"/>
    </w:p>
    <w:p w14:paraId="4CAD35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76" w:lineRule="exact"/>
        <w:ind w:right="0"/>
        <w:jc w:val="center"/>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固镇县农业农村局 固镇县财政局</w:t>
      </w:r>
    </w:p>
    <w:p w14:paraId="19F6C99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76" w:lineRule="exact"/>
        <w:ind w:left="0" w:right="0"/>
        <w:jc w:val="center"/>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关于印发固镇县2026年省级财政农作物</w:t>
      </w:r>
    </w:p>
    <w:p w14:paraId="57FB1C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76" w:lineRule="exact"/>
        <w:ind w:left="0" w:right="0"/>
        <w:jc w:val="center"/>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秸秆综合利用奖补资金实施方案的通知</w:t>
      </w:r>
    </w:p>
    <w:p w14:paraId="31B9B70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76" w:lineRule="exact"/>
        <w:ind w:left="0" w:right="0"/>
        <w:jc w:val="center"/>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p>
    <w:p w14:paraId="3EBA93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76" w:lineRule="exact"/>
        <w:ind w:right="0"/>
        <w:jc w:val="both"/>
        <w:textAlignment w:val="auto"/>
        <w:rPr>
          <w:rFonts w:hint="default" w:ascii="Times New Roman" w:hAnsi="Times New Roman" w:eastAsia="宋体" w:cs="Times New Roman"/>
          <w:b w:val="0"/>
          <w:bCs w:val="0"/>
          <w:color w:val="000000"/>
          <w:kern w:val="2"/>
          <w:sz w:val="21"/>
          <w:szCs w:val="21"/>
        </w:rPr>
      </w:pPr>
    </w:p>
    <w:p w14:paraId="2770940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76" w:lineRule="exact"/>
        <w:ind w:left="0" w:right="0"/>
        <w:jc w:val="both"/>
        <w:textAlignment w:val="auto"/>
        <w:rPr>
          <w:rFonts w:hint="default" w:ascii="Times New Roman" w:hAnsi="Times New Roman" w:eastAsia="仿宋_GB2312" w:cs="Times New Roman"/>
          <w:b w:val="0"/>
          <w:bCs w:val="0"/>
          <w:color w:val="000000"/>
          <w:kern w:val="2"/>
          <w:sz w:val="32"/>
          <w:szCs w:val="32"/>
        </w:rPr>
      </w:pPr>
      <w:r>
        <w:rPr>
          <w:rFonts w:hint="default" w:ascii="Times New Roman" w:hAnsi="Times New Roman" w:eastAsia="仿宋_GB2312" w:cs="Times New Roman"/>
          <w:b w:val="0"/>
          <w:bCs w:val="0"/>
          <w:color w:val="000000"/>
          <w:kern w:val="0"/>
          <w:sz w:val="32"/>
          <w:szCs w:val="32"/>
          <w:lang w:val="en-US" w:eastAsia="zh-CN" w:bidi="ar"/>
        </w:rPr>
        <w:t>各乡镇、县经济开发区：</w:t>
      </w:r>
    </w:p>
    <w:p w14:paraId="35A199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default" w:ascii="Times New Roman" w:hAnsi="Times New Roman" w:eastAsia="仿宋_GB2312" w:cs="Times New Roman"/>
          <w:b w:val="0"/>
          <w:bCs w:val="0"/>
          <w:color w:val="000000"/>
          <w:kern w:val="2"/>
          <w:sz w:val="32"/>
          <w:szCs w:val="32"/>
        </w:rPr>
      </w:pPr>
      <w:r>
        <w:rPr>
          <w:rFonts w:hint="default" w:ascii="Times New Roman" w:hAnsi="Times New Roman" w:eastAsia="仿宋_GB2312" w:cs="Times New Roman"/>
          <w:b w:val="0"/>
          <w:bCs w:val="0"/>
          <w:color w:val="000000"/>
          <w:kern w:val="0"/>
          <w:sz w:val="32"/>
          <w:szCs w:val="32"/>
          <w:lang w:val="en-US" w:eastAsia="zh-CN" w:bidi="ar"/>
        </w:rPr>
        <w:t>根据《安徽省农业农村厅 安徽省财政厅关于做好</w:t>
      </w:r>
      <w:r>
        <w:rPr>
          <w:rFonts w:hint="eastAsia" w:ascii="Times New Roman" w:hAnsi="Times New Roman" w:eastAsia="仿宋_GB2312" w:cs="Times New Roman"/>
          <w:b w:val="0"/>
          <w:bCs w:val="0"/>
          <w:color w:val="000000"/>
          <w:kern w:val="0"/>
          <w:sz w:val="32"/>
          <w:szCs w:val="32"/>
          <w:lang w:val="en-US" w:eastAsia="zh-CN" w:bidi="ar"/>
        </w:rPr>
        <w:t>2026</w:t>
      </w:r>
      <w:r>
        <w:rPr>
          <w:rFonts w:hint="default" w:ascii="Times New Roman" w:hAnsi="Times New Roman" w:eastAsia="仿宋_GB2312" w:cs="Times New Roman"/>
          <w:b w:val="0"/>
          <w:bCs w:val="0"/>
          <w:color w:val="000000"/>
          <w:kern w:val="0"/>
          <w:sz w:val="32"/>
          <w:szCs w:val="32"/>
          <w:lang w:val="en-US" w:eastAsia="zh-CN" w:bidi="ar"/>
        </w:rPr>
        <w:t>年省财政现代农业发展资金项目实施工作的通知</w:t>
      </w:r>
      <w:r>
        <w:rPr>
          <w:rFonts w:hint="eastAsia" w:ascii="Times New Roman" w:hAnsi="Times New Roman" w:eastAsia="仿宋_GB2312"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w:t>
      </w:r>
      <w:r>
        <w:rPr>
          <w:rFonts w:hint="eastAsia" w:ascii="Times New Roman" w:hAnsi="Times New Roman" w:eastAsia="仿宋_GB2312" w:cs="Times New Roman"/>
          <w:b w:val="0"/>
          <w:bCs w:val="0"/>
          <w:color w:val="000000"/>
          <w:kern w:val="0"/>
          <w:sz w:val="32"/>
          <w:szCs w:val="32"/>
          <w:lang w:val="en-US" w:eastAsia="zh-CN" w:bidi="ar"/>
        </w:rPr>
        <w:t>皖农计财函〔2026〕431号</w:t>
      </w:r>
      <w:r>
        <w:rPr>
          <w:rFonts w:hint="default" w:ascii="Times New Roman" w:hAnsi="Times New Roman" w:eastAsia="仿宋_GB2312" w:cs="Times New Roman"/>
          <w:b w:val="0"/>
          <w:bCs w:val="0"/>
          <w:color w:val="000000"/>
          <w:kern w:val="0"/>
          <w:sz w:val="32"/>
          <w:szCs w:val="32"/>
          <w:lang w:val="en-US" w:eastAsia="zh-CN" w:bidi="ar"/>
        </w:rPr>
        <w:t>）</w:t>
      </w:r>
      <w:r>
        <w:rPr>
          <w:rFonts w:hint="eastAsia" w:ascii="Times New Roman" w:hAnsi="Times New Roman" w:eastAsia="仿宋_GB2312" w:cs="Times New Roman"/>
          <w:b w:val="0"/>
          <w:bCs w:val="0"/>
          <w:color w:val="000000"/>
          <w:kern w:val="0"/>
          <w:sz w:val="32"/>
          <w:szCs w:val="32"/>
          <w:lang w:val="en-US" w:eastAsia="zh-CN" w:bidi="ar"/>
        </w:rPr>
        <w:t>等</w:t>
      </w:r>
      <w:r>
        <w:rPr>
          <w:rFonts w:hint="default" w:ascii="Times New Roman" w:hAnsi="Times New Roman" w:eastAsia="仿宋_GB2312" w:cs="Times New Roman"/>
          <w:b w:val="0"/>
          <w:bCs w:val="0"/>
          <w:color w:val="000000"/>
          <w:kern w:val="0"/>
          <w:sz w:val="32"/>
          <w:szCs w:val="32"/>
          <w:lang w:val="en-US" w:eastAsia="zh-CN" w:bidi="ar"/>
        </w:rPr>
        <w:t>文件精神，</w:t>
      </w:r>
      <w:r>
        <w:rPr>
          <w:rFonts w:hint="eastAsia" w:ascii="Times New Roman" w:hAnsi="Times New Roman" w:eastAsia="仿宋_GB2312" w:cs="Times New Roman"/>
          <w:b w:val="0"/>
          <w:bCs w:val="0"/>
          <w:color w:val="000000"/>
          <w:kern w:val="0"/>
          <w:sz w:val="32"/>
          <w:szCs w:val="32"/>
          <w:lang w:val="en-US" w:eastAsia="zh-CN" w:bidi="ar"/>
        </w:rPr>
        <w:t>为切实做好我县2026年秸秆综合利用工作，</w:t>
      </w:r>
      <w:r>
        <w:rPr>
          <w:rFonts w:hint="default" w:ascii="Times New Roman" w:hAnsi="Times New Roman" w:eastAsia="仿宋_GB2312" w:cs="Times New Roman"/>
          <w:b w:val="0"/>
          <w:bCs w:val="0"/>
          <w:color w:val="000000"/>
          <w:kern w:val="0"/>
          <w:sz w:val="32"/>
          <w:szCs w:val="32"/>
          <w:highlight w:val="none"/>
          <w:lang w:val="en-US" w:eastAsia="zh-CN" w:bidi="ar"/>
        </w:rPr>
        <w:t>县农业农村局、县财政局</w:t>
      </w:r>
      <w:r>
        <w:rPr>
          <w:rFonts w:hint="default" w:ascii="Times New Roman" w:hAnsi="Times New Roman" w:eastAsia="仿宋_GB2312" w:cs="Times New Roman"/>
          <w:b w:val="0"/>
          <w:bCs w:val="0"/>
          <w:color w:val="000000"/>
          <w:kern w:val="0"/>
          <w:sz w:val="32"/>
          <w:szCs w:val="32"/>
          <w:lang w:val="en-US" w:eastAsia="zh-CN" w:bidi="ar"/>
        </w:rPr>
        <w:t>联合制定《固镇县</w:t>
      </w:r>
      <w:r>
        <w:rPr>
          <w:rFonts w:hint="eastAsia" w:ascii="Times New Roman" w:hAnsi="Times New Roman" w:eastAsia="仿宋_GB2312" w:cs="Times New Roman"/>
          <w:b w:val="0"/>
          <w:bCs w:val="0"/>
          <w:color w:val="000000"/>
          <w:kern w:val="0"/>
          <w:sz w:val="32"/>
          <w:szCs w:val="32"/>
          <w:lang w:val="en-US" w:eastAsia="zh-CN" w:bidi="ar"/>
        </w:rPr>
        <w:t>2026</w:t>
      </w:r>
      <w:r>
        <w:rPr>
          <w:rFonts w:hint="default" w:ascii="Times New Roman" w:hAnsi="Times New Roman" w:eastAsia="仿宋_GB2312" w:cs="Times New Roman"/>
          <w:b w:val="0"/>
          <w:bCs w:val="0"/>
          <w:color w:val="000000"/>
          <w:kern w:val="0"/>
          <w:sz w:val="32"/>
          <w:szCs w:val="32"/>
          <w:lang w:val="en-US" w:eastAsia="zh-CN" w:bidi="ar"/>
        </w:rPr>
        <w:t>年</w:t>
      </w:r>
      <w:r>
        <w:rPr>
          <w:rFonts w:hint="eastAsia" w:ascii="仿宋_GB2312" w:hAnsi="仿宋_GB2312" w:eastAsia="仿宋_GB2312" w:cs="仿宋_GB2312"/>
          <w:color w:val="000000"/>
          <w:sz w:val="32"/>
          <w:szCs w:val="32"/>
        </w:rPr>
        <w:t>省级财政</w:t>
      </w:r>
      <w:r>
        <w:rPr>
          <w:rFonts w:hint="default" w:ascii="Times New Roman" w:hAnsi="Times New Roman" w:eastAsia="仿宋_GB2312" w:cs="Times New Roman"/>
          <w:b w:val="0"/>
          <w:bCs w:val="0"/>
          <w:color w:val="000000"/>
          <w:kern w:val="0"/>
          <w:sz w:val="32"/>
          <w:szCs w:val="32"/>
          <w:lang w:val="en-US" w:eastAsia="zh-CN" w:bidi="ar"/>
        </w:rPr>
        <w:t>农作物秸秆综合利用奖补资金实施方案》，现印发给你们，请遵照执行。</w:t>
      </w:r>
    </w:p>
    <w:p w14:paraId="5BCA6DAB">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textAlignment w:val="auto"/>
        <w:rPr>
          <w:rFonts w:hint="eastAsia" w:ascii="仿宋_GB2312" w:hAnsi="仿宋_GB2312" w:eastAsia="仿宋_GB2312" w:cs="仿宋_GB2312"/>
          <w:snapToGrid w:val="0"/>
          <w:kern w:val="0"/>
          <w:sz w:val="32"/>
          <w:szCs w:val="32"/>
          <w:lang w:val="en-US" w:eastAsia="zh-CN"/>
        </w:rPr>
      </w:pPr>
    </w:p>
    <w:p w14:paraId="778D18EA">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textAlignment w:val="auto"/>
        <w:rPr>
          <w:rFonts w:hint="eastAsia" w:ascii="仿宋_GB2312" w:hAnsi="仿宋_GB2312" w:eastAsia="仿宋_GB2312" w:cs="仿宋_GB2312"/>
          <w:snapToGrid w:val="0"/>
          <w:kern w:val="0"/>
          <w:sz w:val="32"/>
          <w:szCs w:val="32"/>
          <w:lang w:val="en-US" w:eastAsia="zh-CN"/>
        </w:rPr>
      </w:pPr>
    </w:p>
    <w:p w14:paraId="2554C5CB">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textAlignment w:val="auto"/>
        <w:rPr>
          <w:rFonts w:hint="eastAsia" w:ascii="仿宋_GB2312" w:hAnsi="仿宋_GB2312" w:eastAsia="仿宋_GB2312" w:cs="仿宋_GB2312"/>
          <w:snapToGrid w:val="0"/>
          <w:kern w:val="0"/>
          <w:sz w:val="32"/>
          <w:szCs w:val="32"/>
          <w:lang w:val="en-US" w:eastAsia="zh-CN"/>
        </w:rPr>
      </w:pPr>
    </w:p>
    <w:p w14:paraId="427C4A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76" w:lineRule="exact"/>
        <w:ind w:right="0" w:firstLine="2240" w:firstLineChars="700"/>
        <w:jc w:val="both"/>
        <w:textAlignment w:val="auto"/>
        <w:rPr>
          <w:rFonts w:hint="default" w:ascii="Times New Roman" w:hAnsi="Times New Roman" w:eastAsia="仿宋_GB2312" w:cs="Times New Roman"/>
          <w:b w:val="0"/>
          <w:bCs w:val="0"/>
          <w:color w:val="000000"/>
          <w:kern w:val="2"/>
          <w:sz w:val="32"/>
          <w:szCs w:val="32"/>
          <w:lang w:val="en-US"/>
        </w:rPr>
      </w:pPr>
      <w:r>
        <w:rPr>
          <w:rFonts w:hint="eastAsia" w:ascii="Times New Roman" w:hAnsi="Times New Roman" w:eastAsia="仿宋_GB2312" w:cs="Times New Roman"/>
          <w:b w:val="0"/>
          <w:bCs w:val="0"/>
          <w:color w:val="000000"/>
          <w:kern w:val="0"/>
          <w:sz w:val="32"/>
          <w:szCs w:val="32"/>
          <w:lang w:val="en-US" w:eastAsia="zh-CN" w:bidi="ar"/>
        </w:rPr>
        <w:t>固镇</w:t>
      </w:r>
      <w:r>
        <w:rPr>
          <w:rFonts w:hint="default" w:ascii="Times New Roman" w:hAnsi="Times New Roman" w:eastAsia="仿宋_GB2312" w:cs="Times New Roman"/>
          <w:b w:val="0"/>
          <w:bCs w:val="0"/>
          <w:color w:val="000000"/>
          <w:kern w:val="0"/>
          <w:sz w:val="32"/>
          <w:szCs w:val="32"/>
          <w:lang w:val="en-US" w:eastAsia="zh-CN" w:bidi="ar"/>
        </w:rPr>
        <w:t>县农业农村局</w:t>
      </w:r>
      <w:r>
        <w:rPr>
          <w:rFonts w:hint="eastAsia" w:ascii="Times New Roman" w:hAnsi="Times New Roman" w:eastAsia="仿宋_GB2312" w:cs="Times New Roman"/>
          <w:b w:val="0"/>
          <w:bCs w:val="0"/>
          <w:color w:val="000000"/>
          <w:kern w:val="0"/>
          <w:sz w:val="32"/>
          <w:szCs w:val="32"/>
          <w:lang w:val="en-US" w:eastAsia="zh-CN" w:bidi="ar"/>
        </w:rPr>
        <w:t xml:space="preserve">        固镇县财政局</w:t>
      </w:r>
    </w:p>
    <w:p w14:paraId="6091A3FA">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Times New Roman" w:hAnsi="Times New Roman" w:eastAsia="方正小标宋简体" w:cs="Times New Roman"/>
          <w:b w:val="0"/>
          <w:i w:val="0"/>
          <w:color w:val="auto"/>
          <w:sz w:val="44"/>
          <w:szCs w:val="44"/>
          <w:lang w:val="en-US" w:eastAsia="zh-CN"/>
        </w:rPr>
      </w:pPr>
      <w:r>
        <w:rPr>
          <w:rFonts w:hint="default" w:ascii="Times New Roman" w:hAnsi="Times New Roman" w:eastAsia="仿宋_GB2312" w:cs="Times New Roman"/>
          <w:b w:val="0"/>
          <w:bCs w:val="0"/>
          <w:color w:val="000000"/>
          <w:kern w:val="0"/>
          <w:sz w:val="32"/>
          <w:szCs w:val="32"/>
          <w:lang w:val="en-US" w:eastAsia="zh-CN" w:bidi="ar"/>
        </w:rPr>
        <w:t xml:space="preserve">                    </w:t>
      </w:r>
      <w:r>
        <w:rPr>
          <w:rFonts w:hint="eastAsia" w:ascii="Times New Roman" w:hAnsi="Times New Roman" w:eastAsia="仿宋_GB2312" w:cs="Times New Roman"/>
          <w:b w:val="0"/>
          <w:bCs w:val="0"/>
          <w:color w:val="000000"/>
          <w:kern w:val="0"/>
          <w:sz w:val="32"/>
          <w:szCs w:val="32"/>
          <w:lang w:val="en-US" w:eastAsia="zh-CN" w:bidi="ar"/>
        </w:rPr>
        <w:t xml:space="preserve">            </w:t>
      </w:r>
      <w:r>
        <w:rPr>
          <w:rFonts w:hint="default" w:ascii="Times New Roman" w:hAnsi="Times New Roman" w:eastAsia="仿宋_GB2312" w:cs="Times New Roman"/>
          <w:b w:val="0"/>
          <w:bCs w:val="0"/>
          <w:color w:val="000000"/>
          <w:kern w:val="0"/>
          <w:sz w:val="32"/>
          <w:szCs w:val="32"/>
          <w:lang w:val="en-US" w:eastAsia="zh-CN" w:bidi="ar"/>
        </w:rPr>
        <w:t xml:space="preserve"> </w:t>
      </w:r>
      <w:r>
        <w:rPr>
          <w:rFonts w:hint="eastAsia" w:ascii="Times New Roman" w:hAnsi="Times New Roman" w:eastAsia="仿宋_GB2312" w:cs="Times New Roman"/>
          <w:b w:val="0"/>
          <w:bCs w:val="0"/>
          <w:color w:val="000000"/>
          <w:kern w:val="0"/>
          <w:sz w:val="32"/>
          <w:szCs w:val="32"/>
          <w:lang w:val="en-US" w:eastAsia="zh-CN" w:bidi="ar"/>
        </w:rPr>
        <w:t xml:space="preserve"> 2026</w:t>
      </w:r>
      <w:r>
        <w:rPr>
          <w:rFonts w:hint="default" w:ascii="Times New Roman" w:hAnsi="Times New Roman" w:eastAsia="仿宋_GB2312" w:cs="Times New Roman"/>
          <w:b w:val="0"/>
          <w:bCs w:val="0"/>
          <w:color w:val="000000"/>
          <w:kern w:val="0"/>
          <w:sz w:val="32"/>
          <w:szCs w:val="32"/>
          <w:lang w:val="en-US" w:eastAsia="zh-CN" w:bidi="ar"/>
        </w:rPr>
        <w:t>年</w:t>
      </w:r>
      <w:r>
        <w:rPr>
          <w:rFonts w:hint="eastAsia" w:ascii="Times New Roman" w:hAnsi="Times New Roman" w:eastAsia="仿宋_GB2312" w:cs="Times New Roman"/>
          <w:b w:val="0"/>
          <w:bCs w:val="0"/>
          <w:color w:val="000000"/>
          <w:kern w:val="0"/>
          <w:sz w:val="32"/>
          <w:szCs w:val="32"/>
          <w:lang w:val="en-US" w:eastAsia="zh-CN" w:bidi="ar"/>
        </w:rPr>
        <w:t>8月4日</w:t>
      </w:r>
    </w:p>
    <w:p w14:paraId="43A68495">
      <w:pPr>
        <w:spacing w:line="560" w:lineRule="exact"/>
        <w:jc w:val="both"/>
        <w:rPr>
          <w:rFonts w:hint="eastAsia" w:ascii="Times New Roman" w:hAnsi="Times New Roman" w:eastAsia="方正小标宋简体" w:cs="Times New Roman"/>
          <w:b w:val="0"/>
          <w:bCs w:val="0"/>
          <w:color w:val="000000"/>
          <w:spacing w:val="0"/>
          <w:kern w:val="2"/>
          <w:sz w:val="44"/>
          <w:szCs w:val="44"/>
          <w:lang w:val="en-US" w:eastAsia="zh-CN" w:bidi="ar"/>
        </w:rPr>
      </w:pPr>
    </w:p>
    <w:p w14:paraId="7EA0BB0F">
      <w:pPr>
        <w:keepNext w:val="0"/>
        <w:keepLines w:val="0"/>
        <w:pageBreakBefore w:val="0"/>
        <w:kinsoku/>
        <w:wordWrap/>
        <w:overflowPunct/>
        <w:topLinePunct w:val="0"/>
        <w:autoSpaceDE/>
        <w:autoSpaceDN/>
        <w:bidi w:val="0"/>
        <w:adjustRightInd/>
        <w:snapToGrid/>
        <w:spacing w:line="576" w:lineRule="exact"/>
        <w:ind w:left="0" w:leftChars="0"/>
        <w:jc w:val="center"/>
        <w:textAlignment w:val="auto"/>
        <w:rPr>
          <w:rFonts w:hint="eastAsia" w:ascii="Times New Roman" w:hAnsi="Times New Roman" w:eastAsia="方正小标宋简体" w:cs="Times New Roman"/>
          <w:b w:val="0"/>
          <w:bCs w:val="0"/>
          <w:color w:val="000000"/>
          <w:spacing w:val="0"/>
          <w:kern w:val="2"/>
          <w:sz w:val="44"/>
          <w:szCs w:val="44"/>
          <w:lang w:val="en-US" w:eastAsia="zh-CN" w:bidi="ar"/>
        </w:rPr>
        <w:sectPr>
          <w:headerReference r:id="rId3" w:type="default"/>
          <w:footerReference r:id="rId4" w:type="default"/>
          <w:pgSz w:w="11906" w:h="16838"/>
          <w:pgMar w:top="1440" w:right="1871" w:bottom="1440" w:left="1871" w:header="851" w:footer="992" w:gutter="0"/>
          <w:pgNumType w:fmt="decimal"/>
          <w:cols w:space="425" w:num="1"/>
          <w:docGrid w:type="lines" w:linePitch="312" w:charSpace="0"/>
        </w:sectPr>
      </w:pPr>
    </w:p>
    <w:p w14:paraId="36088AFA">
      <w:pPr>
        <w:keepNext w:val="0"/>
        <w:keepLines w:val="0"/>
        <w:pageBreakBefore w:val="0"/>
        <w:kinsoku/>
        <w:wordWrap/>
        <w:overflowPunct/>
        <w:topLinePunct w:val="0"/>
        <w:autoSpaceDE/>
        <w:autoSpaceDN/>
        <w:bidi w:val="0"/>
        <w:adjustRightInd/>
        <w:snapToGrid/>
        <w:spacing w:line="576" w:lineRule="exact"/>
        <w:ind w:left="0" w:leftChars="0"/>
        <w:jc w:val="center"/>
        <w:textAlignment w:val="auto"/>
        <w:rPr>
          <w:rFonts w:hint="eastAsia" w:ascii="Times New Roman" w:hAnsi="Times New Roman" w:eastAsia="方正小标宋简体" w:cs="Times New Roman"/>
          <w:b w:val="0"/>
          <w:bCs w:val="0"/>
          <w:color w:val="000000"/>
          <w:spacing w:val="0"/>
          <w:kern w:val="2"/>
          <w:sz w:val="44"/>
          <w:szCs w:val="44"/>
          <w:lang w:val="en-US" w:eastAsia="zh-CN" w:bidi="ar"/>
        </w:rPr>
      </w:pPr>
      <w:r>
        <w:rPr>
          <w:rFonts w:hint="eastAsia" w:ascii="Times New Roman" w:hAnsi="Times New Roman" w:eastAsia="方正小标宋简体" w:cs="Times New Roman"/>
          <w:b w:val="0"/>
          <w:bCs w:val="0"/>
          <w:color w:val="000000"/>
          <w:spacing w:val="0"/>
          <w:kern w:val="2"/>
          <w:sz w:val="44"/>
          <w:szCs w:val="44"/>
          <w:lang w:val="en-US" w:eastAsia="zh-CN" w:bidi="ar"/>
        </w:rPr>
        <w:t>固镇县2026年省级财政农作物秸秆</w:t>
      </w:r>
    </w:p>
    <w:p w14:paraId="34EFC83B">
      <w:pPr>
        <w:keepNext w:val="0"/>
        <w:keepLines w:val="0"/>
        <w:pageBreakBefore w:val="0"/>
        <w:kinsoku/>
        <w:wordWrap/>
        <w:overflowPunct/>
        <w:topLinePunct w:val="0"/>
        <w:autoSpaceDE/>
        <w:autoSpaceDN/>
        <w:bidi w:val="0"/>
        <w:adjustRightInd/>
        <w:snapToGrid/>
        <w:spacing w:line="576" w:lineRule="exact"/>
        <w:ind w:left="0" w:leftChars="0"/>
        <w:jc w:val="center"/>
        <w:textAlignment w:val="auto"/>
        <w:rPr>
          <w:rFonts w:hint="default" w:ascii="Times New Roman" w:hAnsi="Times New Roman" w:eastAsia="方正小标宋简体" w:cs="Times New Roman"/>
          <w:b w:val="0"/>
          <w:bCs w:val="0"/>
          <w:color w:val="000000"/>
          <w:spacing w:val="0"/>
          <w:kern w:val="2"/>
          <w:sz w:val="44"/>
          <w:szCs w:val="44"/>
          <w:lang w:val="en-US" w:eastAsia="zh-CN" w:bidi="ar"/>
        </w:rPr>
      </w:pPr>
      <w:r>
        <w:rPr>
          <w:rFonts w:hint="eastAsia" w:ascii="Times New Roman" w:hAnsi="Times New Roman" w:eastAsia="方正小标宋简体" w:cs="Times New Roman"/>
          <w:b w:val="0"/>
          <w:bCs w:val="0"/>
          <w:color w:val="000000"/>
          <w:spacing w:val="0"/>
          <w:kern w:val="2"/>
          <w:sz w:val="44"/>
          <w:szCs w:val="44"/>
          <w:lang w:val="en-US" w:eastAsia="zh-CN" w:bidi="ar"/>
        </w:rPr>
        <w:t>综合利用奖补资金实施方</w:t>
      </w:r>
      <w:r>
        <w:rPr>
          <w:rFonts w:hint="default" w:ascii="Times New Roman" w:hAnsi="Times New Roman" w:eastAsia="方正小标宋简体" w:cs="Times New Roman"/>
          <w:b w:val="0"/>
          <w:bCs w:val="0"/>
          <w:color w:val="000000"/>
          <w:spacing w:val="0"/>
          <w:kern w:val="2"/>
          <w:sz w:val="44"/>
          <w:szCs w:val="44"/>
          <w:lang w:val="en-US" w:eastAsia="zh-CN" w:bidi="ar"/>
        </w:rPr>
        <w:t>案</w:t>
      </w:r>
      <w:r>
        <w:rPr>
          <w:rFonts w:hint="eastAsia" w:ascii="Times New Roman" w:hAnsi="Times New Roman" w:eastAsia="方正小标宋简体" w:cs="Times New Roman"/>
          <w:b w:val="0"/>
          <w:bCs w:val="0"/>
          <w:color w:val="000000"/>
          <w:spacing w:val="0"/>
          <w:kern w:val="2"/>
          <w:sz w:val="44"/>
          <w:szCs w:val="44"/>
          <w:lang w:val="en-US" w:eastAsia="zh-CN" w:bidi="ar"/>
        </w:rPr>
        <w:t>（拟稿）</w:t>
      </w:r>
    </w:p>
    <w:p w14:paraId="105E37BC">
      <w:pPr>
        <w:keepNext w:val="0"/>
        <w:keepLines w:val="0"/>
        <w:pageBreakBefore w:val="0"/>
        <w:kinsoku/>
        <w:wordWrap/>
        <w:overflowPunct/>
        <w:topLinePunct w:val="0"/>
        <w:autoSpaceDE/>
        <w:autoSpaceDN/>
        <w:bidi w:val="0"/>
        <w:adjustRightInd/>
        <w:snapToGrid/>
        <w:spacing w:line="576" w:lineRule="exact"/>
        <w:ind w:left="0" w:leftChars="0" w:firstLine="880" w:firstLineChars="200"/>
        <w:jc w:val="center"/>
        <w:textAlignment w:val="auto"/>
        <w:rPr>
          <w:rFonts w:hint="default" w:ascii="Times New Roman" w:hAnsi="Times New Roman" w:eastAsia="方正小标宋简体" w:cs="Times New Roman"/>
          <w:b w:val="0"/>
          <w:bCs w:val="0"/>
          <w:color w:val="000000"/>
          <w:spacing w:val="0"/>
          <w:kern w:val="2"/>
          <w:sz w:val="44"/>
          <w:szCs w:val="44"/>
          <w:lang w:val="en-US" w:eastAsia="zh-CN" w:bidi="ar"/>
        </w:rPr>
      </w:pPr>
    </w:p>
    <w:p w14:paraId="77D19A99">
      <w:pPr>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textAlignment w:val="auto"/>
        <w:rPr>
          <w:rFonts w:hint="eastAsia" w:ascii="仿宋_GB2312" w:hAnsi="仿宋_GB2312" w:eastAsia="仿宋_GB2312" w:cs="仿宋_GB2312"/>
          <w:bCs/>
          <w:sz w:val="32"/>
          <w:szCs w:val="32"/>
        </w:rPr>
      </w:pPr>
      <w:r>
        <w:rPr>
          <w:rFonts w:hint="default" w:ascii="Times New Roman" w:hAnsi="Times New Roman" w:eastAsia="仿宋_GB2312" w:cs="Times New Roman"/>
          <w:b w:val="0"/>
          <w:bCs w:val="0"/>
          <w:color w:val="000000"/>
          <w:kern w:val="0"/>
          <w:sz w:val="32"/>
          <w:szCs w:val="32"/>
          <w:lang w:val="en-US" w:eastAsia="zh-CN" w:bidi="ar"/>
        </w:rPr>
        <w:t>根据《安徽省农业农村厅 安徽省财政厅关于做好</w:t>
      </w:r>
      <w:r>
        <w:rPr>
          <w:rFonts w:hint="eastAsia" w:ascii="Times New Roman" w:hAnsi="Times New Roman" w:eastAsia="仿宋_GB2312" w:cs="Times New Roman"/>
          <w:b w:val="0"/>
          <w:bCs w:val="0"/>
          <w:color w:val="000000"/>
          <w:kern w:val="0"/>
          <w:sz w:val="32"/>
          <w:szCs w:val="32"/>
          <w:lang w:val="en-US" w:eastAsia="zh-CN" w:bidi="ar"/>
        </w:rPr>
        <w:t>2026</w:t>
      </w:r>
      <w:r>
        <w:rPr>
          <w:rFonts w:hint="default" w:ascii="Times New Roman" w:hAnsi="Times New Roman" w:eastAsia="仿宋_GB2312" w:cs="Times New Roman"/>
          <w:b w:val="0"/>
          <w:bCs w:val="0"/>
          <w:color w:val="000000"/>
          <w:kern w:val="0"/>
          <w:sz w:val="32"/>
          <w:szCs w:val="32"/>
          <w:lang w:val="en-US" w:eastAsia="zh-CN" w:bidi="ar"/>
        </w:rPr>
        <w:t>年省财政现代农业发展资金项目实施工作的通知</w:t>
      </w:r>
      <w:r>
        <w:rPr>
          <w:rFonts w:hint="eastAsia" w:ascii="Times New Roman" w:hAnsi="Times New Roman" w:eastAsia="仿宋_GB2312"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w:t>
      </w:r>
      <w:r>
        <w:rPr>
          <w:rFonts w:hint="eastAsia" w:ascii="Times New Roman" w:hAnsi="Times New Roman" w:eastAsia="仿宋_GB2312" w:cs="Times New Roman"/>
          <w:b w:val="0"/>
          <w:bCs w:val="0"/>
          <w:color w:val="000000"/>
          <w:kern w:val="0"/>
          <w:sz w:val="32"/>
          <w:szCs w:val="32"/>
          <w:lang w:val="en-US" w:eastAsia="zh-CN" w:bidi="ar"/>
        </w:rPr>
        <w:t>皖农计财函〔2026〕431号</w:t>
      </w:r>
      <w:r>
        <w:rPr>
          <w:rFonts w:hint="default" w:ascii="Times New Roman" w:hAnsi="Times New Roman" w:eastAsia="仿宋_GB2312" w:cs="Times New Roman"/>
          <w:b w:val="0"/>
          <w:bCs w:val="0"/>
          <w:color w:val="000000"/>
          <w:kern w:val="0"/>
          <w:sz w:val="32"/>
          <w:szCs w:val="32"/>
          <w:lang w:val="en-US" w:eastAsia="zh-CN" w:bidi="ar"/>
        </w:rPr>
        <w:t>）</w:t>
      </w:r>
      <w:r>
        <w:rPr>
          <w:rFonts w:hint="eastAsia" w:ascii="Times New Roman" w:hAnsi="Times New Roman" w:eastAsia="仿宋_GB2312" w:cs="Times New Roman"/>
          <w:b w:val="0"/>
          <w:bCs w:val="0"/>
          <w:color w:val="000000"/>
          <w:kern w:val="0"/>
          <w:sz w:val="32"/>
          <w:szCs w:val="32"/>
          <w:lang w:val="en-US" w:eastAsia="zh-CN" w:bidi="ar"/>
        </w:rPr>
        <w:t>等</w:t>
      </w:r>
      <w:r>
        <w:rPr>
          <w:rFonts w:hint="default" w:ascii="Times New Roman" w:hAnsi="Times New Roman" w:eastAsia="仿宋_GB2312" w:cs="Times New Roman"/>
          <w:b w:val="0"/>
          <w:bCs w:val="0"/>
          <w:color w:val="000000"/>
          <w:kern w:val="0"/>
          <w:sz w:val="32"/>
          <w:szCs w:val="32"/>
          <w:lang w:val="en-US" w:eastAsia="zh-CN" w:bidi="ar"/>
        </w:rPr>
        <w:t>文件精神</w:t>
      </w:r>
      <w:r>
        <w:rPr>
          <w:rFonts w:hint="eastAsia" w:ascii="仿宋_GB2312" w:hAnsi="仿宋_GB2312" w:eastAsia="仿宋_GB2312" w:cs="仿宋_GB2312"/>
          <w:bCs/>
          <w:sz w:val="32"/>
          <w:szCs w:val="32"/>
        </w:rPr>
        <w:t>，</w:t>
      </w:r>
      <w:r>
        <w:rPr>
          <w:rFonts w:hint="eastAsia" w:ascii="仿宋_GB2312" w:hAnsi="仿宋_GB2312" w:eastAsia="仿宋_GB2312" w:cs="仿宋_GB2312"/>
          <w:sz w:val="32"/>
          <w:szCs w:val="32"/>
        </w:rPr>
        <w:t>为进一步推动</w:t>
      </w:r>
      <w:r>
        <w:rPr>
          <w:rFonts w:hint="eastAsia" w:ascii="仿宋_GB2312" w:hAnsi="仿宋_GB2312" w:eastAsia="仿宋_GB2312" w:cs="仿宋_GB2312"/>
          <w:sz w:val="32"/>
          <w:szCs w:val="32"/>
          <w:lang w:val="en-US" w:eastAsia="zh-CN"/>
        </w:rPr>
        <w:t>固镇</w:t>
      </w:r>
      <w:r>
        <w:rPr>
          <w:rFonts w:hint="eastAsia" w:ascii="仿宋_GB2312" w:hAnsi="仿宋_GB2312" w:eastAsia="仿宋_GB2312" w:cs="仿宋_GB2312"/>
          <w:sz w:val="32"/>
          <w:szCs w:val="32"/>
        </w:rPr>
        <w:t>县秸秆综合利用工作提质增效，促进生态环境改善、农民增收和农业可持续发展，充分发挥财政资金扶持作用，</w:t>
      </w:r>
      <w:r>
        <w:rPr>
          <w:rFonts w:hint="default" w:ascii="仿宋_GB2312" w:hAnsi="Calibri" w:eastAsia="仿宋_GB2312" w:cs="Times New Roman"/>
          <w:kern w:val="2"/>
          <w:sz w:val="32"/>
          <w:szCs w:val="32"/>
          <w:lang w:val="en-US" w:eastAsia="zh-CN" w:bidi="ar-SA"/>
        </w:rPr>
        <w:t>结合我</w:t>
      </w:r>
      <w:r>
        <w:rPr>
          <w:rFonts w:hint="eastAsia" w:ascii="仿宋_GB2312" w:hAnsi="Calibri" w:eastAsia="仿宋_GB2312" w:cs="Times New Roman"/>
          <w:kern w:val="2"/>
          <w:sz w:val="32"/>
          <w:szCs w:val="32"/>
          <w:lang w:val="en-US" w:eastAsia="zh-CN" w:bidi="ar-SA"/>
        </w:rPr>
        <w:t>县</w:t>
      </w:r>
      <w:r>
        <w:rPr>
          <w:rFonts w:hint="default" w:ascii="仿宋_GB2312" w:hAnsi="Calibri" w:eastAsia="仿宋_GB2312" w:cs="Times New Roman"/>
          <w:kern w:val="2"/>
          <w:sz w:val="32"/>
          <w:szCs w:val="32"/>
          <w:lang w:val="en-US" w:eastAsia="zh-CN" w:bidi="ar-SA"/>
        </w:rPr>
        <w:t>实际，特制定本实施方案</w:t>
      </w:r>
      <w:r>
        <w:rPr>
          <w:rFonts w:hint="eastAsia" w:ascii="仿宋_GB2312" w:eastAsia="仿宋_GB2312" w:cs="Times New Roman"/>
          <w:kern w:val="2"/>
          <w:sz w:val="32"/>
          <w:szCs w:val="32"/>
          <w:lang w:val="en-US" w:eastAsia="zh-CN" w:bidi="ar-SA"/>
        </w:rPr>
        <w:t>。</w:t>
      </w:r>
    </w:p>
    <w:p w14:paraId="6FA1B5BD">
      <w:pPr>
        <w:pStyle w:val="14"/>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textAlignment w:val="auto"/>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一、</w:t>
      </w:r>
      <w:r>
        <w:rPr>
          <w:rFonts w:hint="eastAsia" w:ascii="黑体" w:hAnsi="黑体" w:eastAsia="黑体" w:cs="黑体"/>
          <w:b w:val="0"/>
          <w:bCs/>
          <w:sz w:val="32"/>
          <w:szCs w:val="32"/>
        </w:rPr>
        <w:t>奖补方向</w:t>
      </w:r>
    </w:p>
    <w:p w14:paraId="1F39CBDD">
      <w:pPr>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省级奖补资金主要用于秸秆产业化利用，以及省委、省政府确定的秸秆综合利用其他重点事项支出。</w:t>
      </w:r>
    </w:p>
    <w:p w14:paraId="02894B16">
      <w:pPr>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各级</w:t>
      </w:r>
      <w:r>
        <w:rPr>
          <w:rFonts w:hint="eastAsia" w:ascii="仿宋_GB2312" w:hAnsi="仿宋_GB2312" w:eastAsia="仿宋_GB2312" w:cs="仿宋_GB2312"/>
          <w:bCs/>
          <w:sz w:val="32"/>
          <w:szCs w:val="32"/>
        </w:rPr>
        <w:t>财政秸秆综合利用资金已奖补的环节，不得申报</w:t>
      </w:r>
      <w:r>
        <w:rPr>
          <w:rFonts w:hint="eastAsia" w:ascii="仿宋_GB2312" w:hAnsi="仿宋_GB2312" w:eastAsia="仿宋_GB2312" w:cs="仿宋_GB2312"/>
          <w:bCs/>
          <w:sz w:val="32"/>
          <w:szCs w:val="32"/>
          <w:lang w:val="en-US" w:eastAsia="zh-CN"/>
        </w:rPr>
        <w:t>此次</w:t>
      </w:r>
      <w:r>
        <w:rPr>
          <w:rFonts w:hint="eastAsia" w:ascii="仿宋_GB2312" w:hAnsi="仿宋_GB2312" w:eastAsia="仿宋_GB2312" w:cs="仿宋_GB2312"/>
          <w:bCs/>
          <w:sz w:val="32"/>
          <w:szCs w:val="32"/>
        </w:rPr>
        <w:t>项目。</w:t>
      </w:r>
    </w:p>
    <w:p w14:paraId="1034E907">
      <w:pPr>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二、申报主体要求</w:t>
      </w:r>
    </w:p>
    <w:p w14:paraId="42C3E504">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bCs/>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Cs/>
          <w:color w:val="000000" w:themeColor="text1"/>
          <w:kern w:val="2"/>
          <w:sz w:val="32"/>
          <w:szCs w:val="32"/>
          <w:lang w:val="en-US" w:eastAsia="zh-CN" w:bidi="ar-SA"/>
          <w14:textFill>
            <w14:solidFill>
              <w14:schemeClr w14:val="tx1"/>
            </w14:solidFill>
          </w14:textFill>
        </w:rPr>
        <w:t>申报企业为固镇县域内秸秆综合利用企业，2025年12月1日以来，在生产经营中发生重大生产安全事故、环境污染事故和存在严重产品质量等问题、单位或法定代表人被纳入严重失信“黑名单”的企业不予申报</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，此次奖补面向全县秸秆加工企业，不包含养殖企业</w:t>
      </w:r>
      <w:r>
        <w:rPr>
          <w:rFonts w:hint="default" w:ascii="Times New Roman" w:hAnsi="Times New Roman" w:eastAsia="仿宋_GB2312" w:cs="Times New Roman"/>
          <w:bCs/>
          <w:color w:val="000000" w:themeColor="text1"/>
          <w:kern w:val="2"/>
          <w:sz w:val="32"/>
          <w:szCs w:val="32"/>
          <w:lang w:val="en-US" w:eastAsia="zh-CN" w:bidi="ar-SA"/>
          <w14:textFill>
            <w14:solidFill>
              <w14:schemeClr w14:val="tx1"/>
            </w14:solidFill>
          </w14:textFill>
        </w:rPr>
        <w:t>。</w:t>
      </w:r>
    </w:p>
    <w:p w14:paraId="57C6293D">
      <w:pPr>
        <w:keepNext w:val="0"/>
        <w:keepLines w:val="0"/>
        <w:pageBreakBefore w:val="0"/>
        <w:numPr>
          <w:ilvl w:val="0"/>
          <w:numId w:val="0"/>
        </w:numPr>
        <w:kinsoku/>
        <w:wordWrap/>
        <w:overflowPunct/>
        <w:topLinePunct w:val="0"/>
        <w:autoSpaceDE/>
        <w:autoSpaceDN/>
        <w:bidi w:val="0"/>
        <w:adjustRightInd/>
        <w:snapToGrid/>
        <w:spacing w:line="576" w:lineRule="exact"/>
        <w:ind w:left="0" w:leftChars="0" w:firstLine="640" w:firstLineChars="0"/>
        <w:jc w:val="both"/>
        <w:textAlignment w:val="auto"/>
        <w:rPr>
          <w:rFonts w:hint="eastAsia" w:ascii="黑体" w:hAnsi="黑体" w:eastAsia="黑体" w:cs="黑体"/>
          <w:bCs/>
          <w:sz w:val="32"/>
          <w:szCs w:val="32"/>
          <w:lang w:val="en-US" w:eastAsia="zh-CN"/>
        </w:rPr>
      </w:pPr>
      <w:r>
        <w:rPr>
          <w:rFonts w:hint="eastAsia" w:ascii="黑体" w:hAnsi="黑体" w:eastAsia="黑体" w:cs="黑体"/>
          <w:bCs/>
          <w:kern w:val="2"/>
          <w:sz w:val="32"/>
          <w:szCs w:val="32"/>
          <w:lang w:val="en-US" w:eastAsia="zh-CN" w:bidi="ar-SA"/>
        </w:rPr>
        <w:t>三、</w:t>
      </w:r>
      <w:r>
        <w:rPr>
          <w:rFonts w:hint="eastAsia" w:ascii="黑体" w:hAnsi="黑体" w:eastAsia="黑体" w:cs="黑体"/>
          <w:bCs/>
          <w:sz w:val="32"/>
          <w:szCs w:val="32"/>
          <w:lang w:val="en-US" w:eastAsia="zh-CN"/>
        </w:rPr>
        <w:t>资金保障</w:t>
      </w:r>
    </w:p>
    <w:p w14:paraId="32EE64B1">
      <w:pPr>
        <w:keepNext w:val="0"/>
        <w:keepLines w:val="0"/>
        <w:pageBreakBefore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rPr>
          <w:rFonts w:hint="eastAsia" w:ascii="Times New Roman" w:hAnsi="Times New Roman" w:eastAsia="仿宋_GB2312" w:cs="Times New Roman"/>
          <w:b w:val="0"/>
          <w:bCs w:val="0"/>
          <w:color w:val="000000"/>
          <w:kern w:val="0"/>
          <w:sz w:val="32"/>
          <w:szCs w:val="32"/>
          <w:lang w:val="en-US" w:eastAsia="zh-CN" w:bidi="ar"/>
        </w:rPr>
      </w:pP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根据</w:t>
      </w:r>
      <w:r>
        <w:rPr>
          <w:rFonts w:hint="default" w:ascii="Times New Roman" w:hAnsi="Times New Roman" w:eastAsia="仿宋_GB2312" w:cs="Times New Roman"/>
          <w:b w:val="0"/>
          <w:bCs w:val="0"/>
          <w:color w:val="000000"/>
          <w:kern w:val="0"/>
          <w:sz w:val="32"/>
          <w:szCs w:val="32"/>
          <w:lang w:val="en-US" w:eastAsia="zh-CN" w:bidi="ar"/>
        </w:rPr>
        <w:t>《安徽省财政厅关于下达</w:t>
      </w:r>
      <w:r>
        <w:rPr>
          <w:rFonts w:hint="eastAsia" w:ascii="Times New Roman" w:hAnsi="Times New Roman" w:eastAsia="仿宋_GB2312" w:cs="Times New Roman"/>
          <w:b w:val="0"/>
          <w:bCs w:val="0"/>
          <w:color w:val="000000"/>
          <w:kern w:val="0"/>
          <w:sz w:val="32"/>
          <w:szCs w:val="32"/>
          <w:lang w:val="en-US" w:eastAsia="zh-CN" w:bidi="ar"/>
        </w:rPr>
        <w:t>2025</w:t>
      </w:r>
      <w:r>
        <w:rPr>
          <w:rFonts w:hint="default" w:ascii="Times New Roman" w:hAnsi="Times New Roman" w:eastAsia="仿宋_GB2312" w:cs="Times New Roman"/>
          <w:b w:val="0"/>
          <w:bCs w:val="0"/>
          <w:color w:val="000000"/>
          <w:kern w:val="0"/>
          <w:sz w:val="32"/>
          <w:szCs w:val="32"/>
          <w:lang w:val="en-US" w:eastAsia="zh-CN" w:bidi="ar"/>
        </w:rPr>
        <w:t>年省财政现代农业发展资金预算的通知</w:t>
      </w:r>
      <w:r>
        <w:rPr>
          <w:rFonts w:hint="eastAsia" w:ascii="Times New Roman" w:hAnsi="Times New Roman" w:eastAsia="仿宋_GB2312"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w:t>
      </w:r>
      <w:r>
        <w:rPr>
          <w:rFonts w:hint="eastAsia" w:ascii="Times New Roman" w:hAnsi="Times New Roman" w:eastAsia="仿宋_GB2312" w:cs="Times New Roman"/>
          <w:b w:val="0"/>
          <w:bCs w:val="0"/>
          <w:color w:val="000000"/>
          <w:kern w:val="0"/>
          <w:sz w:val="32"/>
          <w:szCs w:val="32"/>
          <w:lang w:val="en-US" w:eastAsia="zh-CN" w:bidi="ar"/>
        </w:rPr>
        <w:t>皖财农〔2025〕141号</w:t>
      </w:r>
      <w:r>
        <w:rPr>
          <w:rFonts w:hint="default" w:ascii="Times New Roman" w:hAnsi="Times New Roman" w:eastAsia="仿宋_GB2312" w:cs="Times New Roman"/>
          <w:b w:val="0"/>
          <w:bCs w:val="0"/>
          <w:color w:val="000000"/>
          <w:kern w:val="0"/>
          <w:sz w:val="32"/>
          <w:szCs w:val="32"/>
          <w:lang w:val="en-US" w:eastAsia="zh-CN" w:bidi="ar"/>
        </w:rPr>
        <w:t>）</w:t>
      </w:r>
      <w:r>
        <w:rPr>
          <w:rFonts w:hint="eastAsia" w:ascii="Times New Roman" w:hAnsi="Times New Roman" w:eastAsia="仿宋_GB2312" w:cs="Times New Roman"/>
          <w:b w:val="0"/>
          <w:bCs w:val="0"/>
          <w:color w:val="000000"/>
          <w:kern w:val="0"/>
          <w:sz w:val="32"/>
          <w:szCs w:val="32"/>
          <w:lang w:val="en-US" w:eastAsia="zh-CN" w:bidi="ar"/>
        </w:rPr>
        <w:t>文件精神，其中下达固镇县秸秆综合利用资金83万元，结余40.6672万元。</w:t>
      </w:r>
    </w:p>
    <w:p w14:paraId="1FCFD39D">
      <w:pPr>
        <w:keepNext w:val="0"/>
        <w:keepLines w:val="0"/>
        <w:pageBreakBefore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Cs/>
          <w:color w:val="000000" w:themeColor="text1"/>
          <w:sz w:val="32"/>
          <w:szCs w:val="32"/>
          <w:lang w:val="en-US" w:eastAsia="zh-CN"/>
          <w14:textFill>
            <w14:solidFill>
              <w14:schemeClr w14:val="tx1"/>
            </w14:solidFill>
          </w14:textFill>
        </w:rPr>
        <w:t>根据</w:t>
      </w:r>
      <w:r>
        <w:rPr>
          <w:rFonts w:hint="default" w:ascii="Times New Roman" w:hAnsi="Times New Roman" w:eastAsia="仿宋_GB2312" w:cs="Times New Roman"/>
          <w:sz w:val="32"/>
          <w:szCs w:val="32"/>
        </w:rPr>
        <w:t>《安徽省财政厅</w:t>
      </w:r>
      <w:r>
        <w:rPr>
          <w:rFonts w:hint="default" w:ascii="Times New Roman" w:hAnsi="Times New Roman" w:eastAsia="仿宋_GB2312" w:cs="Times New Roman"/>
          <w:sz w:val="32"/>
          <w:szCs w:val="32"/>
          <w:lang w:val="en-US" w:eastAsia="zh-CN"/>
        </w:rPr>
        <w:t>关于</w:t>
      </w:r>
      <w:r>
        <w:rPr>
          <w:rFonts w:hint="default" w:ascii="Times New Roman" w:hAnsi="Times New Roman" w:eastAsia="仿宋_GB2312" w:cs="Times New Roman"/>
          <w:sz w:val="32"/>
          <w:szCs w:val="32"/>
        </w:rPr>
        <w:t>下达2026年省财政现代农业发展资金预算的通知》（皖财农〔2026〕179号）</w:t>
      </w:r>
      <w:r>
        <w:rPr>
          <w:rFonts w:hint="default" w:ascii="Times New Roman" w:hAnsi="Times New Roman" w:eastAsia="仿宋_GB2312" w:cs="Times New Roman"/>
          <w:b w:val="0"/>
          <w:bCs w:val="0"/>
          <w:color w:val="000000"/>
          <w:kern w:val="0"/>
          <w:sz w:val="32"/>
          <w:szCs w:val="32"/>
          <w:lang w:val="en-US" w:eastAsia="zh-CN" w:bidi="ar"/>
        </w:rPr>
        <w:t>文件精神，其中固镇县秸秆综合利用资金111万元。</w:t>
      </w:r>
    </w:p>
    <w:p w14:paraId="6890432E">
      <w:pPr>
        <w:keepNext w:val="0"/>
        <w:keepLines w:val="0"/>
        <w:pageBreakBefore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rPr>
          <w:rFonts w:hint="default" w:ascii="Times New Roman" w:hAnsi="Times New Roman" w:eastAsia="仿宋_GB2312" w:cs="Times New Roman"/>
          <w:b w:val="0"/>
          <w:bCs w:val="0"/>
          <w:color w:val="000000"/>
          <w:kern w:val="0"/>
          <w:sz w:val="32"/>
          <w:szCs w:val="32"/>
          <w:lang w:val="en-US" w:eastAsia="zh-CN" w:bidi="ar"/>
        </w:rPr>
      </w:pPr>
      <w:r>
        <w:rPr>
          <w:rFonts w:hint="eastAsia" w:ascii="Times New Roman" w:hAnsi="Times New Roman" w:eastAsia="仿宋_GB2312" w:cs="Times New Roman"/>
          <w:b w:val="0"/>
          <w:bCs w:val="0"/>
          <w:color w:val="000000"/>
          <w:kern w:val="0"/>
          <w:sz w:val="32"/>
          <w:szCs w:val="32"/>
          <w:lang w:val="en-US" w:eastAsia="zh-CN" w:bidi="ar"/>
        </w:rPr>
        <w:t>两项资金合计151.6672万元，用于</w:t>
      </w:r>
      <w:r>
        <w:rPr>
          <w:rFonts w:hint="eastAsia" w:ascii="仿宋_GB2312" w:hAnsi="仿宋_GB2312" w:eastAsia="仿宋_GB2312" w:cs="仿宋_GB2312"/>
          <w:bCs/>
          <w:sz w:val="32"/>
          <w:szCs w:val="32"/>
          <w:lang w:val="en-US" w:eastAsia="zh-CN"/>
        </w:rPr>
        <w:t>秸秆产业化利用</w:t>
      </w:r>
      <w:r>
        <w:rPr>
          <w:rFonts w:hint="eastAsia" w:ascii="Times New Roman" w:hAnsi="Times New Roman" w:eastAsia="仿宋_GB2312" w:cs="Times New Roman"/>
          <w:b w:val="0"/>
          <w:bCs w:val="0"/>
          <w:color w:val="000000"/>
          <w:kern w:val="0"/>
          <w:sz w:val="32"/>
          <w:szCs w:val="32"/>
          <w:lang w:val="en-US" w:eastAsia="zh-CN" w:bidi="ar"/>
        </w:rPr>
        <w:t>奖补项目及</w:t>
      </w:r>
      <w:r>
        <w:rPr>
          <w:rFonts w:hint="eastAsia" w:ascii="仿宋_GB2312" w:hAnsi="仿宋_GB2312" w:eastAsia="仿宋_GB2312" w:cs="仿宋_GB2312"/>
          <w:bCs/>
          <w:sz w:val="32"/>
          <w:szCs w:val="32"/>
          <w:lang w:val="en-US" w:eastAsia="zh-CN"/>
        </w:rPr>
        <w:t>省委、省政府确定的秸秆综合利用其他重点事项支出等。</w:t>
      </w:r>
    </w:p>
    <w:p w14:paraId="33058597">
      <w:pPr>
        <w:pStyle w:val="14"/>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textAlignment w:val="auto"/>
        <w:rPr>
          <w:rFonts w:hint="default" w:ascii="黑体" w:hAnsi="黑体" w:eastAsia="黑体" w:cs="黑体"/>
          <w:b w:val="0"/>
          <w:bCs/>
          <w:kern w:val="2"/>
          <w:sz w:val="32"/>
          <w:szCs w:val="32"/>
          <w:lang w:val="en-US" w:eastAsia="zh-CN" w:bidi="ar-SA"/>
        </w:rPr>
      </w:pPr>
      <w:r>
        <w:rPr>
          <w:rFonts w:hint="eastAsia" w:ascii="黑体" w:hAnsi="黑体" w:eastAsia="黑体" w:cs="黑体"/>
          <w:b w:val="0"/>
          <w:bCs/>
          <w:sz w:val="32"/>
          <w:szCs w:val="32"/>
          <w:lang w:val="en-US" w:eastAsia="zh-CN"/>
        </w:rPr>
        <w:t>四</w:t>
      </w:r>
      <w:r>
        <w:rPr>
          <w:rFonts w:hint="eastAsia" w:ascii="黑体" w:hAnsi="黑体" w:eastAsia="黑体" w:cs="黑体"/>
          <w:b w:val="0"/>
          <w:bCs/>
          <w:sz w:val="32"/>
          <w:szCs w:val="32"/>
        </w:rPr>
        <w:t>、</w:t>
      </w:r>
      <w:r>
        <w:rPr>
          <w:rFonts w:hint="eastAsia" w:ascii="黑体" w:hAnsi="黑体" w:eastAsia="黑体" w:cs="黑体"/>
          <w:b w:val="0"/>
          <w:bCs/>
          <w:kern w:val="2"/>
          <w:sz w:val="32"/>
          <w:szCs w:val="32"/>
          <w:lang w:val="en-US" w:eastAsia="zh-CN" w:bidi="ar-SA"/>
        </w:rPr>
        <w:t>项目内容</w:t>
      </w:r>
    </w:p>
    <w:p w14:paraId="10177D60">
      <w:pPr>
        <w:keepNext w:val="0"/>
        <w:keepLines w:val="0"/>
        <w:pageBreakBefore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rPr>
          <w:rFonts w:hint="default" w:ascii="Times New Roman" w:hAnsi="Times New Roman" w:eastAsia="仿宋_GB2312" w:cs="Times New Roman"/>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Cs/>
          <w:color w:val="000000" w:themeColor="text1"/>
          <w:sz w:val="32"/>
          <w:szCs w:val="32"/>
          <w:lang w:val="en-US" w:eastAsia="zh-CN"/>
          <w14:textFill>
            <w14:solidFill>
              <w14:schemeClr w14:val="tx1"/>
            </w14:solidFill>
          </w14:textFill>
        </w:rPr>
        <w:t>对经市、县认定的</w:t>
      </w:r>
      <w:r>
        <w:rPr>
          <w:rFonts w:hint="eastAsia" w:ascii="Times New Roman" w:hAnsi="Times New Roman" w:eastAsia="仿宋_GB2312" w:cs="Times New Roman"/>
          <w:bCs/>
          <w:color w:val="000000" w:themeColor="text1"/>
          <w:sz w:val="32"/>
          <w:szCs w:val="32"/>
          <w:lang w:val="en-US" w:eastAsia="zh-CN"/>
          <w14:textFill>
            <w14:solidFill>
              <w14:schemeClr w14:val="tx1"/>
            </w14:solidFill>
          </w14:textFill>
        </w:rPr>
        <w:t>2025年12月1日至</w:t>
      </w:r>
      <w:r>
        <w:rPr>
          <w:rFonts w:hint="default" w:ascii="Times New Roman" w:hAnsi="Times New Roman" w:eastAsia="仿宋_GB2312" w:cs="Times New Roman"/>
          <w:bCs/>
          <w:color w:val="000000" w:themeColor="text1"/>
          <w:sz w:val="32"/>
          <w:szCs w:val="32"/>
          <w:lang w:val="en-US" w:eastAsia="zh-CN"/>
          <w14:textFill>
            <w14:solidFill>
              <w14:schemeClr w14:val="tx1"/>
            </w14:solidFill>
          </w14:textFill>
        </w:rPr>
        <w:t>202</w:t>
      </w:r>
      <w:r>
        <w:rPr>
          <w:rFonts w:hint="eastAsia" w:ascii="Times New Roman" w:hAnsi="Times New Roman" w:eastAsia="仿宋_GB2312" w:cs="Times New Roman"/>
          <w:bCs/>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bCs/>
          <w:color w:val="000000" w:themeColor="text1"/>
          <w:sz w:val="32"/>
          <w:szCs w:val="32"/>
          <w:lang w:val="en-US" w:eastAsia="zh-CN"/>
          <w14:textFill>
            <w14:solidFill>
              <w14:schemeClr w14:val="tx1"/>
            </w14:solidFill>
          </w14:textFill>
        </w:rPr>
        <w:t>年</w:t>
      </w:r>
      <w:r>
        <w:rPr>
          <w:rFonts w:hint="eastAsia" w:ascii="Times New Roman" w:hAnsi="Times New Roman" w:eastAsia="仿宋_GB2312" w:cs="Times New Roman"/>
          <w:bCs/>
          <w:color w:val="000000" w:themeColor="text1"/>
          <w:sz w:val="32"/>
          <w:szCs w:val="32"/>
          <w:lang w:val="en-US" w:eastAsia="zh-CN"/>
          <w14:textFill>
            <w14:solidFill>
              <w14:schemeClr w14:val="tx1"/>
            </w14:solidFill>
          </w14:textFill>
        </w:rPr>
        <w:t>11月30日</w:t>
      </w:r>
      <w:r>
        <w:rPr>
          <w:rFonts w:hint="default" w:ascii="Times New Roman" w:hAnsi="Times New Roman" w:eastAsia="仿宋_GB2312" w:cs="Times New Roman"/>
          <w:bCs/>
          <w:color w:val="000000" w:themeColor="text1"/>
          <w:sz w:val="32"/>
          <w:szCs w:val="32"/>
          <w:lang w:val="en-US" w:eastAsia="zh-CN"/>
          <w14:textFill>
            <w14:solidFill>
              <w14:schemeClr w14:val="tx1"/>
            </w14:solidFill>
          </w14:textFill>
        </w:rPr>
        <w:t>年利用秸秆</w:t>
      </w:r>
      <w:r>
        <w:rPr>
          <w:rFonts w:hint="eastAsia" w:ascii="Times New Roman" w:hAnsi="Times New Roman" w:eastAsia="仿宋_GB2312" w:cs="Times New Roman"/>
          <w:bCs/>
          <w:color w:val="000000" w:themeColor="text1"/>
          <w:sz w:val="32"/>
          <w:szCs w:val="32"/>
          <w:lang w:val="en-US" w:eastAsia="zh-CN"/>
          <w14:textFill>
            <w14:solidFill>
              <w14:schemeClr w14:val="tx1"/>
            </w14:solidFill>
          </w14:textFill>
        </w:rPr>
        <w:t>20</w:t>
      </w:r>
      <w:r>
        <w:rPr>
          <w:rFonts w:hint="default" w:ascii="Times New Roman" w:hAnsi="Times New Roman" w:eastAsia="仿宋_GB2312" w:cs="Times New Roman"/>
          <w:bCs/>
          <w:color w:val="000000" w:themeColor="text1"/>
          <w:sz w:val="32"/>
          <w:szCs w:val="32"/>
          <w:lang w:val="en-US" w:eastAsia="zh-CN"/>
          <w14:textFill>
            <w14:solidFill>
              <w14:schemeClr w14:val="tx1"/>
            </w14:solidFill>
          </w14:textFill>
        </w:rPr>
        <w:t>00吨（含</w:t>
      </w:r>
      <w:r>
        <w:rPr>
          <w:rFonts w:hint="eastAsia" w:ascii="Times New Roman" w:hAnsi="Times New Roman" w:eastAsia="仿宋_GB2312" w:cs="Times New Roman"/>
          <w:bCs/>
          <w:color w:val="000000" w:themeColor="text1"/>
          <w:sz w:val="32"/>
          <w:szCs w:val="32"/>
          <w:lang w:val="en-US" w:eastAsia="zh-CN"/>
          <w14:textFill>
            <w14:solidFill>
              <w14:schemeClr w14:val="tx1"/>
            </w14:solidFill>
          </w14:textFill>
        </w:rPr>
        <w:t>20</w:t>
      </w:r>
      <w:r>
        <w:rPr>
          <w:rFonts w:hint="default" w:ascii="Times New Roman" w:hAnsi="Times New Roman" w:eastAsia="仿宋_GB2312" w:cs="Times New Roman"/>
          <w:bCs/>
          <w:color w:val="000000" w:themeColor="text1"/>
          <w:sz w:val="32"/>
          <w:szCs w:val="32"/>
          <w:lang w:val="en-US" w:eastAsia="zh-CN"/>
          <w14:textFill>
            <w14:solidFill>
              <w14:schemeClr w14:val="tx1"/>
            </w14:solidFill>
          </w14:textFill>
        </w:rPr>
        <w:t>00吨）以上企业</w:t>
      </w:r>
      <w:r>
        <w:rPr>
          <w:rFonts w:hint="eastAsia" w:ascii="Times New Roman" w:hAnsi="Times New Roman" w:eastAsia="仿宋_GB2312" w:cs="Times New Roman"/>
          <w:bCs/>
          <w:color w:val="000000" w:themeColor="text1"/>
          <w:sz w:val="32"/>
          <w:szCs w:val="32"/>
          <w:lang w:val="en-US" w:eastAsia="zh-CN"/>
          <w14:textFill>
            <w14:solidFill>
              <w14:schemeClr w14:val="tx1"/>
            </w14:solidFill>
          </w14:textFill>
        </w:rPr>
        <w:t>（生物质发电企业除外）</w:t>
      </w:r>
      <w:r>
        <w:rPr>
          <w:rFonts w:hint="default" w:ascii="Times New Roman" w:hAnsi="Times New Roman" w:eastAsia="仿宋_GB2312" w:cs="Times New Roman"/>
          <w:bCs/>
          <w:color w:val="000000" w:themeColor="text1"/>
          <w:sz w:val="32"/>
          <w:szCs w:val="32"/>
          <w:lang w:val="en-US" w:eastAsia="zh-CN"/>
          <w14:textFill>
            <w14:solidFill>
              <w14:schemeClr w14:val="tx1"/>
            </w14:solidFill>
          </w14:textFill>
        </w:rPr>
        <w:t>进行秸秆产业化利用量奖补，根据主体实际利用农作物秸秆量，按照</w:t>
      </w:r>
      <w:r>
        <w:rPr>
          <w:rFonts w:hint="eastAsia" w:ascii="Times New Roman" w:hAnsi="Times New Roman" w:eastAsia="仿宋_GB2312" w:cs="Times New Roman"/>
          <w:bCs/>
          <w:color w:val="000000" w:themeColor="text1"/>
          <w:sz w:val="32"/>
          <w:szCs w:val="32"/>
          <w:lang w:val="en-US" w:eastAsia="zh-CN"/>
          <w14:textFill>
            <w14:solidFill>
              <w14:schemeClr w14:val="tx1"/>
            </w14:solidFill>
          </w14:textFill>
        </w:rPr>
        <w:t>不超过30元/吨（资金总额/全县审计利用总量）核定每吨奖补标准，单个主体奖补金额</w:t>
      </w:r>
      <w:r>
        <w:rPr>
          <w:rFonts w:hint="default" w:ascii="Times New Roman" w:hAnsi="Times New Roman" w:eastAsia="仿宋_GB2312" w:cs="Times New Roman"/>
          <w:bCs/>
          <w:color w:val="000000" w:themeColor="text1"/>
          <w:sz w:val="32"/>
          <w:szCs w:val="32"/>
          <w:lang w:val="en-US" w:eastAsia="zh-CN"/>
          <w14:textFill>
            <w14:solidFill>
              <w14:schemeClr w14:val="tx1"/>
            </w14:solidFill>
          </w14:textFill>
        </w:rPr>
        <w:t>不超过</w:t>
      </w:r>
      <w:r>
        <w:rPr>
          <w:rFonts w:hint="eastAsia" w:ascii="Times New Roman" w:hAnsi="Times New Roman" w:eastAsia="仿宋_GB2312" w:cs="Times New Roman"/>
          <w:bCs/>
          <w:color w:val="000000" w:themeColor="text1"/>
          <w:sz w:val="32"/>
          <w:szCs w:val="32"/>
          <w:lang w:val="en-US" w:eastAsia="zh-CN"/>
          <w14:textFill>
            <w14:solidFill>
              <w14:schemeClr w14:val="tx1"/>
            </w14:solidFill>
          </w14:textFill>
        </w:rPr>
        <w:t>10万元</w:t>
      </w:r>
      <w:r>
        <w:rPr>
          <w:rFonts w:hint="default" w:ascii="Times New Roman" w:hAnsi="Times New Roman" w:eastAsia="仿宋_GB2312" w:cs="Times New Roman"/>
          <w:bCs/>
          <w:color w:val="000000" w:themeColor="text1"/>
          <w:sz w:val="32"/>
          <w:szCs w:val="32"/>
          <w:lang w:val="en-US" w:eastAsia="zh-CN"/>
          <w14:textFill>
            <w14:solidFill>
              <w14:schemeClr w14:val="tx1"/>
            </w14:solidFill>
          </w14:textFill>
        </w:rPr>
        <w:t>。</w:t>
      </w:r>
    </w:p>
    <w:p w14:paraId="381B4FF6">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both"/>
        <w:textAlignment w:val="auto"/>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要求：</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申报主体必须秸秆加工厂房（具备正规土地手续）或秸秆标准化收储中心。</w:t>
      </w:r>
    </w:p>
    <w:p w14:paraId="7FD08C84">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eastAsia" w:ascii="Times New Roman" w:hAnsi="Times New Roman" w:eastAsia="黑体" w:cs="Times New Roman"/>
          <w:color w:val="auto"/>
          <w:sz w:val="32"/>
          <w:szCs w:val="32"/>
          <w:lang w:eastAsia="zh-CN"/>
        </w:rPr>
      </w:pPr>
      <w:r>
        <w:rPr>
          <w:rFonts w:hint="eastAsia" w:ascii="Times New Roman" w:hAnsi="Times New Roman" w:eastAsia="黑体" w:cs="Times New Roman"/>
          <w:color w:val="auto"/>
          <w:sz w:val="32"/>
          <w:szCs w:val="32"/>
          <w:lang w:val="en-US" w:eastAsia="zh-CN"/>
        </w:rPr>
        <w:t>五、</w:t>
      </w:r>
      <w:r>
        <w:rPr>
          <w:rFonts w:hint="eastAsia" w:ascii="Times New Roman" w:hAnsi="Times New Roman" w:eastAsia="黑体" w:cs="Times New Roman"/>
          <w:color w:val="auto"/>
          <w:sz w:val="32"/>
          <w:szCs w:val="32"/>
          <w:lang w:eastAsia="zh-CN"/>
        </w:rPr>
        <w:t>秸秆综合利用奖补程序</w:t>
      </w:r>
    </w:p>
    <w:p w14:paraId="736AD554">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仿宋_GB2312" w:eastAsia="仿宋_GB2312" w:hAnsiTheme="minorHAnsi" w:cstheme="minorBidi"/>
          <w:kern w:val="2"/>
          <w:sz w:val="32"/>
          <w:szCs w:val="32"/>
          <w:lang w:val="en-US" w:eastAsia="zh-CN" w:bidi="ar-SA"/>
        </w:rPr>
        <w:t>秸秆产业化利用奖补程序。实行主体申报</w:t>
      </w:r>
      <w:r>
        <w:rPr>
          <w:rFonts w:hint="eastAsia" w:ascii="Times New Roman" w:hAnsi="Times New Roman" w:eastAsia="仿宋_GB2312" w:cs="Times New Roman"/>
          <w:color w:val="auto"/>
          <w:sz w:val="32"/>
          <w:szCs w:val="32"/>
          <w:lang w:val="en-US" w:eastAsia="zh-CN"/>
        </w:rPr>
        <w:t>、乡镇或开发区初审、社会审计、资金兑付等程序。</w:t>
      </w:r>
    </w:p>
    <w:p w14:paraId="4E349830">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楷体_GB2312" w:cs="Times New Roman"/>
          <w:b/>
          <w:bCs/>
          <w:color w:val="auto"/>
          <w:kern w:val="2"/>
          <w:sz w:val="32"/>
          <w:szCs w:val="32"/>
          <w:lang w:val="en-US" w:eastAsia="zh-CN" w:bidi="ar-SA"/>
        </w:rPr>
        <w:t>1.主体申报。</w:t>
      </w:r>
      <w:r>
        <w:rPr>
          <w:rFonts w:hint="eastAsia" w:ascii="Times New Roman" w:hAnsi="Times New Roman" w:eastAsia="仿宋_GB2312" w:cs="Times New Roman"/>
          <w:color w:val="auto"/>
          <w:sz w:val="32"/>
          <w:szCs w:val="32"/>
          <w:lang w:val="en-US" w:eastAsia="zh-CN"/>
        </w:rPr>
        <w:t>秸秆利用主体根据秸秆收购实际情况，填写《2026年秸秆收购台账》（附件1），并报送相关佐证材料。</w:t>
      </w:r>
    </w:p>
    <w:p w14:paraId="067FED2C">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楷体_GB2312" w:cs="Times New Roman"/>
          <w:b/>
          <w:bCs/>
          <w:color w:val="auto"/>
          <w:kern w:val="2"/>
          <w:sz w:val="32"/>
          <w:szCs w:val="32"/>
          <w:lang w:val="en-US" w:eastAsia="zh-CN" w:bidi="ar-SA"/>
        </w:rPr>
        <w:t>2.乡镇初审。</w:t>
      </w:r>
      <w:r>
        <w:rPr>
          <w:rFonts w:hint="eastAsia" w:ascii="Times New Roman" w:hAnsi="Times New Roman" w:eastAsia="仿宋_GB2312" w:cs="Times New Roman"/>
          <w:color w:val="auto"/>
          <w:sz w:val="32"/>
          <w:szCs w:val="32"/>
          <w:lang w:val="en-US" w:eastAsia="zh-CN"/>
        </w:rPr>
        <w:t>各乡镇及开发区根据辖区企业申报情况，审核企业秸秆收购、利用情况以及相关材料，将《2026年秸秆利用情况审核汇总表》（附件2）报至县农业农村局农村能源中心。</w:t>
      </w:r>
    </w:p>
    <w:p w14:paraId="51D4F603">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楷体_GB2312" w:cs="Times New Roman"/>
          <w:b/>
          <w:bCs/>
          <w:color w:val="auto"/>
          <w:kern w:val="2"/>
          <w:sz w:val="32"/>
          <w:szCs w:val="32"/>
          <w:lang w:val="en-US" w:eastAsia="zh-CN" w:bidi="ar-SA"/>
        </w:rPr>
        <w:t>3.社会审计。</w:t>
      </w:r>
      <w:r>
        <w:rPr>
          <w:rFonts w:hint="eastAsia" w:ascii="Times New Roman" w:hAnsi="Times New Roman" w:eastAsia="仿宋_GB2312" w:cs="Times New Roman"/>
          <w:color w:val="auto"/>
          <w:sz w:val="32"/>
          <w:szCs w:val="32"/>
          <w:lang w:val="en-US" w:eastAsia="zh-CN"/>
        </w:rPr>
        <w:t>县农业农村局委托社会审计机构，结合初审情况、秸秆台账、企业提供的其他佐证材料（附件3）等，对企业实际利用秸秆量进行专项审计。</w:t>
      </w:r>
    </w:p>
    <w:p w14:paraId="7F3C895B">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楷体_GB2312" w:cs="Times New Roman"/>
          <w:b/>
          <w:bCs/>
          <w:color w:val="auto"/>
          <w:kern w:val="2"/>
          <w:sz w:val="32"/>
          <w:szCs w:val="32"/>
          <w:lang w:val="en-US" w:eastAsia="zh-CN" w:bidi="ar-SA"/>
        </w:rPr>
        <w:t>4.资金兑付。</w:t>
      </w:r>
      <w:r>
        <w:rPr>
          <w:rFonts w:hint="eastAsia" w:ascii="Times New Roman" w:hAnsi="Times New Roman" w:eastAsia="仿宋_GB2312" w:cs="Times New Roman"/>
          <w:color w:val="auto"/>
          <w:sz w:val="32"/>
          <w:szCs w:val="32"/>
          <w:lang w:val="en-US" w:eastAsia="zh-CN"/>
        </w:rPr>
        <w:t>对审计结果进行公示无异议后，县农业农村局提请兑付奖补资金。</w:t>
      </w:r>
    </w:p>
    <w:p w14:paraId="04C78DF1">
      <w:pPr>
        <w:pStyle w:val="8"/>
        <w:keepNext w:val="0"/>
        <w:keepLines w:val="0"/>
        <w:pageBreakBefore w:val="0"/>
        <w:widowControl/>
        <w:suppressLineNumbers w:val="0"/>
        <w:kinsoku/>
        <w:wordWrap/>
        <w:overflowPunct/>
        <w:topLinePunct w:val="0"/>
        <w:autoSpaceDE/>
        <w:autoSpaceDN/>
        <w:bidi w:val="0"/>
        <w:adjustRightInd/>
        <w:snapToGrid/>
        <w:spacing w:line="576" w:lineRule="exact"/>
        <w:ind w:left="0" w:leftChars="0" w:firstLine="640"/>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六、资金使用与管理</w:t>
      </w:r>
    </w:p>
    <w:p w14:paraId="59937096">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textAlignment w:val="auto"/>
        <w:rPr>
          <w:rFonts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b/>
          <w:bCs/>
          <w:color w:val="auto"/>
          <w:kern w:val="2"/>
          <w:sz w:val="32"/>
          <w:szCs w:val="32"/>
          <w:lang w:val="en-US" w:eastAsia="zh-CN" w:bidi="ar-SA"/>
        </w:rPr>
        <w:t>（一）资金安排原则。</w:t>
      </w:r>
      <w:r>
        <w:rPr>
          <w:rFonts w:ascii="Times New Roman" w:hAnsi="Times New Roman" w:eastAsia="仿宋_GB2312" w:cs="Times New Roman"/>
          <w:color w:val="auto"/>
          <w:sz w:val="32"/>
          <w:szCs w:val="32"/>
        </w:rPr>
        <w:t>按照财政事权和支出责任划分，</w:t>
      </w:r>
      <w:r>
        <w:rPr>
          <w:rFonts w:hint="eastAsia" w:ascii="Times New Roman" w:hAnsi="Times New Roman" w:eastAsia="仿宋_GB2312" w:cs="Times New Roman"/>
          <w:color w:val="auto"/>
          <w:sz w:val="32"/>
          <w:szCs w:val="32"/>
          <w:lang w:val="en-US" w:eastAsia="zh-CN"/>
        </w:rPr>
        <w:t>此次</w:t>
      </w:r>
      <w:r>
        <w:rPr>
          <w:rFonts w:ascii="Times New Roman" w:hAnsi="Times New Roman" w:eastAsia="仿宋_GB2312" w:cs="Times New Roman"/>
          <w:color w:val="auto"/>
          <w:sz w:val="32"/>
          <w:szCs w:val="32"/>
        </w:rPr>
        <w:t>奖补资</w:t>
      </w:r>
      <w:r>
        <w:rPr>
          <w:rFonts w:ascii="Times New Roman" w:hAnsi="Times New Roman" w:eastAsia="仿宋_GB2312" w:cs="Times New Roman"/>
          <w:color w:val="000000" w:themeColor="text1"/>
          <w:sz w:val="32"/>
          <w:szCs w:val="32"/>
          <w14:textFill>
            <w14:solidFill>
              <w14:schemeClr w14:val="tx1"/>
            </w14:solidFill>
          </w14:textFill>
        </w:rPr>
        <w:t>金</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由</w:t>
      </w:r>
      <w:r>
        <w:rPr>
          <w:rFonts w:ascii="Times New Roman" w:hAnsi="Times New Roman" w:eastAsia="仿宋_GB2312" w:cs="Times New Roman"/>
          <w:color w:val="000000" w:themeColor="text1"/>
          <w:sz w:val="32"/>
          <w:szCs w:val="32"/>
          <w14:textFill>
            <w14:solidFill>
              <w14:schemeClr w14:val="tx1"/>
            </w14:solidFill>
          </w14:textFill>
        </w:rPr>
        <w:t>省</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秸秆综合利用资金支出</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争取</w:t>
      </w:r>
      <w:r>
        <w:rPr>
          <w:rFonts w:ascii="Times New Roman" w:hAnsi="Times New Roman" w:eastAsia="仿宋_GB2312" w:cs="Times New Roman"/>
          <w:color w:val="000000" w:themeColor="text1"/>
          <w:sz w:val="32"/>
          <w:szCs w:val="32"/>
          <w14:textFill>
            <w14:solidFill>
              <w14:schemeClr w14:val="tx1"/>
            </w14:solidFill>
          </w14:textFill>
        </w:rPr>
        <w:t>将秸秆综合利用</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县级</w:t>
      </w:r>
      <w:r>
        <w:rPr>
          <w:rFonts w:ascii="Times New Roman" w:hAnsi="Times New Roman" w:eastAsia="仿宋_GB2312" w:cs="Times New Roman"/>
          <w:color w:val="000000" w:themeColor="text1"/>
          <w:sz w:val="32"/>
          <w:szCs w:val="32"/>
          <w14:textFill>
            <w14:solidFill>
              <w14:schemeClr w14:val="tx1"/>
            </w14:solidFill>
          </w14:textFill>
        </w:rPr>
        <w:t>奖补资金列入年度预算</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进一步压实责任，增强项目申报的真实</w:t>
      </w:r>
      <w:r>
        <w:rPr>
          <w:rFonts w:ascii="Times New Roman" w:hAnsi="Times New Roman" w:eastAsia="仿宋_GB2312" w:cs="Times New Roman"/>
          <w:color w:val="000000" w:themeColor="text1"/>
          <w:sz w:val="32"/>
          <w:szCs w:val="32"/>
          <w14:textFill>
            <w14:solidFill>
              <w14:schemeClr w14:val="tx1"/>
            </w14:solidFill>
          </w14:textFill>
        </w:rPr>
        <w:t xml:space="preserve">性，提高监管的便利性，有效形成政策合力。 </w:t>
      </w:r>
    </w:p>
    <w:p w14:paraId="6D8F4196">
      <w:pPr>
        <w:pStyle w:val="8"/>
        <w:keepNext w:val="0"/>
        <w:keepLines w:val="0"/>
        <w:pageBreakBefore w:val="0"/>
        <w:widowControl/>
        <w:suppressLineNumbers w:val="0"/>
        <w:kinsoku/>
        <w:wordWrap/>
        <w:overflowPunct/>
        <w:topLinePunct w:val="0"/>
        <w:autoSpaceDE/>
        <w:autoSpaceDN/>
        <w:bidi w:val="0"/>
        <w:adjustRightInd/>
        <w:snapToGrid/>
        <w:spacing w:line="576" w:lineRule="exact"/>
        <w:ind w:left="0" w:leftChars="0" w:firstLine="640"/>
        <w:jc w:val="left"/>
        <w:textAlignment w:val="auto"/>
        <w:rPr>
          <w:rFonts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b/>
          <w:bCs/>
          <w:color w:val="auto"/>
          <w:kern w:val="2"/>
          <w:sz w:val="32"/>
          <w:szCs w:val="32"/>
          <w:lang w:val="en-US" w:eastAsia="zh-CN" w:bidi="ar-SA"/>
        </w:rPr>
        <w:t>（二）资金分配。</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根据实际需要，省财政资金优先保障</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秸秆加工的</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企业秸秆产业化利用量的奖补，剩余部分统筹使用</w:t>
      </w:r>
      <w:r>
        <w:rPr>
          <w:rFonts w:ascii="Times New Roman" w:hAnsi="Times New Roman" w:eastAsia="仿宋_GB2312" w:cs="Times New Roman"/>
          <w:color w:val="000000" w:themeColor="text1"/>
          <w:sz w:val="32"/>
          <w:szCs w:val="32"/>
          <w14:textFill>
            <w14:solidFill>
              <w14:schemeClr w14:val="tx1"/>
            </w14:solidFill>
          </w14:textFill>
        </w:rPr>
        <w:t>。</w:t>
      </w:r>
    </w:p>
    <w:p w14:paraId="0DB08FB1">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textAlignment w:val="auto"/>
        <w:rPr>
          <w:rFonts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b/>
          <w:bCs/>
          <w:color w:val="auto"/>
          <w:kern w:val="2"/>
          <w:sz w:val="32"/>
          <w:szCs w:val="32"/>
          <w:lang w:val="en-US" w:eastAsia="zh-CN" w:bidi="ar-SA"/>
        </w:rPr>
        <w:t>（三）组织实施。</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严格按照省</w:t>
      </w:r>
      <w:r>
        <w:rPr>
          <w:rFonts w:ascii="Times New Roman" w:hAnsi="Times New Roman" w:eastAsia="仿宋_GB2312" w:cs="Times New Roman"/>
          <w:color w:val="000000" w:themeColor="text1"/>
          <w:sz w:val="32"/>
          <w:szCs w:val="32"/>
          <w14:textFill>
            <w14:solidFill>
              <w14:schemeClr w14:val="tx1"/>
            </w14:solidFill>
          </w14:textFill>
        </w:rPr>
        <w:t>秸秆</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综合利用实施方案要求，制定本县秸秆综合</w:t>
      </w:r>
      <w:r>
        <w:rPr>
          <w:rFonts w:ascii="Times New Roman" w:hAnsi="Times New Roman" w:eastAsia="仿宋_GB2312" w:cs="Times New Roman"/>
          <w:color w:val="000000" w:themeColor="text1"/>
          <w:sz w:val="32"/>
          <w:szCs w:val="32"/>
          <w14:textFill>
            <w14:solidFill>
              <w14:schemeClr w14:val="tx1"/>
            </w14:solidFill>
          </w14:textFill>
        </w:rPr>
        <w:t>奖补资金实施</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方案</w:t>
      </w:r>
      <w:r>
        <w:rPr>
          <w:rFonts w:ascii="Times New Roman" w:hAnsi="Times New Roman" w:eastAsia="仿宋_GB2312" w:cs="Times New Roman"/>
          <w:color w:val="000000" w:themeColor="text1"/>
          <w:sz w:val="32"/>
          <w:szCs w:val="32"/>
          <w14:textFill>
            <w14:solidFill>
              <w14:schemeClr w14:val="tx1"/>
            </w14:solidFill>
          </w14:textFill>
        </w:rPr>
        <w:t>，实行</w:t>
      </w:r>
      <w:r>
        <w:rPr>
          <w:rFonts w:hint="eastAsia" w:ascii="仿宋_GB2312" w:eastAsia="仿宋_GB2312" w:hAnsiTheme="minorHAnsi" w:cstheme="minorBidi"/>
          <w:color w:val="000000" w:themeColor="text1"/>
          <w:kern w:val="2"/>
          <w:sz w:val="32"/>
          <w:szCs w:val="32"/>
          <w:lang w:val="en-US" w:eastAsia="zh-CN" w:bidi="ar-SA"/>
          <w14:textFill>
            <w14:solidFill>
              <w14:schemeClr w14:val="tx1"/>
            </w14:solidFill>
          </w14:textFill>
        </w:rPr>
        <w:t>主体申报</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、乡镇或开发区初审、社会审计</w:t>
      </w:r>
      <w:r>
        <w:rPr>
          <w:rFonts w:ascii="Times New Roman" w:hAnsi="Times New Roman" w:eastAsia="仿宋_GB2312" w:cs="Times New Roman"/>
          <w:color w:val="000000" w:themeColor="text1"/>
          <w:sz w:val="32"/>
          <w:szCs w:val="32"/>
          <w14:textFill>
            <w14:solidFill>
              <w14:schemeClr w14:val="tx1"/>
            </w14:solidFill>
          </w14:textFill>
        </w:rPr>
        <w:t>审核制度。</w:t>
      </w:r>
    </w:p>
    <w:p w14:paraId="5C630F0B">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textAlignment w:val="auto"/>
        <w:rPr>
          <w:rFonts w:hint="default" w:ascii="仿宋_GB2312" w:eastAsia="仿宋_GB2312" w:hAnsiTheme="minorHAnsi" w:cstheme="minorBidi"/>
          <w:kern w:val="2"/>
          <w:sz w:val="32"/>
          <w:szCs w:val="32"/>
          <w:lang w:val="en-US" w:eastAsia="zh-CN" w:bidi="ar-SA"/>
        </w:rPr>
      </w:pPr>
      <w:r>
        <w:rPr>
          <w:rFonts w:hint="default" w:ascii="Times New Roman" w:hAnsi="Times New Roman" w:eastAsia="楷体_GB2312" w:cs="Times New Roman"/>
          <w:b/>
          <w:bCs/>
          <w:color w:val="auto"/>
          <w:kern w:val="2"/>
          <w:sz w:val="32"/>
          <w:szCs w:val="32"/>
          <w:lang w:val="en-US" w:eastAsia="zh-CN" w:bidi="ar-SA"/>
        </w:rPr>
        <w:t>（四）使用周期。</w:t>
      </w:r>
      <w:r>
        <w:rPr>
          <w:rFonts w:ascii="Times New Roman" w:hAnsi="Times New Roman" w:eastAsia="仿宋_GB2312" w:cs="Times New Roman"/>
          <w:color w:val="000000" w:themeColor="text1"/>
          <w:sz w:val="32"/>
          <w:szCs w:val="32"/>
          <w14:textFill>
            <w14:solidFill>
              <w14:schemeClr w14:val="tx1"/>
            </w14:solidFill>
          </w14:textFill>
        </w:rPr>
        <w:t>加快预算执行，及时兑现奖补资金</w:t>
      </w:r>
      <w:r>
        <w:rPr>
          <w:rFonts w:ascii="Times New Roman" w:hAnsi="Times New Roman" w:eastAsia="仿宋_GB2312" w:cs="Times New Roman"/>
          <w:color w:val="auto"/>
          <w:sz w:val="32"/>
          <w:szCs w:val="32"/>
        </w:rPr>
        <w:t>，提高资金使用效益。积极推行后补助方式，提高资金预算使用的精准性。</w:t>
      </w:r>
    </w:p>
    <w:p w14:paraId="0925023F">
      <w:pPr>
        <w:pStyle w:val="8"/>
        <w:keepNext w:val="0"/>
        <w:keepLines w:val="0"/>
        <w:pageBreakBefore w:val="0"/>
        <w:widowControl/>
        <w:suppressLineNumbers w:val="0"/>
        <w:kinsoku/>
        <w:wordWrap/>
        <w:overflowPunct/>
        <w:topLinePunct w:val="0"/>
        <w:autoSpaceDE/>
        <w:autoSpaceDN/>
        <w:bidi w:val="0"/>
        <w:adjustRightInd/>
        <w:snapToGrid/>
        <w:spacing w:line="576" w:lineRule="exact"/>
        <w:ind w:left="0" w:leftChars="0" w:firstLine="640"/>
        <w:jc w:val="left"/>
        <w:textAlignment w:val="auto"/>
        <w:rPr>
          <w:rFonts w:hint="default" w:ascii="仿宋_GB2312" w:eastAsia="仿宋_GB2312" w:hAnsiTheme="minorHAnsi" w:cstheme="minorBidi"/>
          <w:kern w:val="2"/>
          <w:sz w:val="32"/>
          <w:szCs w:val="32"/>
          <w:lang w:val="en-US" w:eastAsia="zh-CN" w:bidi="ar-SA"/>
        </w:rPr>
      </w:pPr>
      <w:r>
        <w:rPr>
          <w:rFonts w:hint="default" w:ascii="Times New Roman" w:hAnsi="Times New Roman" w:eastAsia="楷体_GB2312" w:cs="Times New Roman"/>
          <w:b/>
          <w:bCs/>
          <w:color w:val="auto"/>
          <w:kern w:val="2"/>
          <w:sz w:val="32"/>
          <w:szCs w:val="32"/>
          <w:lang w:val="en-US" w:eastAsia="zh-CN" w:bidi="ar-SA"/>
        </w:rPr>
        <w:t>（五）绩效评价。</w:t>
      </w:r>
      <w:r>
        <w:rPr>
          <w:rFonts w:hint="eastAsia" w:ascii="Times New Roman" w:hAnsi="Times New Roman" w:eastAsia="仿宋_GB2312" w:cs="Times New Roman"/>
          <w:color w:val="auto"/>
          <w:sz w:val="32"/>
          <w:szCs w:val="32"/>
          <w:lang w:eastAsia="zh-CN"/>
        </w:rPr>
        <w:t>县农业农村局</w:t>
      </w:r>
      <w:r>
        <w:rPr>
          <w:rFonts w:ascii="Times New Roman" w:hAnsi="Times New Roman" w:eastAsia="仿宋_GB2312" w:cs="Times New Roman"/>
          <w:color w:val="auto"/>
          <w:sz w:val="32"/>
          <w:szCs w:val="32"/>
        </w:rPr>
        <w:t>负责组织奖补资金项目实施使用情况绩效评价。</w:t>
      </w:r>
    </w:p>
    <w:p w14:paraId="57AE1D3A">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textAlignment w:val="auto"/>
        <w:rPr>
          <w:rFonts w:ascii="Times New Roman" w:hAnsi="Times New Roman" w:eastAsia="仿宋_GB2312" w:cs="Times New Roman"/>
          <w:color w:val="auto"/>
          <w:sz w:val="32"/>
          <w:szCs w:val="32"/>
        </w:rPr>
      </w:pPr>
      <w:r>
        <w:rPr>
          <w:rFonts w:hint="default" w:ascii="Times New Roman" w:hAnsi="Times New Roman" w:eastAsia="楷体_GB2312" w:cs="Times New Roman"/>
          <w:b/>
          <w:bCs/>
          <w:color w:val="auto"/>
          <w:kern w:val="2"/>
          <w:sz w:val="32"/>
          <w:szCs w:val="32"/>
          <w:lang w:val="en-US" w:eastAsia="zh-CN" w:bidi="ar-SA"/>
        </w:rPr>
        <w:t>（六）报送制度。</w:t>
      </w:r>
      <w:r>
        <w:rPr>
          <w:rFonts w:hint="eastAsia" w:ascii="Times New Roman" w:hAnsi="Times New Roman" w:eastAsia="仿宋_GB2312" w:cs="Times New Roman"/>
          <w:color w:val="auto"/>
          <w:sz w:val="32"/>
          <w:szCs w:val="32"/>
          <w:lang w:eastAsia="zh-CN"/>
        </w:rPr>
        <w:t>及时</w:t>
      </w:r>
      <w:r>
        <w:rPr>
          <w:rFonts w:ascii="Times New Roman" w:hAnsi="Times New Roman" w:eastAsia="仿宋_GB2312" w:cs="Times New Roman"/>
          <w:color w:val="auto"/>
          <w:sz w:val="32"/>
          <w:szCs w:val="32"/>
        </w:rPr>
        <w:t>将秸秆综合利用资金年度审计报告及绩效评价报告报</w:t>
      </w:r>
      <w:r>
        <w:rPr>
          <w:rFonts w:hint="eastAsia" w:ascii="Times New Roman" w:hAnsi="Times New Roman" w:eastAsia="仿宋_GB2312" w:cs="Times New Roman"/>
          <w:color w:val="auto"/>
          <w:sz w:val="32"/>
          <w:szCs w:val="32"/>
          <w:lang w:eastAsia="zh-CN"/>
        </w:rPr>
        <w:t>市</w:t>
      </w:r>
      <w:r>
        <w:rPr>
          <w:rFonts w:ascii="Times New Roman" w:hAnsi="Times New Roman" w:eastAsia="仿宋_GB2312" w:cs="Times New Roman"/>
          <w:color w:val="auto"/>
          <w:sz w:val="32"/>
          <w:szCs w:val="32"/>
        </w:rPr>
        <w:t>农业农村</w:t>
      </w:r>
      <w:r>
        <w:rPr>
          <w:rFonts w:hint="eastAsia" w:ascii="Times New Roman" w:hAnsi="Times New Roman" w:eastAsia="仿宋_GB2312" w:cs="Times New Roman"/>
          <w:color w:val="auto"/>
          <w:sz w:val="32"/>
          <w:szCs w:val="32"/>
          <w:lang w:eastAsia="zh-CN"/>
        </w:rPr>
        <w:t>局</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市</w:t>
      </w:r>
      <w:r>
        <w:rPr>
          <w:rFonts w:ascii="Times New Roman" w:hAnsi="Times New Roman" w:eastAsia="仿宋_GB2312" w:cs="Times New Roman"/>
          <w:color w:val="auto"/>
          <w:sz w:val="32"/>
          <w:szCs w:val="32"/>
        </w:rPr>
        <w:t>财政</w:t>
      </w:r>
      <w:r>
        <w:rPr>
          <w:rFonts w:hint="eastAsia" w:ascii="Times New Roman" w:hAnsi="Times New Roman" w:eastAsia="仿宋_GB2312" w:cs="Times New Roman"/>
          <w:color w:val="auto"/>
          <w:sz w:val="32"/>
          <w:szCs w:val="32"/>
          <w:lang w:eastAsia="zh-CN"/>
        </w:rPr>
        <w:t>局</w:t>
      </w:r>
      <w:r>
        <w:rPr>
          <w:rFonts w:ascii="Times New Roman" w:hAnsi="Times New Roman" w:eastAsia="仿宋_GB2312" w:cs="Times New Roman"/>
          <w:color w:val="auto"/>
          <w:sz w:val="32"/>
          <w:szCs w:val="32"/>
        </w:rPr>
        <w:t>备案。</w:t>
      </w:r>
    </w:p>
    <w:p w14:paraId="7A9E80A6">
      <w:pPr>
        <w:pStyle w:val="8"/>
        <w:keepNext w:val="0"/>
        <w:keepLines w:val="0"/>
        <w:pageBreakBefore w:val="0"/>
        <w:widowControl/>
        <w:suppressLineNumbers w:val="0"/>
        <w:kinsoku/>
        <w:wordWrap/>
        <w:overflowPunct/>
        <w:topLinePunct w:val="0"/>
        <w:autoSpaceDE/>
        <w:autoSpaceDN/>
        <w:bidi w:val="0"/>
        <w:adjustRightInd/>
        <w:snapToGrid/>
        <w:spacing w:line="576" w:lineRule="exact"/>
        <w:ind w:left="0" w:leftChars="0" w:firstLine="640"/>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七、监管方式</w:t>
      </w:r>
    </w:p>
    <w:p w14:paraId="7389900C">
      <w:pPr>
        <w:pStyle w:val="8"/>
        <w:keepNext w:val="0"/>
        <w:keepLines w:val="0"/>
        <w:pageBreakBefore w:val="0"/>
        <w:widowControl/>
        <w:suppressLineNumbers w:val="0"/>
        <w:kinsoku/>
        <w:wordWrap/>
        <w:overflowPunct/>
        <w:topLinePunct w:val="0"/>
        <w:autoSpaceDE/>
        <w:autoSpaceDN/>
        <w:bidi w:val="0"/>
        <w:adjustRightInd/>
        <w:snapToGrid/>
        <w:spacing w:line="576" w:lineRule="exact"/>
        <w:ind w:left="0" w:leftChars="0" w:firstLine="640"/>
        <w:jc w:val="left"/>
        <w:textAlignment w:val="auto"/>
        <w:rPr>
          <w:rFonts w:hint="default" w:ascii="仿宋_GB2312" w:eastAsia="仿宋_GB2312" w:hAnsiTheme="minorHAnsi" w:cstheme="minorBidi"/>
          <w:kern w:val="2"/>
          <w:sz w:val="32"/>
          <w:szCs w:val="32"/>
          <w:lang w:val="en-US" w:eastAsia="zh-CN" w:bidi="ar-SA"/>
        </w:rPr>
      </w:pPr>
      <w:r>
        <w:rPr>
          <w:rFonts w:hint="default" w:ascii="Times New Roman" w:hAnsi="Times New Roman" w:eastAsia="楷体_GB2312" w:cs="Times New Roman"/>
          <w:b/>
          <w:bCs/>
          <w:color w:val="auto"/>
          <w:kern w:val="2"/>
          <w:sz w:val="32"/>
          <w:szCs w:val="32"/>
          <w:lang w:val="en-US" w:eastAsia="zh-CN" w:bidi="ar-SA"/>
        </w:rPr>
        <w:t>（一）压实工作责任。</w:t>
      </w:r>
      <w:r>
        <w:rPr>
          <w:rFonts w:hint="eastAsia" w:ascii="Times New Roman" w:hAnsi="Times New Roman" w:eastAsia="仿宋_GB2312" w:cs="Times New Roman"/>
          <w:color w:val="auto"/>
          <w:sz w:val="32"/>
          <w:szCs w:val="32"/>
          <w:lang w:eastAsia="zh-CN"/>
        </w:rPr>
        <w:t>县</w:t>
      </w:r>
      <w:r>
        <w:rPr>
          <w:rFonts w:ascii="Times New Roman" w:hAnsi="Times New Roman" w:eastAsia="仿宋_GB2312" w:cs="Times New Roman"/>
          <w:color w:val="auto"/>
          <w:sz w:val="32"/>
          <w:szCs w:val="32"/>
        </w:rPr>
        <w:t>农业农村</w:t>
      </w:r>
      <w:r>
        <w:rPr>
          <w:rFonts w:hint="eastAsia" w:ascii="Times New Roman" w:hAnsi="Times New Roman" w:eastAsia="仿宋_GB2312" w:cs="Times New Roman"/>
          <w:color w:val="auto"/>
          <w:sz w:val="32"/>
          <w:szCs w:val="32"/>
          <w:lang w:eastAsia="zh-CN"/>
        </w:rPr>
        <w:t>局</w:t>
      </w:r>
      <w:r>
        <w:rPr>
          <w:rFonts w:ascii="Times New Roman" w:hAnsi="Times New Roman" w:eastAsia="仿宋_GB2312" w:cs="Times New Roman"/>
          <w:color w:val="auto"/>
          <w:sz w:val="32"/>
          <w:szCs w:val="32"/>
        </w:rPr>
        <w:t>负责组织实施秸秆综合利用奖补资金的申报审核</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委托第三方对补贴资金进行统计核实，牵头组织相关核查，确定奖补项目和资金，提出资金安排意见；</w:t>
      </w:r>
      <w:r>
        <w:rPr>
          <w:rFonts w:hint="eastAsia" w:ascii="Times New Roman" w:hAnsi="Times New Roman" w:eastAsia="仿宋_GB2312" w:cs="Times New Roman"/>
          <w:color w:val="auto"/>
          <w:sz w:val="32"/>
          <w:szCs w:val="32"/>
          <w:lang w:eastAsia="zh-CN"/>
        </w:rPr>
        <w:t>县</w:t>
      </w:r>
      <w:r>
        <w:rPr>
          <w:rFonts w:ascii="Times New Roman" w:hAnsi="Times New Roman" w:eastAsia="仿宋_GB2312" w:cs="Times New Roman"/>
          <w:color w:val="auto"/>
          <w:sz w:val="32"/>
          <w:szCs w:val="32"/>
        </w:rPr>
        <w:t>财政</w:t>
      </w:r>
      <w:r>
        <w:rPr>
          <w:rFonts w:hint="eastAsia" w:ascii="Times New Roman" w:hAnsi="Times New Roman" w:eastAsia="仿宋_GB2312" w:cs="Times New Roman"/>
          <w:color w:val="auto"/>
          <w:sz w:val="32"/>
          <w:szCs w:val="32"/>
          <w:lang w:eastAsia="zh-CN"/>
        </w:rPr>
        <w:t>局</w:t>
      </w:r>
      <w:r>
        <w:rPr>
          <w:rFonts w:ascii="Times New Roman" w:hAnsi="Times New Roman" w:eastAsia="仿宋_GB2312" w:cs="Times New Roman"/>
          <w:color w:val="auto"/>
          <w:sz w:val="32"/>
          <w:szCs w:val="32"/>
        </w:rPr>
        <w:t>负责对奖补资金分配使用进行监督管理，按照安排意见及时拨付资金</w:t>
      </w:r>
      <w:r>
        <w:rPr>
          <w:rFonts w:hint="eastAsia" w:ascii="Times New Roman" w:hAnsi="Times New Roman" w:eastAsia="仿宋_GB2312" w:cs="Times New Roman"/>
          <w:color w:val="auto"/>
          <w:sz w:val="32"/>
          <w:szCs w:val="32"/>
          <w:lang w:eastAsia="zh-CN"/>
        </w:rPr>
        <w:t>。</w:t>
      </w:r>
    </w:p>
    <w:p w14:paraId="12B1A973">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textAlignment w:val="auto"/>
        <w:rPr>
          <w:rFonts w:ascii="Times New Roman" w:hAnsi="Times New Roman" w:eastAsia="仿宋_GB2312" w:cs="Times New Roman"/>
          <w:color w:val="auto"/>
          <w:sz w:val="32"/>
          <w:szCs w:val="32"/>
        </w:rPr>
      </w:pPr>
      <w:r>
        <w:rPr>
          <w:rFonts w:hint="default" w:ascii="Times New Roman" w:hAnsi="Times New Roman" w:eastAsia="楷体_GB2312" w:cs="Times New Roman"/>
          <w:b/>
          <w:bCs/>
          <w:color w:val="auto"/>
          <w:kern w:val="2"/>
          <w:sz w:val="32"/>
          <w:szCs w:val="32"/>
          <w:lang w:val="en-US" w:eastAsia="zh-CN" w:bidi="ar-SA"/>
        </w:rPr>
        <w:t>（二）严格资金管理。</w:t>
      </w:r>
      <w:r>
        <w:rPr>
          <w:rFonts w:ascii="Times New Roman" w:hAnsi="Times New Roman" w:eastAsia="仿宋_GB2312" w:cs="Times New Roman"/>
          <w:color w:val="auto"/>
          <w:sz w:val="32"/>
          <w:szCs w:val="32"/>
        </w:rPr>
        <w:t>财政、农业农村部门及其工作人员在资金分配、审核等工作中，存在违反规定分配资金、向不符合条件的单位、个人（或项目）分配资金或者擅自超出规定的范围、标准分配或使用资金等，以及存在其他滥用职权、玩忽职守、徇私舞弊等违法违纪行为的，按照《中华人民共和国预算法》《中华人民共和国公务员法》《中华人民共和国监察法》《财政违法行为处罚处分条例》等有关规定追究相关责任；涉嫌犯罪的，依法移送司法机关处理。</w:t>
      </w:r>
    </w:p>
    <w:p w14:paraId="007A0032">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资金使用单位和个人存在虚报冒领、骗取套取、挤占挪用秸秆奖补资金等违反本办法规定行为的，一经查实应扣回秸秆奖补资金，并按有关规定严肃追究相关单位和人员的责任。对恶意骗补的企业，按照《财政违法行为处罚处分条例》等法律法规予以处理，且三年内不允许申报秸秆综合利用奖补项目；涉嫌犯罪的，移送司法机关处理。</w:t>
      </w:r>
    </w:p>
    <w:p w14:paraId="15A939E3">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3" w:firstLineChars="200"/>
        <w:textAlignment w:val="auto"/>
        <w:rPr>
          <w:color w:val="auto"/>
        </w:rPr>
      </w:pPr>
      <w:r>
        <w:rPr>
          <w:rFonts w:hint="default" w:ascii="Times New Roman" w:hAnsi="Times New Roman" w:eastAsia="楷体_GB2312" w:cs="Times New Roman"/>
          <w:b/>
          <w:bCs/>
          <w:color w:val="auto"/>
          <w:kern w:val="2"/>
          <w:sz w:val="32"/>
          <w:szCs w:val="32"/>
          <w:lang w:val="en-US" w:eastAsia="zh-CN" w:bidi="ar-SA"/>
        </w:rPr>
        <w:t>（三）建立审核制度。</w:t>
      </w:r>
      <w:r>
        <w:rPr>
          <w:rFonts w:ascii="Times New Roman" w:hAnsi="Times New Roman" w:eastAsia="仿宋_GB2312" w:cs="Times New Roman"/>
          <w:color w:val="auto"/>
          <w:sz w:val="32"/>
          <w:szCs w:val="32"/>
        </w:rPr>
        <w:t>建立秸秆综合利用情况审核制度、奖补资金重点项目档案及相关台账，对上报数据和资料的真实性、准确性、科学性负责。及时编制项目实施方案，明确本地的奖补对象、奖补标准、奖补程序等。加强秸秆奖补政策宣传，做好秸秆奖补资金的公开公示工作，及时在</w:t>
      </w:r>
      <w:r>
        <w:rPr>
          <w:rFonts w:hint="eastAsia" w:ascii="Times New Roman" w:hAnsi="Times New Roman" w:eastAsia="仿宋_GB2312" w:cs="Times New Roman"/>
          <w:color w:val="auto"/>
          <w:sz w:val="32"/>
          <w:szCs w:val="32"/>
          <w:lang w:eastAsia="zh-CN"/>
        </w:rPr>
        <w:t>县政府网秸秆综合利用专栏</w:t>
      </w:r>
      <w:r>
        <w:rPr>
          <w:rFonts w:ascii="Times New Roman" w:hAnsi="Times New Roman" w:eastAsia="仿宋_GB2312" w:cs="Times New Roman"/>
          <w:color w:val="auto"/>
          <w:sz w:val="32"/>
          <w:szCs w:val="32"/>
        </w:rPr>
        <w:t>网站公开秸秆综合利用奖补政策，并对拟奖补对象、奖补资金分配结果等按要求予以公示，确保公开透明、阳光操作，接受社会监督。</w:t>
      </w:r>
    </w:p>
    <w:p w14:paraId="16CDC03D">
      <w:pPr>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textAlignment w:val="auto"/>
        <w:rPr>
          <w:rFonts w:hint="eastAsia" w:ascii="黑体" w:hAnsi="黑体" w:eastAsia="黑体" w:cs="黑体"/>
          <w:b w:val="0"/>
          <w:bCs/>
          <w:kern w:val="2"/>
          <w:sz w:val="32"/>
          <w:szCs w:val="32"/>
          <w:lang w:val="en-US" w:eastAsia="zh-CN" w:bidi="ar-SA"/>
        </w:rPr>
      </w:pPr>
      <w:r>
        <w:rPr>
          <w:rFonts w:hint="eastAsia" w:ascii="黑体" w:hAnsi="黑体" w:eastAsia="黑体" w:cs="黑体"/>
          <w:b w:val="0"/>
          <w:bCs/>
          <w:kern w:val="2"/>
          <w:sz w:val="32"/>
          <w:szCs w:val="32"/>
          <w:lang w:val="en-US" w:eastAsia="zh-CN" w:bidi="ar-SA"/>
        </w:rPr>
        <w:t>八、附则</w:t>
      </w:r>
    </w:p>
    <w:p w14:paraId="7362C944">
      <w:pPr>
        <w:keepNext w:val="0"/>
        <w:keepLines w:val="0"/>
        <w:pageBreakBefore w:val="0"/>
        <w:widowControl/>
        <w:numPr>
          <w:ilvl w:val="0"/>
          <w:numId w:val="0"/>
        </w:numPr>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仿宋_GB2312" w:hAnsi="仿宋_GB2312" w:eastAsia="仿宋_GB2312" w:cs="仿宋_GB2312"/>
          <w:bCs/>
          <w:kern w:val="2"/>
          <w:sz w:val="32"/>
          <w:szCs w:val="32"/>
          <w:lang w:val="en-US" w:eastAsia="zh-CN"/>
        </w:rPr>
      </w:pPr>
      <w:r>
        <w:rPr>
          <w:rFonts w:hint="default" w:ascii="Times New Roman" w:hAnsi="Times New Roman" w:eastAsia="仿宋_GB2312" w:cs="Times New Roman"/>
          <w:bCs/>
          <w:color w:val="000000" w:themeColor="text1"/>
          <w:sz w:val="32"/>
          <w:szCs w:val="32"/>
          <w:lang w:val="en-US" w:eastAsia="zh-CN"/>
          <w14:textFill>
            <w14:solidFill>
              <w14:schemeClr w14:val="tx1"/>
            </w14:solidFill>
          </w14:textFill>
        </w:rPr>
        <w:t>企业对申报材料的真实性负责。对弄虚作假、骗取资金的，予以追回，3年内不得申报产业扶持政策；情节严重的，依法追究相关单位和人员责任</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w:t>
      </w:r>
    </w:p>
    <w:p w14:paraId="556CEED2">
      <w:pPr>
        <w:pStyle w:val="9"/>
        <w:keepNext w:val="0"/>
        <w:keepLines w:val="0"/>
        <w:pageBreakBefore w:val="0"/>
        <w:widowControl/>
        <w:kinsoku/>
        <w:wordWrap/>
        <w:overflowPunct/>
        <w:topLinePunct w:val="0"/>
        <w:autoSpaceDE/>
        <w:autoSpaceDN/>
        <w:bidi w:val="0"/>
        <w:adjustRightInd/>
        <w:snapToGrid/>
        <w:spacing w:beforeAutospacing="0" w:afterAutospacing="0" w:line="576" w:lineRule="exact"/>
        <w:ind w:left="1600" w:leftChars="0" w:hanging="1600" w:hangingChars="500"/>
        <w:jc w:val="both"/>
        <w:textAlignment w:val="auto"/>
        <w:rPr>
          <w:rFonts w:hint="eastAsia" w:ascii="仿宋_GB2312" w:hAnsi="仿宋_GB2312" w:eastAsia="仿宋_GB2312" w:cs="仿宋_GB2312"/>
          <w:bCs/>
          <w:kern w:val="2"/>
          <w:sz w:val="32"/>
          <w:szCs w:val="32"/>
          <w:lang w:val="en-US" w:eastAsia="zh-CN"/>
        </w:rPr>
      </w:pPr>
    </w:p>
    <w:p w14:paraId="504AC576">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附件：1.固镇县2026年秸秆收购台账</w:t>
      </w:r>
    </w:p>
    <w:p w14:paraId="2FC9BAEC">
      <w:pPr>
        <w:keepNext w:val="0"/>
        <w:keepLines w:val="0"/>
        <w:pageBreakBefore w:val="0"/>
        <w:widowControl w:val="0"/>
        <w:kinsoku/>
        <w:wordWrap/>
        <w:overflowPunct/>
        <w:topLinePunct w:val="0"/>
        <w:autoSpaceDE/>
        <w:autoSpaceDN/>
        <w:bidi w:val="0"/>
        <w:adjustRightInd/>
        <w:snapToGrid/>
        <w:spacing w:line="576" w:lineRule="exact"/>
        <w:ind w:left="0" w:leftChars="0" w:firstLine="1600" w:firstLineChars="5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2.2026年秸秆利用情况审核汇总表</w:t>
      </w:r>
    </w:p>
    <w:p w14:paraId="022FC3AF">
      <w:pPr>
        <w:keepNext w:val="0"/>
        <w:keepLines w:val="0"/>
        <w:pageBreakBefore w:val="0"/>
        <w:widowControl w:val="0"/>
        <w:kinsoku/>
        <w:wordWrap/>
        <w:overflowPunct/>
        <w:topLinePunct w:val="0"/>
        <w:autoSpaceDE/>
        <w:autoSpaceDN/>
        <w:bidi w:val="0"/>
        <w:adjustRightInd/>
        <w:snapToGrid/>
        <w:spacing w:line="576" w:lineRule="exact"/>
        <w:ind w:left="0" w:leftChars="0" w:firstLine="1600" w:firstLineChars="5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3.秸秆产业化利用企业加工利用量奖补申报表</w:t>
      </w:r>
    </w:p>
    <w:p w14:paraId="3688CFB4">
      <w:pPr>
        <w:keepNext w:val="0"/>
        <w:keepLines w:val="0"/>
        <w:pageBreakBefore w:val="0"/>
        <w:widowControl w:val="0"/>
        <w:kinsoku/>
        <w:wordWrap/>
        <w:overflowPunct/>
        <w:topLinePunct w:val="0"/>
        <w:autoSpaceDE/>
        <w:autoSpaceDN/>
        <w:bidi w:val="0"/>
        <w:adjustRightInd/>
        <w:snapToGrid/>
        <w:spacing w:line="576" w:lineRule="exact"/>
        <w:ind w:left="0" w:leftChars="0" w:firstLine="1600" w:firstLineChars="5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4.材料真实性承诺</w:t>
      </w:r>
    </w:p>
    <w:p w14:paraId="11ED7883">
      <w:pPr>
        <w:keepNext w:val="0"/>
        <w:keepLines w:val="0"/>
        <w:pageBreakBefore w:val="0"/>
        <w:widowControl w:val="0"/>
        <w:kinsoku/>
        <w:wordWrap/>
        <w:overflowPunct/>
        <w:topLinePunct w:val="0"/>
        <w:autoSpaceDE/>
        <w:autoSpaceDN/>
        <w:bidi w:val="0"/>
        <w:adjustRightInd/>
        <w:snapToGrid/>
        <w:spacing w:line="576" w:lineRule="exact"/>
        <w:ind w:left="0" w:leftChars="0" w:firstLine="1600" w:firstLineChars="5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5.秸秆综合利用产业化奖补所需材料清单</w:t>
      </w:r>
    </w:p>
    <w:p w14:paraId="09524537">
      <w:pPr>
        <w:keepNext w:val="0"/>
        <w:keepLines w:val="0"/>
        <w:pageBreakBefore w:val="0"/>
        <w:widowControl w:val="0"/>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sz w:val="32"/>
          <w:szCs w:val="32"/>
          <w:lang w:val="en-US" w:eastAsia="zh-CN"/>
        </w:rPr>
      </w:pPr>
    </w:p>
    <w:p w14:paraId="4ABA6D2F">
      <w:pPr>
        <w:keepNext w:val="0"/>
        <w:keepLines w:val="0"/>
        <w:pageBreakBefore w:val="0"/>
        <w:widowControl w:val="0"/>
        <w:kinsoku/>
        <w:wordWrap/>
        <w:overflowPunct/>
        <w:topLinePunct w:val="0"/>
        <w:autoSpaceDE/>
        <w:autoSpaceDN/>
        <w:bidi w:val="0"/>
        <w:spacing w:line="560" w:lineRule="exact"/>
        <w:textAlignment w:val="auto"/>
        <w:rPr>
          <w:rFonts w:hint="eastAsia"/>
          <w:lang w:val="en-US" w:eastAsia="zh-CN"/>
        </w:rPr>
      </w:pPr>
    </w:p>
    <w:p w14:paraId="7B85DB7F">
      <w:pPr>
        <w:keepNext w:val="0"/>
        <w:keepLines w:val="0"/>
        <w:pageBreakBefore w:val="0"/>
        <w:widowControl w:val="0"/>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sz w:val="32"/>
          <w:szCs w:val="32"/>
          <w:lang w:val="en-US" w:eastAsia="zh-CN"/>
        </w:rPr>
      </w:pPr>
    </w:p>
    <w:p w14:paraId="5DC19ADD">
      <w:pPr>
        <w:keepNext w:val="0"/>
        <w:keepLines w:val="0"/>
        <w:pageBreakBefore w:val="0"/>
        <w:widowControl w:val="0"/>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sz w:val="32"/>
          <w:szCs w:val="32"/>
          <w:lang w:val="en-US" w:eastAsia="zh-CN"/>
        </w:rPr>
      </w:pPr>
    </w:p>
    <w:p w14:paraId="37902AB1">
      <w:pPr>
        <w:keepNext w:val="0"/>
        <w:keepLines w:val="0"/>
        <w:pageBreakBefore w:val="0"/>
        <w:widowControl w:val="0"/>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sz w:val="32"/>
          <w:szCs w:val="32"/>
          <w:lang w:val="en-US" w:eastAsia="zh-CN"/>
        </w:rPr>
      </w:pPr>
    </w:p>
    <w:p w14:paraId="0D30B980">
      <w:pPr>
        <w:keepNext w:val="0"/>
        <w:keepLines w:val="0"/>
        <w:pageBreakBefore w:val="0"/>
        <w:widowControl w:val="0"/>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sz w:val="32"/>
          <w:szCs w:val="32"/>
          <w:lang w:val="en-US" w:eastAsia="zh-CN"/>
        </w:rPr>
      </w:pPr>
    </w:p>
    <w:p w14:paraId="2A3EB3E0">
      <w:pPr>
        <w:keepNext w:val="0"/>
        <w:keepLines w:val="0"/>
        <w:pageBreakBefore w:val="0"/>
        <w:widowControl w:val="0"/>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sz w:val="32"/>
          <w:szCs w:val="32"/>
          <w:lang w:val="en-US" w:eastAsia="zh-CN"/>
        </w:rPr>
      </w:pPr>
    </w:p>
    <w:p w14:paraId="5EF12DA3">
      <w:pPr>
        <w:keepNext w:val="0"/>
        <w:keepLines w:val="0"/>
        <w:pageBreakBefore w:val="0"/>
        <w:widowControl w:val="0"/>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sz w:val="32"/>
          <w:szCs w:val="32"/>
          <w:lang w:val="en-US" w:eastAsia="zh-CN"/>
        </w:rPr>
      </w:pPr>
    </w:p>
    <w:p w14:paraId="4B1E3F05">
      <w:pPr>
        <w:keepNext w:val="0"/>
        <w:keepLines w:val="0"/>
        <w:pageBreakBefore w:val="0"/>
        <w:widowControl w:val="0"/>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sz w:val="32"/>
          <w:szCs w:val="32"/>
          <w:lang w:val="en-US" w:eastAsia="zh-CN"/>
        </w:rPr>
      </w:pPr>
    </w:p>
    <w:p w14:paraId="243F1936">
      <w:pPr>
        <w:keepNext w:val="0"/>
        <w:keepLines w:val="0"/>
        <w:pageBreakBefore w:val="0"/>
        <w:widowControl w:val="0"/>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sz w:val="32"/>
          <w:szCs w:val="32"/>
          <w:lang w:val="en-US" w:eastAsia="zh-CN"/>
        </w:rPr>
        <w:sectPr>
          <w:footerReference r:id="rId5" w:type="default"/>
          <w:pgSz w:w="11906" w:h="16838"/>
          <w:pgMar w:top="1440" w:right="1871" w:bottom="1440" w:left="1871" w:header="851" w:footer="992" w:gutter="0"/>
          <w:pgNumType w:fmt="decimal"/>
          <w:cols w:space="425" w:num="1"/>
          <w:docGrid w:type="lines" w:linePitch="312" w:charSpace="0"/>
        </w:sectPr>
      </w:pPr>
    </w:p>
    <w:p w14:paraId="0C7F510D">
      <w:pPr>
        <w:keepNext w:val="0"/>
        <w:keepLines w:val="0"/>
        <w:pageBreakBefore w:val="0"/>
        <w:widowControl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附件1：</w:t>
      </w:r>
    </w:p>
    <w:p w14:paraId="640A231C">
      <w:pPr>
        <w:pStyle w:val="2"/>
        <w:spacing w:line="460" w:lineRule="exact"/>
        <w:ind w:left="0" w:leftChars="0"/>
        <w:jc w:val="center"/>
        <w:rPr>
          <w:rFonts w:hint="default" w:ascii="Times New Roman" w:hAnsi="Times New Roman" w:eastAsia="方正小标宋简体" w:cs="Times New Roman"/>
          <w:kern w:val="0"/>
          <w:sz w:val="44"/>
          <w:szCs w:val="44"/>
        </w:rPr>
      </w:pPr>
      <w:r>
        <w:rPr>
          <w:rFonts w:hint="default" w:ascii="Times New Roman" w:hAnsi="Times New Roman" w:eastAsia="方正小标宋简体" w:cs="Times New Roman"/>
          <w:kern w:val="0"/>
          <w:sz w:val="44"/>
          <w:szCs w:val="44"/>
          <w:lang w:val="en-US" w:eastAsia="zh-CN"/>
        </w:rPr>
        <w:t>固镇县</w:t>
      </w:r>
      <w:r>
        <w:rPr>
          <w:rFonts w:hint="default" w:ascii="Times New Roman" w:hAnsi="Times New Roman" w:eastAsia="方正小标宋简体" w:cs="Times New Roman"/>
          <w:kern w:val="0"/>
          <w:sz w:val="44"/>
          <w:szCs w:val="44"/>
        </w:rPr>
        <w:t>202</w:t>
      </w:r>
      <w:r>
        <w:rPr>
          <w:rFonts w:hint="default" w:ascii="Times New Roman" w:hAnsi="Times New Roman" w:eastAsia="方正小标宋简体" w:cs="Times New Roman"/>
          <w:kern w:val="0"/>
          <w:sz w:val="44"/>
          <w:szCs w:val="44"/>
          <w:lang w:val="en-US" w:eastAsia="zh-CN"/>
        </w:rPr>
        <w:t>6</w:t>
      </w:r>
      <w:r>
        <w:rPr>
          <w:rFonts w:hint="default" w:ascii="Times New Roman" w:hAnsi="Times New Roman" w:eastAsia="方正小标宋简体" w:cs="Times New Roman"/>
          <w:kern w:val="0"/>
          <w:sz w:val="44"/>
          <w:szCs w:val="44"/>
        </w:rPr>
        <w:t>年秸秆收购台账</w:t>
      </w:r>
    </w:p>
    <w:p w14:paraId="652483BD">
      <w:pPr>
        <w:pStyle w:val="2"/>
        <w:spacing w:line="460" w:lineRule="exact"/>
        <w:ind w:left="0" w:leftChars="0"/>
        <w:jc w:val="center"/>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kern w:val="0"/>
          <w:sz w:val="44"/>
          <w:szCs w:val="44"/>
          <w:lang w:eastAsia="zh-CN"/>
        </w:rPr>
        <w:t>（</w:t>
      </w:r>
      <w:r>
        <w:rPr>
          <w:rFonts w:hint="default" w:ascii="Times New Roman" w:hAnsi="Times New Roman" w:eastAsia="方正小标宋简体" w:cs="Times New Roman"/>
          <w:kern w:val="0"/>
          <w:sz w:val="44"/>
          <w:szCs w:val="44"/>
          <w:lang w:val="en-US" w:eastAsia="zh-CN"/>
        </w:rPr>
        <w:t>2025.12.1-2026.11.30</w:t>
      </w:r>
      <w:r>
        <w:rPr>
          <w:rFonts w:hint="default" w:ascii="Times New Roman" w:hAnsi="Times New Roman" w:eastAsia="方正小标宋简体" w:cs="Times New Roman"/>
          <w:kern w:val="0"/>
          <w:sz w:val="44"/>
          <w:szCs w:val="44"/>
          <w:lang w:eastAsia="zh-CN"/>
        </w:rPr>
        <w:t>）</w:t>
      </w:r>
    </w:p>
    <w:tbl>
      <w:tblPr>
        <w:tblStyle w:val="11"/>
        <w:tblW w:w="13660" w:type="dxa"/>
        <w:jc w:val="center"/>
        <w:tblLayout w:type="fixed"/>
        <w:tblCellMar>
          <w:top w:w="0" w:type="dxa"/>
          <w:left w:w="108" w:type="dxa"/>
          <w:bottom w:w="0" w:type="dxa"/>
          <w:right w:w="108" w:type="dxa"/>
        </w:tblCellMar>
      </w:tblPr>
      <w:tblGrid>
        <w:gridCol w:w="517"/>
        <w:gridCol w:w="1587"/>
        <w:gridCol w:w="1626"/>
        <w:gridCol w:w="1214"/>
        <w:gridCol w:w="1026"/>
        <w:gridCol w:w="1765"/>
        <w:gridCol w:w="1235"/>
        <w:gridCol w:w="1443"/>
        <w:gridCol w:w="1345"/>
        <w:gridCol w:w="1902"/>
      </w:tblGrid>
      <w:tr w14:paraId="13B91283">
        <w:tblPrEx>
          <w:tblCellMar>
            <w:top w:w="0" w:type="dxa"/>
            <w:left w:w="108" w:type="dxa"/>
            <w:bottom w:w="0" w:type="dxa"/>
            <w:right w:w="108" w:type="dxa"/>
          </w:tblCellMar>
        </w:tblPrEx>
        <w:trPr>
          <w:trHeight w:val="720" w:hRule="atLeast"/>
          <w:jc w:val="center"/>
        </w:trPr>
        <w:tc>
          <w:tcPr>
            <w:tcW w:w="517" w:type="dxa"/>
            <w:tcBorders>
              <w:top w:val="single" w:color="000000" w:sz="4" w:space="0"/>
              <w:left w:val="single" w:color="000000" w:sz="4" w:space="0"/>
              <w:bottom w:val="single" w:color="000000" w:sz="4" w:space="0"/>
              <w:right w:val="single" w:color="000000" w:sz="4" w:space="0"/>
            </w:tcBorders>
            <w:vAlign w:val="center"/>
          </w:tcPr>
          <w:p w14:paraId="661DF623">
            <w:pPr>
              <w:widowControl/>
              <w:jc w:val="center"/>
              <w:textAlignment w:val="center"/>
              <w:rPr>
                <w:rFonts w:hint="default" w:ascii="Times New Roman" w:hAnsi="Times New Roman" w:cs="Times New Roman"/>
                <w:sz w:val="24"/>
              </w:rPr>
            </w:pPr>
            <w:r>
              <w:rPr>
                <w:rFonts w:hint="default" w:ascii="Times New Roman" w:hAnsi="Times New Roman" w:cs="Times New Roman"/>
                <w:kern w:val="0"/>
                <w:sz w:val="24"/>
              </w:rPr>
              <w:t>序号</w:t>
            </w:r>
          </w:p>
        </w:tc>
        <w:tc>
          <w:tcPr>
            <w:tcW w:w="1587" w:type="dxa"/>
            <w:tcBorders>
              <w:top w:val="single" w:color="000000" w:sz="4" w:space="0"/>
              <w:left w:val="single" w:color="000000" w:sz="4" w:space="0"/>
              <w:bottom w:val="single" w:color="000000" w:sz="4" w:space="0"/>
              <w:right w:val="single" w:color="000000" w:sz="4" w:space="0"/>
            </w:tcBorders>
            <w:vAlign w:val="center"/>
          </w:tcPr>
          <w:p w14:paraId="31ACFB87">
            <w:pPr>
              <w:widowControl/>
              <w:jc w:val="center"/>
              <w:textAlignment w:val="center"/>
              <w:rPr>
                <w:rFonts w:hint="default" w:ascii="Times New Roman" w:hAnsi="Times New Roman" w:cs="Times New Roman"/>
                <w:sz w:val="24"/>
              </w:rPr>
            </w:pPr>
            <w:r>
              <w:rPr>
                <w:rFonts w:hint="default" w:ascii="Times New Roman" w:hAnsi="Times New Roman" w:cs="Times New Roman"/>
                <w:kern w:val="0"/>
                <w:sz w:val="24"/>
              </w:rPr>
              <w:t>销售方</w:t>
            </w:r>
          </w:p>
        </w:tc>
        <w:tc>
          <w:tcPr>
            <w:tcW w:w="1626" w:type="dxa"/>
            <w:tcBorders>
              <w:top w:val="single" w:color="000000" w:sz="4" w:space="0"/>
              <w:left w:val="single" w:color="000000" w:sz="4" w:space="0"/>
              <w:bottom w:val="single" w:color="000000" w:sz="4" w:space="0"/>
              <w:right w:val="single" w:color="000000" w:sz="4" w:space="0"/>
            </w:tcBorders>
            <w:vAlign w:val="center"/>
          </w:tcPr>
          <w:p w14:paraId="6CCE7929">
            <w:pPr>
              <w:widowControl/>
              <w:jc w:val="center"/>
              <w:textAlignment w:val="center"/>
              <w:rPr>
                <w:rFonts w:hint="default" w:ascii="Times New Roman" w:hAnsi="Times New Roman" w:cs="Times New Roman"/>
                <w:sz w:val="24"/>
              </w:rPr>
            </w:pPr>
            <w:r>
              <w:rPr>
                <w:rFonts w:hint="default" w:ascii="Times New Roman" w:hAnsi="Times New Roman" w:cs="Times New Roman"/>
                <w:kern w:val="0"/>
                <w:sz w:val="24"/>
              </w:rPr>
              <w:t>联系电话</w:t>
            </w:r>
          </w:p>
        </w:tc>
        <w:tc>
          <w:tcPr>
            <w:tcW w:w="1214" w:type="dxa"/>
            <w:tcBorders>
              <w:top w:val="single" w:color="000000" w:sz="4" w:space="0"/>
              <w:left w:val="single" w:color="000000" w:sz="4" w:space="0"/>
              <w:bottom w:val="single" w:color="000000" w:sz="4" w:space="0"/>
              <w:right w:val="single" w:color="000000" w:sz="4" w:space="0"/>
            </w:tcBorders>
            <w:vAlign w:val="center"/>
          </w:tcPr>
          <w:p w14:paraId="6EFE69DC">
            <w:pPr>
              <w:widowControl/>
              <w:jc w:val="center"/>
              <w:textAlignment w:val="center"/>
              <w:rPr>
                <w:rFonts w:hint="default" w:ascii="Times New Roman" w:hAnsi="Times New Roman" w:cs="Times New Roman"/>
                <w:sz w:val="24"/>
              </w:rPr>
            </w:pPr>
            <w:r>
              <w:rPr>
                <w:rFonts w:hint="default" w:ascii="Times New Roman" w:hAnsi="Times New Roman" w:cs="Times New Roman"/>
                <w:kern w:val="0"/>
                <w:sz w:val="24"/>
              </w:rPr>
              <w:t>秸秆种类</w:t>
            </w:r>
          </w:p>
        </w:tc>
        <w:tc>
          <w:tcPr>
            <w:tcW w:w="1026" w:type="dxa"/>
            <w:tcBorders>
              <w:top w:val="single" w:color="000000" w:sz="4" w:space="0"/>
              <w:left w:val="single" w:color="000000" w:sz="4" w:space="0"/>
              <w:bottom w:val="single" w:color="000000" w:sz="4" w:space="0"/>
              <w:right w:val="single" w:color="000000" w:sz="4" w:space="0"/>
            </w:tcBorders>
            <w:vAlign w:val="center"/>
          </w:tcPr>
          <w:p w14:paraId="7F8560F5">
            <w:pPr>
              <w:widowControl/>
              <w:jc w:val="center"/>
              <w:textAlignment w:val="center"/>
              <w:rPr>
                <w:rFonts w:hint="default" w:ascii="Times New Roman" w:hAnsi="Times New Roman" w:cs="Times New Roman"/>
                <w:sz w:val="24"/>
              </w:rPr>
            </w:pPr>
            <w:r>
              <w:rPr>
                <w:rFonts w:hint="default" w:ascii="Times New Roman" w:hAnsi="Times New Roman" w:cs="Times New Roman"/>
                <w:kern w:val="0"/>
                <w:sz w:val="24"/>
              </w:rPr>
              <w:t>收购量（吨）</w:t>
            </w:r>
          </w:p>
        </w:tc>
        <w:tc>
          <w:tcPr>
            <w:tcW w:w="1765" w:type="dxa"/>
            <w:tcBorders>
              <w:top w:val="single" w:color="000000" w:sz="4" w:space="0"/>
              <w:left w:val="single" w:color="000000" w:sz="4" w:space="0"/>
              <w:bottom w:val="single" w:color="000000" w:sz="4" w:space="0"/>
              <w:right w:val="single" w:color="auto" w:sz="4" w:space="0"/>
            </w:tcBorders>
            <w:vAlign w:val="center"/>
          </w:tcPr>
          <w:p w14:paraId="4D0CD35F">
            <w:pPr>
              <w:widowControl/>
              <w:jc w:val="center"/>
              <w:textAlignment w:val="center"/>
              <w:rPr>
                <w:rFonts w:hint="default" w:ascii="Times New Roman" w:hAnsi="Times New Roman" w:cs="Times New Roman"/>
                <w:sz w:val="24"/>
              </w:rPr>
            </w:pPr>
            <w:r>
              <w:rPr>
                <w:rFonts w:hint="default" w:ascii="Times New Roman" w:hAnsi="Times New Roman" w:cs="Times New Roman"/>
                <w:sz w:val="24"/>
              </w:rPr>
              <w:t>收购地址</w:t>
            </w:r>
          </w:p>
        </w:tc>
        <w:tc>
          <w:tcPr>
            <w:tcW w:w="1235" w:type="dxa"/>
            <w:tcBorders>
              <w:top w:val="single" w:color="000000" w:sz="4" w:space="0"/>
              <w:left w:val="single" w:color="auto" w:sz="4" w:space="0"/>
              <w:bottom w:val="single" w:color="000000" w:sz="4" w:space="0"/>
              <w:right w:val="single" w:color="000000" w:sz="4" w:space="0"/>
            </w:tcBorders>
            <w:vAlign w:val="center"/>
          </w:tcPr>
          <w:p w14:paraId="0B459E86">
            <w:pPr>
              <w:widowControl/>
              <w:jc w:val="center"/>
              <w:textAlignment w:val="center"/>
              <w:rPr>
                <w:rFonts w:hint="default" w:ascii="Times New Roman" w:hAnsi="Times New Roman" w:cs="Times New Roman"/>
                <w:sz w:val="24"/>
              </w:rPr>
            </w:pPr>
            <w:r>
              <w:rPr>
                <w:rFonts w:hint="default" w:ascii="Times New Roman" w:hAnsi="Times New Roman" w:cs="Times New Roman"/>
                <w:sz w:val="24"/>
              </w:rPr>
              <w:t>收购金额</w:t>
            </w:r>
          </w:p>
        </w:tc>
        <w:tc>
          <w:tcPr>
            <w:tcW w:w="1443" w:type="dxa"/>
            <w:tcBorders>
              <w:top w:val="single" w:color="000000" w:sz="4" w:space="0"/>
              <w:left w:val="single" w:color="000000" w:sz="4" w:space="0"/>
              <w:bottom w:val="single" w:color="000000" w:sz="4" w:space="0"/>
              <w:right w:val="single" w:color="auto" w:sz="4" w:space="0"/>
            </w:tcBorders>
            <w:vAlign w:val="center"/>
          </w:tcPr>
          <w:p w14:paraId="47BE9516">
            <w:pPr>
              <w:jc w:val="center"/>
              <w:rPr>
                <w:rFonts w:hint="default" w:ascii="Times New Roman" w:hAnsi="Times New Roman" w:cs="Times New Roman"/>
                <w:sz w:val="24"/>
              </w:rPr>
            </w:pPr>
            <w:r>
              <w:rPr>
                <w:rFonts w:hint="default" w:ascii="Times New Roman" w:hAnsi="Times New Roman" w:cs="Times New Roman"/>
                <w:kern w:val="0"/>
                <w:sz w:val="24"/>
              </w:rPr>
              <w:t>交易方式</w:t>
            </w:r>
          </w:p>
        </w:tc>
        <w:tc>
          <w:tcPr>
            <w:tcW w:w="1345" w:type="dxa"/>
            <w:tcBorders>
              <w:top w:val="single" w:color="000000" w:sz="4" w:space="0"/>
              <w:left w:val="single" w:color="auto" w:sz="4" w:space="0"/>
              <w:bottom w:val="single" w:color="000000" w:sz="4" w:space="0"/>
              <w:right w:val="single" w:color="000000" w:sz="4" w:space="0"/>
            </w:tcBorders>
            <w:vAlign w:val="center"/>
          </w:tcPr>
          <w:p w14:paraId="45D18A43">
            <w:pPr>
              <w:jc w:val="center"/>
              <w:rPr>
                <w:rFonts w:hint="default" w:ascii="Times New Roman" w:hAnsi="Times New Roman" w:cs="Times New Roman"/>
                <w:sz w:val="24"/>
              </w:rPr>
            </w:pPr>
            <w:r>
              <w:rPr>
                <w:rFonts w:hint="default" w:ascii="Times New Roman" w:hAnsi="Times New Roman" w:cs="Times New Roman"/>
                <w:kern w:val="0"/>
                <w:sz w:val="24"/>
              </w:rPr>
              <w:t>记录人</w:t>
            </w:r>
          </w:p>
        </w:tc>
        <w:tc>
          <w:tcPr>
            <w:tcW w:w="1902" w:type="dxa"/>
            <w:tcBorders>
              <w:top w:val="single" w:color="000000" w:sz="4" w:space="0"/>
              <w:left w:val="single" w:color="000000" w:sz="4" w:space="0"/>
              <w:bottom w:val="single" w:color="000000" w:sz="4" w:space="0"/>
              <w:right w:val="single" w:color="000000" w:sz="4" w:space="0"/>
            </w:tcBorders>
            <w:vAlign w:val="center"/>
          </w:tcPr>
          <w:p w14:paraId="45E9CA68">
            <w:pPr>
              <w:widowControl/>
              <w:jc w:val="center"/>
              <w:textAlignment w:val="center"/>
              <w:rPr>
                <w:rFonts w:hint="default" w:ascii="Times New Roman" w:hAnsi="Times New Roman" w:cs="Times New Roman"/>
                <w:sz w:val="24"/>
              </w:rPr>
            </w:pPr>
            <w:r>
              <w:rPr>
                <w:rFonts w:hint="default" w:ascii="Times New Roman" w:hAnsi="Times New Roman" w:cs="Times New Roman"/>
                <w:kern w:val="0"/>
                <w:sz w:val="24"/>
              </w:rPr>
              <w:t>日期（年月日）</w:t>
            </w:r>
          </w:p>
        </w:tc>
      </w:tr>
      <w:tr w14:paraId="114D02E3">
        <w:tblPrEx>
          <w:tblCellMar>
            <w:top w:w="0" w:type="dxa"/>
            <w:left w:w="108" w:type="dxa"/>
            <w:bottom w:w="0" w:type="dxa"/>
            <w:right w:w="108" w:type="dxa"/>
          </w:tblCellMar>
        </w:tblPrEx>
        <w:trPr>
          <w:trHeight w:val="522" w:hRule="atLeast"/>
          <w:jc w:val="center"/>
        </w:trPr>
        <w:tc>
          <w:tcPr>
            <w:tcW w:w="517" w:type="dxa"/>
            <w:tcBorders>
              <w:top w:val="single" w:color="000000" w:sz="4" w:space="0"/>
              <w:left w:val="single" w:color="000000" w:sz="4" w:space="0"/>
              <w:bottom w:val="single" w:color="000000" w:sz="4" w:space="0"/>
              <w:right w:val="single" w:color="000000" w:sz="4" w:space="0"/>
            </w:tcBorders>
            <w:noWrap/>
            <w:vAlign w:val="center"/>
          </w:tcPr>
          <w:p w14:paraId="34ECE1EB">
            <w:pPr>
              <w:rPr>
                <w:rFonts w:hint="default" w:ascii="Times New Roman" w:hAnsi="Times New Roman" w:eastAsia="宋体" w:cs="Times New Roman"/>
                <w:sz w:val="22"/>
                <w:lang w:val="en-US" w:eastAsia="zh-CN"/>
              </w:rPr>
            </w:pPr>
            <w:r>
              <w:rPr>
                <w:rFonts w:hint="default" w:ascii="Times New Roman" w:hAnsi="Times New Roman" w:cs="Times New Roman"/>
                <w:sz w:val="22"/>
                <w:lang w:val="en-US" w:eastAsia="zh-CN"/>
              </w:rPr>
              <w:t>1</w:t>
            </w:r>
          </w:p>
        </w:tc>
        <w:tc>
          <w:tcPr>
            <w:tcW w:w="1587" w:type="dxa"/>
            <w:tcBorders>
              <w:top w:val="single" w:color="000000" w:sz="4" w:space="0"/>
              <w:left w:val="single" w:color="000000" w:sz="4" w:space="0"/>
              <w:bottom w:val="single" w:color="000000" w:sz="4" w:space="0"/>
              <w:right w:val="single" w:color="000000" w:sz="4" w:space="0"/>
            </w:tcBorders>
            <w:noWrap/>
            <w:vAlign w:val="center"/>
          </w:tcPr>
          <w:p w14:paraId="30EF8AAE">
            <w:pPr>
              <w:rPr>
                <w:rFonts w:hint="default" w:ascii="Times New Roman" w:hAnsi="Times New Roman" w:cs="Times New Roman"/>
                <w:sz w:val="22"/>
              </w:rPr>
            </w:pPr>
          </w:p>
        </w:tc>
        <w:tc>
          <w:tcPr>
            <w:tcW w:w="1626" w:type="dxa"/>
            <w:tcBorders>
              <w:top w:val="single" w:color="000000" w:sz="4" w:space="0"/>
              <w:left w:val="single" w:color="000000" w:sz="4" w:space="0"/>
              <w:bottom w:val="single" w:color="000000" w:sz="4" w:space="0"/>
              <w:right w:val="single" w:color="000000" w:sz="4" w:space="0"/>
            </w:tcBorders>
            <w:noWrap/>
            <w:vAlign w:val="center"/>
          </w:tcPr>
          <w:p w14:paraId="222EFB2C">
            <w:pPr>
              <w:rPr>
                <w:rFonts w:hint="default" w:ascii="Times New Roman" w:hAnsi="Times New Roman" w:cs="Times New Roman"/>
                <w:sz w:val="22"/>
              </w:rPr>
            </w:pPr>
          </w:p>
        </w:tc>
        <w:tc>
          <w:tcPr>
            <w:tcW w:w="1214" w:type="dxa"/>
            <w:tcBorders>
              <w:top w:val="single" w:color="000000" w:sz="4" w:space="0"/>
              <w:left w:val="single" w:color="000000" w:sz="4" w:space="0"/>
              <w:bottom w:val="single" w:color="000000" w:sz="4" w:space="0"/>
              <w:right w:val="single" w:color="000000" w:sz="4" w:space="0"/>
            </w:tcBorders>
            <w:noWrap/>
            <w:vAlign w:val="center"/>
          </w:tcPr>
          <w:p w14:paraId="24FFA451">
            <w:pPr>
              <w:rPr>
                <w:rFonts w:hint="default" w:ascii="Times New Roman" w:hAnsi="Times New Roman" w:cs="Times New Roman"/>
                <w:sz w:val="22"/>
              </w:rPr>
            </w:pPr>
          </w:p>
        </w:tc>
        <w:tc>
          <w:tcPr>
            <w:tcW w:w="1026" w:type="dxa"/>
            <w:tcBorders>
              <w:top w:val="single" w:color="000000" w:sz="4" w:space="0"/>
              <w:left w:val="single" w:color="000000" w:sz="4" w:space="0"/>
              <w:bottom w:val="single" w:color="000000" w:sz="4" w:space="0"/>
              <w:right w:val="single" w:color="000000" w:sz="4" w:space="0"/>
            </w:tcBorders>
            <w:noWrap/>
            <w:vAlign w:val="center"/>
          </w:tcPr>
          <w:p w14:paraId="57E6DB26">
            <w:pPr>
              <w:rPr>
                <w:rFonts w:hint="default" w:ascii="Times New Roman" w:hAnsi="Times New Roman" w:cs="Times New Roman"/>
                <w:sz w:val="22"/>
              </w:rPr>
            </w:pPr>
          </w:p>
        </w:tc>
        <w:tc>
          <w:tcPr>
            <w:tcW w:w="1765" w:type="dxa"/>
            <w:tcBorders>
              <w:top w:val="single" w:color="000000" w:sz="4" w:space="0"/>
              <w:left w:val="single" w:color="000000" w:sz="4" w:space="0"/>
              <w:bottom w:val="single" w:color="000000" w:sz="4" w:space="0"/>
              <w:right w:val="single" w:color="auto" w:sz="4" w:space="0"/>
            </w:tcBorders>
            <w:noWrap/>
            <w:vAlign w:val="center"/>
          </w:tcPr>
          <w:p w14:paraId="13928A45">
            <w:pPr>
              <w:rPr>
                <w:rFonts w:hint="default" w:ascii="Times New Roman" w:hAnsi="Times New Roman" w:cs="Times New Roman"/>
                <w:sz w:val="22"/>
              </w:rPr>
            </w:pPr>
          </w:p>
        </w:tc>
        <w:tc>
          <w:tcPr>
            <w:tcW w:w="1235" w:type="dxa"/>
            <w:tcBorders>
              <w:top w:val="single" w:color="000000" w:sz="4" w:space="0"/>
              <w:left w:val="single" w:color="auto" w:sz="4" w:space="0"/>
              <w:bottom w:val="single" w:color="000000" w:sz="4" w:space="0"/>
              <w:right w:val="single" w:color="000000" w:sz="4" w:space="0"/>
            </w:tcBorders>
            <w:noWrap/>
            <w:vAlign w:val="center"/>
          </w:tcPr>
          <w:p w14:paraId="272A3F15">
            <w:pPr>
              <w:rPr>
                <w:rFonts w:hint="default" w:ascii="Times New Roman" w:hAnsi="Times New Roman" w:cs="Times New Roman"/>
                <w:sz w:val="22"/>
              </w:rPr>
            </w:pPr>
          </w:p>
        </w:tc>
        <w:tc>
          <w:tcPr>
            <w:tcW w:w="1443" w:type="dxa"/>
            <w:tcBorders>
              <w:top w:val="single" w:color="000000" w:sz="4" w:space="0"/>
              <w:left w:val="single" w:color="000000" w:sz="4" w:space="0"/>
              <w:bottom w:val="single" w:color="000000" w:sz="4" w:space="0"/>
              <w:right w:val="single" w:color="auto" w:sz="4" w:space="0"/>
            </w:tcBorders>
            <w:noWrap/>
            <w:vAlign w:val="center"/>
          </w:tcPr>
          <w:p w14:paraId="239C2281">
            <w:pPr>
              <w:rPr>
                <w:rFonts w:hint="default" w:ascii="Times New Roman" w:hAnsi="Times New Roman" w:cs="Times New Roman"/>
                <w:sz w:val="22"/>
              </w:rPr>
            </w:pPr>
          </w:p>
        </w:tc>
        <w:tc>
          <w:tcPr>
            <w:tcW w:w="1345" w:type="dxa"/>
            <w:tcBorders>
              <w:top w:val="single" w:color="000000" w:sz="4" w:space="0"/>
              <w:left w:val="single" w:color="auto" w:sz="4" w:space="0"/>
              <w:bottom w:val="single" w:color="000000" w:sz="4" w:space="0"/>
              <w:right w:val="single" w:color="000000" w:sz="4" w:space="0"/>
            </w:tcBorders>
            <w:noWrap/>
            <w:vAlign w:val="center"/>
          </w:tcPr>
          <w:p w14:paraId="2C07B66C">
            <w:pPr>
              <w:rPr>
                <w:rFonts w:hint="default" w:ascii="Times New Roman" w:hAnsi="Times New Roman" w:cs="Times New Roman"/>
                <w:sz w:val="22"/>
              </w:rPr>
            </w:pPr>
          </w:p>
        </w:tc>
        <w:tc>
          <w:tcPr>
            <w:tcW w:w="1902" w:type="dxa"/>
            <w:tcBorders>
              <w:top w:val="single" w:color="000000" w:sz="4" w:space="0"/>
              <w:left w:val="single" w:color="000000" w:sz="4" w:space="0"/>
              <w:bottom w:val="single" w:color="000000" w:sz="4" w:space="0"/>
              <w:right w:val="single" w:color="000000" w:sz="4" w:space="0"/>
            </w:tcBorders>
            <w:noWrap/>
            <w:vAlign w:val="center"/>
          </w:tcPr>
          <w:p w14:paraId="14A5C817">
            <w:pPr>
              <w:rPr>
                <w:rFonts w:hint="default" w:ascii="Times New Roman" w:hAnsi="Times New Roman" w:cs="Times New Roman"/>
                <w:sz w:val="22"/>
              </w:rPr>
            </w:pPr>
          </w:p>
        </w:tc>
      </w:tr>
      <w:tr w14:paraId="329E06B7">
        <w:tblPrEx>
          <w:tblCellMar>
            <w:top w:w="0" w:type="dxa"/>
            <w:left w:w="108" w:type="dxa"/>
            <w:bottom w:w="0" w:type="dxa"/>
            <w:right w:w="108" w:type="dxa"/>
          </w:tblCellMar>
        </w:tblPrEx>
        <w:trPr>
          <w:trHeight w:val="522" w:hRule="atLeast"/>
          <w:jc w:val="center"/>
        </w:trPr>
        <w:tc>
          <w:tcPr>
            <w:tcW w:w="517" w:type="dxa"/>
            <w:tcBorders>
              <w:top w:val="single" w:color="000000" w:sz="4" w:space="0"/>
              <w:left w:val="single" w:color="000000" w:sz="4" w:space="0"/>
              <w:bottom w:val="single" w:color="000000" w:sz="4" w:space="0"/>
              <w:right w:val="single" w:color="000000" w:sz="4" w:space="0"/>
            </w:tcBorders>
            <w:noWrap/>
            <w:vAlign w:val="center"/>
          </w:tcPr>
          <w:p w14:paraId="7CDDAD42">
            <w:pPr>
              <w:rPr>
                <w:rFonts w:hint="default" w:ascii="Times New Roman" w:hAnsi="Times New Roman" w:eastAsia="宋体" w:cs="Times New Roman"/>
                <w:sz w:val="22"/>
                <w:lang w:val="en-US" w:eastAsia="zh-CN"/>
              </w:rPr>
            </w:pPr>
            <w:r>
              <w:rPr>
                <w:rFonts w:hint="default" w:ascii="Times New Roman" w:hAnsi="Times New Roman" w:cs="Times New Roman"/>
                <w:sz w:val="22"/>
                <w:lang w:val="en-US" w:eastAsia="zh-CN"/>
              </w:rPr>
              <w:t>2</w:t>
            </w:r>
          </w:p>
        </w:tc>
        <w:tc>
          <w:tcPr>
            <w:tcW w:w="1587" w:type="dxa"/>
            <w:tcBorders>
              <w:top w:val="single" w:color="000000" w:sz="4" w:space="0"/>
              <w:left w:val="single" w:color="000000" w:sz="4" w:space="0"/>
              <w:bottom w:val="single" w:color="000000" w:sz="4" w:space="0"/>
              <w:right w:val="single" w:color="000000" w:sz="4" w:space="0"/>
            </w:tcBorders>
            <w:noWrap/>
            <w:vAlign w:val="center"/>
          </w:tcPr>
          <w:p w14:paraId="7AC72150">
            <w:pPr>
              <w:rPr>
                <w:rFonts w:hint="default" w:ascii="Times New Roman" w:hAnsi="Times New Roman" w:cs="Times New Roman"/>
                <w:sz w:val="22"/>
              </w:rPr>
            </w:pPr>
          </w:p>
        </w:tc>
        <w:tc>
          <w:tcPr>
            <w:tcW w:w="1626" w:type="dxa"/>
            <w:tcBorders>
              <w:top w:val="single" w:color="000000" w:sz="4" w:space="0"/>
              <w:left w:val="single" w:color="000000" w:sz="4" w:space="0"/>
              <w:bottom w:val="single" w:color="000000" w:sz="4" w:space="0"/>
              <w:right w:val="single" w:color="000000" w:sz="4" w:space="0"/>
            </w:tcBorders>
            <w:noWrap/>
            <w:vAlign w:val="center"/>
          </w:tcPr>
          <w:p w14:paraId="774AD7F4">
            <w:pPr>
              <w:rPr>
                <w:rFonts w:hint="default" w:ascii="Times New Roman" w:hAnsi="Times New Roman" w:cs="Times New Roman"/>
                <w:sz w:val="22"/>
              </w:rPr>
            </w:pPr>
          </w:p>
        </w:tc>
        <w:tc>
          <w:tcPr>
            <w:tcW w:w="1214" w:type="dxa"/>
            <w:tcBorders>
              <w:top w:val="single" w:color="000000" w:sz="4" w:space="0"/>
              <w:left w:val="single" w:color="000000" w:sz="4" w:space="0"/>
              <w:bottom w:val="single" w:color="000000" w:sz="4" w:space="0"/>
              <w:right w:val="single" w:color="000000" w:sz="4" w:space="0"/>
            </w:tcBorders>
            <w:noWrap/>
            <w:vAlign w:val="center"/>
          </w:tcPr>
          <w:p w14:paraId="532C48DC">
            <w:pPr>
              <w:rPr>
                <w:rFonts w:hint="default" w:ascii="Times New Roman" w:hAnsi="Times New Roman" w:cs="Times New Roman"/>
                <w:sz w:val="22"/>
              </w:rPr>
            </w:pPr>
          </w:p>
        </w:tc>
        <w:tc>
          <w:tcPr>
            <w:tcW w:w="1026" w:type="dxa"/>
            <w:tcBorders>
              <w:top w:val="single" w:color="000000" w:sz="4" w:space="0"/>
              <w:left w:val="single" w:color="000000" w:sz="4" w:space="0"/>
              <w:bottom w:val="single" w:color="000000" w:sz="4" w:space="0"/>
              <w:right w:val="single" w:color="000000" w:sz="4" w:space="0"/>
            </w:tcBorders>
            <w:noWrap/>
            <w:vAlign w:val="center"/>
          </w:tcPr>
          <w:p w14:paraId="127F2DFA">
            <w:pPr>
              <w:rPr>
                <w:rFonts w:hint="default" w:ascii="Times New Roman" w:hAnsi="Times New Roman" w:cs="Times New Roman"/>
                <w:sz w:val="22"/>
              </w:rPr>
            </w:pPr>
          </w:p>
        </w:tc>
        <w:tc>
          <w:tcPr>
            <w:tcW w:w="1765" w:type="dxa"/>
            <w:tcBorders>
              <w:top w:val="single" w:color="000000" w:sz="4" w:space="0"/>
              <w:left w:val="single" w:color="000000" w:sz="4" w:space="0"/>
              <w:bottom w:val="single" w:color="000000" w:sz="4" w:space="0"/>
              <w:right w:val="single" w:color="auto" w:sz="4" w:space="0"/>
            </w:tcBorders>
            <w:noWrap/>
            <w:vAlign w:val="center"/>
          </w:tcPr>
          <w:p w14:paraId="197B596B">
            <w:pPr>
              <w:rPr>
                <w:rFonts w:hint="default" w:ascii="Times New Roman" w:hAnsi="Times New Roman" w:cs="Times New Roman"/>
                <w:sz w:val="22"/>
              </w:rPr>
            </w:pPr>
          </w:p>
        </w:tc>
        <w:tc>
          <w:tcPr>
            <w:tcW w:w="1235" w:type="dxa"/>
            <w:tcBorders>
              <w:top w:val="single" w:color="000000" w:sz="4" w:space="0"/>
              <w:left w:val="single" w:color="auto" w:sz="4" w:space="0"/>
              <w:bottom w:val="single" w:color="000000" w:sz="4" w:space="0"/>
              <w:right w:val="single" w:color="000000" w:sz="4" w:space="0"/>
            </w:tcBorders>
            <w:noWrap/>
            <w:vAlign w:val="center"/>
          </w:tcPr>
          <w:p w14:paraId="5D95BF38">
            <w:pPr>
              <w:rPr>
                <w:rFonts w:hint="default" w:ascii="Times New Roman" w:hAnsi="Times New Roman" w:cs="Times New Roman"/>
                <w:sz w:val="22"/>
              </w:rPr>
            </w:pPr>
          </w:p>
        </w:tc>
        <w:tc>
          <w:tcPr>
            <w:tcW w:w="1443" w:type="dxa"/>
            <w:tcBorders>
              <w:top w:val="single" w:color="000000" w:sz="4" w:space="0"/>
              <w:left w:val="single" w:color="000000" w:sz="4" w:space="0"/>
              <w:bottom w:val="single" w:color="000000" w:sz="4" w:space="0"/>
              <w:right w:val="single" w:color="auto" w:sz="4" w:space="0"/>
            </w:tcBorders>
            <w:noWrap/>
            <w:vAlign w:val="center"/>
          </w:tcPr>
          <w:p w14:paraId="6BD264AA">
            <w:pPr>
              <w:rPr>
                <w:rFonts w:hint="default" w:ascii="Times New Roman" w:hAnsi="Times New Roman" w:cs="Times New Roman"/>
                <w:sz w:val="22"/>
              </w:rPr>
            </w:pPr>
          </w:p>
        </w:tc>
        <w:tc>
          <w:tcPr>
            <w:tcW w:w="1345" w:type="dxa"/>
            <w:tcBorders>
              <w:top w:val="single" w:color="000000" w:sz="4" w:space="0"/>
              <w:left w:val="single" w:color="auto" w:sz="4" w:space="0"/>
              <w:bottom w:val="single" w:color="000000" w:sz="4" w:space="0"/>
              <w:right w:val="single" w:color="000000" w:sz="4" w:space="0"/>
            </w:tcBorders>
            <w:noWrap/>
            <w:vAlign w:val="center"/>
          </w:tcPr>
          <w:p w14:paraId="6697373A">
            <w:pPr>
              <w:rPr>
                <w:rFonts w:hint="default" w:ascii="Times New Roman" w:hAnsi="Times New Roman" w:cs="Times New Roman"/>
                <w:sz w:val="22"/>
              </w:rPr>
            </w:pPr>
          </w:p>
        </w:tc>
        <w:tc>
          <w:tcPr>
            <w:tcW w:w="1902" w:type="dxa"/>
            <w:tcBorders>
              <w:top w:val="single" w:color="000000" w:sz="4" w:space="0"/>
              <w:left w:val="single" w:color="000000" w:sz="4" w:space="0"/>
              <w:bottom w:val="single" w:color="000000" w:sz="4" w:space="0"/>
              <w:right w:val="single" w:color="000000" w:sz="4" w:space="0"/>
            </w:tcBorders>
            <w:noWrap/>
            <w:vAlign w:val="center"/>
          </w:tcPr>
          <w:p w14:paraId="1AF171B2">
            <w:pPr>
              <w:rPr>
                <w:rFonts w:hint="default" w:ascii="Times New Roman" w:hAnsi="Times New Roman" w:cs="Times New Roman"/>
                <w:sz w:val="22"/>
              </w:rPr>
            </w:pPr>
          </w:p>
        </w:tc>
      </w:tr>
      <w:tr w14:paraId="435A0CD6">
        <w:tblPrEx>
          <w:tblCellMar>
            <w:top w:w="0" w:type="dxa"/>
            <w:left w:w="108" w:type="dxa"/>
            <w:bottom w:w="0" w:type="dxa"/>
            <w:right w:w="108" w:type="dxa"/>
          </w:tblCellMar>
        </w:tblPrEx>
        <w:trPr>
          <w:trHeight w:val="522" w:hRule="atLeast"/>
          <w:jc w:val="center"/>
        </w:trPr>
        <w:tc>
          <w:tcPr>
            <w:tcW w:w="517" w:type="dxa"/>
            <w:tcBorders>
              <w:top w:val="single" w:color="000000" w:sz="4" w:space="0"/>
              <w:left w:val="single" w:color="000000" w:sz="4" w:space="0"/>
              <w:bottom w:val="single" w:color="000000" w:sz="4" w:space="0"/>
              <w:right w:val="single" w:color="000000" w:sz="4" w:space="0"/>
            </w:tcBorders>
            <w:noWrap/>
            <w:vAlign w:val="center"/>
          </w:tcPr>
          <w:p w14:paraId="7A8C8EF8">
            <w:pPr>
              <w:rPr>
                <w:rFonts w:hint="default" w:ascii="Times New Roman" w:hAnsi="Times New Roman" w:eastAsia="宋体" w:cs="Times New Roman"/>
                <w:sz w:val="22"/>
                <w:lang w:val="en-US" w:eastAsia="zh-CN"/>
              </w:rPr>
            </w:pPr>
            <w:r>
              <w:rPr>
                <w:rFonts w:hint="default" w:ascii="Times New Roman" w:hAnsi="Times New Roman" w:cs="Times New Roman"/>
                <w:sz w:val="22"/>
                <w:lang w:val="en-US" w:eastAsia="zh-CN"/>
              </w:rPr>
              <w:t>3</w:t>
            </w:r>
          </w:p>
        </w:tc>
        <w:tc>
          <w:tcPr>
            <w:tcW w:w="1587" w:type="dxa"/>
            <w:tcBorders>
              <w:top w:val="single" w:color="000000" w:sz="4" w:space="0"/>
              <w:left w:val="single" w:color="000000" w:sz="4" w:space="0"/>
              <w:bottom w:val="single" w:color="000000" w:sz="4" w:space="0"/>
              <w:right w:val="single" w:color="000000" w:sz="4" w:space="0"/>
            </w:tcBorders>
            <w:noWrap/>
            <w:vAlign w:val="center"/>
          </w:tcPr>
          <w:p w14:paraId="76D63C85">
            <w:pPr>
              <w:rPr>
                <w:rFonts w:hint="default" w:ascii="Times New Roman" w:hAnsi="Times New Roman" w:cs="Times New Roman"/>
                <w:sz w:val="22"/>
              </w:rPr>
            </w:pPr>
          </w:p>
        </w:tc>
        <w:tc>
          <w:tcPr>
            <w:tcW w:w="1626" w:type="dxa"/>
            <w:tcBorders>
              <w:top w:val="single" w:color="000000" w:sz="4" w:space="0"/>
              <w:left w:val="single" w:color="000000" w:sz="4" w:space="0"/>
              <w:bottom w:val="single" w:color="000000" w:sz="4" w:space="0"/>
              <w:right w:val="single" w:color="000000" w:sz="4" w:space="0"/>
            </w:tcBorders>
            <w:noWrap/>
            <w:vAlign w:val="center"/>
          </w:tcPr>
          <w:p w14:paraId="50B55EEE">
            <w:pPr>
              <w:rPr>
                <w:rFonts w:hint="default" w:ascii="Times New Roman" w:hAnsi="Times New Roman" w:cs="Times New Roman"/>
                <w:sz w:val="22"/>
              </w:rPr>
            </w:pPr>
          </w:p>
        </w:tc>
        <w:tc>
          <w:tcPr>
            <w:tcW w:w="1214" w:type="dxa"/>
            <w:tcBorders>
              <w:top w:val="single" w:color="000000" w:sz="4" w:space="0"/>
              <w:left w:val="single" w:color="000000" w:sz="4" w:space="0"/>
              <w:bottom w:val="single" w:color="000000" w:sz="4" w:space="0"/>
              <w:right w:val="single" w:color="000000" w:sz="4" w:space="0"/>
            </w:tcBorders>
            <w:noWrap/>
            <w:vAlign w:val="center"/>
          </w:tcPr>
          <w:p w14:paraId="38C18EB0">
            <w:pPr>
              <w:rPr>
                <w:rFonts w:hint="default" w:ascii="Times New Roman" w:hAnsi="Times New Roman" w:cs="Times New Roman"/>
                <w:sz w:val="22"/>
              </w:rPr>
            </w:pPr>
          </w:p>
        </w:tc>
        <w:tc>
          <w:tcPr>
            <w:tcW w:w="1026" w:type="dxa"/>
            <w:tcBorders>
              <w:top w:val="single" w:color="000000" w:sz="4" w:space="0"/>
              <w:left w:val="single" w:color="000000" w:sz="4" w:space="0"/>
              <w:bottom w:val="single" w:color="000000" w:sz="4" w:space="0"/>
              <w:right w:val="single" w:color="000000" w:sz="4" w:space="0"/>
            </w:tcBorders>
            <w:noWrap/>
            <w:vAlign w:val="center"/>
          </w:tcPr>
          <w:p w14:paraId="44F0CA96">
            <w:pPr>
              <w:rPr>
                <w:rFonts w:hint="default" w:ascii="Times New Roman" w:hAnsi="Times New Roman" w:cs="Times New Roman"/>
                <w:sz w:val="22"/>
              </w:rPr>
            </w:pPr>
          </w:p>
        </w:tc>
        <w:tc>
          <w:tcPr>
            <w:tcW w:w="1765" w:type="dxa"/>
            <w:tcBorders>
              <w:top w:val="single" w:color="000000" w:sz="4" w:space="0"/>
              <w:left w:val="single" w:color="000000" w:sz="4" w:space="0"/>
              <w:bottom w:val="single" w:color="000000" w:sz="4" w:space="0"/>
              <w:right w:val="single" w:color="auto" w:sz="4" w:space="0"/>
            </w:tcBorders>
            <w:noWrap/>
            <w:vAlign w:val="center"/>
          </w:tcPr>
          <w:p w14:paraId="39E64A49">
            <w:pPr>
              <w:rPr>
                <w:rFonts w:hint="default" w:ascii="Times New Roman" w:hAnsi="Times New Roman" w:cs="Times New Roman"/>
                <w:sz w:val="22"/>
              </w:rPr>
            </w:pPr>
          </w:p>
        </w:tc>
        <w:tc>
          <w:tcPr>
            <w:tcW w:w="1235" w:type="dxa"/>
            <w:tcBorders>
              <w:top w:val="single" w:color="000000" w:sz="4" w:space="0"/>
              <w:left w:val="single" w:color="auto" w:sz="4" w:space="0"/>
              <w:bottom w:val="single" w:color="000000" w:sz="4" w:space="0"/>
              <w:right w:val="single" w:color="000000" w:sz="4" w:space="0"/>
            </w:tcBorders>
            <w:noWrap/>
            <w:vAlign w:val="center"/>
          </w:tcPr>
          <w:p w14:paraId="2D281053">
            <w:pPr>
              <w:rPr>
                <w:rFonts w:hint="default" w:ascii="Times New Roman" w:hAnsi="Times New Roman" w:cs="Times New Roman"/>
                <w:sz w:val="22"/>
              </w:rPr>
            </w:pPr>
          </w:p>
        </w:tc>
        <w:tc>
          <w:tcPr>
            <w:tcW w:w="1443" w:type="dxa"/>
            <w:tcBorders>
              <w:top w:val="single" w:color="000000" w:sz="4" w:space="0"/>
              <w:left w:val="single" w:color="000000" w:sz="4" w:space="0"/>
              <w:bottom w:val="single" w:color="000000" w:sz="4" w:space="0"/>
              <w:right w:val="single" w:color="auto" w:sz="4" w:space="0"/>
            </w:tcBorders>
            <w:noWrap/>
            <w:vAlign w:val="center"/>
          </w:tcPr>
          <w:p w14:paraId="2016E0A1">
            <w:pPr>
              <w:rPr>
                <w:rFonts w:hint="default" w:ascii="Times New Roman" w:hAnsi="Times New Roman" w:cs="Times New Roman"/>
                <w:sz w:val="22"/>
              </w:rPr>
            </w:pPr>
          </w:p>
        </w:tc>
        <w:tc>
          <w:tcPr>
            <w:tcW w:w="1345" w:type="dxa"/>
            <w:tcBorders>
              <w:top w:val="single" w:color="000000" w:sz="4" w:space="0"/>
              <w:left w:val="single" w:color="auto" w:sz="4" w:space="0"/>
              <w:bottom w:val="single" w:color="000000" w:sz="4" w:space="0"/>
              <w:right w:val="single" w:color="000000" w:sz="4" w:space="0"/>
            </w:tcBorders>
            <w:noWrap/>
            <w:vAlign w:val="center"/>
          </w:tcPr>
          <w:p w14:paraId="0B22838B">
            <w:pPr>
              <w:rPr>
                <w:rFonts w:hint="default" w:ascii="Times New Roman" w:hAnsi="Times New Roman" w:cs="Times New Roman"/>
                <w:sz w:val="22"/>
              </w:rPr>
            </w:pPr>
          </w:p>
        </w:tc>
        <w:tc>
          <w:tcPr>
            <w:tcW w:w="1902" w:type="dxa"/>
            <w:tcBorders>
              <w:top w:val="single" w:color="000000" w:sz="4" w:space="0"/>
              <w:left w:val="single" w:color="000000" w:sz="4" w:space="0"/>
              <w:bottom w:val="single" w:color="000000" w:sz="4" w:space="0"/>
              <w:right w:val="single" w:color="000000" w:sz="4" w:space="0"/>
            </w:tcBorders>
            <w:noWrap/>
            <w:vAlign w:val="center"/>
          </w:tcPr>
          <w:p w14:paraId="508D7D9D">
            <w:pPr>
              <w:rPr>
                <w:rFonts w:hint="default" w:ascii="Times New Roman" w:hAnsi="Times New Roman" w:cs="Times New Roman"/>
                <w:sz w:val="22"/>
              </w:rPr>
            </w:pPr>
          </w:p>
        </w:tc>
      </w:tr>
      <w:tr w14:paraId="138A9778">
        <w:tblPrEx>
          <w:tblCellMar>
            <w:top w:w="0" w:type="dxa"/>
            <w:left w:w="108" w:type="dxa"/>
            <w:bottom w:w="0" w:type="dxa"/>
            <w:right w:w="108" w:type="dxa"/>
          </w:tblCellMar>
        </w:tblPrEx>
        <w:trPr>
          <w:trHeight w:val="522" w:hRule="atLeast"/>
          <w:jc w:val="center"/>
        </w:trPr>
        <w:tc>
          <w:tcPr>
            <w:tcW w:w="517" w:type="dxa"/>
            <w:tcBorders>
              <w:top w:val="single" w:color="000000" w:sz="4" w:space="0"/>
              <w:left w:val="single" w:color="000000" w:sz="4" w:space="0"/>
              <w:bottom w:val="single" w:color="000000" w:sz="4" w:space="0"/>
              <w:right w:val="single" w:color="000000" w:sz="4" w:space="0"/>
            </w:tcBorders>
            <w:noWrap/>
            <w:vAlign w:val="center"/>
          </w:tcPr>
          <w:p w14:paraId="10276BBC">
            <w:pPr>
              <w:rPr>
                <w:rFonts w:hint="default" w:ascii="Times New Roman" w:hAnsi="Times New Roman" w:eastAsia="宋体" w:cs="Times New Roman"/>
                <w:sz w:val="22"/>
                <w:lang w:val="en-US" w:eastAsia="zh-CN"/>
              </w:rPr>
            </w:pPr>
            <w:r>
              <w:rPr>
                <w:rFonts w:hint="default" w:ascii="Times New Roman" w:hAnsi="Times New Roman" w:cs="Times New Roman"/>
                <w:sz w:val="22"/>
                <w:lang w:val="en-US" w:eastAsia="zh-CN"/>
              </w:rPr>
              <w:t>...</w:t>
            </w:r>
          </w:p>
        </w:tc>
        <w:tc>
          <w:tcPr>
            <w:tcW w:w="1587" w:type="dxa"/>
            <w:tcBorders>
              <w:top w:val="single" w:color="000000" w:sz="4" w:space="0"/>
              <w:left w:val="single" w:color="000000" w:sz="4" w:space="0"/>
              <w:bottom w:val="single" w:color="000000" w:sz="4" w:space="0"/>
              <w:right w:val="single" w:color="000000" w:sz="4" w:space="0"/>
            </w:tcBorders>
            <w:noWrap/>
            <w:vAlign w:val="center"/>
          </w:tcPr>
          <w:p w14:paraId="2C637A82">
            <w:pPr>
              <w:rPr>
                <w:rFonts w:hint="default" w:ascii="Times New Roman" w:hAnsi="Times New Roman" w:cs="Times New Roman"/>
                <w:sz w:val="22"/>
              </w:rPr>
            </w:pPr>
          </w:p>
        </w:tc>
        <w:tc>
          <w:tcPr>
            <w:tcW w:w="1626" w:type="dxa"/>
            <w:tcBorders>
              <w:top w:val="single" w:color="000000" w:sz="4" w:space="0"/>
              <w:left w:val="single" w:color="000000" w:sz="4" w:space="0"/>
              <w:bottom w:val="single" w:color="000000" w:sz="4" w:space="0"/>
              <w:right w:val="single" w:color="000000" w:sz="4" w:space="0"/>
            </w:tcBorders>
            <w:noWrap/>
            <w:vAlign w:val="center"/>
          </w:tcPr>
          <w:p w14:paraId="34C3A857">
            <w:pPr>
              <w:rPr>
                <w:rFonts w:hint="default" w:ascii="Times New Roman" w:hAnsi="Times New Roman" w:cs="Times New Roman"/>
                <w:sz w:val="22"/>
              </w:rPr>
            </w:pPr>
          </w:p>
        </w:tc>
        <w:tc>
          <w:tcPr>
            <w:tcW w:w="1214" w:type="dxa"/>
            <w:tcBorders>
              <w:top w:val="single" w:color="000000" w:sz="4" w:space="0"/>
              <w:left w:val="single" w:color="000000" w:sz="4" w:space="0"/>
              <w:bottom w:val="single" w:color="000000" w:sz="4" w:space="0"/>
              <w:right w:val="single" w:color="000000" w:sz="4" w:space="0"/>
            </w:tcBorders>
            <w:noWrap/>
            <w:vAlign w:val="center"/>
          </w:tcPr>
          <w:p w14:paraId="3197FC6C">
            <w:pPr>
              <w:rPr>
                <w:rFonts w:hint="default" w:ascii="Times New Roman" w:hAnsi="Times New Roman" w:cs="Times New Roman"/>
                <w:sz w:val="22"/>
              </w:rPr>
            </w:pPr>
          </w:p>
        </w:tc>
        <w:tc>
          <w:tcPr>
            <w:tcW w:w="1026" w:type="dxa"/>
            <w:tcBorders>
              <w:top w:val="single" w:color="000000" w:sz="4" w:space="0"/>
              <w:left w:val="single" w:color="000000" w:sz="4" w:space="0"/>
              <w:bottom w:val="single" w:color="000000" w:sz="4" w:space="0"/>
              <w:right w:val="single" w:color="000000" w:sz="4" w:space="0"/>
            </w:tcBorders>
            <w:noWrap/>
            <w:vAlign w:val="center"/>
          </w:tcPr>
          <w:p w14:paraId="48713B3B">
            <w:pPr>
              <w:rPr>
                <w:rFonts w:hint="default" w:ascii="Times New Roman" w:hAnsi="Times New Roman" w:cs="Times New Roman"/>
                <w:sz w:val="22"/>
              </w:rPr>
            </w:pPr>
          </w:p>
        </w:tc>
        <w:tc>
          <w:tcPr>
            <w:tcW w:w="1765" w:type="dxa"/>
            <w:tcBorders>
              <w:top w:val="single" w:color="000000" w:sz="4" w:space="0"/>
              <w:left w:val="single" w:color="000000" w:sz="4" w:space="0"/>
              <w:bottom w:val="single" w:color="000000" w:sz="4" w:space="0"/>
              <w:right w:val="single" w:color="auto" w:sz="4" w:space="0"/>
            </w:tcBorders>
            <w:noWrap/>
            <w:vAlign w:val="center"/>
          </w:tcPr>
          <w:p w14:paraId="40ECE475">
            <w:pPr>
              <w:rPr>
                <w:rFonts w:hint="default" w:ascii="Times New Roman" w:hAnsi="Times New Roman" w:cs="Times New Roman"/>
                <w:sz w:val="22"/>
              </w:rPr>
            </w:pPr>
          </w:p>
        </w:tc>
        <w:tc>
          <w:tcPr>
            <w:tcW w:w="1235" w:type="dxa"/>
            <w:tcBorders>
              <w:top w:val="single" w:color="000000" w:sz="4" w:space="0"/>
              <w:left w:val="single" w:color="auto" w:sz="4" w:space="0"/>
              <w:bottom w:val="single" w:color="000000" w:sz="4" w:space="0"/>
              <w:right w:val="single" w:color="000000" w:sz="4" w:space="0"/>
            </w:tcBorders>
            <w:noWrap/>
            <w:vAlign w:val="center"/>
          </w:tcPr>
          <w:p w14:paraId="1C9854EC">
            <w:pPr>
              <w:rPr>
                <w:rFonts w:hint="default" w:ascii="Times New Roman" w:hAnsi="Times New Roman" w:cs="Times New Roman"/>
                <w:sz w:val="22"/>
              </w:rPr>
            </w:pPr>
          </w:p>
        </w:tc>
        <w:tc>
          <w:tcPr>
            <w:tcW w:w="1443" w:type="dxa"/>
            <w:tcBorders>
              <w:top w:val="single" w:color="000000" w:sz="4" w:space="0"/>
              <w:left w:val="single" w:color="000000" w:sz="4" w:space="0"/>
              <w:bottom w:val="single" w:color="000000" w:sz="4" w:space="0"/>
              <w:right w:val="single" w:color="auto" w:sz="4" w:space="0"/>
            </w:tcBorders>
            <w:noWrap/>
            <w:vAlign w:val="center"/>
          </w:tcPr>
          <w:p w14:paraId="4064D6F4">
            <w:pPr>
              <w:rPr>
                <w:rFonts w:hint="default" w:ascii="Times New Roman" w:hAnsi="Times New Roman" w:cs="Times New Roman"/>
                <w:sz w:val="22"/>
              </w:rPr>
            </w:pPr>
          </w:p>
        </w:tc>
        <w:tc>
          <w:tcPr>
            <w:tcW w:w="1345" w:type="dxa"/>
            <w:tcBorders>
              <w:top w:val="single" w:color="000000" w:sz="4" w:space="0"/>
              <w:left w:val="single" w:color="auto" w:sz="4" w:space="0"/>
              <w:bottom w:val="single" w:color="000000" w:sz="4" w:space="0"/>
              <w:right w:val="single" w:color="000000" w:sz="4" w:space="0"/>
            </w:tcBorders>
            <w:noWrap/>
            <w:vAlign w:val="center"/>
          </w:tcPr>
          <w:p w14:paraId="306F9D65">
            <w:pPr>
              <w:rPr>
                <w:rFonts w:hint="default" w:ascii="Times New Roman" w:hAnsi="Times New Roman" w:cs="Times New Roman"/>
                <w:sz w:val="22"/>
              </w:rPr>
            </w:pPr>
          </w:p>
        </w:tc>
        <w:tc>
          <w:tcPr>
            <w:tcW w:w="1902" w:type="dxa"/>
            <w:tcBorders>
              <w:top w:val="single" w:color="000000" w:sz="4" w:space="0"/>
              <w:left w:val="single" w:color="000000" w:sz="4" w:space="0"/>
              <w:bottom w:val="single" w:color="000000" w:sz="4" w:space="0"/>
              <w:right w:val="single" w:color="000000" w:sz="4" w:space="0"/>
            </w:tcBorders>
            <w:noWrap/>
            <w:vAlign w:val="center"/>
          </w:tcPr>
          <w:p w14:paraId="07EFAF70">
            <w:pPr>
              <w:rPr>
                <w:rFonts w:hint="default" w:ascii="Times New Roman" w:hAnsi="Times New Roman" w:cs="Times New Roman"/>
                <w:sz w:val="22"/>
              </w:rPr>
            </w:pPr>
          </w:p>
        </w:tc>
      </w:tr>
      <w:tr w14:paraId="54C7828C">
        <w:tblPrEx>
          <w:tblCellMar>
            <w:top w:w="0" w:type="dxa"/>
            <w:left w:w="108" w:type="dxa"/>
            <w:bottom w:w="0" w:type="dxa"/>
            <w:right w:w="108" w:type="dxa"/>
          </w:tblCellMar>
        </w:tblPrEx>
        <w:trPr>
          <w:trHeight w:val="522" w:hRule="atLeast"/>
          <w:jc w:val="center"/>
        </w:trPr>
        <w:tc>
          <w:tcPr>
            <w:tcW w:w="517" w:type="dxa"/>
            <w:tcBorders>
              <w:top w:val="single" w:color="000000" w:sz="4" w:space="0"/>
              <w:left w:val="single" w:color="000000" w:sz="4" w:space="0"/>
              <w:bottom w:val="single" w:color="000000" w:sz="4" w:space="0"/>
              <w:right w:val="single" w:color="000000" w:sz="4" w:space="0"/>
            </w:tcBorders>
            <w:noWrap/>
            <w:vAlign w:val="center"/>
          </w:tcPr>
          <w:p w14:paraId="55FC4B2D">
            <w:pPr>
              <w:rPr>
                <w:rFonts w:hint="default" w:ascii="Times New Roman" w:hAnsi="Times New Roman" w:cs="Times New Roman"/>
                <w:sz w:val="22"/>
              </w:rPr>
            </w:pPr>
          </w:p>
        </w:tc>
        <w:tc>
          <w:tcPr>
            <w:tcW w:w="1587" w:type="dxa"/>
            <w:tcBorders>
              <w:top w:val="single" w:color="000000" w:sz="4" w:space="0"/>
              <w:left w:val="single" w:color="000000" w:sz="4" w:space="0"/>
              <w:bottom w:val="single" w:color="000000" w:sz="4" w:space="0"/>
              <w:right w:val="single" w:color="000000" w:sz="4" w:space="0"/>
            </w:tcBorders>
            <w:noWrap/>
            <w:vAlign w:val="center"/>
          </w:tcPr>
          <w:p w14:paraId="12F954C9">
            <w:pPr>
              <w:rPr>
                <w:rFonts w:hint="default" w:ascii="Times New Roman" w:hAnsi="Times New Roman" w:cs="Times New Roman"/>
                <w:sz w:val="22"/>
              </w:rPr>
            </w:pPr>
          </w:p>
        </w:tc>
        <w:tc>
          <w:tcPr>
            <w:tcW w:w="1626" w:type="dxa"/>
            <w:tcBorders>
              <w:top w:val="single" w:color="000000" w:sz="4" w:space="0"/>
              <w:left w:val="single" w:color="000000" w:sz="4" w:space="0"/>
              <w:bottom w:val="single" w:color="000000" w:sz="4" w:space="0"/>
              <w:right w:val="single" w:color="000000" w:sz="4" w:space="0"/>
            </w:tcBorders>
            <w:noWrap/>
            <w:vAlign w:val="center"/>
          </w:tcPr>
          <w:p w14:paraId="3AFD4615">
            <w:pPr>
              <w:rPr>
                <w:rFonts w:hint="default" w:ascii="Times New Roman" w:hAnsi="Times New Roman" w:cs="Times New Roman"/>
                <w:sz w:val="22"/>
              </w:rPr>
            </w:pPr>
          </w:p>
        </w:tc>
        <w:tc>
          <w:tcPr>
            <w:tcW w:w="1214" w:type="dxa"/>
            <w:tcBorders>
              <w:top w:val="single" w:color="000000" w:sz="4" w:space="0"/>
              <w:left w:val="single" w:color="000000" w:sz="4" w:space="0"/>
              <w:bottom w:val="single" w:color="000000" w:sz="4" w:space="0"/>
              <w:right w:val="single" w:color="000000" w:sz="4" w:space="0"/>
            </w:tcBorders>
            <w:noWrap/>
            <w:vAlign w:val="center"/>
          </w:tcPr>
          <w:p w14:paraId="1AF324DA">
            <w:pPr>
              <w:rPr>
                <w:rFonts w:hint="default" w:ascii="Times New Roman" w:hAnsi="Times New Roman" w:cs="Times New Roman"/>
                <w:sz w:val="22"/>
              </w:rPr>
            </w:pPr>
          </w:p>
        </w:tc>
        <w:tc>
          <w:tcPr>
            <w:tcW w:w="1026" w:type="dxa"/>
            <w:tcBorders>
              <w:top w:val="single" w:color="000000" w:sz="4" w:space="0"/>
              <w:left w:val="single" w:color="000000" w:sz="4" w:space="0"/>
              <w:bottom w:val="single" w:color="000000" w:sz="4" w:space="0"/>
              <w:right w:val="single" w:color="000000" w:sz="4" w:space="0"/>
            </w:tcBorders>
            <w:noWrap/>
            <w:vAlign w:val="center"/>
          </w:tcPr>
          <w:p w14:paraId="21081A96">
            <w:pPr>
              <w:rPr>
                <w:rFonts w:hint="default" w:ascii="Times New Roman" w:hAnsi="Times New Roman" w:cs="Times New Roman"/>
                <w:sz w:val="22"/>
              </w:rPr>
            </w:pPr>
          </w:p>
        </w:tc>
        <w:tc>
          <w:tcPr>
            <w:tcW w:w="1765" w:type="dxa"/>
            <w:tcBorders>
              <w:top w:val="single" w:color="000000" w:sz="4" w:space="0"/>
              <w:left w:val="single" w:color="000000" w:sz="4" w:space="0"/>
              <w:bottom w:val="single" w:color="000000" w:sz="4" w:space="0"/>
              <w:right w:val="single" w:color="auto" w:sz="4" w:space="0"/>
            </w:tcBorders>
            <w:noWrap/>
            <w:vAlign w:val="center"/>
          </w:tcPr>
          <w:p w14:paraId="589D19DA">
            <w:pPr>
              <w:rPr>
                <w:rFonts w:hint="default" w:ascii="Times New Roman" w:hAnsi="Times New Roman" w:cs="Times New Roman"/>
                <w:sz w:val="22"/>
              </w:rPr>
            </w:pPr>
          </w:p>
        </w:tc>
        <w:tc>
          <w:tcPr>
            <w:tcW w:w="1235" w:type="dxa"/>
            <w:tcBorders>
              <w:top w:val="single" w:color="000000" w:sz="4" w:space="0"/>
              <w:left w:val="single" w:color="auto" w:sz="4" w:space="0"/>
              <w:bottom w:val="single" w:color="000000" w:sz="4" w:space="0"/>
              <w:right w:val="single" w:color="000000" w:sz="4" w:space="0"/>
            </w:tcBorders>
            <w:noWrap/>
            <w:vAlign w:val="center"/>
          </w:tcPr>
          <w:p w14:paraId="42ECDA38">
            <w:pPr>
              <w:rPr>
                <w:rFonts w:hint="default" w:ascii="Times New Roman" w:hAnsi="Times New Roman" w:cs="Times New Roman"/>
                <w:sz w:val="22"/>
              </w:rPr>
            </w:pPr>
          </w:p>
        </w:tc>
        <w:tc>
          <w:tcPr>
            <w:tcW w:w="1443" w:type="dxa"/>
            <w:tcBorders>
              <w:top w:val="single" w:color="000000" w:sz="4" w:space="0"/>
              <w:left w:val="single" w:color="000000" w:sz="4" w:space="0"/>
              <w:bottom w:val="single" w:color="000000" w:sz="4" w:space="0"/>
              <w:right w:val="single" w:color="auto" w:sz="4" w:space="0"/>
            </w:tcBorders>
            <w:noWrap/>
            <w:vAlign w:val="center"/>
          </w:tcPr>
          <w:p w14:paraId="342F5FC9">
            <w:pPr>
              <w:rPr>
                <w:rFonts w:hint="default" w:ascii="Times New Roman" w:hAnsi="Times New Roman" w:cs="Times New Roman"/>
                <w:sz w:val="22"/>
              </w:rPr>
            </w:pPr>
          </w:p>
        </w:tc>
        <w:tc>
          <w:tcPr>
            <w:tcW w:w="1345" w:type="dxa"/>
            <w:tcBorders>
              <w:top w:val="single" w:color="000000" w:sz="4" w:space="0"/>
              <w:left w:val="single" w:color="auto" w:sz="4" w:space="0"/>
              <w:bottom w:val="single" w:color="000000" w:sz="4" w:space="0"/>
              <w:right w:val="single" w:color="000000" w:sz="4" w:space="0"/>
            </w:tcBorders>
            <w:noWrap/>
            <w:vAlign w:val="center"/>
          </w:tcPr>
          <w:p w14:paraId="5142E17B">
            <w:pPr>
              <w:rPr>
                <w:rFonts w:hint="default" w:ascii="Times New Roman" w:hAnsi="Times New Roman" w:cs="Times New Roman"/>
                <w:sz w:val="22"/>
              </w:rPr>
            </w:pPr>
          </w:p>
        </w:tc>
        <w:tc>
          <w:tcPr>
            <w:tcW w:w="1902" w:type="dxa"/>
            <w:tcBorders>
              <w:top w:val="single" w:color="000000" w:sz="4" w:space="0"/>
              <w:left w:val="single" w:color="000000" w:sz="4" w:space="0"/>
              <w:bottom w:val="single" w:color="000000" w:sz="4" w:space="0"/>
              <w:right w:val="single" w:color="000000" w:sz="4" w:space="0"/>
            </w:tcBorders>
            <w:noWrap/>
            <w:vAlign w:val="center"/>
          </w:tcPr>
          <w:p w14:paraId="33348640">
            <w:pPr>
              <w:rPr>
                <w:rFonts w:hint="default" w:ascii="Times New Roman" w:hAnsi="Times New Roman" w:cs="Times New Roman"/>
                <w:sz w:val="22"/>
              </w:rPr>
            </w:pPr>
          </w:p>
        </w:tc>
      </w:tr>
      <w:tr w14:paraId="25C4961A">
        <w:tblPrEx>
          <w:tblCellMar>
            <w:top w:w="0" w:type="dxa"/>
            <w:left w:w="108" w:type="dxa"/>
            <w:bottom w:w="0" w:type="dxa"/>
            <w:right w:w="108" w:type="dxa"/>
          </w:tblCellMar>
        </w:tblPrEx>
        <w:trPr>
          <w:trHeight w:val="522" w:hRule="atLeast"/>
          <w:jc w:val="center"/>
        </w:trPr>
        <w:tc>
          <w:tcPr>
            <w:tcW w:w="517" w:type="dxa"/>
            <w:tcBorders>
              <w:top w:val="single" w:color="000000" w:sz="4" w:space="0"/>
              <w:left w:val="single" w:color="000000" w:sz="4" w:space="0"/>
              <w:bottom w:val="single" w:color="000000" w:sz="4" w:space="0"/>
              <w:right w:val="single" w:color="000000" w:sz="4" w:space="0"/>
            </w:tcBorders>
            <w:noWrap/>
            <w:vAlign w:val="center"/>
          </w:tcPr>
          <w:p w14:paraId="09D0D854">
            <w:pPr>
              <w:rPr>
                <w:rFonts w:hint="default" w:ascii="Times New Roman" w:hAnsi="Times New Roman" w:cs="Times New Roman"/>
                <w:sz w:val="22"/>
              </w:rPr>
            </w:pPr>
          </w:p>
        </w:tc>
        <w:tc>
          <w:tcPr>
            <w:tcW w:w="1587" w:type="dxa"/>
            <w:tcBorders>
              <w:top w:val="single" w:color="000000" w:sz="4" w:space="0"/>
              <w:left w:val="single" w:color="000000" w:sz="4" w:space="0"/>
              <w:bottom w:val="single" w:color="000000" w:sz="4" w:space="0"/>
              <w:right w:val="single" w:color="000000" w:sz="4" w:space="0"/>
            </w:tcBorders>
            <w:noWrap/>
            <w:vAlign w:val="center"/>
          </w:tcPr>
          <w:p w14:paraId="54742701">
            <w:pPr>
              <w:rPr>
                <w:rFonts w:hint="default" w:ascii="Times New Roman" w:hAnsi="Times New Roman" w:cs="Times New Roman"/>
                <w:sz w:val="22"/>
              </w:rPr>
            </w:pPr>
          </w:p>
        </w:tc>
        <w:tc>
          <w:tcPr>
            <w:tcW w:w="1626" w:type="dxa"/>
            <w:tcBorders>
              <w:top w:val="single" w:color="000000" w:sz="4" w:space="0"/>
              <w:left w:val="single" w:color="000000" w:sz="4" w:space="0"/>
              <w:bottom w:val="single" w:color="000000" w:sz="4" w:space="0"/>
              <w:right w:val="single" w:color="000000" w:sz="4" w:space="0"/>
            </w:tcBorders>
            <w:noWrap/>
            <w:vAlign w:val="center"/>
          </w:tcPr>
          <w:p w14:paraId="39D30D01">
            <w:pPr>
              <w:rPr>
                <w:rFonts w:hint="default" w:ascii="Times New Roman" w:hAnsi="Times New Roman" w:cs="Times New Roman"/>
                <w:sz w:val="22"/>
              </w:rPr>
            </w:pPr>
          </w:p>
        </w:tc>
        <w:tc>
          <w:tcPr>
            <w:tcW w:w="1214" w:type="dxa"/>
            <w:tcBorders>
              <w:top w:val="single" w:color="000000" w:sz="4" w:space="0"/>
              <w:left w:val="single" w:color="000000" w:sz="4" w:space="0"/>
              <w:bottom w:val="single" w:color="000000" w:sz="4" w:space="0"/>
              <w:right w:val="single" w:color="000000" w:sz="4" w:space="0"/>
            </w:tcBorders>
            <w:noWrap/>
            <w:vAlign w:val="center"/>
          </w:tcPr>
          <w:p w14:paraId="4037C1B2">
            <w:pPr>
              <w:rPr>
                <w:rFonts w:hint="default" w:ascii="Times New Roman" w:hAnsi="Times New Roman" w:cs="Times New Roman"/>
                <w:sz w:val="22"/>
              </w:rPr>
            </w:pPr>
          </w:p>
        </w:tc>
        <w:tc>
          <w:tcPr>
            <w:tcW w:w="1026" w:type="dxa"/>
            <w:tcBorders>
              <w:top w:val="single" w:color="000000" w:sz="4" w:space="0"/>
              <w:left w:val="single" w:color="000000" w:sz="4" w:space="0"/>
              <w:bottom w:val="single" w:color="000000" w:sz="4" w:space="0"/>
              <w:right w:val="single" w:color="000000" w:sz="4" w:space="0"/>
            </w:tcBorders>
            <w:noWrap/>
            <w:vAlign w:val="center"/>
          </w:tcPr>
          <w:p w14:paraId="79F49C80">
            <w:pPr>
              <w:rPr>
                <w:rFonts w:hint="default" w:ascii="Times New Roman" w:hAnsi="Times New Roman" w:cs="Times New Roman"/>
                <w:sz w:val="22"/>
              </w:rPr>
            </w:pPr>
          </w:p>
        </w:tc>
        <w:tc>
          <w:tcPr>
            <w:tcW w:w="1765" w:type="dxa"/>
            <w:tcBorders>
              <w:top w:val="single" w:color="000000" w:sz="4" w:space="0"/>
              <w:left w:val="single" w:color="000000" w:sz="4" w:space="0"/>
              <w:bottom w:val="single" w:color="000000" w:sz="4" w:space="0"/>
              <w:right w:val="single" w:color="auto" w:sz="4" w:space="0"/>
            </w:tcBorders>
            <w:noWrap/>
            <w:vAlign w:val="center"/>
          </w:tcPr>
          <w:p w14:paraId="27B47B61">
            <w:pPr>
              <w:rPr>
                <w:rFonts w:hint="default" w:ascii="Times New Roman" w:hAnsi="Times New Roman" w:cs="Times New Roman"/>
                <w:sz w:val="22"/>
              </w:rPr>
            </w:pPr>
          </w:p>
        </w:tc>
        <w:tc>
          <w:tcPr>
            <w:tcW w:w="1235" w:type="dxa"/>
            <w:tcBorders>
              <w:top w:val="single" w:color="000000" w:sz="4" w:space="0"/>
              <w:left w:val="single" w:color="auto" w:sz="4" w:space="0"/>
              <w:bottom w:val="single" w:color="000000" w:sz="4" w:space="0"/>
              <w:right w:val="single" w:color="000000" w:sz="4" w:space="0"/>
            </w:tcBorders>
            <w:noWrap/>
            <w:vAlign w:val="center"/>
          </w:tcPr>
          <w:p w14:paraId="38F94833">
            <w:pPr>
              <w:rPr>
                <w:rFonts w:hint="default" w:ascii="Times New Roman" w:hAnsi="Times New Roman" w:cs="Times New Roman"/>
                <w:sz w:val="22"/>
              </w:rPr>
            </w:pPr>
          </w:p>
        </w:tc>
        <w:tc>
          <w:tcPr>
            <w:tcW w:w="1443" w:type="dxa"/>
            <w:tcBorders>
              <w:top w:val="single" w:color="000000" w:sz="4" w:space="0"/>
              <w:left w:val="single" w:color="000000" w:sz="4" w:space="0"/>
              <w:bottom w:val="single" w:color="000000" w:sz="4" w:space="0"/>
              <w:right w:val="single" w:color="auto" w:sz="4" w:space="0"/>
            </w:tcBorders>
            <w:noWrap/>
            <w:vAlign w:val="center"/>
          </w:tcPr>
          <w:p w14:paraId="36F1FD2F">
            <w:pPr>
              <w:rPr>
                <w:rFonts w:hint="default" w:ascii="Times New Roman" w:hAnsi="Times New Roman" w:cs="Times New Roman"/>
                <w:sz w:val="22"/>
              </w:rPr>
            </w:pPr>
          </w:p>
        </w:tc>
        <w:tc>
          <w:tcPr>
            <w:tcW w:w="1345" w:type="dxa"/>
            <w:tcBorders>
              <w:top w:val="single" w:color="000000" w:sz="4" w:space="0"/>
              <w:left w:val="single" w:color="auto" w:sz="4" w:space="0"/>
              <w:bottom w:val="single" w:color="000000" w:sz="4" w:space="0"/>
              <w:right w:val="single" w:color="000000" w:sz="4" w:space="0"/>
            </w:tcBorders>
            <w:noWrap/>
            <w:vAlign w:val="center"/>
          </w:tcPr>
          <w:p w14:paraId="3675E2BC">
            <w:pPr>
              <w:rPr>
                <w:rFonts w:hint="default" w:ascii="Times New Roman" w:hAnsi="Times New Roman" w:cs="Times New Roman"/>
                <w:sz w:val="22"/>
              </w:rPr>
            </w:pPr>
          </w:p>
        </w:tc>
        <w:tc>
          <w:tcPr>
            <w:tcW w:w="1902" w:type="dxa"/>
            <w:tcBorders>
              <w:top w:val="single" w:color="000000" w:sz="4" w:space="0"/>
              <w:left w:val="single" w:color="000000" w:sz="4" w:space="0"/>
              <w:bottom w:val="single" w:color="000000" w:sz="4" w:space="0"/>
              <w:right w:val="single" w:color="000000" w:sz="4" w:space="0"/>
            </w:tcBorders>
            <w:noWrap/>
            <w:vAlign w:val="center"/>
          </w:tcPr>
          <w:p w14:paraId="74351026">
            <w:pPr>
              <w:rPr>
                <w:rFonts w:hint="default" w:ascii="Times New Roman" w:hAnsi="Times New Roman" w:cs="Times New Roman"/>
                <w:sz w:val="22"/>
              </w:rPr>
            </w:pPr>
          </w:p>
        </w:tc>
      </w:tr>
      <w:tr w14:paraId="3F6566DB">
        <w:tblPrEx>
          <w:tblCellMar>
            <w:top w:w="0" w:type="dxa"/>
            <w:left w:w="108" w:type="dxa"/>
            <w:bottom w:w="0" w:type="dxa"/>
            <w:right w:w="108" w:type="dxa"/>
          </w:tblCellMar>
        </w:tblPrEx>
        <w:trPr>
          <w:trHeight w:val="522" w:hRule="atLeast"/>
          <w:jc w:val="center"/>
        </w:trPr>
        <w:tc>
          <w:tcPr>
            <w:tcW w:w="517" w:type="dxa"/>
            <w:tcBorders>
              <w:top w:val="single" w:color="000000" w:sz="4" w:space="0"/>
              <w:left w:val="single" w:color="000000" w:sz="4" w:space="0"/>
              <w:bottom w:val="single" w:color="000000" w:sz="4" w:space="0"/>
              <w:right w:val="single" w:color="000000" w:sz="4" w:space="0"/>
            </w:tcBorders>
            <w:noWrap/>
            <w:vAlign w:val="center"/>
          </w:tcPr>
          <w:p w14:paraId="6CA0CC61">
            <w:pPr>
              <w:rPr>
                <w:rFonts w:hint="default" w:ascii="Times New Roman" w:hAnsi="Times New Roman" w:cs="Times New Roman"/>
                <w:sz w:val="22"/>
              </w:rPr>
            </w:pPr>
          </w:p>
        </w:tc>
        <w:tc>
          <w:tcPr>
            <w:tcW w:w="1587" w:type="dxa"/>
            <w:tcBorders>
              <w:top w:val="single" w:color="000000" w:sz="4" w:space="0"/>
              <w:left w:val="single" w:color="000000" w:sz="4" w:space="0"/>
              <w:bottom w:val="single" w:color="000000" w:sz="4" w:space="0"/>
              <w:right w:val="single" w:color="000000" w:sz="4" w:space="0"/>
            </w:tcBorders>
            <w:noWrap/>
            <w:vAlign w:val="center"/>
          </w:tcPr>
          <w:p w14:paraId="5EF8A582">
            <w:pPr>
              <w:rPr>
                <w:rFonts w:hint="default" w:ascii="Times New Roman" w:hAnsi="Times New Roman" w:cs="Times New Roman"/>
                <w:sz w:val="22"/>
              </w:rPr>
            </w:pPr>
          </w:p>
        </w:tc>
        <w:tc>
          <w:tcPr>
            <w:tcW w:w="1626" w:type="dxa"/>
            <w:tcBorders>
              <w:top w:val="single" w:color="000000" w:sz="4" w:space="0"/>
              <w:left w:val="single" w:color="000000" w:sz="4" w:space="0"/>
              <w:bottom w:val="single" w:color="000000" w:sz="4" w:space="0"/>
              <w:right w:val="single" w:color="000000" w:sz="4" w:space="0"/>
            </w:tcBorders>
            <w:noWrap/>
            <w:vAlign w:val="center"/>
          </w:tcPr>
          <w:p w14:paraId="1F511528">
            <w:pPr>
              <w:rPr>
                <w:rFonts w:hint="default" w:ascii="Times New Roman" w:hAnsi="Times New Roman" w:cs="Times New Roman"/>
                <w:sz w:val="22"/>
              </w:rPr>
            </w:pPr>
          </w:p>
        </w:tc>
        <w:tc>
          <w:tcPr>
            <w:tcW w:w="1214" w:type="dxa"/>
            <w:tcBorders>
              <w:top w:val="single" w:color="000000" w:sz="4" w:space="0"/>
              <w:left w:val="single" w:color="000000" w:sz="4" w:space="0"/>
              <w:bottom w:val="single" w:color="000000" w:sz="4" w:space="0"/>
              <w:right w:val="single" w:color="000000" w:sz="4" w:space="0"/>
            </w:tcBorders>
            <w:noWrap/>
            <w:vAlign w:val="center"/>
          </w:tcPr>
          <w:p w14:paraId="6E24B8A3">
            <w:pPr>
              <w:rPr>
                <w:rFonts w:hint="default" w:ascii="Times New Roman" w:hAnsi="Times New Roman" w:cs="Times New Roman"/>
                <w:sz w:val="22"/>
              </w:rPr>
            </w:pPr>
          </w:p>
        </w:tc>
        <w:tc>
          <w:tcPr>
            <w:tcW w:w="1026" w:type="dxa"/>
            <w:tcBorders>
              <w:top w:val="single" w:color="000000" w:sz="4" w:space="0"/>
              <w:left w:val="single" w:color="000000" w:sz="4" w:space="0"/>
              <w:bottom w:val="single" w:color="000000" w:sz="4" w:space="0"/>
              <w:right w:val="single" w:color="000000" w:sz="4" w:space="0"/>
            </w:tcBorders>
            <w:noWrap/>
            <w:vAlign w:val="center"/>
          </w:tcPr>
          <w:p w14:paraId="6AE8EA51">
            <w:pPr>
              <w:rPr>
                <w:rFonts w:hint="default" w:ascii="Times New Roman" w:hAnsi="Times New Roman" w:cs="Times New Roman"/>
                <w:sz w:val="22"/>
              </w:rPr>
            </w:pPr>
          </w:p>
        </w:tc>
        <w:tc>
          <w:tcPr>
            <w:tcW w:w="1765" w:type="dxa"/>
            <w:tcBorders>
              <w:top w:val="single" w:color="000000" w:sz="4" w:space="0"/>
              <w:left w:val="single" w:color="000000" w:sz="4" w:space="0"/>
              <w:bottom w:val="single" w:color="000000" w:sz="4" w:space="0"/>
              <w:right w:val="single" w:color="auto" w:sz="4" w:space="0"/>
            </w:tcBorders>
            <w:noWrap/>
            <w:vAlign w:val="center"/>
          </w:tcPr>
          <w:p w14:paraId="361FFF4C">
            <w:pPr>
              <w:rPr>
                <w:rFonts w:hint="default" w:ascii="Times New Roman" w:hAnsi="Times New Roman" w:cs="Times New Roman"/>
                <w:sz w:val="22"/>
              </w:rPr>
            </w:pPr>
          </w:p>
        </w:tc>
        <w:tc>
          <w:tcPr>
            <w:tcW w:w="1235" w:type="dxa"/>
            <w:tcBorders>
              <w:top w:val="single" w:color="000000" w:sz="4" w:space="0"/>
              <w:left w:val="single" w:color="auto" w:sz="4" w:space="0"/>
              <w:bottom w:val="single" w:color="000000" w:sz="4" w:space="0"/>
              <w:right w:val="single" w:color="000000" w:sz="4" w:space="0"/>
            </w:tcBorders>
            <w:noWrap/>
            <w:vAlign w:val="center"/>
          </w:tcPr>
          <w:p w14:paraId="7F179D6A">
            <w:pPr>
              <w:rPr>
                <w:rFonts w:hint="default" w:ascii="Times New Roman" w:hAnsi="Times New Roman" w:cs="Times New Roman"/>
                <w:sz w:val="22"/>
              </w:rPr>
            </w:pPr>
          </w:p>
        </w:tc>
        <w:tc>
          <w:tcPr>
            <w:tcW w:w="1443" w:type="dxa"/>
            <w:tcBorders>
              <w:top w:val="single" w:color="000000" w:sz="4" w:space="0"/>
              <w:left w:val="single" w:color="000000" w:sz="4" w:space="0"/>
              <w:bottom w:val="single" w:color="000000" w:sz="4" w:space="0"/>
              <w:right w:val="single" w:color="auto" w:sz="4" w:space="0"/>
            </w:tcBorders>
            <w:noWrap/>
            <w:vAlign w:val="center"/>
          </w:tcPr>
          <w:p w14:paraId="2A707E59">
            <w:pPr>
              <w:rPr>
                <w:rFonts w:hint="default" w:ascii="Times New Roman" w:hAnsi="Times New Roman" w:cs="Times New Roman"/>
                <w:sz w:val="22"/>
              </w:rPr>
            </w:pPr>
          </w:p>
        </w:tc>
        <w:tc>
          <w:tcPr>
            <w:tcW w:w="1345" w:type="dxa"/>
            <w:tcBorders>
              <w:top w:val="single" w:color="000000" w:sz="4" w:space="0"/>
              <w:left w:val="single" w:color="auto" w:sz="4" w:space="0"/>
              <w:bottom w:val="single" w:color="000000" w:sz="4" w:space="0"/>
              <w:right w:val="single" w:color="000000" w:sz="4" w:space="0"/>
            </w:tcBorders>
            <w:noWrap/>
            <w:vAlign w:val="center"/>
          </w:tcPr>
          <w:p w14:paraId="22750088">
            <w:pPr>
              <w:rPr>
                <w:rFonts w:hint="default" w:ascii="Times New Roman" w:hAnsi="Times New Roman" w:cs="Times New Roman"/>
                <w:sz w:val="22"/>
              </w:rPr>
            </w:pPr>
          </w:p>
        </w:tc>
        <w:tc>
          <w:tcPr>
            <w:tcW w:w="1902" w:type="dxa"/>
            <w:tcBorders>
              <w:top w:val="single" w:color="000000" w:sz="4" w:space="0"/>
              <w:left w:val="single" w:color="000000" w:sz="4" w:space="0"/>
              <w:bottom w:val="single" w:color="000000" w:sz="4" w:space="0"/>
              <w:right w:val="single" w:color="000000" w:sz="4" w:space="0"/>
            </w:tcBorders>
            <w:noWrap/>
            <w:vAlign w:val="center"/>
          </w:tcPr>
          <w:p w14:paraId="3F5F1A73">
            <w:pPr>
              <w:rPr>
                <w:rFonts w:hint="default" w:ascii="Times New Roman" w:hAnsi="Times New Roman" w:cs="Times New Roman"/>
                <w:sz w:val="22"/>
              </w:rPr>
            </w:pPr>
          </w:p>
        </w:tc>
      </w:tr>
    </w:tbl>
    <w:p w14:paraId="10C10E17">
      <w:pPr>
        <w:pStyle w:val="2"/>
        <w:spacing w:line="240" w:lineRule="exact"/>
        <w:ind w:left="31680"/>
        <w:rPr>
          <w:rStyle w:val="15"/>
          <w:rFonts w:hint="default" w:ascii="Times New Roman" w:hAnsi="Times New Roman" w:cs="Times New Roman"/>
          <w:color w:val="auto"/>
        </w:rPr>
      </w:pPr>
    </w:p>
    <w:p w14:paraId="47493038">
      <w:pPr>
        <w:pStyle w:val="2"/>
        <w:keepNext w:val="0"/>
        <w:keepLines w:val="0"/>
        <w:pageBreakBefore w:val="0"/>
        <w:widowControl w:val="0"/>
        <w:kinsoku/>
        <w:wordWrap/>
        <w:overflowPunct/>
        <w:topLinePunct w:val="0"/>
        <w:autoSpaceDE/>
        <w:autoSpaceDN/>
        <w:bidi w:val="0"/>
        <w:adjustRightInd/>
        <w:snapToGrid/>
        <w:spacing w:line="320" w:lineRule="exact"/>
        <w:ind w:left="31680" w:hanging="1120" w:hangingChars="400"/>
        <w:textAlignment w:val="auto"/>
        <w:rPr>
          <w:rStyle w:val="16"/>
          <w:rFonts w:hint="default" w:ascii="Times New Roman" w:hAnsi="Times New Roman" w:eastAsia="仿宋_GB2312" w:cs="Times New Roman"/>
          <w:b w:val="0"/>
          <w:bCs w:val="0"/>
          <w:color w:val="auto"/>
          <w:sz w:val="28"/>
          <w:szCs w:val="28"/>
          <w:lang w:val="en-US" w:eastAsia="zh-CN"/>
        </w:rPr>
      </w:pPr>
      <w:r>
        <w:rPr>
          <w:rStyle w:val="16"/>
          <w:rFonts w:hint="default" w:ascii="Times New Roman" w:hAnsi="Times New Roman" w:eastAsia="仿宋_GB2312" w:cs="Times New Roman"/>
          <w:b w:val="0"/>
          <w:bCs w:val="0"/>
          <w:color w:val="auto"/>
          <w:sz w:val="28"/>
          <w:szCs w:val="28"/>
          <w:lang w:eastAsia="zh-CN"/>
        </w:rPr>
        <w:t>注</w:t>
      </w:r>
      <w:r>
        <w:rPr>
          <w:rStyle w:val="16"/>
          <w:rFonts w:hint="default" w:ascii="Times New Roman" w:hAnsi="Times New Roman" w:eastAsia="仿宋_GB2312" w:cs="Times New Roman"/>
          <w:b w:val="0"/>
          <w:bCs w:val="0"/>
          <w:color w:val="auto"/>
          <w:sz w:val="28"/>
          <w:szCs w:val="28"/>
        </w:rPr>
        <w:t>：1.附资金流水和收购合同；</w:t>
      </w:r>
      <w:r>
        <w:rPr>
          <w:rStyle w:val="16"/>
          <w:rFonts w:hint="default" w:ascii="Times New Roman" w:hAnsi="Times New Roman" w:eastAsia="仿宋_GB2312" w:cs="Times New Roman"/>
          <w:b w:val="0"/>
          <w:bCs w:val="0"/>
          <w:color w:val="auto"/>
          <w:sz w:val="28"/>
          <w:szCs w:val="28"/>
          <w:lang w:val="en-US" w:eastAsia="zh-CN"/>
        </w:rPr>
        <w:t>2</w:t>
      </w:r>
      <w:r>
        <w:rPr>
          <w:rStyle w:val="16"/>
          <w:rFonts w:hint="default" w:ascii="Times New Roman" w:hAnsi="Times New Roman" w:eastAsia="仿宋_GB2312" w:cs="Times New Roman"/>
          <w:b w:val="0"/>
          <w:bCs w:val="0"/>
          <w:color w:val="auto"/>
          <w:sz w:val="28"/>
          <w:szCs w:val="28"/>
        </w:rPr>
        <w:t>.自主离田的，</w:t>
      </w:r>
      <w:r>
        <w:rPr>
          <w:rStyle w:val="16"/>
          <w:rFonts w:hint="default" w:ascii="Times New Roman" w:hAnsi="Times New Roman" w:eastAsia="仿宋_GB2312" w:cs="Times New Roman"/>
          <w:b w:val="0"/>
          <w:bCs w:val="0"/>
          <w:color w:val="000000" w:themeColor="text1"/>
          <w:sz w:val="28"/>
          <w:szCs w:val="28"/>
          <w14:textFill>
            <w14:solidFill>
              <w14:schemeClr w14:val="tx1"/>
            </w14:solidFill>
          </w14:textFill>
        </w:rPr>
        <w:t>出具镇、村</w:t>
      </w:r>
      <w:r>
        <w:rPr>
          <w:rStyle w:val="16"/>
          <w:rFonts w:hint="default" w:ascii="Times New Roman" w:hAnsi="Times New Roman" w:eastAsia="仿宋_GB2312" w:cs="Times New Roman"/>
          <w:b w:val="0"/>
          <w:bCs w:val="0"/>
          <w:color w:val="auto"/>
          <w:sz w:val="28"/>
          <w:szCs w:val="28"/>
        </w:rPr>
        <w:t>证明</w:t>
      </w:r>
      <w:r>
        <w:rPr>
          <w:rStyle w:val="16"/>
          <w:rFonts w:hint="default" w:ascii="Times New Roman" w:hAnsi="Times New Roman" w:eastAsia="仿宋_GB2312" w:cs="Times New Roman"/>
          <w:b w:val="0"/>
          <w:bCs w:val="0"/>
          <w:color w:val="auto"/>
          <w:sz w:val="28"/>
          <w:szCs w:val="28"/>
          <w:lang w:val="en-US" w:eastAsia="zh-CN"/>
        </w:rPr>
        <w:t>。</w:t>
      </w:r>
    </w:p>
    <w:p w14:paraId="73109EE4">
      <w:pPr>
        <w:keepNext w:val="0"/>
        <w:keepLines w:val="0"/>
        <w:pageBreakBefore w:val="0"/>
        <w:widowControl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sz w:val="32"/>
          <w:szCs w:val="32"/>
          <w:lang w:val="en-US" w:eastAsia="zh-CN"/>
        </w:rPr>
      </w:pPr>
      <w:r>
        <w:rPr>
          <w:rStyle w:val="16"/>
          <w:rFonts w:hint="default" w:ascii="Times New Roman" w:hAnsi="Times New Roman" w:eastAsia="仿宋_GB2312" w:cs="Times New Roman"/>
          <w:b w:val="0"/>
          <w:bCs w:val="0"/>
          <w:color w:val="auto"/>
          <w:sz w:val="28"/>
          <w:szCs w:val="28"/>
        </w:rPr>
        <w:t>企业负责人（签章）</w:t>
      </w:r>
    </w:p>
    <w:p w14:paraId="22EC708D">
      <w:pPr>
        <w:keepNext w:val="0"/>
        <w:keepLines w:val="0"/>
        <w:pageBreakBefore w:val="0"/>
        <w:widowControl w:val="0"/>
        <w:kinsoku/>
        <w:wordWrap/>
        <w:overflowPunct/>
        <w:topLinePunct w:val="0"/>
        <w:autoSpaceDE/>
        <w:autoSpaceDN/>
        <w:bidi w:val="0"/>
        <w:spacing w:line="560" w:lineRule="exact"/>
        <w:textAlignment w:val="auto"/>
        <w:rPr>
          <w:rFonts w:hint="eastAsia" w:ascii="Times New Roman" w:hAnsi="Times New Roman" w:eastAsia="仿宋_GB2312" w:cs="Times New Roman"/>
          <w:color w:val="auto"/>
          <w:sz w:val="32"/>
          <w:szCs w:val="32"/>
          <w:lang w:val="en-US" w:eastAsia="zh-CN"/>
        </w:rPr>
      </w:pPr>
    </w:p>
    <w:p w14:paraId="00E337A8">
      <w:pPr>
        <w:spacing w:line="560" w:lineRule="exact"/>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附件</w:t>
      </w:r>
      <w:r>
        <w:rPr>
          <w:rFonts w:hint="default" w:ascii="Times New Roman" w:hAnsi="Times New Roman" w:eastAsia="仿宋_GB2312" w:cs="Times New Roman"/>
          <w:sz w:val="32"/>
          <w:szCs w:val="32"/>
          <w:lang w:val="en-US" w:eastAsia="zh-CN"/>
        </w:rPr>
        <w:t>2：</w:t>
      </w:r>
    </w:p>
    <w:p w14:paraId="646EF4C7">
      <w:pPr>
        <w:spacing w:line="560" w:lineRule="exact"/>
        <w:jc w:val="center"/>
        <w:rPr>
          <w:rFonts w:eastAsia="方正小标宋简体"/>
          <w:kern w:val="0"/>
          <w:sz w:val="44"/>
          <w:szCs w:val="44"/>
        </w:rPr>
      </w:pPr>
      <w:r>
        <w:rPr>
          <w:rFonts w:ascii="方正小标宋简体" w:hAnsi="方正小标宋简体" w:eastAsia="方正小标宋简体" w:cs="方正小标宋简体"/>
          <w:kern w:val="0"/>
          <w:sz w:val="44"/>
          <w:szCs w:val="44"/>
        </w:rPr>
        <w:t>202</w:t>
      </w:r>
      <w:r>
        <w:rPr>
          <w:rFonts w:hint="eastAsia" w:ascii="方正小标宋简体" w:hAnsi="方正小标宋简体" w:eastAsia="方正小标宋简体" w:cs="方正小标宋简体"/>
          <w:kern w:val="0"/>
          <w:sz w:val="44"/>
          <w:szCs w:val="44"/>
          <w:lang w:val="en-US" w:eastAsia="zh-CN"/>
        </w:rPr>
        <w:t>6</w:t>
      </w:r>
      <w:r>
        <w:rPr>
          <w:rFonts w:hint="eastAsia" w:ascii="方正小标宋简体" w:hAnsi="方正小标宋简体" w:eastAsia="方正小标宋简体" w:cs="方正小标宋简体"/>
          <w:kern w:val="0"/>
          <w:sz w:val="44"/>
          <w:szCs w:val="44"/>
        </w:rPr>
        <w:t>年秸秆利用情况审核汇总表</w:t>
      </w:r>
    </w:p>
    <w:p w14:paraId="7AB276D3">
      <w:pPr>
        <w:spacing w:line="560" w:lineRule="exact"/>
        <w:ind w:firstLine="240" w:firstLineChars="100"/>
        <w:jc w:val="left"/>
        <w:rPr>
          <w:sz w:val="24"/>
        </w:rPr>
      </w:pPr>
      <w:r>
        <w:rPr>
          <w:rFonts w:hint="eastAsia"/>
          <w:sz w:val="24"/>
          <w:u w:val="single"/>
          <w:lang w:val="en-US" w:eastAsia="zh-CN"/>
        </w:rPr>
        <w:t xml:space="preserve">       </w:t>
      </w:r>
      <w:r>
        <w:rPr>
          <w:rFonts w:hint="eastAsia"/>
          <w:sz w:val="24"/>
          <w:lang w:val="en-US" w:eastAsia="zh-CN"/>
        </w:rPr>
        <w:t>乡镇</w:t>
      </w:r>
      <w:r>
        <w:rPr>
          <w:rFonts w:hint="eastAsia"/>
          <w:sz w:val="24"/>
        </w:rPr>
        <w:t>：（盖章）</w:t>
      </w:r>
      <w:r>
        <w:rPr>
          <w:sz w:val="24"/>
        </w:rPr>
        <w:t xml:space="preserve">                                                                     </w:t>
      </w:r>
      <w:r>
        <w:rPr>
          <w:rFonts w:hint="eastAsia"/>
          <w:sz w:val="24"/>
          <w:lang w:val="en-US" w:eastAsia="zh-CN"/>
        </w:rPr>
        <w:t xml:space="preserve">           </w:t>
      </w:r>
      <w:r>
        <w:rPr>
          <w:sz w:val="24"/>
        </w:rPr>
        <w:t xml:space="preserve">  </w:t>
      </w:r>
      <w:r>
        <w:rPr>
          <w:rFonts w:hint="eastAsia"/>
          <w:sz w:val="24"/>
        </w:rPr>
        <w:t>单位：吨</w:t>
      </w:r>
    </w:p>
    <w:tbl>
      <w:tblPr>
        <w:tblStyle w:val="11"/>
        <w:tblW w:w="4679" w:type="pct"/>
        <w:jc w:val="center"/>
        <w:tblLayout w:type="autofit"/>
        <w:tblCellMar>
          <w:top w:w="0" w:type="dxa"/>
          <w:left w:w="0" w:type="dxa"/>
          <w:bottom w:w="0" w:type="dxa"/>
          <w:right w:w="0" w:type="dxa"/>
        </w:tblCellMar>
      </w:tblPr>
      <w:tblGrid>
        <w:gridCol w:w="733"/>
        <w:gridCol w:w="2777"/>
        <w:gridCol w:w="804"/>
        <w:gridCol w:w="817"/>
        <w:gridCol w:w="859"/>
        <w:gridCol w:w="870"/>
        <w:gridCol w:w="880"/>
        <w:gridCol w:w="1684"/>
        <w:gridCol w:w="1334"/>
        <w:gridCol w:w="2332"/>
      </w:tblGrid>
      <w:tr w14:paraId="24FE8652">
        <w:tblPrEx>
          <w:tblCellMar>
            <w:top w:w="0" w:type="dxa"/>
            <w:left w:w="0" w:type="dxa"/>
            <w:bottom w:w="0" w:type="dxa"/>
            <w:right w:w="0" w:type="dxa"/>
          </w:tblCellMar>
        </w:tblPrEx>
        <w:trPr>
          <w:trHeight w:val="470" w:hRule="atLeast"/>
          <w:jc w:val="center"/>
        </w:trPr>
        <w:tc>
          <w:tcPr>
            <w:tcW w:w="280"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C83F51">
            <w:pPr>
              <w:widowControl/>
              <w:jc w:val="center"/>
              <w:textAlignment w:val="center"/>
              <w:rPr>
                <w:rFonts w:hint="default" w:ascii="Times New Roman" w:hAnsi="Times New Roman" w:cs="Times New Roman"/>
                <w:sz w:val="24"/>
              </w:rPr>
            </w:pPr>
            <w:r>
              <w:rPr>
                <w:rFonts w:hint="default" w:ascii="Times New Roman" w:hAnsi="Times New Roman" w:cs="Times New Roman"/>
                <w:kern w:val="0"/>
                <w:sz w:val="24"/>
              </w:rPr>
              <w:t>序号</w:t>
            </w:r>
          </w:p>
        </w:tc>
        <w:tc>
          <w:tcPr>
            <w:tcW w:w="1059" w:type="pct"/>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30FED2">
            <w:pPr>
              <w:widowControl/>
              <w:jc w:val="center"/>
              <w:textAlignment w:val="center"/>
              <w:rPr>
                <w:rFonts w:hint="default" w:ascii="Times New Roman" w:hAnsi="Times New Roman" w:cs="Times New Roman"/>
                <w:sz w:val="24"/>
              </w:rPr>
            </w:pPr>
            <w:r>
              <w:rPr>
                <w:rFonts w:hint="default" w:ascii="Times New Roman" w:hAnsi="Times New Roman" w:cs="Times New Roman"/>
                <w:kern w:val="0"/>
                <w:sz w:val="24"/>
              </w:rPr>
              <w:t>秸秆利用企业名称</w:t>
            </w:r>
          </w:p>
        </w:tc>
        <w:tc>
          <w:tcPr>
            <w:tcW w:w="1615" w:type="pct"/>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F9706D">
            <w:pPr>
              <w:widowControl/>
              <w:jc w:val="center"/>
              <w:textAlignment w:val="center"/>
              <w:rPr>
                <w:rFonts w:hint="default" w:ascii="Times New Roman" w:hAnsi="Times New Roman" w:cs="Times New Roman"/>
                <w:sz w:val="24"/>
              </w:rPr>
            </w:pPr>
            <w:r>
              <w:rPr>
                <w:rFonts w:hint="default" w:ascii="Times New Roman" w:hAnsi="Times New Roman" w:cs="Times New Roman"/>
                <w:kern w:val="0"/>
                <w:sz w:val="24"/>
              </w:rPr>
              <w:t>秸秆利用审核情况</w:t>
            </w:r>
          </w:p>
        </w:tc>
        <w:tc>
          <w:tcPr>
            <w:tcW w:w="643"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61CB6E">
            <w:pPr>
              <w:widowControl/>
              <w:jc w:val="center"/>
              <w:textAlignment w:val="center"/>
              <w:rPr>
                <w:rFonts w:hint="default" w:ascii="Times New Roman" w:hAnsi="Times New Roman" w:cs="Times New Roman"/>
                <w:sz w:val="24"/>
              </w:rPr>
            </w:pPr>
            <w:r>
              <w:rPr>
                <w:rFonts w:hint="default" w:ascii="Times New Roman" w:hAnsi="Times New Roman" w:cs="Times New Roman"/>
                <w:kern w:val="0"/>
                <w:sz w:val="24"/>
              </w:rPr>
              <w:t>利用方式</w:t>
            </w:r>
          </w:p>
        </w:tc>
        <w:tc>
          <w:tcPr>
            <w:tcW w:w="509"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7C992C">
            <w:pPr>
              <w:widowControl/>
              <w:jc w:val="center"/>
              <w:textAlignment w:val="center"/>
              <w:rPr>
                <w:rFonts w:hint="default" w:ascii="Times New Roman" w:hAnsi="Times New Roman" w:cs="Times New Roman"/>
                <w:sz w:val="24"/>
              </w:rPr>
            </w:pPr>
            <w:r>
              <w:rPr>
                <w:rFonts w:hint="default" w:ascii="Times New Roman" w:hAnsi="Times New Roman" w:cs="Times New Roman"/>
                <w:kern w:val="0"/>
                <w:sz w:val="24"/>
              </w:rPr>
              <w:t>联系人</w:t>
            </w:r>
          </w:p>
        </w:tc>
        <w:tc>
          <w:tcPr>
            <w:tcW w:w="890"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BDA07A">
            <w:pPr>
              <w:widowControl/>
              <w:jc w:val="center"/>
              <w:textAlignment w:val="center"/>
              <w:rPr>
                <w:rFonts w:hint="default" w:ascii="Times New Roman" w:hAnsi="Times New Roman" w:cs="Times New Roman"/>
                <w:sz w:val="24"/>
              </w:rPr>
            </w:pPr>
            <w:r>
              <w:rPr>
                <w:rFonts w:hint="default" w:ascii="Times New Roman" w:hAnsi="Times New Roman" w:cs="Times New Roman"/>
                <w:kern w:val="0"/>
                <w:sz w:val="24"/>
              </w:rPr>
              <w:t>联系电话</w:t>
            </w:r>
          </w:p>
        </w:tc>
      </w:tr>
      <w:tr w14:paraId="16E4DE49">
        <w:tblPrEx>
          <w:tblCellMar>
            <w:top w:w="0" w:type="dxa"/>
            <w:left w:w="0" w:type="dxa"/>
            <w:bottom w:w="0" w:type="dxa"/>
            <w:right w:w="0" w:type="dxa"/>
          </w:tblCellMar>
        </w:tblPrEx>
        <w:trPr>
          <w:trHeight w:val="47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E4EF94">
            <w:pPr>
              <w:jc w:val="center"/>
              <w:rPr>
                <w:rFonts w:hint="default" w:ascii="Times New Roman" w:hAnsi="Times New Roman" w:cs="Times New Roman"/>
                <w:sz w:val="24"/>
              </w:rPr>
            </w:pPr>
          </w:p>
        </w:tc>
        <w:tc>
          <w:tcPr>
            <w:tcW w:w="1059"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939357">
            <w:pPr>
              <w:jc w:val="center"/>
              <w:rPr>
                <w:rFonts w:hint="default" w:ascii="Times New Roman" w:hAnsi="Times New Roman" w:cs="Times New Roman"/>
                <w:sz w:val="24"/>
              </w:rPr>
            </w:pPr>
          </w:p>
        </w:tc>
        <w:tc>
          <w:tcPr>
            <w:tcW w:w="30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BBDC08">
            <w:pPr>
              <w:widowControl/>
              <w:jc w:val="center"/>
              <w:textAlignment w:val="center"/>
              <w:rPr>
                <w:rFonts w:hint="default" w:ascii="Times New Roman" w:hAnsi="Times New Roman" w:cs="Times New Roman"/>
                <w:sz w:val="24"/>
              </w:rPr>
            </w:pPr>
            <w:r>
              <w:rPr>
                <w:rFonts w:hint="default" w:ascii="Times New Roman" w:hAnsi="Times New Roman" w:cs="Times New Roman"/>
                <w:kern w:val="0"/>
                <w:sz w:val="24"/>
              </w:rPr>
              <w:t>水稻</w:t>
            </w:r>
          </w:p>
        </w:tc>
        <w:tc>
          <w:tcPr>
            <w:tcW w:w="31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A66870">
            <w:pPr>
              <w:widowControl/>
              <w:jc w:val="center"/>
              <w:textAlignment w:val="center"/>
              <w:rPr>
                <w:rFonts w:hint="default" w:ascii="Times New Roman" w:hAnsi="Times New Roman" w:cs="Times New Roman"/>
                <w:sz w:val="24"/>
              </w:rPr>
            </w:pPr>
            <w:r>
              <w:rPr>
                <w:rFonts w:hint="default" w:ascii="Times New Roman" w:hAnsi="Times New Roman" w:cs="Times New Roman"/>
                <w:kern w:val="0"/>
                <w:sz w:val="24"/>
              </w:rPr>
              <w:t>小麦</w:t>
            </w:r>
          </w:p>
        </w:tc>
        <w:tc>
          <w:tcPr>
            <w:tcW w:w="32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7E4B64">
            <w:pPr>
              <w:widowControl/>
              <w:jc w:val="center"/>
              <w:textAlignment w:val="center"/>
              <w:rPr>
                <w:rFonts w:hint="default" w:ascii="Times New Roman" w:hAnsi="Times New Roman" w:cs="Times New Roman" w:eastAsiaTheme="minorEastAsia"/>
                <w:kern w:val="0"/>
                <w:sz w:val="24"/>
                <w:lang w:val="en-US" w:eastAsia="zh-CN"/>
              </w:rPr>
            </w:pPr>
            <w:r>
              <w:rPr>
                <w:rFonts w:hint="default" w:ascii="Times New Roman" w:hAnsi="Times New Roman" w:cs="Times New Roman"/>
                <w:kern w:val="0"/>
                <w:sz w:val="24"/>
                <w:lang w:val="en-US" w:eastAsia="zh-CN"/>
              </w:rPr>
              <w:t>玉米</w:t>
            </w:r>
          </w:p>
        </w:tc>
        <w:tc>
          <w:tcPr>
            <w:tcW w:w="33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A9D13A">
            <w:pPr>
              <w:widowControl/>
              <w:jc w:val="center"/>
              <w:textAlignment w:val="center"/>
              <w:rPr>
                <w:rFonts w:hint="default" w:ascii="Times New Roman" w:hAnsi="Times New Roman" w:cs="Times New Roman"/>
                <w:sz w:val="24"/>
              </w:rPr>
            </w:pPr>
            <w:r>
              <w:rPr>
                <w:rFonts w:hint="default" w:ascii="Times New Roman" w:hAnsi="Times New Roman" w:cs="Times New Roman"/>
                <w:kern w:val="0"/>
                <w:sz w:val="24"/>
              </w:rPr>
              <w:t>其他</w:t>
            </w:r>
          </w:p>
        </w:tc>
        <w:tc>
          <w:tcPr>
            <w:tcW w:w="33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996058">
            <w:pPr>
              <w:widowControl/>
              <w:jc w:val="center"/>
              <w:textAlignment w:val="center"/>
              <w:rPr>
                <w:rFonts w:hint="default" w:ascii="Times New Roman" w:hAnsi="Times New Roman" w:cs="Times New Roman"/>
                <w:sz w:val="24"/>
              </w:rPr>
            </w:pPr>
            <w:r>
              <w:rPr>
                <w:rFonts w:hint="default" w:ascii="Times New Roman" w:hAnsi="Times New Roman" w:cs="Times New Roman"/>
                <w:kern w:val="0"/>
                <w:sz w:val="24"/>
              </w:rPr>
              <w:t>合计</w:t>
            </w:r>
          </w:p>
        </w:tc>
        <w:tc>
          <w:tcPr>
            <w:tcW w:w="643"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F3CA65">
            <w:pPr>
              <w:jc w:val="center"/>
              <w:rPr>
                <w:rFonts w:hint="default" w:ascii="Times New Roman" w:hAnsi="Times New Roman" w:cs="Times New Roman"/>
                <w:sz w:val="24"/>
              </w:rPr>
            </w:pPr>
          </w:p>
        </w:tc>
        <w:tc>
          <w:tcPr>
            <w:tcW w:w="509"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FE7BD7">
            <w:pPr>
              <w:jc w:val="center"/>
              <w:rPr>
                <w:rFonts w:hint="default" w:ascii="Times New Roman" w:hAnsi="Times New Roman" w:cs="Times New Roman"/>
                <w:sz w:val="24"/>
              </w:rPr>
            </w:pPr>
          </w:p>
        </w:tc>
        <w:tc>
          <w:tcPr>
            <w:tcW w:w="890"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C8A838">
            <w:pPr>
              <w:jc w:val="center"/>
              <w:rPr>
                <w:rFonts w:hint="default" w:ascii="Times New Roman" w:hAnsi="Times New Roman" w:cs="Times New Roman"/>
                <w:sz w:val="24"/>
              </w:rPr>
            </w:pPr>
          </w:p>
        </w:tc>
      </w:tr>
      <w:tr w14:paraId="2D7140F3">
        <w:tblPrEx>
          <w:tblCellMar>
            <w:top w:w="0" w:type="dxa"/>
            <w:left w:w="0" w:type="dxa"/>
            <w:bottom w:w="0" w:type="dxa"/>
            <w:right w:w="0" w:type="dxa"/>
          </w:tblCellMar>
        </w:tblPrEx>
        <w:trPr>
          <w:trHeight w:val="485" w:hRule="atLeast"/>
          <w:jc w:val="center"/>
        </w:trPr>
        <w:tc>
          <w:tcPr>
            <w:tcW w:w="28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2E6B05">
            <w:pPr>
              <w:jc w:val="center"/>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1</w:t>
            </w:r>
          </w:p>
        </w:tc>
        <w:tc>
          <w:tcPr>
            <w:tcW w:w="105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885857">
            <w:pPr>
              <w:jc w:val="center"/>
              <w:rPr>
                <w:rFonts w:hint="default" w:ascii="Times New Roman" w:hAnsi="Times New Roman" w:cs="Times New Roman"/>
                <w:sz w:val="24"/>
              </w:rPr>
            </w:pPr>
          </w:p>
        </w:tc>
        <w:tc>
          <w:tcPr>
            <w:tcW w:w="30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743F81">
            <w:pPr>
              <w:jc w:val="center"/>
              <w:rPr>
                <w:rFonts w:hint="default" w:ascii="Times New Roman" w:hAnsi="Times New Roman" w:cs="Times New Roman"/>
                <w:sz w:val="24"/>
              </w:rPr>
            </w:pPr>
          </w:p>
        </w:tc>
        <w:tc>
          <w:tcPr>
            <w:tcW w:w="31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17DE30">
            <w:pPr>
              <w:jc w:val="center"/>
              <w:rPr>
                <w:rFonts w:hint="default" w:ascii="Times New Roman" w:hAnsi="Times New Roman" w:cs="Times New Roman"/>
                <w:sz w:val="24"/>
              </w:rPr>
            </w:pPr>
          </w:p>
        </w:tc>
        <w:tc>
          <w:tcPr>
            <w:tcW w:w="32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855649">
            <w:pPr>
              <w:jc w:val="center"/>
              <w:rPr>
                <w:rFonts w:hint="default" w:ascii="Times New Roman" w:hAnsi="Times New Roman" w:cs="Times New Roman"/>
                <w:sz w:val="24"/>
              </w:rPr>
            </w:pPr>
          </w:p>
        </w:tc>
        <w:tc>
          <w:tcPr>
            <w:tcW w:w="33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9AACF1">
            <w:pPr>
              <w:jc w:val="center"/>
              <w:rPr>
                <w:rFonts w:hint="default" w:ascii="Times New Roman" w:hAnsi="Times New Roman" w:cs="Times New Roman"/>
                <w:sz w:val="24"/>
              </w:rPr>
            </w:pPr>
          </w:p>
        </w:tc>
        <w:tc>
          <w:tcPr>
            <w:tcW w:w="33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8C9657">
            <w:pPr>
              <w:jc w:val="center"/>
              <w:rPr>
                <w:rFonts w:hint="default" w:ascii="Times New Roman" w:hAnsi="Times New Roman" w:cs="Times New Roman"/>
                <w:sz w:val="24"/>
              </w:rPr>
            </w:pPr>
          </w:p>
        </w:tc>
        <w:tc>
          <w:tcPr>
            <w:tcW w:w="64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E93826">
            <w:pPr>
              <w:jc w:val="center"/>
              <w:rPr>
                <w:rFonts w:hint="default" w:ascii="Times New Roman" w:hAnsi="Times New Roman" w:cs="Times New Roman"/>
                <w:sz w:val="24"/>
              </w:rPr>
            </w:pPr>
          </w:p>
        </w:tc>
        <w:tc>
          <w:tcPr>
            <w:tcW w:w="50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5F91FA">
            <w:pPr>
              <w:jc w:val="center"/>
              <w:rPr>
                <w:rFonts w:hint="default" w:ascii="Times New Roman" w:hAnsi="Times New Roman" w:cs="Times New Roman"/>
                <w:sz w:val="24"/>
              </w:rPr>
            </w:pPr>
          </w:p>
        </w:tc>
        <w:tc>
          <w:tcPr>
            <w:tcW w:w="89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17C6FF">
            <w:pPr>
              <w:jc w:val="center"/>
              <w:rPr>
                <w:rFonts w:hint="default" w:ascii="Times New Roman" w:hAnsi="Times New Roman" w:cs="Times New Roman"/>
                <w:sz w:val="24"/>
              </w:rPr>
            </w:pPr>
          </w:p>
        </w:tc>
      </w:tr>
      <w:tr w14:paraId="0851806D">
        <w:tblPrEx>
          <w:tblCellMar>
            <w:top w:w="0" w:type="dxa"/>
            <w:left w:w="0" w:type="dxa"/>
            <w:bottom w:w="0" w:type="dxa"/>
            <w:right w:w="0" w:type="dxa"/>
          </w:tblCellMar>
        </w:tblPrEx>
        <w:trPr>
          <w:trHeight w:val="470" w:hRule="atLeast"/>
          <w:jc w:val="center"/>
        </w:trPr>
        <w:tc>
          <w:tcPr>
            <w:tcW w:w="28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A038BD">
            <w:pPr>
              <w:jc w:val="center"/>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2</w:t>
            </w:r>
          </w:p>
        </w:tc>
        <w:tc>
          <w:tcPr>
            <w:tcW w:w="105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3D1FB9">
            <w:pPr>
              <w:jc w:val="center"/>
              <w:rPr>
                <w:rFonts w:hint="default" w:ascii="Times New Roman" w:hAnsi="Times New Roman" w:cs="Times New Roman"/>
                <w:sz w:val="24"/>
              </w:rPr>
            </w:pPr>
          </w:p>
        </w:tc>
        <w:tc>
          <w:tcPr>
            <w:tcW w:w="30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E7DFCB">
            <w:pPr>
              <w:jc w:val="center"/>
              <w:rPr>
                <w:rFonts w:hint="default" w:ascii="Times New Roman" w:hAnsi="Times New Roman" w:cs="Times New Roman"/>
                <w:sz w:val="24"/>
              </w:rPr>
            </w:pPr>
          </w:p>
        </w:tc>
        <w:tc>
          <w:tcPr>
            <w:tcW w:w="31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4DD99C">
            <w:pPr>
              <w:jc w:val="center"/>
              <w:rPr>
                <w:rFonts w:hint="default" w:ascii="Times New Roman" w:hAnsi="Times New Roman" w:cs="Times New Roman"/>
                <w:sz w:val="24"/>
              </w:rPr>
            </w:pPr>
          </w:p>
        </w:tc>
        <w:tc>
          <w:tcPr>
            <w:tcW w:w="32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45F8D6">
            <w:pPr>
              <w:jc w:val="center"/>
              <w:rPr>
                <w:rFonts w:hint="default" w:ascii="Times New Roman" w:hAnsi="Times New Roman" w:cs="Times New Roman"/>
                <w:sz w:val="24"/>
              </w:rPr>
            </w:pPr>
          </w:p>
        </w:tc>
        <w:tc>
          <w:tcPr>
            <w:tcW w:w="33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3315D8">
            <w:pPr>
              <w:jc w:val="center"/>
              <w:rPr>
                <w:rFonts w:hint="default" w:ascii="Times New Roman" w:hAnsi="Times New Roman" w:cs="Times New Roman"/>
                <w:sz w:val="24"/>
              </w:rPr>
            </w:pPr>
          </w:p>
        </w:tc>
        <w:tc>
          <w:tcPr>
            <w:tcW w:w="33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B1D3C3">
            <w:pPr>
              <w:jc w:val="center"/>
              <w:rPr>
                <w:rFonts w:hint="default" w:ascii="Times New Roman" w:hAnsi="Times New Roman" w:cs="Times New Roman"/>
                <w:sz w:val="24"/>
              </w:rPr>
            </w:pPr>
          </w:p>
        </w:tc>
        <w:tc>
          <w:tcPr>
            <w:tcW w:w="6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5E8F10">
            <w:pPr>
              <w:jc w:val="center"/>
              <w:rPr>
                <w:rFonts w:hint="default" w:ascii="Times New Roman" w:hAnsi="Times New Roman" w:cs="Times New Roman"/>
                <w:sz w:val="24"/>
              </w:rPr>
            </w:pPr>
          </w:p>
        </w:tc>
        <w:tc>
          <w:tcPr>
            <w:tcW w:w="50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914903">
            <w:pPr>
              <w:jc w:val="center"/>
              <w:rPr>
                <w:rFonts w:hint="default" w:ascii="Times New Roman" w:hAnsi="Times New Roman" w:cs="Times New Roman"/>
                <w:sz w:val="24"/>
              </w:rPr>
            </w:pPr>
          </w:p>
        </w:tc>
        <w:tc>
          <w:tcPr>
            <w:tcW w:w="89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A68D65">
            <w:pPr>
              <w:jc w:val="center"/>
              <w:rPr>
                <w:rFonts w:hint="default" w:ascii="Times New Roman" w:hAnsi="Times New Roman" w:cs="Times New Roman"/>
                <w:sz w:val="24"/>
              </w:rPr>
            </w:pPr>
          </w:p>
        </w:tc>
      </w:tr>
      <w:tr w14:paraId="39CEA4A6">
        <w:tblPrEx>
          <w:tblCellMar>
            <w:top w:w="0" w:type="dxa"/>
            <w:left w:w="0" w:type="dxa"/>
            <w:bottom w:w="0" w:type="dxa"/>
            <w:right w:w="0" w:type="dxa"/>
          </w:tblCellMar>
        </w:tblPrEx>
        <w:trPr>
          <w:trHeight w:val="470" w:hRule="atLeast"/>
          <w:jc w:val="center"/>
        </w:trPr>
        <w:tc>
          <w:tcPr>
            <w:tcW w:w="28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CBC912">
            <w:pPr>
              <w:jc w:val="center"/>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3</w:t>
            </w:r>
          </w:p>
        </w:tc>
        <w:tc>
          <w:tcPr>
            <w:tcW w:w="105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20429A">
            <w:pPr>
              <w:rPr>
                <w:rFonts w:hint="default" w:ascii="Times New Roman" w:hAnsi="Times New Roman" w:cs="Times New Roman"/>
                <w:sz w:val="24"/>
              </w:rPr>
            </w:pPr>
          </w:p>
        </w:tc>
        <w:tc>
          <w:tcPr>
            <w:tcW w:w="30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2EFC8B">
            <w:pPr>
              <w:rPr>
                <w:rFonts w:hint="default" w:ascii="Times New Roman" w:hAnsi="Times New Roman" w:cs="Times New Roman"/>
                <w:sz w:val="24"/>
              </w:rPr>
            </w:pPr>
          </w:p>
        </w:tc>
        <w:tc>
          <w:tcPr>
            <w:tcW w:w="31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A8B476">
            <w:pPr>
              <w:rPr>
                <w:rFonts w:hint="default" w:ascii="Times New Roman" w:hAnsi="Times New Roman" w:cs="Times New Roman"/>
                <w:sz w:val="24"/>
              </w:rPr>
            </w:pPr>
          </w:p>
        </w:tc>
        <w:tc>
          <w:tcPr>
            <w:tcW w:w="32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09D51D">
            <w:pPr>
              <w:rPr>
                <w:rFonts w:hint="default" w:ascii="Times New Roman" w:hAnsi="Times New Roman" w:cs="Times New Roman"/>
                <w:sz w:val="24"/>
              </w:rPr>
            </w:pPr>
          </w:p>
        </w:tc>
        <w:tc>
          <w:tcPr>
            <w:tcW w:w="33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7CA213">
            <w:pPr>
              <w:rPr>
                <w:rFonts w:hint="default" w:ascii="Times New Roman" w:hAnsi="Times New Roman" w:cs="Times New Roman"/>
                <w:sz w:val="24"/>
              </w:rPr>
            </w:pPr>
          </w:p>
        </w:tc>
        <w:tc>
          <w:tcPr>
            <w:tcW w:w="33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A50679">
            <w:pPr>
              <w:rPr>
                <w:rFonts w:hint="default" w:ascii="Times New Roman" w:hAnsi="Times New Roman" w:cs="Times New Roman"/>
                <w:sz w:val="24"/>
              </w:rPr>
            </w:pPr>
          </w:p>
        </w:tc>
        <w:tc>
          <w:tcPr>
            <w:tcW w:w="6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D6BB2E">
            <w:pPr>
              <w:rPr>
                <w:rFonts w:hint="default" w:ascii="Times New Roman" w:hAnsi="Times New Roman" w:cs="Times New Roman"/>
                <w:sz w:val="24"/>
              </w:rPr>
            </w:pPr>
          </w:p>
        </w:tc>
        <w:tc>
          <w:tcPr>
            <w:tcW w:w="50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5FC673">
            <w:pPr>
              <w:rPr>
                <w:rFonts w:hint="default" w:ascii="Times New Roman" w:hAnsi="Times New Roman" w:cs="Times New Roman"/>
                <w:sz w:val="24"/>
              </w:rPr>
            </w:pPr>
          </w:p>
        </w:tc>
        <w:tc>
          <w:tcPr>
            <w:tcW w:w="89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59CCA2">
            <w:pPr>
              <w:rPr>
                <w:rFonts w:hint="default" w:ascii="Times New Roman" w:hAnsi="Times New Roman" w:cs="Times New Roman"/>
                <w:sz w:val="24"/>
              </w:rPr>
            </w:pPr>
          </w:p>
        </w:tc>
      </w:tr>
      <w:tr w14:paraId="73C866AE">
        <w:tblPrEx>
          <w:tblCellMar>
            <w:top w:w="0" w:type="dxa"/>
            <w:left w:w="0" w:type="dxa"/>
            <w:bottom w:w="0" w:type="dxa"/>
            <w:right w:w="0" w:type="dxa"/>
          </w:tblCellMar>
        </w:tblPrEx>
        <w:trPr>
          <w:trHeight w:val="470" w:hRule="atLeast"/>
          <w:jc w:val="center"/>
        </w:trPr>
        <w:tc>
          <w:tcPr>
            <w:tcW w:w="28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748202">
            <w:pPr>
              <w:jc w:val="center"/>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4</w:t>
            </w:r>
          </w:p>
        </w:tc>
        <w:tc>
          <w:tcPr>
            <w:tcW w:w="105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E73083">
            <w:pPr>
              <w:rPr>
                <w:rFonts w:hint="default" w:ascii="Times New Roman" w:hAnsi="Times New Roman" w:cs="Times New Roman"/>
                <w:sz w:val="24"/>
              </w:rPr>
            </w:pPr>
          </w:p>
        </w:tc>
        <w:tc>
          <w:tcPr>
            <w:tcW w:w="30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1345E9">
            <w:pPr>
              <w:rPr>
                <w:rFonts w:hint="default" w:ascii="Times New Roman" w:hAnsi="Times New Roman" w:cs="Times New Roman"/>
                <w:sz w:val="24"/>
              </w:rPr>
            </w:pPr>
          </w:p>
        </w:tc>
        <w:tc>
          <w:tcPr>
            <w:tcW w:w="31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9B011F">
            <w:pPr>
              <w:rPr>
                <w:rFonts w:hint="default" w:ascii="Times New Roman" w:hAnsi="Times New Roman" w:cs="Times New Roman"/>
                <w:sz w:val="24"/>
              </w:rPr>
            </w:pPr>
          </w:p>
        </w:tc>
        <w:tc>
          <w:tcPr>
            <w:tcW w:w="32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FE32D2">
            <w:pPr>
              <w:rPr>
                <w:rFonts w:hint="default" w:ascii="Times New Roman" w:hAnsi="Times New Roman" w:cs="Times New Roman"/>
                <w:sz w:val="24"/>
              </w:rPr>
            </w:pPr>
          </w:p>
        </w:tc>
        <w:tc>
          <w:tcPr>
            <w:tcW w:w="33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07F2C3">
            <w:pPr>
              <w:rPr>
                <w:rFonts w:hint="default" w:ascii="Times New Roman" w:hAnsi="Times New Roman" w:cs="Times New Roman"/>
                <w:sz w:val="24"/>
              </w:rPr>
            </w:pPr>
          </w:p>
        </w:tc>
        <w:tc>
          <w:tcPr>
            <w:tcW w:w="33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626D2D">
            <w:pPr>
              <w:rPr>
                <w:rFonts w:hint="default" w:ascii="Times New Roman" w:hAnsi="Times New Roman" w:cs="Times New Roman"/>
                <w:sz w:val="24"/>
              </w:rPr>
            </w:pPr>
          </w:p>
        </w:tc>
        <w:tc>
          <w:tcPr>
            <w:tcW w:w="6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D3AFCE">
            <w:pPr>
              <w:rPr>
                <w:rFonts w:hint="default" w:ascii="Times New Roman" w:hAnsi="Times New Roman" w:cs="Times New Roman"/>
                <w:sz w:val="24"/>
              </w:rPr>
            </w:pPr>
          </w:p>
        </w:tc>
        <w:tc>
          <w:tcPr>
            <w:tcW w:w="50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20EE26">
            <w:pPr>
              <w:rPr>
                <w:rFonts w:hint="default" w:ascii="Times New Roman" w:hAnsi="Times New Roman" w:cs="Times New Roman"/>
                <w:sz w:val="24"/>
              </w:rPr>
            </w:pPr>
          </w:p>
        </w:tc>
        <w:tc>
          <w:tcPr>
            <w:tcW w:w="89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BB321D">
            <w:pPr>
              <w:rPr>
                <w:rFonts w:hint="default" w:ascii="Times New Roman" w:hAnsi="Times New Roman" w:cs="Times New Roman"/>
                <w:sz w:val="24"/>
              </w:rPr>
            </w:pPr>
          </w:p>
        </w:tc>
      </w:tr>
      <w:tr w14:paraId="0EC7F2EB">
        <w:tblPrEx>
          <w:tblCellMar>
            <w:top w:w="0" w:type="dxa"/>
            <w:left w:w="0" w:type="dxa"/>
            <w:bottom w:w="0" w:type="dxa"/>
            <w:right w:w="0" w:type="dxa"/>
          </w:tblCellMar>
        </w:tblPrEx>
        <w:trPr>
          <w:trHeight w:val="470" w:hRule="atLeast"/>
          <w:jc w:val="center"/>
        </w:trPr>
        <w:tc>
          <w:tcPr>
            <w:tcW w:w="28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E6D5B7">
            <w:pPr>
              <w:jc w:val="center"/>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5</w:t>
            </w:r>
          </w:p>
        </w:tc>
        <w:tc>
          <w:tcPr>
            <w:tcW w:w="105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A948EF">
            <w:pPr>
              <w:rPr>
                <w:rFonts w:hint="default" w:ascii="Times New Roman" w:hAnsi="Times New Roman" w:cs="Times New Roman"/>
                <w:sz w:val="24"/>
              </w:rPr>
            </w:pPr>
          </w:p>
        </w:tc>
        <w:tc>
          <w:tcPr>
            <w:tcW w:w="30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050F65">
            <w:pPr>
              <w:rPr>
                <w:rFonts w:hint="default" w:ascii="Times New Roman" w:hAnsi="Times New Roman" w:cs="Times New Roman"/>
                <w:sz w:val="24"/>
              </w:rPr>
            </w:pPr>
          </w:p>
        </w:tc>
        <w:tc>
          <w:tcPr>
            <w:tcW w:w="31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67E10C">
            <w:pPr>
              <w:rPr>
                <w:rFonts w:hint="default" w:ascii="Times New Roman" w:hAnsi="Times New Roman" w:cs="Times New Roman"/>
                <w:sz w:val="24"/>
              </w:rPr>
            </w:pPr>
          </w:p>
        </w:tc>
        <w:tc>
          <w:tcPr>
            <w:tcW w:w="32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0D62DD">
            <w:pPr>
              <w:rPr>
                <w:rFonts w:hint="default" w:ascii="Times New Roman" w:hAnsi="Times New Roman" w:cs="Times New Roman"/>
                <w:sz w:val="24"/>
              </w:rPr>
            </w:pPr>
          </w:p>
        </w:tc>
        <w:tc>
          <w:tcPr>
            <w:tcW w:w="33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F63FD2">
            <w:pPr>
              <w:rPr>
                <w:rFonts w:hint="default" w:ascii="Times New Roman" w:hAnsi="Times New Roman" w:cs="Times New Roman"/>
                <w:sz w:val="24"/>
              </w:rPr>
            </w:pPr>
          </w:p>
        </w:tc>
        <w:tc>
          <w:tcPr>
            <w:tcW w:w="33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E21469">
            <w:pPr>
              <w:rPr>
                <w:rFonts w:hint="default" w:ascii="Times New Roman" w:hAnsi="Times New Roman" w:cs="Times New Roman"/>
                <w:sz w:val="24"/>
              </w:rPr>
            </w:pPr>
          </w:p>
        </w:tc>
        <w:tc>
          <w:tcPr>
            <w:tcW w:w="6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204CBF">
            <w:pPr>
              <w:rPr>
                <w:rFonts w:hint="default" w:ascii="Times New Roman" w:hAnsi="Times New Roman" w:cs="Times New Roman"/>
                <w:sz w:val="24"/>
              </w:rPr>
            </w:pPr>
          </w:p>
        </w:tc>
        <w:tc>
          <w:tcPr>
            <w:tcW w:w="50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5F7F01">
            <w:pPr>
              <w:rPr>
                <w:rFonts w:hint="default" w:ascii="Times New Roman" w:hAnsi="Times New Roman" w:cs="Times New Roman"/>
                <w:sz w:val="24"/>
              </w:rPr>
            </w:pPr>
          </w:p>
        </w:tc>
        <w:tc>
          <w:tcPr>
            <w:tcW w:w="89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FCD6D4">
            <w:pPr>
              <w:rPr>
                <w:rFonts w:hint="default" w:ascii="Times New Roman" w:hAnsi="Times New Roman" w:cs="Times New Roman"/>
                <w:sz w:val="24"/>
              </w:rPr>
            </w:pPr>
          </w:p>
        </w:tc>
      </w:tr>
      <w:tr w14:paraId="5DC2A801">
        <w:tblPrEx>
          <w:tblCellMar>
            <w:top w:w="0" w:type="dxa"/>
            <w:left w:w="0" w:type="dxa"/>
            <w:bottom w:w="0" w:type="dxa"/>
            <w:right w:w="0" w:type="dxa"/>
          </w:tblCellMar>
        </w:tblPrEx>
        <w:trPr>
          <w:trHeight w:val="470" w:hRule="atLeast"/>
          <w:jc w:val="center"/>
        </w:trPr>
        <w:tc>
          <w:tcPr>
            <w:tcW w:w="28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7427E3">
            <w:pPr>
              <w:jc w:val="center"/>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6</w:t>
            </w:r>
          </w:p>
        </w:tc>
        <w:tc>
          <w:tcPr>
            <w:tcW w:w="105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0BBD3E">
            <w:pPr>
              <w:rPr>
                <w:rFonts w:hint="default" w:ascii="Times New Roman" w:hAnsi="Times New Roman" w:cs="Times New Roman"/>
                <w:sz w:val="24"/>
              </w:rPr>
            </w:pPr>
          </w:p>
        </w:tc>
        <w:tc>
          <w:tcPr>
            <w:tcW w:w="30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10680E">
            <w:pPr>
              <w:rPr>
                <w:rFonts w:hint="default" w:ascii="Times New Roman" w:hAnsi="Times New Roman" w:cs="Times New Roman"/>
                <w:sz w:val="24"/>
              </w:rPr>
            </w:pPr>
          </w:p>
        </w:tc>
        <w:tc>
          <w:tcPr>
            <w:tcW w:w="31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12379E">
            <w:pPr>
              <w:rPr>
                <w:rFonts w:hint="default" w:ascii="Times New Roman" w:hAnsi="Times New Roman" w:cs="Times New Roman"/>
                <w:sz w:val="24"/>
              </w:rPr>
            </w:pPr>
          </w:p>
        </w:tc>
        <w:tc>
          <w:tcPr>
            <w:tcW w:w="32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ECBD2A">
            <w:pPr>
              <w:rPr>
                <w:rFonts w:hint="default" w:ascii="Times New Roman" w:hAnsi="Times New Roman" w:cs="Times New Roman"/>
                <w:sz w:val="24"/>
              </w:rPr>
            </w:pPr>
          </w:p>
        </w:tc>
        <w:tc>
          <w:tcPr>
            <w:tcW w:w="33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3BAF0C">
            <w:pPr>
              <w:rPr>
                <w:rFonts w:hint="default" w:ascii="Times New Roman" w:hAnsi="Times New Roman" w:cs="Times New Roman"/>
                <w:sz w:val="24"/>
              </w:rPr>
            </w:pPr>
          </w:p>
        </w:tc>
        <w:tc>
          <w:tcPr>
            <w:tcW w:w="33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3434EA">
            <w:pPr>
              <w:rPr>
                <w:rFonts w:hint="default" w:ascii="Times New Roman" w:hAnsi="Times New Roman" w:cs="Times New Roman"/>
                <w:sz w:val="24"/>
              </w:rPr>
            </w:pPr>
          </w:p>
        </w:tc>
        <w:tc>
          <w:tcPr>
            <w:tcW w:w="6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CD0906">
            <w:pPr>
              <w:rPr>
                <w:rFonts w:hint="default" w:ascii="Times New Roman" w:hAnsi="Times New Roman" w:cs="Times New Roman"/>
                <w:sz w:val="24"/>
              </w:rPr>
            </w:pPr>
          </w:p>
        </w:tc>
        <w:tc>
          <w:tcPr>
            <w:tcW w:w="50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417FB9">
            <w:pPr>
              <w:rPr>
                <w:rFonts w:hint="default" w:ascii="Times New Roman" w:hAnsi="Times New Roman" w:cs="Times New Roman"/>
                <w:sz w:val="24"/>
              </w:rPr>
            </w:pPr>
          </w:p>
        </w:tc>
        <w:tc>
          <w:tcPr>
            <w:tcW w:w="89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B4B52E">
            <w:pPr>
              <w:rPr>
                <w:rFonts w:hint="default" w:ascii="Times New Roman" w:hAnsi="Times New Roman" w:cs="Times New Roman"/>
                <w:sz w:val="24"/>
              </w:rPr>
            </w:pPr>
          </w:p>
        </w:tc>
      </w:tr>
      <w:tr w14:paraId="160FFDCB">
        <w:tblPrEx>
          <w:tblCellMar>
            <w:top w:w="0" w:type="dxa"/>
            <w:left w:w="0" w:type="dxa"/>
            <w:bottom w:w="0" w:type="dxa"/>
            <w:right w:w="0" w:type="dxa"/>
          </w:tblCellMar>
        </w:tblPrEx>
        <w:trPr>
          <w:trHeight w:val="470" w:hRule="atLeast"/>
          <w:jc w:val="center"/>
        </w:trPr>
        <w:tc>
          <w:tcPr>
            <w:tcW w:w="28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BCE93D">
            <w:pPr>
              <w:jc w:val="center"/>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7</w:t>
            </w:r>
          </w:p>
        </w:tc>
        <w:tc>
          <w:tcPr>
            <w:tcW w:w="105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CF33D3">
            <w:pPr>
              <w:rPr>
                <w:rFonts w:hint="default" w:ascii="Times New Roman" w:hAnsi="Times New Roman" w:cs="Times New Roman"/>
                <w:sz w:val="24"/>
              </w:rPr>
            </w:pPr>
          </w:p>
        </w:tc>
        <w:tc>
          <w:tcPr>
            <w:tcW w:w="30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D20505">
            <w:pPr>
              <w:rPr>
                <w:rFonts w:hint="default" w:ascii="Times New Roman" w:hAnsi="Times New Roman" w:cs="Times New Roman"/>
                <w:sz w:val="24"/>
              </w:rPr>
            </w:pPr>
          </w:p>
        </w:tc>
        <w:tc>
          <w:tcPr>
            <w:tcW w:w="31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54D5EA">
            <w:pPr>
              <w:rPr>
                <w:rFonts w:hint="default" w:ascii="Times New Roman" w:hAnsi="Times New Roman" w:cs="Times New Roman"/>
                <w:sz w:val="24"/>
              </w:rPr>
            </w:pPr>
          </w:p>
        </w:tc>
        <w:tc>
          <w:tcPr>
            <w:tcW w:w="32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59BE9B">
            <w:pPr>
              <w:rPr>
                <w:rFonts w:hint="default" w:ascii="Times New Roman" w:hAnsi="Times New Roman" w:cs="Times New Roman"/>
                <w:sz w:val="24"/>
              </w:rPr>
            </w:pPr>
          </w:p>
        </w:tc>
        <w:tc>
          <w:tcPr>
            <w:tcW w:w="33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2AEFAA">
            <w:pPr>
              <w:rPr>
                <w:rFonts w:hint="default" w:ascii="Times New Roman" w:hAnsi="Times New Roman" w:cs="Times New Roman"/>
                <w:sz w:val="24"/>
              </w:rPr>
            </w:pPr>
          </w:p>
        </w:tc>
        <w:tc>
          <w:tcPr>
            <w:tcW w:w="33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5C3FAE">
            <w:pPr>
              <w:rPr>
                <w:rFonts w:hint="default" w:ascii="Times New Roman" w:hAnsi="Times New Roman" w:cs="Times New Roman"/>
                <w:sz w:val="24"/>
              </w:rPr>
            </w:pPr>
          </w:p>
        </w:tc>
        <w:tc>
          <w:tcPr>
            <w:tcW w:w="6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0C0655">
            <w:pPr>
              <w:rPr>
                <w:rFonts w:hint="default" w:ascii="Times New Roman" w:hAnsi="Times New Roman" w:cs="Times New Roman"/>
                <w:sz w:val="24"/>
              </w:rPr>
            </w:pPr>
          </w:p>
        </w:tc>
        <w:tc>
          <w:tcPr>
            <w:tcW w:w="50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B5132B">
            <w:pPr>
              <w:rPr>
                <w:rFonts w:hint="default" w:ascii="Times New Roman" w:hAnsi="Times New Roman" w:cs="Times New Roman"/>
                <w:sz w:val="24"/>
              </w:rPr>
            </w:pPr>
          </w:p>
        </w:tc>
        <w:tc>
          <w:tcPr>
            <w:tcW w:w="89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DE029F">
            <w:pPr>
              <w:rPr>
                <w:rFonts w:hint="default" w:ascii="Times New Roman" w:hAnsi="Times New Roman" w:cs="Times New Roman"/>
                <w:sz w:val="24"/>
              </w:rPr>
            </w:pPr>
          </w:p>
        </w:tc>
      </w:tr>
      <w:tr w14:paraId="1A237388">
        <w:tblPrEx>
          <w:tblCellMar>
            <w:top w:w="0" w:type="dxa"/>
            <w:left w:w="0" w:type="dxa"/>
            <w:bottom w:w="0" w:type="dxa"/>
            <w:right w:w="0" w:type="dxa"/>
          </w:tblCellMar>
        </w:tblPrEx>
        <w:trPr>
          <w:trHeight w:val="470" w:hRule="atLeast"/>
          <w:jc w:val="center"/>
        </w:trPr>
        <w:tc>
          <w:tcPr>
            <w:tcW w:w="28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021B81">
            <w:pPr>
              <w:jc w:val="center"/>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w:t>
            </w:r>
          </w:p>
        </w:tc>
        <w:tc>
          <w:tcPr>
            <w:tcW w:w="105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11859B">
            <w:pPr>
              <w:rPr>
                <w:rFonts w:hint="default" w:ascii="Times New Roman" w:hAnsi="Times New Roman" w:cs="Times New Roman"/>
                <w:sz w:val="24"/>
              </w:rPr>
            </w:pPr>
          </w:p>
        </w:tc>
        <w:tc>
          <w:tcPr>
            <w:tcW w:w="30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EDF9C8">
            <w:pPr>
              <w:rPr>
                <w:rFonts w:hint="default" w:ascii="Times New Roman" w:hAnsi="Times New Roman" w:cs="Times New Roman"/>
                <w:sz w:val="24"/>
              </w:rPr>
            </w:pPr>
          </w:p>
        </w:tc>
        <w:tc>
          <w:tcPr>
            <w:tcW w:w="31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2E0F01">
            <w:pPr>
              <w:rPr>
                <w:rFonts w:hint="default" w:ascii="Times New Roman" w:hAnsi="Times New Roman" w:cs="Times New Roman"/>
                <w:sz w:val="24"/>
              </w:rPr>
            </w:pPr>
          </w:p>
        </w:tc>
        <w:tc>
          <w:tcPr>
            <w:tcW w:w="32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E7213A">
            <w:pPr>
              <w:rPr>
                <w:rFonts w:hint="default" w:ascii="Times New Roman" w:hAnsi="Times New Roman" w:cs="Times New Roman"/>
                <w:sz w:val="24"/>
              </w:rPr>
            </w:pPr>
          </w:p>
        </w:tc>
        <w:tc>
          <w:tcPr>
            <w:tcW w:w="33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E7FB24">
            <w:pPr>
              <w:rPr>
                <w:rFonts w:hint="default" w:ascii="Times New Roman" w:hAnsi="Times New Roman" w:cs="Times New Roman"/>
                <w:sz w:val="24"/>
              </w:rPr>
            </w:pPr>
          </w:p>
        </w:tc>
        <w:tc>
          <w:tcPr>
            <w:tcW w:w="33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61D33D">
            <w:pPr>
              <w:rPr>
                <w:rFonts w:hint="default" w:ascii="Times New Roman" w:hAnsi="Times New Roman" w:cs="Times New Roman"/>
                <w:sz w:val="24"/>
              </w:rPr>
            </w:pPr>
          </w:p>
        </w:tc>
        <w:tc>
          <w:tcPr>
            <w:tcW w:w="6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C6A5EB">
            <w:pPr>
              <w:rPr>
                <w:rFonts w:hint="default" w:ascii="Times New Roman" w:hAnsi="Times New Roman" w:cs="Times New Roman"/>
                <w:sz w:val="24"/>
              </w:rPr>
            </w:pPr>
          </w:p>
        </w:tc>
        <w:tc>
          <w:tcPr>
            <w:tcW w:w="50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588476">
            <w:pPr>
              <w:rPr>
                <w:rFonts w:hint="default" w:ascii="Times New Roman" w:hAnsi="Times New Roman" w:cs="Times New Roman"/>
                <w:sz w:val="24"/>
              </w:rPr>
            </w:pPr>
          </w:p>
        </w:tc>
        <w:tc>
          <w:tcPr>
            <w:tcW w:w="89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7E0F19">
            <w:pPr>
              <w:rPr>
                <w:rFonts w:hint="default" w:ascii="Times New Roman" w:hAnsi="Times New Roman" w:cs="Times New Roman"/>
                <w:sz w:val="24"/>
              </w:rPr>
            </w:pPr>
          </w:p>
        </w:tc>
      </w:tr>
      <w:tr w14:paraId="02926A6A">
        <w:tblPrEx>
          <w:tblCellMar>
            <w:top w:w="0" w:type="dxa"/>
            <w:left w:w="0" w:type="dxa"/>
            <w:bottom w:w="0" w:type="dxa"/>
            <w:right w:w="0" w:type="dxa"/>
          </w:tblCellMar>
        </w:tblPrEx>
        <w:trPr>
          <w:trHeight w:val="527" w:hRule="atLeast"/>
          <w:jc w:val="center"/>
        </w:trPr>
        <w:tc>
          <w:tcPr>
            <w:tcW w:w="1340" w:type="pct"/>
            <w:gridSpan w:val="2"/>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14:paraId="3988635F">
            <w:pPr>
              <w:jc w:val="center"/>
              <w:rPr>
                <w:rFonts w:hint="default" w:ascii="Times New Roman" w:hAnsi="Times New Roman" w:eastAsia="宋体" w:cs="Times New Roman"/>
                <w:sz w:val="24"/>
                <w:lang w:eastAsia="zh-CN"/>
              </w:rPr>
            </w:pPr>
            <w:r>
              <w:rPr>
                <w:rFonts w:hint="default" w:ascii="Times New Roman" w:hAnsi="Times New Roman" w:cs="Times New Roman"/>
                <w:sz w:val="24"/>
                <w:lang w:eastAsia="zh-CN"/>
              </w:rPr>
              <w:t>总计</w:t>
            </w:r>
          </w:p>
        </w:tc>
        <w:tc>
          <w:tcPr>
            <w:tcW w:w="307" w:type="pct"/>
            <w:tcBorders>
              <w:top w:val="single" w:color="000000" w:sz="4" w:space="0"/>
              <w:left w:val="single" w:color="auto" w:sz="4" w:space="0"/>
              <w:bottom w:val="single" w:color="000000" w:sz="4" w:space="0"/>
              <w:right w:val="single" w:color="000000" w:sz="4" w:space="0"/>
            </w:tcBorders>
            <w:noWrap/>
            <w:tcMar>
              <w:top w:w="15" w:type="dxa"/>
              <w:left w:w="15" w:type="dxa"/>
              <w:right w:w="15" w:type="dxa"/>
            </w:tcMar>
            <w:vAlign w:val="center"/>
          </w:tcPr>
          <w:p w14:paraId="0A5501D3">
            <w:pPr>
              <w:rPr>
                <w:rFonts w:hint="default" w:ascii="Times New Roman" w:hAnsi="Times New Roman" w:cs="Times New Roman"/>
                <w:sz w:val="24"/>
              </w:rPr>
            </w:pPr>
          </w:p>
        </w:tc>
        <w:tc>
          <w:tcPr>
            <w:tcW w:w="31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8A5F92">
            <w:pPr>
              <w:rPr>
                <w:rFonts w:hint="default" w:ascii="Times New Roman" w:hAnsi="Times New Roman" w:cs="Times New Roman"/>
                <w:sz w:val="24"/>
              </w:rPr>
            </w:pPr>
          </w:p>
        </w:tc>
        <w:tc>
          <w:tcPr>
            <w:tcW w:w="32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042DAD">
            <w:pPr>
              <w:rPr>
                <w:rFonts w:hint="default" w:ascii="Times New Roman" w:hAnsi="Times New Roman" w:cs="Times New Roman"/>
                <w:sz w:val="24"/>
              </w:rPr>
            </w:pPr>
          </w:p>
        </w:tc>
        <w:tc>
          <w:tcPr>
            <w:tcW w:w="33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491066">
            <w:pPr>
              <w:rPr>
                <w:rFonts w:hint="default" w:ascii="Times New Roman" w:hAnsi="Times New Roman" w:cs="Times New Roman"/>
                <w:sz w:val="24"/>
              </w:rPr>
            </w:pPr>
          </w:p>
        </w:tc>
        <w:tc>
          <w:tcPr>
            <w:tcW w:w="33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E37347">
            <w:pPr>
              <w:rPr>
                <w:rFonts w:hint="default" w:ascii="Times New Roman" w:hAnsi="Times New Roman" w:cs="Times New Roman"/>
                <w:sz w:val="24"/>
              </w:rPr>
            </w:pPr>
          </w:p>
        </w:tc>
        <w:tc>
          <w:tcPr>
            <w:tcW w:w="6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A79DF9">
            <w:pPr>
              <w:jc w:val="center"/>
              <w:rPr>
                <w:rFonts w:hint="default" w:ascii="Times New Roman" w:hAnsi="Times New Roman" w:cs="Times New Roman"/>
                <w:sz w:val="24"/>
              </w:rPr>
            </w:pPr>
            <w:r>
              <w:rPr>
                <w:rFonts w:hint="default" w:ascii="Times New Roman" w:hAnsi="Times New Roman" w:cs="Times New Roman"/>
                <w:sz w:val="24"/>
              </w:rPr>
              <w:t>-</w:t>
            </w:r>
          </w:p>
        </w:tc>
        <w:tc>
          <w:tcPr>
            <w:tcW w:w="50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147873">
            <w:pPr>
              <w:jc w:val="center"/>
              <w:rPr>
                <w:rFonts w:hint="default" w:ascii="Times New Roman" w:hAnsi="Times New Roman" w:cs="Times New Roman"/>
                <w:sz w:val="24"/>
              </w:rPr>
            </w:pPr>
            <w:r>
              <w:rPr>
                <w:rFonts w:hint="default" w:ascii="Times New Roman" w:hAnsi="Times New Roman" w:cs="Times New Roman"/>
                <w:sz w:val="24"/>
              </w:rPr>
              <w:t>-</w:t>
            </w:r>
          </w:p>
        </w:tc>
        <w:tc>
          <w:tcPr>
            <w:tcW w:w="89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B6C8B3">
            <w:pPr>
              <w:jc w:val="center"/>
              <w:rPr>
                <w:rFonts w:hint="default" w:ascii="Times New Roman" w:hAnsi="Times New Roman" w:cs="Times New Roman"/>
                <w:sz w:val="24"/>
              </w:rPr>
            </w:pPr>
            <w:r>
              <w:rPr>
                <w:rFonts w:hint="default" w:ascii="Times New Roman" w:hAnsi="Times New Roman" w:cs="Times New Roman"/>
                <w:sz w:val="24"/>
              </w:rPr>
              <w:t>-</w:t>
            </w:r>
          </w:p>
        </w:tc>
      </w:tr>
    </w:tbl>
    <w:p w14:paraId="58B48CC7">
      <w:pPr>
        <w:spacing w:line="560" w:lineRule="exact"/>
        <w:ind w:firstLine="480" w:firstLineChars="200"/>
        <w:rPr>
          <w:rFonts w:hint="eastAsia"/>
          <w:sz w:val="24"/>
        </w:rPr>
        <w:sectPr>
          <w:pgSz w:w="16838" w:h="11906" w:orient="landscape"/>
          <w:pgMar w:top="1871" w:right="1440" w:bottom="1871" w:left="1440" w:header="851" w:footer="992" w:gutter="0"/>
          <w:pgNumType w:fmt="decimal"/>
          <w:cols w:space="425" w:num="1"/>
          <w:docGrid w:type="lines" w:linePitch="312" w:charSpace="0"/>
        </w:sectPr>
      </w:pPr>
      <w:r>
        <w:rPr>
          <w:rFonts w:hint="eastAsia"/>
          <w:sz w:val="24"/>
        </w:rPr>
        <w:t>分管领导签字：</w:t>
      </w:r>
      <w:r>
        <w:rPr>
          <w:sz w:val="24"/>
        </w:rPr>
        <w:t xml:space="preserve">                                                </w:t>
      </w:r>
      <w:r>
        <w:rPr>
          <w:rFonts w:hint="eastAsia"/>
          <w:sz w:val="24"/>
          <w:lang w:val="en-US" w:eastAsia="zh-CN"/>
        </w:rPr>
        <w:t xml:space="preserve">     </w:t>
      </w:r>
      <w:r>
        <w:rPr>
          <w:rFonts w:hint="eastAsia"/>
          <w:sz w:val="24"/>
        </w:rPr>
        <w:t>审核人员：</w:t>
      </w:r>
    </w:p>
    <w:tbl>
      <w:tblPr>
        <w:tblStyle w:val="11"/>
        <w:tblpPr w:leftFromText="180" w:rightFromText="180" w:vertAnchor="text" w:horzAnchor="page" w:tblpX="1177" w:tblpY="579"/>
        <w:tblOverlap w:val="never"/>
        <w:tblW w:w="97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56"/>
        <w:gridCol w:w="1398"/>
        <w:gridCol w:w="1383"/>
        <w:gridCol w:w="1486"/>
        <w:gridCol w:w="1544"/>
        <w:gridCol w:w="2475"/>
      </w:tblGrid>
      <w:tr w14:paraId="1A085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9742" w:type="dxa"/>
            <w:gridSpan w:val="6"/>
            <w:tcBorders>
              <w:top w:val="nil"/>
              <w:left w:val="nil"/>
              <w:bottom w:val="nil"/>
              <w:right w:val="nil"/>
            </w:tcBorders>
            <w:shd w:val="clear" w:color="auto" w:fill="auto"/>
            <w:noWrap/>
            <w:vAlign w:val="center"/>
          </w:tcPr>
          <w:p w14:paraId="4994EDE5">
            <w:pPr>
              <w:keepNext w:val="0"/>
              <w:keepLines w:val="0"/>
              <w:widowControl/>
              <w:suppressLineNumbers w:val="0"/>
              <w:tabs>
                <w:tab w:val="left" w:pos="692"/>
                <w:tab w:val="center" w:pos="4823"/>
              </w:tabs>
              <w:jc w:val="left"/>
              <w:textAlignment w:val="center"/>
              <w:rPr>
                <w:rFonts w:ascii="方正小标宋简体" w:hAnsi="方正小标宋简体" w:eastAsia="方正小标宋简体" w:cs="方正小标宋简体"/>
                <w:i w:val="0"/>
                <w:iCs w:val="0"/>
                <w:color w:val="000000"/>
                <w:sz w:val="32"/>
                <w:szCs w:val="32"/>
                <w:u w:val="none"/>
              </w:rPr>
            </w:pPr>
            <w:r>
              <w:rPr>
                <w:rFonts w:hint="default" w:ascii="Times New Roman" w:hAnsi="Times New Roman" w:eastAsia="仿宋_GB2312" w:cs="Times New Roman"/>
                <w:i w:val="0"/>
                <w:iCs w:val="0"/>
                <w:color w:val="000000"/>
                <w:kern w:val="0"/>
                <w:sz w:val="32"/>
                <w:szCs w:val="32"/>
                <w:u w:val="none"/>
                <w:lang w:val="en-US" w:eastAsia="zh-CN" w:bidi="ar"/>
              </w:rPr>
              <w:t>附件3：</w:t>
            </w:r>
            <w:r>
              <w:rPr>
                <w:rFonts w:hint="eastAsia" w:ascii="方正小标宋简体" w:hAnsi="方正小标宋简体" w:eastAsia="方正小标宋简体" w:cs="方正小标宋简体"/>
                <w:i w:val="0"/>
                <w:iCs w:val="0"/>
                <w:color w:val="000000"/>
                <w:kern w:val="0"/>
                <w:sz w:val="32"/>
                <w:szCs w:val="32"/>
                <w:u w:val="none"/>
                <w:lang w:val="en-US" w:eastAsia="zh-CN" w:bidi="ar"/>
              </w:rPr>
              <w:tab/>
            </w:r>
            <w:r>
              <w:rPr>
                <w:rFonts w:hint="eastAsia" w:ascii="方正小标宋简体" w:hAnsi="方正小标宋简体" w:eastAsia="方正小标宋简体" w:cs="方正小标宋简体"/>
                <w:i w:val="0"/>
                <w:iCs w:val="0"/>
                <w:color w:val="000000"/>
                <w:kern w:val="0"/>
                <w:sz w:val="32"/>
                <w:szCs w:val="32"/>
                <w:u w:val="none"/>
                <w:lang w:val="en-US" w:eastAsia="zh-CN" w:bidi="ar"/>
              </w:rPr>
              <w:t xml:space="preserve">   农作物秸秆产业化利用企业加工利用量奖补申报表</w:t>
            </w:r>
          </w:p>
        </w:tc>
      </w:tr>
      <w:tr w14:paraId="4F6D9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456" w:type="dxa"/>
            <w:tcBorders>
              <w:top w:val="nil"/>
              <w:left w:val="nil"/>
              <w:bottom w:val="nil"/>
              <w:right w:val="nil"/>
            </w:tcBorders>
            <w:shd w:val="clear" w:color="auto" w:fill="auto"/>
            <w:noWrap/>
            <w:vAlign w:val="center"/>
          </w:tcPr>
          <w:p w14:paraId="184E2027">
            <w:pPr>
              <w:keepNext w:val="0"/>
              <w:keepLines w:val="0"/>
              <w:widowControl/>
              <w:suppressLineNumbers w:val="0"/>
              <w:jc w:val="left"/>
              <w:textAlignment w:val="center"/>
              <w:rPr>
                <w:rFonts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企业名称（盖章）：</w:t>
            </w:r>
          </w:p>
        </w:tc>
        <w:tc>
          <w:tcPr>
            <w:tcW w:w="1398" w:type="dxa"/>
            <w:tcBorders>
              <w:top w:val="nil"/>
              <w:left w:val="nil"/>
              <w:bottom w:val="nil"/>
              <w:right w:val="nil"/>
            </w:tcBorders>
            <w:shd w:val="clear" w:color="auto" w:fill="auto"/>
            <w:noWrap/>
            <w:vAlign w:val="center"/>
          </w:tcPr>
          <w:p w14:paraId="4EDDC1B0">
            <w:pPr>
              <w:rPr>
                <w:rFonts w:hint="eastAsia" w:ascii="宋体" w:hAnsi="宋体" w:eastAsia="宋体" w:cs="宋体"/>
                <w:i w:val="0"/>
                <w:iCs w:val="0"/>
                <w:color w:val="000000"/>
                <w:sz w:val="22"/>
                <w:szCs w:val="22"/>
                <w:u w:val="none"/>
              </w:rPr>
            </w:pPr>
          </w:p>
        </w:tc>
        <w:tc>
          <w:tcPr>
            <w:tcW w:w="1383" w:type="dxa"/>
            <w:tcBorders>
              <w:top w:val="nil"/>
              <w:left w:val="nil"/>
              <w:bottom w:val="nil"/>
              <w:right w:val="nil"/>
            </w:tcBorders>
            <w:shd w:val="clear" w:color="auto" w:fill="auto"/>
            <w:noWrap/>
            <w:vAlign w:val="center"/>
          </w:tcPr>
          <w:p w14:paraId="1DB132DB">
            <w:pPr>
              <w:rPr>
                <w:rFonts w:hint="eastAsia" w:ascii="宋体" w:hAnsi="宋体" w:eastAsia="宋体" w:cs="宋体"/>
                <w:i w:val="0"/>
                <w:iCs w:val="0"/>
                <w:color w:val="000000"/>
                <w:sz w:val="22"/>
                <w:szCs w:val="22"/>
                <w:u w:val="none"/>
              </w:rPr>
            </w:pPr>
          </w:p>
        </w:tc>
        <w:tc>
          <w:tcPr>
            <w:tcW w:w="1486" w:type="dxa"/>
            <w:tcBorders>
              <w:top w:val="nil"/>
              <w:left w:val="nil"/>
              <w:bottom w:val="nil"/>
              <w:right w:val="nil"/>
            </w:tcBorders>
            <w:shd w:val="clear" w:color="auto" w:fill="auto"/>
            <w:noWrap/>
            <w:vAlign w:val="center"/>
          </w:tcPr>
          <w:p w14:paraId="1A561EF1">
            <w:pPr>
              <w:rPr>
                <w:rFonts w:hint="eastAsia" w:ascii="宋体" w:hAnsi="宋体" w:eastAsia="宋体" w:cs="宋体"/>
                <w:i w:val="0"/>
                <w:iCs w:val="0"/>
                <w:color w:val="000000"/>
                <w:sz w:val="22"/>
                <w:szCs w:val="22"/>
                <w:u w:val="none"/>
              </w:rPr>
            </w:pPr>
          </w:p>
        </w:tc>
        <w:tc>
          <w:tcPr>
            <w:tcW w:w="1544" w:type="dxa"/>
            <w:tcBorders>
              <w:top w:val="nil"/>
              <w:left w:val="nil"/>
              <w:bottom w:val="nil"/>
              <w:right w:val="nil"/>
            </w:tcBorders>
            <w:shd w:val="clear" w:color="auto" w:fill="auto"/>
            <w:noWrap/>
            <w:vAlign w:val="center"/>
          </w:tcPr>
          <w:p w14:paraId="4891E9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申报时间：</w:t>
            </w:r>
          </w:p>
        </w:tc>
        <w:tc>
          <w:tcPr>
            <w:tcW w:w="2475" w:type="dxa"/>
            <w:tcBorders>
              <w:top w:val="nil"/>
              <w:left w:val="nil"/>
              <w:bottom w:val="nil"/>
              <w:right w:val="nil"/>
            </w:tcBorders>
            <w:shd w:val="clear" w:color="auto" w:fill="auto"/>
            <w:noWrap/>
            <w:vAlign w:val="center"/>
          </w:tcPr>
          <w:p w14:paraId="2CAA316D">
            <w:pPr>
              <w:rPr>
                <w:rFonts w:hint="eastAsia" w:ascii="宋体" w:hAnsi="宋体" w:eastAsia="宋体" w:cs="宋体"/>
                <w:i w:val="0"/>
                <w:iCs w:val="0"/>
                <w:color w:val="000000"/>
                <w:sz w:val="22"/>
                <w:szCs w:val="22"/>
                <w:u w:val="none"/>
              </w:rPr>
            </w:pPr>
          </w:p>
        </w:tc>
      </w:tr>
      <w:tr w14:paraId="7F384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0F185">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企业社会信用代码</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A25D4">
            <w:pPr>
              <w:rPr>
                <w:rFonts w:hint="eastAsia" w:ascii="仿宋_GB2312" w:hAnsi="宋体" w:eastAsia="仿宋_GB2312" w:cs="仿宋_GB2312"/>
                <w:i w:val="0"/>
                <w:iCs w:val="0"/>
                <w:color w:val="000000"/>
                <w:sz w:val="24"/>
                <w:szCs w:val="24"/>
                <w:u w:val="none"/>
              </w:rPr>
            </w:pP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7E56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法人姓名</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9BC39">
            <w:pPr>
              <w:rPr>
                <w:rFonts w:hint="eastAsia" w:ascii="仿宋_GB2312" w:hAnsi="宋体" w:eastAsia="仿宋_GB2312" w:cs="仿宋_GB2312"/>
                <w:i w:val="0"/>
                <w:iCs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F3C4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联系方式</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5172A">
            <w:pPr>
              <w:rPr>
                <w:rFonts w:hint="eastAsia" w:ascii="仿宋_GB2312" w:hAnsi="宋体" w:eastAsia="仿宋_GB2312" w:cs="仿宋_GB2312"/>
                <w:i w:val="0"/>
                <w:iCs w:val="0"/>
                <w:color w:val="000000"/>
                <w:sz w:val="24"/>
                <w:szCs w:val="24"/>
                <w:u w:val="none"/>
              </w:rPr>
            </w:pPr>
          </w:p>
        </w:tc>
      </w:tr>
      <w:tr w14:paraId="4DF3A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74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E4E31">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秸秆产业化利用量统计</w:t>
            </w:r>
          </w:p>
        </w:tc>
      </w:tr>
      <w:tr w14:paraId="6B110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0BE5F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农作物秸秆种类</w:t>
            </w:r>
          </w:p>
        </w:tc>
        <w:tc>
          <w:tcPr>
            <w:tcW w:w="828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E6A0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加工利用方式（吨）</w:t>
            </w:r>
          </w:p>
        </w:tc>
      </w:tr>
      <w:tr w14:paraId="7AF56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5" w:hRule="atLeast"/>
        </w:trPr>
        <w:tc>
          <w:tcPr>
            <w:tcW w:w="1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3EA12">
            <w:pPr>
              <w:jc w:val="center"/>
              <w:rPr>
                <w:rFonts w:hint="eastAsia" w:ascii="仿宋_GB2312" w:hAnsi="宋体" w:eastAsia="仿宋_GB2312" w:cs="仿宋_GB2312"/>
                <w:i w:val="0"/>
                <w:iCs w:val="0"/>
                <w:color w:val="000000"/>
                <w:sz w:val="24"/>
                <w:szCs w:val="24"/>
                <w:u w:val="none"/>
              </w:rPr>
            </w:pP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EFC2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能源化</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1F13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饲料化</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46CC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原料化</w:t>
            </w:r>
          </w:p>
        </w:tc>
        <w:tc>
          <w:tcPr>
            <w:tcW w:w="1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CB94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基料化</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C65D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肥料化（直接还田、堆肥除外）</w:t>
            </w:r>
          </w:p>
        </w:tc>
      </w:tr>
      <w:tr w14:paraId="3D767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635E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水稻</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9E776">
            <w:pPr>
              <w:rPr>
                <w:rFonts w:hint="eastAsia" w:ascii="仿宋_GB2312" w:hAnsi="宋体" w:eastAsia="仿宋_GB2312" w:cs="仿宋_GB2312"/>
                <w:i w:val="0"/>
                <w:iCs w:val="0"/>
                <w:color w:val="000000"/>
                <w:sz w:val="24"/>
                <w:szCs w:val="24"/>
                <w:u w:val="none"/>
              </w:rPr>
            </w:pP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07272">
            <w:pPr>
              <w:rPr>
                <w:rFonts w:hint="eastAsia" w:ascii="仿宋_GB2312" w:hAnsi="宋体" w:eastAsia="仿宋_GB2312" w:cs="仿宋_GB2312"/>
                <w:i w:val="0"/>
                <w:iCs w:val="0"/>
                <w:color w:val="000000"/>
                <w:sz w:val="24"/>
                <w:szCs w:val="24"/>
                <w:u w:val="none"/>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55E90">
            <w:pPr>
              <w:rPr>
                <w:rFonts w:hint="eastAsia" w:ascii="仿宋_GB2312" w:hAnsi="宋体" w:eastAsia="仿宋_GB2312" w:cs="仿宋_GB2312"/>
                <w:i w:val="0"/>
                <w:iCs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BA111">
            <w:pPr>
              <w:rPr>
                <w:rFonts w:hint="eastAsia" w:ascii="仿宋_GB2312" w:hAnsi="宋体" w:eastAsia="仿宋_GB2312" w:cs="仿宋_GB2312"/>
                <w:i w:val="0"/>
                <w:iCs w:val="0"/>
                <w:color w:val="000000"/>
                <w:sz w:val="24"/>
                <w:szCs w:val="24"/>
                <w:u w:val="none"/>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DCDC7">
            <w:pPr>
              <w:rPr>
                <w:rFonts w:hint="eastAsia" w:ascii="仿宋_GB2312" w:hAnsi="宋体" w:eastAsia="仿宋_GB2312" w:cs="仿宋_GB2312"/>
                <w:i w:val="0"/>
                <w:iCs w:val="0"/>
                <w:color w:val="000000"/>
                <w:sz w:val="24"/>
                <w:szCs w:val="24"/>
                <w:u w:val="none"/>
              </w:rPr>
            </w:pPr>
          </w:p>
        </w:tc>
      </w:tr>
      <w:tr w14:paraId="2321D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DECD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小麦</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1BAE4">
            <w:pPr>
              <w:rPr>
                <w:rFonts w:hint="eastAsia" w:ascii="仿宋_GB2312" w:hAnsi="宋体" w:eastAsia="仿宋_GB2312" w:cs="仿宋_GB2312"/>
                <w:i w:val="0"/>
                <w:iCs w:val="0"/>
                <w:color w:val="000000"/>
                <w:sz w:val="24"/>
                <w:szCs w:val="24"/>
                <w:u w:val="none"/>
              </w:rPr>
            </w:pP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313D1">
            <w:pPr>
              <w:rPr>
                <w:rFonts w:hint="eastAsia" w:ascii="仿宋_GB2312" w:hAnsi="宋体" w:eastAsia="仿宋_GB2312" w:cs="仿宋_GB2312"/>
                <w:i w:val="0"/>
                <w:iCs w:val="0"/>
                <w:color w:val="000000"/>
                <w:sz w:val="24"/>
                <w:szCs w:val="24"/>
                <w:u w:val="none"/>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EA26B">
            <w:pPr>
              <w:rPr>
                <w:rFonts w:hint="eastAsia" w:ascii="仿宋_GB2312" w:hAnsi="宋体" w:eastAsia="仿宋_GB2312" w:cs="仿宋_GB2312"/>
                <w:i w:val="0"/>
                <w:iCs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B932A">
            <w:pPr>
              <w:rPr>
                <w:rFonts w:hint="eastAsia" w:ascii="仿宋_GB2312" w:hAnsi="宋体" w:eastAsia="仿宋_GB2312" w:cs="仿宋_GB2312"/>
                <w:i w:val="0"/>
                <w:iCs w:val="0"/>
                <w:color w:val="000000"/>
                <w:sz w:val="24"/>
                <w:szCs w:val="24"/>
                <w:u w:val="none"/>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F74F0">
            <w:pPr>
              <w:rPr>
                <w:rFonts w:hint="eastAsia" w:ascii="仿宋_GB2312" w:hAnsi="宋体" w:eastAsia="仿宋_GB2312" w:cs="仿宋_GB2312"/>
                <w:i w:val="0"/>
                <w:iCs w:val="0"/>
                <w:color w:val="000000"/>
                <w:sz w:val="24"/>
                <w:szCs w:val="24"/>
                <w:u w:val="none"/>
              </w:rPr>
            </w:pPr>
          </w:p>
        </w:tc>
      </w:tr>
      <w:tr w14:paraId="4154C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2DB2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玉米及其它</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E53BA">
            <w:pPr>
              <w:rPr>
                <w:rFonts w:hint="eastAsia" w:ascii="仿宋_GB2312" w:hAnsi="宋体" w:eastAsia="仿宋_GB2312" w:cs="仿宋_GB2312"/>
                <w:i w:val="0"/>
                <w:iCs w:val="0"/>
                <w:color w:val="000000"/>
                <w:sz w:val="24"/>
                <w:szCs w:val="24"/>
                <w:u w:val="none"/>
              </w:rPr>
            </w:pP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C29DC">
            <w:pPr>
              <w:rPr>
                <w:rFonts w:hint="eastAsia" w:ascii="仿宋_GB2312" w:hAnsi="宋体" w:eastAsia="仿宋_GB2312" w:cs="仿宋_GB2312"/>
                <w:i w:val="0"/>
                <w:iCs w:val="0"/>
                <w:color w:val="000000"/>
                <w:sz w:val="24"/>
                <w:szCs w:val="24"/>
                <w:u w:val="none"/>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BA67C">
            <w:pPr>
              <w:rPr>
                <w:rFonts w:hint="eastAsia" w:ascii="仿宋_GB2312" w:hAnsi="宋体" w:eastAsia="仿宋_GB2312" w:cs="仿宋_GB2312"/>
                <w:i w:val="0"/>
                <w:iCs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75499">
            <w:pPr>
              <w:rPr>
                <w:rFonts w:hint="eastAsia" w:ascii="仿宋_GB2312" w:hAnsi="宋体" w:eastAsia="仿宋_GB2312" w:cs="仿宋_GB2312"/>
                <w:i w:val="0"/>
                <w:iCs w:val="0"/>
                <w:color w:val="000000"/>
                <w:sz w:val="24"/>
                <w:szCs w:val="24"/>
                <w:u w:val="none"/>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4F2A5">
            <w:pPr>
              <w:rPr>
                <w:rFonts w:hint="eastAsia" w:ascii="仿宋_GB2312" w:hAnsi="宋体" w:eastAsia="仿宋_GB2312" w:cs="仿宋_GB2312"/>
                <w:i w:val="0"/>
                <w:iCs w:val="0"/>
                <w:color w:val="000000"/>
                <w:sz w:val="24"/>
                <w:szCs w:val="24"/>
                <w:u w:val="none"/>
              </w:rPr>
            </w:pPr>
          </w:p>
        </w:tc>
      </w:tr>
      <w:tr w14:paraId="4E440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1DF6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合计</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B5C59">
            <w:pPr>
              <w:rPr>
                <w:rFonts w:hint="eastAsia" w:ascii="仿宋_GB2312" w:hAnsi="宋体" w:eastAsia="仿宋_GB2312" w:cs="仿宋_GB2312"/>
                <w:i w:val="0"/>
                <w:iCs w:val="0"/>
                <w:color w:val="000000"/>
                <w:sz w:val="24"/>
                <w:szCs w:val="24"/>
                <w:u w:val="none"/>
              </w:rPr>
            </w:pP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0C06C">
            <w:pPr>
              <w:rPr>
                <w:rFonts w:hint="eastAsia" w:ascii="仿宋_GB2312" w:hAnsi="宋体" w:eastAsia="仿宋_GB2312" w:cs="仿宋_GB2312"/>
                <w:i w:val="0"/>
                <w:iCs w:val="0"/>
                <w:color w:val="000000"/>
                <w:sz w:val="24"/>
                <w:szCs w:val="24"/>
                <w:u w:val="none"/>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F550D">
            <w:pPr>
              <w:rPr>
                <w:rFonts w:hint="eastAsia" w:ascii="仿宋_GB2312" w:hAnsi="宋体" w:eastAsia="仿宋_GB2312" w:cs="仿宋_GB2312"/>
                <w:i w:val="0"/>
                <w:iCs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17C2A">
            <w:pPr>
              <w:rPr>
                <w:rFonts w:hint="eastAsia" w:ascii="仿宋_GB2312" w:hAnsi="宋体" w:eastAsia="仿宋_GB2312" w:cs="仿宋_GB2312"/>
                <w:i w:val="0"/>
                <w:iCs w:val="0"/>
                <w:color w:val="000000"/>
                <w:sz w:val="24"/>
                <w:szCs w:val="24"/>
                <w:u w:val="none"/>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3A454">
            <w:pPr>
              <w:rPr>
                <w:rFonts w:hint="eastAsia" w:ascii="仿宋_GB2312" w:hAnsi="宋体" w:eastAsia="仿宋_GB2312" w:cs="仿宋_GB2312"/>
                <w:i w:val="0"/>
                <w:iCs w:val="0"/>
                <w:color w:val="000000"/>
                <w:sz w:val="24"/>
                <w:szCs w:val="24"/>
                <w:u w:val="none"/>
              </w:rPr>
            </w:pPr>
          </w:p>
        </w:tc>
      </w:tr>
      <w:tr w14:paraId="2315F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30" w:hRule="atLeast"/>
        </w:trPr>
        <w:tc>
          <w:tcPr>
            <w:tcW w:w="974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C4516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企业申报承诺书：我郑重承诺上述“秸秆产业化利用量统计”申报数字真实有效，严格按照业务实际数据申报，如因个人主观因素造成虚假现象，自愿放弃此次秸秆产业化利用量申报并承担相应法律责任。</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承诺人（法人）签字：</w:t>
            </w:r>
          </w:p>
        </w:tc>
      </w:tr>
      <w:tr w14:paraId="63B13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53" w:hRule="atLeast"/>
        </w:trPr>
        <w:tc>
          <w:tcPr>
            <w:tcW w:w="974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8DC9FC9">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企业所在乡镇（街道）农业综合服务站审核意见：</w:t>
            </w:r>
          </w:p>
          <w:p w14:paraId="3B4767E1">
            <w:pPr>
              <w:pStyle w:val="2"/>
              <w:rPr>
                <w:rFonts w:hint="eastAsia"/>
                <w:lang w:val="en-US" w:eastAsia="zh-CN"/>
              </w:rPr>
            </w:pPr>
          </w:p>
          <w:p w14:paraId="3235D2AD">
            <w:pPr>
              <w:keepNext w:val="0"/>
              <w:keepLines w:val="0"/>
              <w:widowControl/>
              <w:suppressLineNumbers w:val="0"/>
              <w:jc w:val="left"/>
              <w:textAlignment w:val="center"/>
              <w:rPr>
                <w:rFonts w:hint="eastAsia" w:ascii="仿宋_GB2312" w:hAnsi="宋体" w:eastAsia="仿宋_GB2312" w:cs="仿宋_GB2312"/>
                <w:i w:val="0"/>
                <w:iCs w:val="0"/>
                <w:color w:val="000000"/>
                <w:sz w:val="32"/>
                <w:szCs w:val="32"/>
                <w:u w:val="none"/>
              </w:rPr>
            </w:pPr>
            <w:r>
              <w:rPr>
                <w:rStyle w:val="17"/>
                <w:rFonts w:hAnsi="宋体"/>
                <w:lang w:val="en-US" w:eastAsia="zh-CN" w:bidi="ar"/>
              </w:rPr>
              <w:br w:type="textWrapping"/>
            </w:r>
            <w:r>
              <w:rPr>
                <w:rStyle w:val="17"/>
                <w:rFonts w:hAnsi="宋体"/>
                <w:lang w:val="en-US" w:eastAsia="zh-CN" w:bidi="ar"/>
              </w:rPr>
              <w:t xml:space="preserve">                                       </w:t>
            </w:r>
            <w:r>
              <w:rPr>
                <w:rFonts w:hint="eastAsia" w:ascii="仿宋_GB2312" w:hAnsi="宋体" w:eastAsia="仿宋_GB2312" w:cs="仿宋_GB2312"/>
                <w:i w:val="0"/>
                <w:iCs w:val="0"/>
                <w:color w:val="000000"/>
                <w:kern w:val="0"/>
                <w:sz w:val="24"/>
                <w:szCs w:val="24"/>
                <w:u w:val="none"/>
                <w:lang w:val="en-US" w:eastAsia="zh-CN" w:bidi="ar"/>
              </w:rPr>
              <w:t xml:space="preserve"> 负责人签字（盖公章）：</w:t>
            </w:r>
          </w:p>
        </w:tc>
      </w:tr>
      <w:tr w14:paraId="1716C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2" w:hRule="atLeast"/>
        </w:trPr>
        <w:tc>
          <w:tcPr>
            <w:tcW w:w="974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FB193">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 xml:space="preserve">乡镇审核意见：      </w:t>
            </w:r>
          </w:p>
          <w:p w14:paraId="3EC16225">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p>
          <w:p w14:paraId="7030F3FA">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p>
          <w:p w14:paraId="0350FF48">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p>
          <w:p w14:paraId="6F6692A3">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 xml:space="preserve">  </w:t>
            </w:r>
          </w:p>
          <w:p w14:paraId="2D1DDB42">
            <w:pPr>
              <w:keepNext w:val="0"/>
              <w:keepLines w:val="0"/>
              <w:widowControl/>
              <w:suppressLineNumbers w:val="0"/>
              <w:jc w:val="left"/>
              <w:textAlignment w:val="center"/>
              <w:rPr>
                <w:rFonts w:hint="eastAsia" w:ascii="仿宋_GB2312" w:hAnsi="宋体" w:eastAsia="仿宋_GB2312" w:cs="仿宋_GB2312"/>
                <w:i w:val="0"/>
                <w:iCs w:val="0"/>
                <w:color w:val="000000"/>
                <w:sz w:val="32"/>
                <w:szCs w:val="32"/>
                <w:u w:val="none"/>
              </w:rPr>
            </w:pPr>
            <w:r>
              <w:rPr>
                <w:rFonts w:hint="eastAsia" w:ascii="仿宋_GB2312" w:hAnsi="宋体" w:eastAsia="仿宋_GB2312" w:cs="仿宋_GB2312"/>
                <w:i w:val="0"/>
                <w:iCs w:val="0"/>
                <w:color w:val="000000"/>
                <w:kern w:val="0"/>
                <w:sz w:val="24"/>
                <w:szCs w:val="24"/>
                <w:u w:val="none"/>
                <w:lang w:val="en-US" w:eastAsia="zh-CN" w:bidi="ar"/>
              </w:rPr>
              <w:t xml:space="preserve">                           分管负责人签字（盖公章）：</w:t>
            </w:r>
          </w:p>
        </w:tc>
      </w:tr>
    </w:tbl>
    <w:p w14:paraId="03C00B93">
      <w:pPr>
        <w:ind w:firstLine="640" w:firstLineChars="200"/>
        <w:rPr>
          <w:rFonts w:hint="eastAsia" w:ascii="仿宋_GB2312" w:hAnsi="仿宋_GB2312" w:eastAsia="仿宋_GB2312" w:cs="仿宋_GB2312"/>
          <w:bCs/>
          <w:kern w:val="2"/>
          <w:sz w:val="32"/>
          <w:szCs w:val="32"/>
          <w:lang w:val="en-US" w:eastAsia="zh-CN" w:bidi="ar-SA"/>
        </w:rPr>
      </w:pPr>
    </w:p>
    <w:p w14:paraId="40DF7F62">
      <w:pPr>
        <w:ind w:firstLine="640" w:firstLineChars="200"/>
        <w:rPr>
          <w:rFonts w:hint="eastAsia" w:ascii="仿宋_GB2312" w:hAnsi="仿宋_GB2312" w:eastAsia="仿宋_GB2312" w:cs="仿宋_GB2312"/>
          <w:bCs/>
          <w:kern w:val="2"/>
          <w:sz w:val="32"/>
          <w:szCs w:val="32"/>
          <w:lang w:val="en-US" w:eastAsia="zh-CN" w:bidi="ar-SA"/>
        </w:rPr>
      </w:pPr>
    </w:p>
    <w:p w14:paraId="69F6405B">
      <w:pPr>
        <w:rPr>
          <w:rFonts w:hint="default" w:ascii="Times New Roman" w:hAnsi="Times New Roman" w:eastAsia="仿宋_GB2312" w:cs="Times New Roman"/>
          <w:bCs/>
          <w:kern w:val="2"/>
          <w:sz w:val="32"/>
          <w:szCs w:val="32"/>
          <w:lang w:val="en-US" w:eastAsia="zh-CN" w:bidi="ar-SA"/>
        </w:rPr>
      </w:pPr>
      <w:r>
        <w:rPr>
          <w:rFonts w:hint="default" w:ascii="Times New Roman" w:hAnsi="Times New Roman" w:eastAsia="仿宋_GB2312" w:cs="Times New Roman"/>
          <w:bCs/>
          <w:kern w:val="2"/>
          <w:sz w:val="32"/>
          <w:szCs w:val="32"/>
          <w:lang w:val="en-US" w:eastAsia="zh-CN" w:bidi="ar-SA"/>
        </w:rPr>
        <w:t>附件4 ：</w:t>
      </w:r>
    </w:p>
    <w:p w14:paraId="0990CF56">
      <w:pPr>
        <w:jc w:val="center"/>
        <w:rPr>
          <w:rFonts w:hint="default" w:ascii="Times New Roman" w:hAnsi="Times New Roman" w:eastAsia="方正小标宋简体" w:cs="Times New Roman"/>
          <w:bCs/>
          <w:kern w:val="2"/>
          <w:sz w:val="44"/>
          <w:szCs w:val="44"/>
          <w:lang w:val="en-US" w:eastAsia="zh-CN" w:bidi="ar-SA"/>
        </w:rPr>
      </w:pPr>
      <w:r>
        <w:rPr>
          <w:rFonts w:hint="default" w:ascii="Times New Roman" w:hAnsi="Times New Roman" w:eastAsia="方正小标宋简体" w:cs="Times New Roman"/>
          <w:bCs/>
          <w:kern w:val="2"/>
          <w:sz w:val="44"/>
          <w:szCs w:val="44"/>
          <w:lang w:val="en-US" w:eastAsia="zh-CN" w:bidi="ar-SA"/>
        </w:rPr>
        <w:t>材料真实性承诺</w:t>
      </w:r>
    </w:p>
    <w:p w14:paraId="5AB1A5C4">
      <w:pPr>
        <w:ind w:firstLine="640" w:firstLineChars="200"/>
        <w:rPr>
          <w:rFonts w:hint="default" w:ascii="Times New Roman" w:hAnsi="Times New Roman" w:eastAsia="仿宋_GB2312" w:cs="Times New Roman"/>
          <w:bCs/>
          <w:kern w:val="2"/>
          <w:sz w:val="32"/>
          <w:szCs w:val="32"/>
          <w:lang w:val="en-US" w:eastAsia="zh-CN" w:bidi="ar-SA"/>
        </w:rPr>
      </w:pPr>
      <w:r>
        <w:rPr>
          <w:rFonts w:hint="default" w:ascii="Times New Roman" w:hAnsi="Times New Roman" w:eastAsia="仿宋_GB2312" w:cs="Times New Roman"/>
          <w:bCs/>
          <w:kern w:val="2"/>
          <w:sz w:val="32"/>
          <w:szCs w:val="32"/>
          <w:lang w:val="en-US" w:eastAsia="zh-CN" w:bidi="ar-SA"/>
        </w:rPr>
        <w:t>1.保证所提交的申请资料全面、真实、准确、有效；如有隐瞒、虚假等不实情况，愿负相应的责任，并承担由此产生的一切后果；</w:t>
      </w:r>
    </w:p>
    <w:p w14:paraId="6C923244">
      <w:pPr>
        <w:ind w:firstLine="640" w:firstLineChars="200"/>
        <w:rPr>
          <w:rFonts w:hint="default" w:ascii="Times New Roman" w:hAnsi="Times New Roman" w:eastAsia="仿宋_GB2312" w:cs="Times New Roman"/>
          <w:bCs/>
          <w:kern w:val="2"/>
          <w:sz w:val="32"/>
          <w:szCs w:val="32"/>
          <w:lang w:val="en-US" w:eastAsia="zh-CN" w:bidi="ar-SA"/>
        </w:rPr>
      </w:pPr>
      <w:r>
        <w:rPr>
          <w:rFonts w:hint="default" w:ascii="Times New Roman" w:hAnsi="Times New Roman" w:eastAsia="仿宋_GB2312" w:cs="Times New Roman"/>
          <w:bCs/>
          <w:kern w:val="2"/>
          <w:sz w:val="32"/>
          <w:szCs w:val="32"/>
          <w:lang w:val="en-US" w:eastAsia="zh-CN" w:bidi="ar-SA"/>
        </w:rPr>
        <w:t>2.如项目申请中出现违规行为，将承担一切责任，同意固镇县农业农村局将其纳入社会征信系统并对外公开相关违规信息，并在规定的时限内向县财政如数退还资金；</w:t>
      </w:r>
    </w:p>
    <w:p w14:paraId="29328911">
      <w:pPr>
        <w:ind w:firstLine="640" w:firstLineChars="200"/>
        <w:rPr>
          <w:rFonts w:hint="default" w:ascii="Times New Roman" w:hAnsi="Times New Roman" w:eastAsia="仿宋_GB2312" w:cs="Times New Roman"/>
          <w:bCs/>
          <w:kern w:val="2"/>
          <w:sz w:val="32"/>
          <w:szCs w:val="32"/>
          <w:lang w:val="en-US" w:eastAsia="zh-CN" w:bidi="ar-SA"/>
        </w:rPr>
      </w:pPr>
      <w:r>
        <w:rPr>
          <w:rFonts w:hint="default" w:ascii="Times New Roman" w:hAnsi="Times New Roman" w:eastAsia="仿宋_GB2312" w:cs="Times New Roman"/>
          <w:bCs/>
          <w:kern w:val="2"/>
          <w:sz w:val="32"/>
          <w:szCs w:val="32"/>
          <w:lang w:val="en-US" w:eastAsia="zh-CN" w:bidi="ar-SA"/>
        </w:rPr>
        <w:t>3.配合市、县农业农村局和市、县财政局工作，接受审计、监察等部门监督，按要求提供本单位相关信息和资料。</w:t>
      </w:r>
    </w:p>
    <w:p w14:paraId="4427267C">
      <w:pPr>
        <w:rPr>
          <w:rFonts w:hint="default" w:ascii="Times New Roman" w:hAnsi="Times New Roman" w:eastAsia="仿宋_GB2312" w:cs="Times New Roman"/>
          <w:bCs/>
          <w:kern w:val="2"/>
          <w:sz w:val="32"/>
          <w:szCs w:val="32"/>
          <w:lang w:val="en-US" w:eastAsia="zh-CN" w:bidi="ar-SA"/>
        </w:rPr>
      </w:pPr>
    </w:p>
    <w:p w14:paraId="6178DDEE">
      <w:pPr>
        <w:rPr>
          <w:rFonts w:hint="default" w:ascii="Times New Roman" w:hAnsi="Times New Roman" w:eastAsia="仿宋_GB2312" w:cs="Times New Roman"/>
          <w:bCs/>
          <w:kern w:val="2"/>
          <w:sz w:val="32"/>
          <w:szCs w:val="32"/>
          <w:lang w:val="en-US" w:eastAsia="zh-CN" w:bidi="ar-SA"/>
        </w:rPr>
      </w:pPr>
    </w:p>
    <w:p w14:paraId="39B4943B">
      <w:pPr>
        <w:rPr>
          <w:rFonts w:hint="default" w:ascii="Times New Roman" w:hAnsi="Times New Roman" w:eastAsia="仿宋_GB2312" w:cs="Times New Roman"/>
          <w:bCs/>
          <w:kern w:val="2"/>
          <w:sz w:val="32"/>
          <w:szCs w:val="32"/>
          <w:lang w:val="en-US" w:eastAsia="zh-CN" w:bidi="ar-SA"/>
        </w:rPr>
      </w:pPr>
      <w:r>
        <w:rPr>
          <w:rFonts w:hint="default" w:ascii="Times New Roman" w:hAnsi="Times New Roman" w:eastAsia="仿宋_GB2312" w:cs="Times New Roman"/>
          <w:bCs/>
          <w:kern w:val="2"/>
          <w:sz w:val="32"/>
          <w:szCs w:val="32"/>
          <w:lang w:val="en-US" w:eastAsia="zh-CN" w:bidi="ar-SA"/>
        </w:rPr>
        <w:t>法人代表签名：</w:t>
      </w:r>
    </w:p>
    <w:p w14:paraId="163232B4">
      <w:pPr>
        <w:rPr>
          <w:rFonts w:hint="default" w:ascii="Times New Roman" w:hAnsi="Times New Roman" w:eastAsia="仿宋_GB2312" w:cs="Times New Roman"/>
          <w:bCs/>
          <w:kern w:val="2"/>
          <w:sz w:val="32"/>
          <w:szCs w:val="32"/>
          <w:lang w:val="en-US" w:eastAsia="zh-CN" w:bidi="ar-SA"/>
        </w:rPr>
      </w:pPr>
    </w:p>
    <w:p w14:paraId="3CF0BC51">
      <w:pPr>
        <w:rPr>
          <w:rFonts w:hint="default" w:ascii="Times New Roman" w:hAnsi="Times New Roman" w:eastAsia="仿宋_GB2312" w:cs="Times New Roman"/>
          <w:bCs/>
          <w:kern w:val="2"/>
          <w:sz w:val="32"/>
          <w:szCs w:val="32"/>
          <w:lang w:val="en-US" w:eastAsia="zh-CN" w:bidi="ar-SA"/>
        </w:rPr>
      </w:pPr>
    </w:p>
    <w:p w14:paraId="4D45C0E7">
      <w:pPr>
        <w:rPr>
          <w:rFonts w:hint="default" w:ascii="Times New Roman" w:hAnsi="Times New Roman" w:eastAsia="仿宋_GB2312" w:cs="Times New Roman"/>
          <w:bCs/>
          <w:kern w:val="2"/>
          <w:sz w:val="32"/>
          <w:szCs w:val="32"/>
          <w:lang w:val="en-US" w:eastAsia="zh-CN" w:bidi="ar-SA"/>
        </w:rPr>
      </w:pPr>
      <w:r>
        <w:rPr>
          <w:rFonts w:hint="default" w:ascii="Times New Roman" w:hAnsi="Times New Roman" w:eastAsia="仿宋_GB2312" w:cs="Times New Roman"/>
          <w:bCs/>
          <w:kern w:val="2"/>
          <w:sz w:val="32"/>
          <w:szCs w:val="32"/>
          <w:lang w:val="en-US" w:eastAsia="zh-CN" w:bidi="ar-SA"/>
        </w:rPr>
        <w:t>企业盖章：</w:t>
      </w:r>
    </w:p>
    <w:p w14:paraId="5E7832F6">
      <w:pPr>
        <w:rPr>
          <w:rFonts w:hint="eastAsia" w:ascii="仿宋_GB2312" w:hAnsi="仿宋_GB2312" w:eastAsia="仿宋_GB2312" w:cs="仿宋_GB2312"/>
          <w:bCs/>
          <w:kern w:val="2"/>
          <w:sz w:val="32"/>
          <w:szCs w:val="32"/>
          <w:lang w:val="en-US" w:eastAsia="zh-CN" w:bidi="ar-SA"/>
        </w:rPr>
      </w:pPr>
    </w:p>
    <w:p w14:paraId="6654F29B">
      <w:pPr>
        <w:rPr>
          <w:rFonts w:hint="default" w:ascii="仿宋_GB2312" w:hAnsi="仿宋_GB2312" w:eastAsia="仿宋_GB2312" w:cs="仿宋_GB2312"/>
          <w:bCs/>
          <w:kern w:val="2"/>
          <w:sz w:val="32"/>
          <w:szCs w:val="32"/>
          <w:lang w:val="en-US" w:eastAsia="zh-CN" w:bidi="ar-SA"/>
        </w:rPr>
      </w:pPr>
    </w:p>
    <w:p w14:paraId="1AAAAD5D">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Cs/>
          <w:kern w:val="2"/>
          <w:sz w:val="32"/>
          <w:szCs w:val="32"/>
          <w:lang w:val="en-US" w:eastAsia="zh-CN" w:bidi="ar-SA"/>
        </w:rPr>
      </w:pPr>
    </w:p>
    <w:p w14:paraId="7113CC6D">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Cs/>
          <w:kern w:val="2"/>
          <w:sz w:val="32"/>
          <w:szCs w:val="32"/>
          <w:lang w:val="en-US" w:eastAsia="zh-CN" w:bidi="ar-SA"/>
        </w:rPr>
      </w:pPr>
    </w:p>
    <w:p w14:paraId="7CBBD0D4">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Cs/>
          <w:kern w:val="2"/>
          <w:sz w:val="32"/>
          <w:szCs w:val="32"/>
          <w:lang w:val="en-US" w:eastAsia="zh-CN" w:bidi="ar-SA"/>
        </w:rPr>
      </w:pPr>
    </w:p>
    <w:p w14:paraId="5363F6FA">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rPr>
          <w:rFonts w:hint="default" w:ascii="Times New Roman" w:hAnsi="Times New Roman" w:eastAsia="仿宋_GB2312" w:cs="Times New Roman"/>
          <w:bCs/>
          <w:kern w:val="2"/>
          <w:sz w:val="32"/>
          <w:szCs w:val="32"/>
          <w:lang w:val="en-US" w:eastAsia="zh-CN" w:bidi="ar-SA"/>
        </w:rPr>
      </w:pPr>
      <w:r>
        <w:rPr>
          <w:rFonts w:hint="default" w:ascii="Times New Roman" w:hAnsi="Times New Roman" w:eastAsia="仿宋_GB2312" w:cs="Times New Roman"/>
          <w:bCs/>
          <w:kern w:val="2"/>
          <w:sz w:val="32"/>
          <w:szCs w:val="32"/>
          <w:lang w:val="en-US" w:eastAsia="zh-CN" w:bidi="ar-SA"/>
        </w:rPr>
        <w:t>附件5：</w:t>
      </w:r>
    </w:p>
    <w:p w14:paraId="0E305356">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简体" w:cs="Times New Roman"/>
          <w:sz w:val="44"/>
          <w:szCs w:val="44"/>
          <w:lang w:val="en-US" w:eastAsia="zh-CN"/>
        </w:rPr>
      </w:pPr>
    </w:p>
    <w:p w14:paraId="7F21B5E5">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秸秆综合利用产业化奖补所需材料清单</w:t>
      </w:r>
    </w:p>
    <w:p w14:paraId="4EFA3E9A">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sz w:val="32"/>
          <w:szCs w:val="32"/>
          <w:lang w:val="en-US" w:eastAsia="zh-CN"/>
        </w:rPr>
      </w:pPr>
    </w:p>
    <w:p w14:paraId="0368836C">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农作物秸秆产业利用企业加工利用量奖补申报表，</w:t>
      </w:r>
      <w:r>
        <w:rPr>
          <w:rFonts w:hint="default" w:ascii="Times New Roman" w:hAnsi="Times New Roman" w:eastAsia="仿宋_GB2312" w:cs="Times New Roman"/>
          <w:sz w:val="32"/>
          <w:szCs w:val="32"/>
        </w:rPr>
        <w:t>企业营业执照</w:t>
      </w:r>
      <w:r>
        <w:rPr>
          <w:rFonts w:hint="default" w:ascii="Times New Roman" w:hAnsi="Times New Roman" w:eastAsia="仿宋_GB2312" w:cs="Times New Roman"/>
          <w:sz w:val="32"/>
          <w:szCs w:val="32"/>
          <w:lang w:eastAsia="zh-CN"/>
        </w:rPr>
        <w:t>，法人身份证（</w:t>
      </w:r>
      <w:r>
        <w:rPr>
          <w:rFonts w:hint="default" w:ascii="Times New Roman" w:hAnsi="Times New Roman" w:eastAsia="仿宋_GB2312" w:cs="Times New Roman"/>
          <w:sz w:val="32"/>
          <w:szCs w:val="32"/>
          <w:lang w:val="en-US" w:eastAsia="zh-CN"/>
        </w:rPr>
        <w:t>复印件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w:t>
      </w:r>
    </w:p>
    <w:p w14:paraId="7DB02462">
      <w:pPr>
        <w:pStyle w:val="18"/>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2.</w:t>
      </w:r>
      <w:r>
        <w:rPr>
          <w:rFonts w:hint="default" w:ascii="Times New Roman" w:hAnsi="Times New Roman" w:eastAsia="仿宋_GB2312" w:cs="Times New Roman"/>
          <w:sz w:val="32"/>
          <w:szCs w:val="32"/>
          <w:lang w:val="en-US" w:eastAsia="zh-CN"/>
        </w:rPr>
        <w:t>2025年12月1日—2026年11月30日</w:t>
      </w:r>
      <w:r>
        <w:rPr>
          <w:rFonts w:hint="default" w:ascii="Times New Roman" w:hAnsi="Times New Roman" w:eastAsia="仿宋_GB2312" w:cs="Times New Roman"/>
          <w:sz w:val="32"/>
          <w:szCs w:val="32"/>
        </w:rPr>
        <w:t>农作物秸秆</w:t>
      </w:r>
      <w:r>
        <w:rPr>
          <w:rFonts w:hint="default" w:ascii="Times New Roman" w:hAnsi="Times New Roman" w:eastAsia="仿宋_GB2312" w:cs="Times New Roman"/>
          <w:sz w:val="32"/>
          <w:szCs w:val="32"/>
          <w:lang w:val="en-US" w:eastAsia="zh-CN"/>
        </w:rPr>
        <w:t>奖补</w:t>
      </w:r>
      <w:r>
        <w:rPr>
          <w:rFonts w:hint="default" w:ascii="Times New Roman" w:hAnsi="Times New Roman" w:eastAsia="仿宋_GB2312" w:cs="Times New Roman"/>
          <w:sz w:val="32"/>
          <w:szCs w:val="32"/>
        </w:rPr>
        <w:t>台账。</w:t>
      </w:r>
    </w:p>
    <w:p w14:paraId="71C6481E">
      <w:pPr>
        <w:pStyle w:val="18"/>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3.</w:t>
      </w:r>
      <w:r>
        <w:rPr>
          <w:rFonts w:hint="default" w:ascii="Times New Roman" w:hAnsi="Times New Roman" w:eastAsia="仿宋_GB2312" w:cs="Times New Roman"/>
          <w:sz w:val="32"/>
          <w:szCs w:val="32"/>
          <w:lang w:val="en-US" w:eastAsia="zh-CN"/>
        </w:rPr>
        <w:t>申报企业</w:t>
      </w:r>
      <w:r>
        <w:rPr>
          <w:rFonts w:hint="default" w:ascii="Times New Roman" w:hAnsi="Times New Roman" w:eastAsia="仿宋_GB2312" w:cs="Times New Roman"/>
          <w:sz w:val="32"/>
          <w:szCs w:val="32"/>
        </w:rPr>
        <w:t>资产负债表、利润表。</w:t>
      </w:r>
    </w:p>
    <w:p w14:paraId="643D8EB6">
      <w:pPr>
        <w:pStyle w:val="18"/>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增值税纳税申报表</w:t>
      </w:r>
      <w:r>
        <w:rPr>
          <w:rFonts w:hint="default" w:ascii="Times New Roman" w:hAnsi="Times New Roman" w:eastAsia="仿宋_GB2312" w:cs="Times New Roman"/>
          <w:sz w:val="32"/>
          <w:szCs w:val="32"/>
          <w:lang w:eastAsia="zh-CN"/>
        </w:rPr>
        <w:t>。</w:t>
      </w:r>
    </w:p>
    <w:p w14:paraId="5525230B">
      <w:pPr>
        <w:pStyle w:val="18"/>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5</w:t>
      </w:r>
      <w:r>
        <w:rPr>
          <w:rFonts w:hint="default" w:ascii="Times New Roman" w:hAnsi="Times New Roman" w:eastAsia="仿宋_GB2312" w:cs="Times New Roman"/>
          <w:sz w:val="32"/>
          <w:szCs w:val="32"/>
          <w:lang w:val="en-US" w:eastAsia="zh-CN"/>
        </w:rPr>
        <w:t>.申报奖补期间对公账户</w:t>
      </w:r>
      <w:r>
        <w:rPr>
          <w:rFonts w:hint="default" w:ascii="Times New Roman" w:hAnsi="Times New Roman" w:eastAsia="仿宋_GB2312" w:cs="Times New Roman"/>
          <w:sz w:val="32"/>
          <w:szCs w:val="32"/>
        </w:rPr>
        <w:t>银行流水</w:t>
      </w:r>
      <w:r>
        <w:rPr>
          <w:rFonts w:hint="default" w:ascii="Times New Roman" w:hAnsi="Times New Roman" w:eastAsia="仿宋_GB2312" w:cs="Times New Roman"/>
          <w:sz w:val="32"/>
          <w:szCs w:val="32"/>
          <w:lang w:eastAsia="zh-CN"/>
        </w:rPr>
        <w:t>。</w:t>
      </w:r>
    </w:p>
    <w:p w14:paraId="4F472571">
      <w:pPr>
        <w:pStyle w:val="18"/>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6.申报秸秆加工奖补期间</w:t>
      </w:r>
      <w:r>
        <w:rPr>
          <w:rFonts w:hint="default" w:ascii="Times New Roman" w:hAnsi="Times New Roman" w:eastAsia="仿宋_GB2312" w:cs="Times New Roman"/>
          <w:sz w:val="32"/>
          <w:szCs w:val="32"/>
        </w:rPr>
        <w:t>生产用电</w:t>
      </w:r>
      <w:r>
        <w:rPr>
          <w:rFonts w:hint="default" w:ascii="Times New Roman" w:hAnsi="Times New Roman" w:eastAsia="仿宋_GB2312" w:cs="Times New Roman"/>
          <w:sz w:val="32"/>
          <w:szCs w:val="32"/>
          <w:lang w:val="en-US" w:eastAsia="zh-CN"/>
        </w:rPr>
        <w:t>证明材料。</w:t>
      </w:r>
    </w:p>
    <w:p w14:paraId="373136FD">
      <w:pPr>
        <w:pStyle w:val="1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7.厂区及生产加工相关图片5张以上（纸质打印出来）</w:t>
      </w:r>
    </w:p>
    <w:p w14:paraId="2B8BDE48">
      <w:pPr>
        <w:pStyle w:val="1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8.销售至本省未享受补贴证明及相关材料。</w:t>
      </w:r>
    </w:p>
    <w:p w14:paraId="38F1DDEA">
      <w:pPr>
        <w:pStyle w:val="1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9.其他验收相关材料（按照中标第三方审计验收要求提供）</w:t>
      </w:r>
    </w:p>
    <w:p w14:paraId="08A71997">
      <w:pPr>
        <w:pStyle w:val="10"/>
        <w:keepNext w:val="0"/>
        <w:keepLines w:val="0"/>
        <w:pageBreakBefore w:val="0"/>
        <w:widowControl w:val="0"/>
        <w:kinsoku/>
        <w:wordWrap/>
        <w:overflowPunct/>
        <w:topLinePunct w:val="0"/>
        <w:autoSpaceDE/>
        <w:autoSpaceDN/>
        <w:spacing w:line="576" w:lineRule="exact"/>
        <w:ind w:left="0" w:leftChars="0" w:firstLine="0" w:firstLineChars="0"/>
        <w:textAlignment w:val="auto"/>
        <w:rPr>
          <w:rFonts w:hint="default"/>
          <w:lang w:val="en-US" w:eastAsia="zh-CN"/>
        </w:rPr>
      </w:pPr>
    </w:p>
    <w:sectPr>
      <w:headerReference r:id="rId6" w:type="default"/>
      <w:footerReference r:id="rId8" w:type="default"/>
      <w:headerReference r:id="rId7" w:type="even"/>
      <w:footerReference r:id="rId9" w:type="even"/>
      <w:pgSz w:w="11906" w:h="16838"/>
      <w:pgMar w:top="1440" w:right="1871" w:bottom="1440" w:left="187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9837A">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9CB361">
                          <w:pPr>
                            <w:pStyle w:val="4"/>
                            <w:rPr>
                              <w:rFonts w:hint="default" w:ascii="Times New Roman" w:hAnsi="Times New Roman" w:cs="Times New Roman"/>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49CB361">
                    <w:pPr>
                      <w:pStyle w:val="4"/>
                      <w:rPr>
                        <w:rFonts w:hint="default" w:ascii="Times New Roman" w:hAnsi="Times New Roman" w:cs="Times New Roman"/>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5E13B">
    <w:pPr>
      <w:pStyle w:val="4"/>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252EFC">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9252EFC">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350E9">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CC2673">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CC2673">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E98E1">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CA516">
                          <w:pPr>
                            <w:pStyle w:val="4"/>
                            <w:jc w:val="right"/>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10</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C9CA516">
                    <w:pPr>
                      <w:pStyle w:val="4"/>
                      <w:jc w:val="right"/>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10</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BFBD3">
    <w:pPr>
      <w:pStyle w:val="5"/>
      <w:widowControl/>
      <w:pBdr>
        <w:top w:val="none" w:color="auto" w:sz="0" w:space="0"/>
        <w:left w:val="none" w:color="auto" w:sz="0" w:space="0"/>
        <w:bottom w:val="none" w:color="auto" w:sz="0" w:space="0"/>
        <w:right w:val="none" w:color="auto" w:sz="0" w:space="0"/>
      </w:pBdr>
      <w:rPr>
        <w:rFonts w:hint="default" w:ascii="Calibri" w:hAnsi="Calibri" w:eastAsia="宋体" w:cs="Times New Roman"/>
        <w:kern w:val="2"/>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B1361">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3741E">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E1639A"/>
    <w:rsid w:val="02CF7228"/>
    <w:rsid w:val="06AA60E0"/>
    <w:rsid w:val="0E8C4A31"/>
    <w:rsid w:val="0F847DFE"/>
    <w:rsid w:val="13AC16D1"/>
    <w:rsid w:val="183A374F"/>
    <w:rsid w:val="1C202C5C"/>
    <w:rsid w:val="1D602C12"/>
    <w:rsid w:val="1DCA64DE"/>
    <w:rsid w:val="22407C1B"/>
    <w:rsid w:val="25C64874"/>
    <w:rsid w:val="25E70CD1"/>
    <w:rsid w:val="2A02740E"/>
    <w:rsid w:val="36FA437E"/>
    <w:rsid w:val="39C77C5C"/>
    <w:rsid w:val="3ADC45D9"/>
    <w:rsid w:val="3B4F0A10"/>
    <w:rsid w:val="3C1934F8"/>
    <w:rsid w:val="3D7D2485"/>
    <w:rsid w:val="3ED03C16"/>
    <w:rsid w:val="413D3F55"/>
    <w:rsid w:val="425D7E1B"/>
    <w:rsid w:val="455E39C5"/>
    <w:rsid w:val="45E75C12"/>
    <w:rsid w:val="4F277882"/>
    <w:rsid w:val="51B34A88"/>
    <w:rsid w:val="569A32F9"/>
    <w:rsid w:val="56A63783"/>
    <w:rsid w:val="595526E7"/>
    <w:rsid w:val="5C8E0F41"/>
    <w:rsid w:val="5D9500AD"/>
    <w:rsid w:val="60B847DE"/>
    <w:rsid w:val="61355442"/>
    <w:rsid w:val="6B5C073A"/>
    <w:rsid w:val="6C223454"/>
    <w:rsid w:val="6F1E43A6"/>
    <w:rsid w:val="70652271"/>
    <w:rsid w:val="7744499A"/>
    <w:rsid w:val="79314CD6"/>
    <w:rsid w:val="7DB303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Indent 2"/>
    <w:basedOn w:val="1"/>
    <w:next w:val="1"/>
    <w:qFormat/>
    <w:uiPriority w:val="0"/>
    <w:pPr>
      <w:widowControl w:val="0"/>
      <w:spacing w:after="120" w:line="480" w:lineRule="auto"/>
      <w:ind w:left="420" w:leftChars="200"/>
      <w:jc w:val="both"/>
    </w:pPr>
    <w:rPr>
      <w:rFonts w:ascii="Times New Roman" w:hAnsi="Times New Roman" w:eastAsia="宋体" w:cs="Times New Roman"/>
      <w:kern w:val="2"/>
      <w:sz w:val="21"/>
      <w:szCs w:val="22"/>
      <w:lang w:val="en-US" w:eastAsia="zh-CN" w:bidi="ar-SA"/>
    </w:rPr>
  </w:style>
  <w:style w:type="paragraph" w:styleId="3">
    <w:name w:val="Body Text Indent"/>
    <w:basedOn w:val="1"/>
    <w:unhideWhenUsed/>
    <w:qFormat/>
    <w:uiPriority w:val="99"/>
    <w:pPr>
      <w:spacing w:after="120"/>
      <w:ind w:left="420" w:leftChars="200"/>
    </w:p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uiPriority w:val="0"/>
    <w:pPr>
      <w:ind w:left="420" w:leftChars="200"/>
    </w:p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qFormat/>
    <w:uiPriority w:val="0"/>
    <w:pPr>
      <w:spacing w:beforeAutospacing="1" w:afterAutospacing="1"/>
      <w:jc w:val="left"/>
    </w:pPr>
    <w:rPr>
      <w:kern w:val="0"/>
      <w:sz w:val="24"/>
    </w:rPr>
  </w:style>
  <w:style w:type="paragraph" w:styleId="10">
    <w:name w:val="Body Text First Indent 2"/>
    <w:basedOn w:val="3"/>
    <w:unhideWhenUsed/>
    <w:qFormat/>
    <w:uiPriority w:val="99"/>
    <w:pPr>
      <w:ind w:firstLine="420" w:firstLineChars="200"/>
    </w:pPr>
  </w:style>
  <w:style w:type="paragraph" w:customStyle="1" w:styleId="13">
    <w:name w:val="p0"/>
    <w:basedOn w:val="1"/>
    <w:qFormat/>
    <w:uiPriority w:val="0"/>
    <w:pPr>
      <w:widowControl/>
      <w:ind w:firstLine="420"/>
      <w:jc w:val="left"/>
    </w:pPr>
    <w:rPr>
      <w:kern w:val="0"/>
      <w:sz w:val="20"/>
      <w:szCs w:val="20"/>
    </w:rPr>
  </w:style>
  <w:style w:type="paragraph" w:customStyle="1" w:styleId="14">
    <w:name w:val="_Style 1"/>
    <w:basedOn w:val="1"/>
    <w:qFormat/>
    <w:uiPriority w:val="0"/>
    <w:pPr>
      <w:ind w:firstLine="420" w:firstLineChars="200"/>
    </w:pPr>
  </w:style>
  <w:style w:type="character" w:customStyle="1" w:styleId="15">
    <w:name w:val="font21"/>
    <w:basedOn w:val="12"/>
    <w:qFormat/>
    <w:uiPriority w:val="0"/>
    <w:rPr>
      <w:rFonts w:ascii="Times New Roman" w:hAnsi="Times New Roman" w:eastAsia="宋体" w:cs="Times New Roman"/>
      <w:color w:val="000000"/>
      <w:sz w:val="24"/>
      <w:szCs w:val="24"/>
    </w:rPr>
  </w:style>
  <w:style w:type="character" w:customStyle="1" w:styleId="16">
    <w:name w:val="font01"/>
    <w:basedOn w:val="12"/>
    <w:qFormat/>
    <w:uiPriority w:val="0"/>
    <w:rPr>
      <w:rFonts w:ascii="宋体" w:hAnsi="宋体" w:eastAsia="宋体" w:cs="宋体"/>
      <w:b/>
      <w:color w:val="000000"/>
      <w:sz w:val="24"/>
      <w:szCs w:val="24"/>
      <w:u w:val="none"/>
    </w:rPr>
  </w:style>
  <w:style w:type="character" w:customStyle="1" w:styleId="17">
    <w:name w:val="font61"/>
    <w:basedOn w:val="12"/>
    <w:qFormat/>
    <w:uiPriority w:val="0"/>
    <w:rPr>
      <w:rFonts w:hint="eastAsia" w:ascii="仿宋_GB2312" w:eastAsia="仿宋_GB2312" w:cs="仿宋_GB2312"/>
      <w:color w:val="000000"/>
      <w:sz w:val="32"/>
      <w:szCs w:val="32"/>
      <w:u w:val="none"/>
      <w:vertAlign w:val="superscript"/>
    </w:rPr>
  </w:style>
  <w:style w:type="paragraph" w:styleId="1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244</Words>
  <Characters>271</Characters>
  <Lines>0</Lines>
  <Paragraphs>0</Paragraphs>
  <TotalTime>2</TotalTime>
  <ScaleCrop>false</ScaleCrop>
  <LinksUpToDate>false</LinksUpToDate>
  <CharactersWithSpaces>334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2026-07-31T01:38:00Z</dcterms:created>
  <dc:creator>Lenovo</dc:creator>
  <cp:lastModifiedBy>愚公后人</cp:lastModifiedBy>
  <cp:lastPrinted>2026-08-04T01:06:00Z</cp:lastPrinted>
  <dcterms:modified xsi:type="dcterms:W3CDTF">2026-10-22T07:25:21Z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eyJoZGlkIjoiOGY0ODVlNjdkYmY4Njk4N2M4Y2M0ODBkZWU5YTUxMjEiLCJ1c2VySWQiOiIyNTgzMzIwMDEifQ==</vt:lpwstr>
  </property>
  <property fmtid="{D5CDD505-2E9C-101B-9397-08002B2CF9AE}" pid="4" name="ICV">
    <vt:lpwstr>5F5215A44C384EA8958B62C16C0F9409_12</vt:lpwstr>
  </property>
</Properties>
</file>