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附件1</w:t>
      </w:r>
      <w:bookmarkStart w:id="0" w:name="_GoBack"/>
      <w:bookmarkEnd w:id="0"/>
    </w:p>
    <w:p>
      <w:pPr>
        <w:pageBreakBefore w:val="0"/>
        <w:kinsoku/>
        <w:wordWrap/>
        <w:overflowPunct/>
        <w:topLinePunct w:val="0"/>
        <w:bidi w:val="0"/>
        <w:spacing w:after="156" w:afterLines="50" w:line="560" w:lineRule="exact"/>
        <w:jc w:val="center"/>
        <w:outlineLvl w:val="9"/>
        <w:rPr>
          <w:rFonts w:hint="default" w:ascii="Times New Roman" w:hAnsi="Times New Roman" w:eastAsia="仿宋_GB2312" w:cs="Times New Roman"/>
          <w:sz w:val="44"/>
          <w:szCs w:val="44"/>
          <w:highlight w:val="none"/>
        </w:rPr>
      </w:pPr>
      <w:r>
        <w:rPr>
          <w:rFonts w:hint="default" w:ascii="Times New Roman" w:hAnsi="Times New Roman" w:eastAsia="方正小标宋简体" w:cs="Times New Roman"/>
          <w:b w:val="0"/>
          <w:bCs w:val="0"/>
          <w:sz w:val="44"/>
          <w:szCs w:val="44"/>
          <w:highlight w:val="none"/>
          <w:lang w:eastAsia="zh-CN"/>
        </w:rPr>
        <w:t>蚌埠固镇化工园区禁止目录（试行）</w:t>
      </w:r>
    </w:p>
    <w:p>
      <w:pPr>
        <w:pageBreakBefore w:val="0"/>
        <w:kinsoku/>
        <w:wordWrap/>
        <w:overflowPunct/>
        <w:topLinePunct w:val="0"/>
        <w:bidi w:val="0"/>
        <w:spacing w:after="156" w:afterLines="50" w:line="560" w:lineRule="exact"/>
        <w:ind w:right="-29" w:rightChars="-14"/>
        <w:outlineLvl w:val="9"/>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lang w:eastAsia="zh-CN"/>
        </w:rPr>
        <w:t>一、蚌埠固镇化工园区</w:t>
      </w:r>
      <w:r>
        <w:rPr>
          <w:rFonts w:hint="default" w:ascii="Times New Roman" w:hAnsi="Times New Roman" w:eastAsia="黑体" w:cs="Times New Roman"/>
          <w:b w:val="0"/>
          <w:bCs/>
          <w:sz w:val="32"/>
          <w:szCs w:val="32"/>
          <w:highlight w:val="none"/>
        </w:rPr>
        <w:t>禁止危险化学品目录（试行）</w:t>
      </w:r>
    </w:p>
    <w:tbl>
      <w:tblPr>
        <w:tblStyle w:val="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72"/>
        <w:gridCol w:w="4359"/>
        <w:gridCol w:w="1955"/>
        <w:gridCol w:w="1204"/>
        <w:gridCol w:w="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b/>
                <w:snapToGrid w:val="0"/>
                <w:color w:val="000000"/>
                <w:highlight w:val="none"/>
              </w:rPr>
            </w:pPr>
            <w:r>
              <w:rPr>
                <w:rFonts w:hint="default" w:ascii="Times New Roman" w:hAnsi="Times New Roman" w:eastAsia="仿宋_GB2312" w:cs="Times New Roman"/>
                <w:b/>
                <w:snapToGrid w:val="0"/>
                <w:color w:val="000000"/>
                <w:highlight w:val="none"/>
              </w:rPr>
              <w:t>序号</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b/>
                <w:snapToGrid w:val="0"/>
                <w:color w:val="000000"/>
                <w:highlight w:val="none"/>
              </w:rPr>
            </w:pPr>
            <w:r>
              <w:rPr>
                <w:rFonts w:hint="default" w:ascii="Times New Roman" w:hAnsi="Times New Roman" w:eastAsia="仿宋_GB2312" w:cs="Times New Roman"/>
                <w:b/>
                <w:snapToGrid w:val="0"/>
                <w:color w:val="000000"/>
                <w:highlight w:val="none"/>
              </w:rPr>
              <w:t>品名</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b/>
                <w:snapToGrid w:val="0"/>
                <w:color w:val="000000"/>
                <w:highlight w:val="none"/>
              </w:rPr>
            </w:pPr>
            <w:r>
              <w:rPr>
                <w:rFonts w:hint="default" w:ascii="Times New Roman" w:hAnsi="Times New Roman" w:eastAsia="仿宋_GB2312" w:cs="Times New Roman"/>
                <w:b/>
                <w:snapToGrid w:val="0"/>
                <w:color w:val="000000"/>
                <w:highlight w:val="none"/>
              </w:rPr>
              <w:t>别名</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b/>
                <w:snapToGrid w:val="0"/>
                <w:color w:val="000000"/>
                <w:highlight w:val="none"/>
              </w:rPr>
            </w:pPr>
            <w:r>
              <w:rPr>
                <w:rFonts w:hint="default" w:ascii="Times New Roman" w:hAnsi="Times New Roman" w:eastAsia="仿宋_GB2312" w:cs="Times New Roman"/>
                <w:b/>
                <w:snapToGrid w:val="0"/>
                <w:color w:val="000000"/>
                <w:highlight w:val="none"/>
              </w:rPr>
              <w:t>CAS 号</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b/>
                <w:snapToGrid w:val="0"/>
                <w:color w:val="000000"/>
                <w:highlight w:val="none"/>
              </w:rPr>
            </w:pPr>
            <w:r>
              <w:rPr>
                <w:rFonts w:hint="default" w:ascii="Times New Roman" w:hAnsi="Times New Roman" w:eastAsia="仿宋_GB2312" w:cs="Times New Roman"/>
                <w:b/>
                <w:snapToGrid w:val="0"/>
                <w:color w:val="000000"/>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阿片</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鸦片</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8008-60-4</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1,2,4,5,6,7,8,8-八氯-2,3,3a,4,7,7a-六氢-4,7-亚甲基茚</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氯丹</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57-74-9</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八氯莰烯</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毒杀芬</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8001-35-2</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4</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八溴联苯</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27858-07-7</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叠氮化钡</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叠氮钡</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18810-58-7</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叠氮化铅[含水或水加乙醇e 20%]</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13424-46-9</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短链氯化石蜡（C10-13）</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C10-13 氯代烃</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85535-84-8</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8</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1-（对氯苯基） -2,8,9-三氧-5-氮-1-硅双环（3,3,3） 十二烷</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毒鼠硅； 氯硅宁； 硅灭鼠</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29025-67-0</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剧毒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9</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多氯二苯并对二噁英</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PCDDs</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10</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多氯二苯并呋喃</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PCDFs</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11</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多氯联苯</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PCBs</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12</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多氯三联苯</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61788-33-8</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13</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1,3-二氟丙-2-醇（` ）与 1-氯-3-氟丙-2-醇（a ）的混合物</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鼠甘伏； 甘氟</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8065-71-2</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剧毒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14</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O,O-二甲基-O-(4-硝基苯基） 硫代磷酸酯</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甲基对硫磷</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298-00-0</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15</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O,O-二甲基-O-[1-甲基-2-（甲基氨基甲酰） 乙烯基]磷酸酯[含量＞0.5%]</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久效磷</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6923-22-4</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剧毒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16</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O,O-二甲基-O-[1-甲基-2 氯-2-（二乙基氨基甲酰） 乙烯基]磷酸酯</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2-氯-3-（二乙氨基）-1- 甲基-3-</w:t>
            </w:r>
          </w:p>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氧代-1-丙烯二甲基磷酸酯；磷胺</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13171-21-6</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17</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二氯二氟甲烷</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R12</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75-71-8</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18</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二氯四氟乙烷</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R114</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76-14-2</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19</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2,6-二噻-1,3,5,7-四氮三环-[3,3,1,1,3,7]癸烷-2,2,6,6-四氧化物</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毒鼠强</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80-12-6</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剧毒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20</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1,2-二溴乙烷</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乙撑二溴；二溴化乙烯</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106-93-4</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21</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O,O-二乙基-O-(3-氯-4- 甲基香豆素-7-基） 硫代磷酸酯</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蝇毒磷</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56-72-4</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22</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O,O-二乙基-O-(4-硝基苯基） 硫代磷酸酯[含量＞4%]</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对硫磷</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56-38-2</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剧毒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23</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O,O-二乙基-S-叔丁基硫甲基二硫代磷酸酯</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特丁硫磷</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13071-79-9</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剧毒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24</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氟乙酸钠</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氟醋酸钠</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62-74-8</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剧毒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25</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氟乙酰胺</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640-19-7</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剧毒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26</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汞</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水银</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7439-97-6</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27</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磺胺苯汞</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磺胺汞</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28</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O- 甲基-S-甲基-硫代磷酰胺</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甲胺磷</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10265-92-6</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剧毒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29</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N- 甲基全氟辛基磺酰胺</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31506-32-8</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bl>
    <w:tbl>
      <w:tblPr>
        <w:tblStyle w:val="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72"/>
        <w:gridCol w:w="4359"/>
        <w:gridCol w:w="1955"/>
        <w:gridCol w:w="1204"/>
        <w:gridCol w:w="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30</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磷化钙</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二磷化三钙</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1305-99-3</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31</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磷化镁</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二磷化三镁</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12057-74-8</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32</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磷化锌</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1314-84-7</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33</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磷酸二乙基汞</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谷乐生； 谷仁乐生； 乌斯普龙汞 制剂</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2235-25-8</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34</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(1R,4S,4aS,5R,6R,7S,8S,8aR)-1,2,3,4,10,10-六氯          -1,4,4a,5,6,7,8,8a-八氢-6,7-环氧-1,4,5,8-二亚甲基萘[含量 2%～90%]</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狄氏剂</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60-57-1</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剧毒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35</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(1R,4S,5R,8S)-1,2,3,4,10,10-六氯-1,4,4a,5,6,7,8,8a-八氢-6,7-环氧 -1,4； 5,8-二亚甲基萘[含量＞5%]</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异狄氏剂</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72-20-8</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剧毒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36</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1,2,3,4,10,10-六氯-1,4,4a,5,8,8a-六氢-1,4-挂-5,8-挂二亚甲基萘 [含量＞10%]</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异艾氏剂</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465-73-6</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剧毒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37</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1,2,3,4,10,10-六氯-1,4,4a,5,8,8a-六氢-1,4： 5,8-桥,挂-二甲撑萘[含 量＞75%]</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六氯-六氢-二甲撑萘；艾氏剂</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309-00-2</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剧毒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38</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(1,4,5,6,7,7-六氯-8,9,10-三降冰片-5-烯-2,3-亚基双亚甲基） 亚硫酸酯</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1,2,3,4,7,7-六氯双环[2,2,1]</w:t>
            </w:r>
          </w:p>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庚烯-（2） -双羟甲基-5,6-亚硫</w:t>
            </w:r>
          </w:p>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酸酯；硫丹</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115-29-7</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39</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六氯苯</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六氯代苯；过氯苯；全氯代苯</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118-74-1</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40</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α-六氯环己烷</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319-84-6</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41</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β-六氯环己烷</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319-85-7</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42</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γ-(1,2,4,5/3,6)-六氯环己烷</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林丹</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58-89-9</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bl>
    <w:tbl>
      <w:tblPr>
        <w:tblStyle w:val="9"/>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72"/>
        <w:gridCol w:w="4359"/>
        <w:gridCol w:w="1955"/>
        <w:gridCol w:w="1204"/>
        <w:gridCol w:w="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43</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1,2,3,4,5,6-六氯环己烷</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六氯化苯；六六六</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608-73-1</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44</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六溴二苯醚</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36483-60-0</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45</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六溴环十二烷</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46</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六溴联苯</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36355-01-8</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47</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1-氯-1,1-二氟乙烷</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R142；二氟氯乙烷</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75-68-3</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48</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N-(4-氯-2- 甲基苯基） -N´,N´-二甲基甲脒</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杀虫脒</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6164-98-3</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49</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氯化苯汞</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100-56-1</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50</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氯化乙基汞</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107-27-7</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51</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七溴二苯醚</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68928-80-3</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52</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1,4,5,6,7,8,8-七氯-3a,4,7,7a-四氢-4,7-亚甲基茚</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七氯</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76-44-8</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53</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N-(2-羟乙基） -N- 甲基全氟辛基磺酰胺</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24448-09-7</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54</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三氟氯乙烯[稳定的]</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R1113；氯三氟乙烯</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79-38-9</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55</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全氟辛基磺酸</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1763-23-1</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56</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全氟辛基磺酸铵</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29081-56-9</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57</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全氟辛基磺酸二癸二甲基铵</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251099-16-8</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58</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全氟辛基磺酸二乙醇铵</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70225-14-8</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bl>
    <w:tbl>
      <w:tblPr>
        <w:tblStyle w:val="10"/>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72"/>
        <w:gridCol w:w="4359"/>
        <w:gridCol w:w="1955"/>
        <w:gridCol w:w="1204"/>
        <w:gridCol w:w="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59</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全氟辛基磺酸钾</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2795-39-3</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60</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全氟辛基磺酸锂</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29457-72-5</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61</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全氟辛基磺酸四乙基铵</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56773-42-3</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62</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全氟辛基磺酰氟</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307-35-7</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63</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全氯五环癸烷</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灭蚁灵</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2385-85-5</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64</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三丁基氟化锡</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1983-10-4</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65</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三丁基氯化锡</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1461-22-9</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66</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三丁基锡苯甲酸</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4342-36-3</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67</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三丁基锡环烷酸</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85409-17-2</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68</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三丁基锡亚油酸</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24124-25-2</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69</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三丁基氧化锡</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56-35-9</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70</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三丁锡甲基丙烯酸</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2155-70-6</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71</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1,1,1-三氯-2,2-双（4-氯苯基） 乙烷</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滴滴涕</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50-29-3</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72</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三氯一氟甲烷</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R11</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75-69-4</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73</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十氯酮</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十氯代八氢-亚甲基-环丁异[CD] 戊搭烯-2-酮； 开蓬</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143-50-0</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74</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四甲基铅</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75-74-1</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bl>
    <w:tbl>
      <w:tblPr>
        <w:tblStyle w:val="11"/>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72"/>
        <w:gridCol w:w="4359"/>
        <w:gridCol w:w="1955"/>
        <w:gridCol w:w="1204"/>
        <w:gridCol w:w="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75</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2,3,7,8-四氯二苯并对二噁英</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二噁英； 2,3,7,8-TCDD； 四氯二 苯二噁英</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1746-01-6</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76</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四溴二苯醚</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40088-47-9</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77</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O,O,O',O'-四乙基二硫代焦磷酸酯</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治螟磷</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3689-24-5</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剧毒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78</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四乙基铅</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发动机燃料抗爆混合物</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78-00-2</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剧毒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79</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五氯苯</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608-93-5</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80</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五溴二苯醚</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32534-81-9</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81</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溴甲烷</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甲基溴</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74-83-9</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82</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一氯五氟乙烷</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R115</w:t>
            </w: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76-15-3</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83</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N-乙基-N-(2-羟乙基） 全氟辛基磺酰胺</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1691-99-2</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84</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N-乙基全氟辛基磺酰胺</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4151-50-2</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85</w:t>
            </w:r>
          </w:p>
        </w:tc>
        <w:tc>
          <w:tcPr>
            <w:tcW w:w="2622"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乙酸苯汞</w:t>
            </w:r>
          </w:p>
        </w:tc>
        <w:tc>
          <w:tcPr>
            <w:tcW w:w="1176"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c>
          <w:tcPr>
            <w:tcW w:w="72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62-38-4</w:t>
            </w:r>
          </w:p>
        </w:tc>
        <w:tc>
          <w:tcPr>
            <w:tcW w:w="254" w:type="pct"/>
            <w:noWrap w:val="0"/>
            <w:vAlign w:val="center"/>
          </w:tcPr>
          <w:p>
            <w:pPr>
              <w:pageBreakBefore w:val="0"/>
              <w:kinsoku/>
              <w:wordWrap/>
              <w:overflowPunct/>
              <w:topLinePunct w:val="0"/>
              <w:bidi w:val="0"/>
              <w:jc w:val="center"/>
              <w:outlineLvl w:val="9"/>
              <w:rPr>
                <w:rFonts w:hint="default" w:ascii="Times New Roman" w:hAnsi="Times New Roman" w:eastAsia="仿宋_GB2312" w:cs="Times New Roman"/>
                <w:snapToGrid w:val="0"/>
                <w:color w:val="00000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5000" w:type="pct"/>
            <w:gridSpan w:val="5"/>
            <w:noWrap w:val="0"/>
            <w:vAlign w:val="center"/>
          </w:tcPr>
          <w:p>
            <w:pPr>
              <w:pageBreakBefore w:val="0"/>
              <w:kinsoku/>
              <w:wordWrap/>
              <w:overflowPunct/>
              <w:topLinePunct w:val="0"/>
              <w:bidi w:val="0"/>
              <w:jc w:val="both"/>
              <w:outlineLvl w:val="9"/>
              <w:rPr>
                <w:rFonts w:hint="default" w:ascii="Times New Roman" w:hAnsi="Times New Roman" w:eastAsia="仿宋_GB2312" w:cs="Times New Roman"/>
                <w:snapToGrid w:val="0"/>
                <w:color w:val="000000"/>
                <w:highlight w:val="none"/>
              </w:rPr>
            </w:pPr>
            <w:r>
              <w:rPr>
                <w:rFonts w:hint="default" w:ascii="Times New Roman" w:hAnsi="Times New Roman" w:eastAsia="仿宋_GB2312" w:cs="Times New Roman"/>
                <w:snapToGrid w:val="0"/>
                <w:color w:val="000000"/>
                <w:highlight w:val="none"/>
              </w:rPr>
              <w:t>备注： 危险化学品禁止目录主要依据《关于持久性有机污染物的斯德哥尔摩公约》 （第十届全国人大常委会第十次会议） 、关于《关于持久性 有机污染物的斯德哥尔摩公约》新增列九种持久性有机污染物的《关于附件 A、附件 B 和附件 C 修正案》和新增列硫丹的《关于附件 A 修正 案》 生效的公告（环境保护部、外交部、发展改革委、科技部、工业和信息化部、住房城乡建设部、农业部、商务部、卫生计生委、海关总署、 质检总局、安全监管总局公告 2014 年第 21 号） 、《关于在国际贸易中对某些危险化学品和农药采用事先知情同意程序的鹿特丹公约》 、《关 于汞的水俣公约》、《中国严格限制的有毒化学品名录》（2018 年）、《关于禁止全氯氟烃（CFCs）物质生产的公告》（国家环境保护总局公告[2007]第43号）、《国家明令禁止使用或限制使用的农药名单》（农业部公告第194号、199号、274号）、《关于停止甲胺磷等五种高毒农药的生产、流通、使用的公告》（国家发展改革委、农业部、国家工商总局、国家检验检疫总局、国家环保总局、国家安全监督总局公告2008年第1号）、《产业结构调整目录（2019年本）》（国家发展和改革委员会令[2019]第29号）等。</w:t>
            </w:r>
          </w:p>
        </w:tc>
      </w:tr>
    </w:tbl>
    <w:p>
      <w:pPr>
        <w:pageBreakBefore w:val="0"/>
        <w:kinsoku/>
        <w:wordWrap/>
        <w:overflowPunct/>
        <w:topLinePunct w:val="0"/>
        <w:bidi w:val="0"/>
        <w:spacing w:after="156" w:afterLines="50" w:line="560" w:lineRule="exact"/>
        <w:outlineLvl w:val="9"/>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lang w:eastAsia="zh-CN"/>
        </w:rPr>
        <w:t>二、蚌埠固镇化工园区</w:t>
      </w:r>
      <w:r>
        <w:rPr>
          <w:rFonts w:hint="default" w:ascii="Times New Roman" w:hAnsi="Times New Roman" w:eastAsia="黑体" w:cs="Times New Roman"/>
          <w:b w:val="0"/>
          <w:bCs/>
          <w:sz w:val="32"/>
          <w:szCs w:val="32"/>
          <w:highlight w:val="none"/>
        </w:rPr>
        <w:t>禁止重点监管危险工艺目录（试行）</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461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98" w:type="pct"/>
            <w:noWrap w:val="0"/>
            <w:vAlign w:val="center"/>
          </w:tcPr>
          <w:p>
            <w:pPr>
              <w:pageBreakBefore w:val="0"/>
              <w:widowControl w:val="0"/>
              <w:kinsoku/>
              <w:wordWrap/>
              <w:overflowPunct/>
              <w:topLinePunct w:val="0"/>
              <w:bidi w:val="0"/>
              <w:spacing w:line="400" w:lineRule="exact"/>
              <w:jc w:val="center"/>
              <w:outlineLvl w:val="9"/>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序号</w:t>
            </w:r>
          </w:p>
        </w:tc>
        <w:tc>
          <w:tcPr>
            <w:tcW w:w="2704" w:type="pct"/>
            <w:noWrap w:val="0"/>
            <w:vAlign w:val="center"/>
          </w:tcPr>
          <w:p>
            <w:pPr>
              <w:pageBreakBefore w:val="0"/>
              <w:widowControl w:val="0"/>
              <w:kinsoku/>
              <w:wordWrap/>
              <w:overflowPunct/>
              <w:topLinePunct w:val="0"/>
              <w:bidi w:val="0"/>
              <w:spacing w:line="400" w:lineRule="exact"/>
              <w:jc w:val="center"/>
              <w:outlineLvl w:val="9"/>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工艺名称</w:t>
            </w:r>
          </w:p>
        </w:tc>
        <w:tc>
          <w:tcPr>
            <w:tcW w:w="1196" w:type="pct"/>
            <w:noWrap w:val="0"/>
            <w:vAlign w:val="center"/>
          </w:tcPr>
          <w:p>
            <w:pPr>
              <w:pageBreakBefore w:val="0"/>
              <w:widowControl w:val="0"/>
              <w:kinsoku/>
              <w:wordWrap/>
              <w:overflowPunct/>
              <w:topLinePunct w:val="0"/>
              <w:bidi w:val="0"/>
              <w:spacing w:line="400" w:lineRule="exact"/>
              <w:jc w:val="center"/>
              <w:outlineLvl w:val="9"/>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98"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2704"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光气及光气化工艺</w:t>
            </w:r>
          </w:p>
        </w:tc>
        <w:tc>
          <w:tcPr>
            <w:tcW w:w="1196"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98"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2704"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电解工艺（氯碱）</w:t>
            </w:r>
          </w:p>
        </w:tc>
        <w:tc>
          <w:tcPr>
            <w:tcW w:w="1196"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98"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w:t>
            </w:r>
          </w:p>
        </w:tc>
        <w:tc>
          <w:tcPr>
            <w:tcW w:w="2704"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合成氨工艺</w:t>
            </w:r>
          </w:p>
        </w:tc>
        <w:tc>
          <w:tcPr>
            <w:tcW w:w="1196"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98"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2704"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新型煤化工工艺</w:t>
            </w:r>
          </w:p>
        </w:tc>
        <w:tc>
          <w:tcPr>
            <w:tcW w:w="1196"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098"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5</w:t>
            </w:r>
          </w:p>
        </w:tc>
        <w:tc>
          <w:tcPr>
            <w:tcW w:w="2704"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电石生产工艺</w:t>
            </w:r>
          </w:p>
        </w:tc>
        <w:tc>
          <w:tcPr>
            <w:tcW w:w="1196"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p>
        </w:tc>
      </w:tr>
    </w:tbl>
    <w:p>
      <w:pPr>
        <w:pageBreakBefore w:val="0"/>
        <w:kinsoku/>
        <w:wordWrap/>
        <w:overflowPunct/>
        <w:topLinePunct w:val="0"/>
        <w:bidi w:val="0"/>
        <w:outlineLvl w:val="9"/>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lang w:eastAsia="zh-CN"/>
        </w:rPr>
        <w:t>三、蚌埠固镇化工园区</w:t>
      </w:r>
      <w:r>
        <w:rPr>
          <w:rFonts w:hint="default" w:ascii="Times New Roman" w:hAnsi="Times New Roman" w:eastAsia="黑体" w:cs="Times New Roman"/>
          <w:b w:val="0"/>
          <w:bCs/>
          <w:sz w:val="32"/>
          <w:szCs w:val="32"/>
          <w:highlight w:val="none"/>
        </w:rPr>
        <w:t>禁止危险化学品重大危险源目录（试行）</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4598"/>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noWrap w:val="0"/>
            <w:vAlign w:val="center"/>
          </w:tcPr>
          <w:p>
            <w:pPr>
              <w:pageBreakBefore w:val="0"/>
              <w:widowControl w:val="0"/>
              <w:kinsoku/>
              <w:wordWrap/>
              <w:overflowPunct/>
              <w:topLinePunct w:val="0"/>
              <w:bidi w:val="0"/>
              <w:spacing w:line="400" w:lineRule="exact"/>
              <w:jc w:val="center"/>
              <w:outlineLvl w:val="9"/>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序号</w:t>
            </w:r>
          </w:p>
        </w:tc>
        <w:tc>
          <w:tcPr>
            <w:tcW w:w="2698" w:type="pct"/>
            <w:noWrap w:val="0"/>
            <w:vAlign w:val="center"/>
          </w:tcPr>
          <w:p>
            <w:pPr>
              <w:pageBreakBefore w:val="0"/>
              <w:widowControl w:val="0"/>
              <w:kinsoku/>
              <w:wordWrap/>
              <w:overflowPunct/>
              <w:topLinePunct w:val="0"/>
              <w:bidi w:val="0"/>
              <w:spacing w:line="400" w:lineRule="exact"/>
              <w:jc w:val="center"/>
              <w:outlineLvl w:val="9"/>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重大危险源目录</w:t>
            </w:r>
          </w:p>
        </w:tc>
        <w:tc>
          <w:tcPr>
            <w:tcW w:w="1199" w:type="pct"/>
            <w:noWrap w:val="0"/>
            <w:vAlign w:val="center"/>
          </w:tcPr>
          <w:p>
            <w:pPr>
              <w:pageBreakBefore w:val="0"/>
              <w:widowControl w:val="0"/>
              <w:kinsoku/>
              <w:wordWrap/>
              <w:overflowPunct/>
              <w:topLinePunct w:val="0"/>
              <w:bidi w:val="0"/>
              <w:spacing w:line="400" w:lineRule="exact"/>
              <w:jc w:val="center"/>
              <w:outlineLvl w:val="9"/>
              <w:rPr>
                <w:rFonts w:hint="default"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03"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2698"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毒性气体一级重大危险源</w:t>
            </w:r>
          </w:p>
        </w:tc>
        <w:tc>
          <w:tcPr>
            <w:tcW w:w="1199"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03"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2698"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易燃气体一级重大危险源</w:t>
            </w:r>
          </w:p>
        </w:tc>
        <w:tc>
          <w:tcPr>
            <w:tcW w:w="1199"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103"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w:t>
            </w:r>
          </w:p>
        </w:tc>
        <w:tc>
          <w:tcPr>
            <w:tcW w:w="2698"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爆炸物重大危险源</w:t>
            </w:r>
          </w:p>
        </w:tc>
        <w:tc>
          <w:tcPr>
            <w:tcW w:w="1199" w:type="pct"/>
            <w:noWrap w:val="0"/>
            <w:vAlign w:val="center"/>
          </w:tcPr>
          <w:p>
            <w:pPr>
              <w:pageBreakBefore w:val="0"/>
              <w:widowControl w:val="0"/>
              <w:kinsoku/>
              <w:wordWrap/>
              <w:overflowPunct/>
              <w:topLinePunct w:val="0"/>
              <w:bidi w:val="0"/>
              <w:jc w:val="center"/>
              <w:outlineLvl w:val="9"/>
              <w:rPr>
                <w:rFonts w:hint="default" w:ascii="Times New Roman" w:hAnsi="Times New Roman" w:eastAsia="仿宋_GB2312" w:cs="Times New Roman"/>
                <w:sz w:val="24"/>
                <w:szCs w:val="24"/>
                <w:highlight w:val="none"/>
              </w:rPr>
            </w:pPr>
          </w:p>
        </w:tc>
      </w:tr>
    </w:tbl>
    <w:p>
      <w:pPr>
        <w:pStyle w:val="2"/>
        <w:pageBreakBefore w:val="0"/>
        <w:kinsoku/>
        <w:wordWrap/>
        <w:overflowPunct/>
        <w:topLinePunct w:val="0"/>
        <w:bidi w:val="0"/>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四、蚌埠固镇化工园区禁止产业目录（试行）</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禁止属于《产业结构调整目录（2019年本）》和《安徽省工业产业结构调整指导目录（2007年）》淘汰类的建设项目。</w:t>
      </w:r>
    </w:p>
    <w:p>
      <w:pPr>
        <w:pStyle w:val="2"/>
        <w:pageBreakBefore w:val="0"/>
        <w:kinsoku/>
        <w:wordWrap/>
        <w:overflowPunct/>
        <w:topLinePunct w:val="0"/>
        <w:bidi w:val="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五、蚌埠固镇化工园区禁止产业类别（试行）</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（一）禁止不属于精细化工产业类别的建设项目；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（二）禁止各类非化工建设项目。</w:t>
      </w:r>
    </w:p>
    <w:p>
      <w:pPr>
        <w:pStyle w:val="2"/>
        <w:pageBreakBefore w:val="0"/>
        <w:kinsoku/>
        <w:wordWrap/>
        <w:overflowPunct/>
        <w:topLinePunct w:val="0"/>
        <w:bidi w:val="0"/>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六、蚌埠固镇化工园区禁止生产能力（试行）</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禁止《产业结构调整目录（2019年本）》第三类淘汰类石化化工和医药规定的生产能力的建设项目。</w:t>
      </w:r>
    </w:p>
    <w:p>
      <w:pPr>
        <w:pStyle w:val="2"/>
        <w:pageBreakBefore w:val="0"/>
        <w:kinsoku/>
        <w:wordWrap/>
        <w:overflowPunct/>
        <w:topLinePunct w:val="0"/>
        <w:bidi w:val="0"/>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七、蚌埠固镇化工园区禁止工艺水平目录（试行）</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（一）禁止不符合安全生产国家标准或行业标准的建设项目；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（二）禁止国内首次使用且未经安全可靠性论证的工艺技术的建设项目；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（三）禁止工艺技术不成熟的建设项目；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（四）禁止不能提供可靠技术来源证明的建设项目；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（五）禁止未按照国家有关文件规定开展精细化工反应安全风险评估、HAZOP分析、LOPA和SIL定级的建设项目；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（六）禁止涉及危险化工工艺的生产装置，其上下游配套装置未进行全流程自动化控制设计的建设项目；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（七）禁止涉及危险化工工艺的生产装置区现场操作人员超过3人的建设项目；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（八）禁止其他地区关闭退出的落后产能的建设项目；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（九）禁止自动化程度低、落后生产工艺的建设项目；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（十）禁止未委托具有相应资质设计单位进行工艺设计、搬迁使用旧设备的建设项目；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（十一）禁止反应工艺危险度5级、严格限制４级的建设项目；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（十二）禁止只引进生产设备及其工艺包，未配套引进与其相关的安全包与控制技术，拼凑式设置安全设施以及生产工艺安全防控系统的建设项目；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十三）禁止生产工艺装备属于《产业结构调整目录（2019年本）》《安徽省工业产业结构调整指导目录（2007年）》《淘汰落后安全技术装备目录(2015年第一批)》、《淘汰落后安全技术工艺、设备目录（2016年）》《淘汰落后危险化学品安全生产工艺技术设备目录(第一批)》《危险化学品企业安全分类整治目录（2020年）》淘汰类、限制类的安全技术设备。</w:t>
      </w:r>
    </w:p>
    <w:p>
      <w:pPr>
        <w:pStyle w:val="2"/>
        <w:pageBreakBefore w:val="0"/>
        <w:kinsoku/>
        <w:wordWrap/>
        <w:overflowPunct/>
        <w:topLinePunct w:val="0"/>
        <w:bidi w:val="0"/>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八、蚌埠固镇化工园区禁止其他类目录（试行）</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（一）禁止个人风险和社会风险不可接受的建设项目；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（二）禁止外部防护距离不符合要求的建设项目；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（三）禁止企业之间存在重大风险叠加或失控的建设项目；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（四）禁止涉及劳动密集型建设项目；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（五）禁止在怀洪新河5公里范围内新建重化工、重污染建设项目；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（六）禁止列入园区规划环评负面清单禁止类建设项目；</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（七）禁止新建小型化工企业；</w:t>
      </w:r>
    </w:p>
    <w:p>
      <w:pPr>
        <w:pStyle w:val="2"/>
        <w:pageBreakBefore w:val="0"/>
        <w:kinsoku/>
        <w:wordWrap/>
        <w:overflowPunct/>
        <w:topLinePunct w:val="0"/>
        <w:bidi w:val="0"/>
        <w:ind w:firstLine="640" w:firstLineChars="200"/>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（八）国家其他禁止类危险化学品、建设项目、安全技术设备。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NWIyMDU0YTI1ZmFlMWI3MzdjMWVlYTcxNDI3NzEifQ=="/>
  </w:docVars>
  <w:rsids>
    <w:rsidRoot w:val="2CDF45EF"/>
    <w:rsid w:val="2CDF4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32"/>
      <w:szCs w:val="32"/>
      <w:lang w:val="en-US" w:eastAsia="zh-CN" w:bidi="ar-SA"/>
    </w:rPr>
  </w:style>
  <w:style w:type="paragraph" w:customStyle="1" w:styleId="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table" w:styleId="5">
    <w:name w:val="Table Grid"/>
    <w:basedOn w:val="4"/>
    <w:qFormat/>
    <w:uiPriority w:val="59"/>
    <w:pPr>
      <w:widowControl w:val="0"/>
      <w:jc w:val="both"/>
    </w:pPr>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unhideWhenUsed/>
    <w:qFormat/>
    <w:uiPriority w:val="0"/>
    <w:tblPr>
      <w:tblCellMar>
        <w:top w:w="0" w:type="dxa"/>
        <w:left w:w="0" w:type="dxa"/>
        <w:bottom w:w="0" w:type="dxa"/>
        <w:right w:w="0" w:type="dxa"/>
      </w:tblCellMar>
    </w:tblPr>
  </w:style>
  <w:style w:type="table" w:customStyle="1" w:styleId="8">
    <w:name w:val="Table Normal2"/>
    <w:unhideWhenUsed/>
    <w:qFormat/>
    <w:uiPriority w:val="0"/>
    <w:rPr>
      <w:rFonts w:ascii="Arial" w:hAnsi="Arial" w:eastAsia="宋体" w:cs="Arial"/>
      <w:snapToGrid w:val="0"/>
      <w:color w:val="000000"/>
      <w:sz w:val="21"/>
      <w:szCs w:val="21"/>
    </w:rPr>
    <w:tblPr>
      <w:tblCellMar>
        <w:top w:w="0" w:type="dxa"/>
        <w:left w:w="0" w:type="dxa"/>
        <w:bottom w:w="0" w:type="dxa"/>
        <w:right w:w="0" w:type="dxa"/>
      </w:tblCellMar>
    </w:tblPr>
  </w:style>
  <w:style w:type="table" w:customStyle="1" w:styleId="9">
    <w:name w:val="Table Normal3"/>
    <w:unhideWhenUsed/>
    <w:qFormat/>
    <w:uiPriority w:val="0"/>
    <w:rPr>
      <w:rFonts w:ascii="Arial" w:hAnsi="Arial" w:eastAsia="宋体" w:cs="Arial"/>
      <w:snapToGrid w:val="0"/>
      <w:color w:val="000000"/>
      <w:sz w:val="21"/>
      <w:szCs w:val="21"/>
    </w:rPr>
    <w:tblPr>
      <w:tblCellMar>
        <w:top w:w="0" w:type="dxa"/>
        <w:left w:w="0" w:type="dxa"/>
        <w:bottom w:w="0" w:type="dxa"/>
        <w:right w:w="0" w:type="dxa"/>
      </w:tblCellMar>
    </w:tblPr>
  </w:style>
  <w:style w:type="table" w:customStyle="1" w:styleId="10">
    <w:name w:val="Table Normal4"/>
    <w:unhideWhenUsed/>
    <w:qFormat/>
    <w:uiPriority w:val="0"/>
    <w:rPr>
      <w:rFonts w:ascii="Arial" w:hAnsi="Arial" w:eastAsia="宋体" w:cs="Arial"/>
      <w:snapToGrid w:val="0"/>
      <w:color w:val="000000"/>
      <w:sz w:val="21"/>
      <w:szCs w:val="21"/>
    </w:rPr>
    <w:tblPr>
      <w:tblCellMar>
        <w:top w:w="0" w:type="dxa"/>
        <w:left w:w="0" w:type="dxa"/>
        <w:bottom w:w="0" w:type="dxa"/>
        <w:right w:w="0" w:type="dxa"/>
      </w:tblCellMar>
    </w:tblPr>
  </w:style>
  <w:style w:type="table" w:customStyle="1" w:styleId="11">
    <w:name w:val="Table Normal5"/>
    <w:unhideWhenUsed/>
    <w:qFormat/>
    <w:uiPriority w:val="0"/>
    <w:rPr>
      <w:rFonts w:ascii="Arial" w:hAnsi="Arial" w:eastAsia="宋体" w:cs="Arial"/>
      <w:snapToGrid w:val="0"/>
      <w:color w:val="000000"/>
      <w:sz w:val="21"/>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2023-11-13T07:04:00Z</dcterms:created>
  <dc:creator>石灰</dc:creator>
  <cp:lastModifiedBy>石灰</cp:lastModifiedBy>
  <dcterms:modified xsi:type="dcterms:W3CDTF">2023-11-13T07:05:37Z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99B6837264C9455287B4B4CC06140D70_11</vt:lpwstr>
  </property>
</Properties>
</file>