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rPr>
      </w:pPr>
      <w:r>
        <w:rPr>
          <w:rFonts w:hint="eastAsia" w:ascii="方正小标宋简体" w:hAnsi="方正小标宋简体" w:eastAsia="方正小标宋简体" w:cs="方正小标宋简体"/>
          <w:i w:val="0"/>
          <w:iCs w:val="0"/>
          <w:caps w:val="0"/>
          <w:color w:val="000000"/>
          <w:spacing w:val="0"/>
          <w:sz w:val="44"/>
          <w:szCs w:val="44"/>
          <w:shd w:val="clear" w:fill="FFFFFF"/>
        </w:rPr>
        <w:t>固镇县交通运输局2023年政府信息公开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rPr>
      </w:pPr>
      <w:r>
        <w:rPr>
          <w:rFonts w:hint="eastAsia" w:ascii="方正小标宋简体" w:hAnsi="方正小标宋简体" w:eastAsia="方正小标宋简体" w:cs="方正小标宋简体"/>
          <w:i w:val="0"/>
          <w:iCs w:val="0"/>
          <w:caps w:val="0"/>
          <w:color w:val="000000"/>
          <w:spacing w:val="0"/>
          <w:sz w:val="44"/>
          <w:szCs w:val="44"/>
          <w:shd w:val="clear" w:fill="FFFFFF"/>
        </w:rPr>
        <w:t>工作年报报告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0" w:right="0" w:firstLine="640"/>
        <w:jc w:val="both"/>
        <w:rPr>
          <w:rFonts w:ascii="仿宋" w:hAnsi="仿宋" w:eastAsia="仿宋" w:cs="仿宋"/>
          <w:i w:val="0"/>
          <w:iCs w:val="0"/>
          <w:caps w:val="0"/>
          <w:color w:val="000000"/>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0" w:right="0" w:firstLine="640"/>
        <w:jc w:val="both"/>
        <w:rPr>
          <w:rFonts w:ascii="Calibri" w:hAnsi="Calibri" w:cs="Calibri"/>
          <w:sz w:val="24"/>
          <w:szCs w:val="24"/>
        </w:rPr>
      </w:pPr>
      <w:r>
        <w:rPr>
          <w:rFonts w:ascii="仿宋" w:hAnsi="仿宋" w:eastAsia="仿宋" w:cs="仿宋"/>
          <w:i w:val="0"/>
          <w:iCs w:val="0"/>
          <w:caps w:val="0"/>
          <w:color w:val="000000"/>
          <w:spacing w:val="0"/>
          <w:sz w:val="32"/>
          <w:szCs w:val="32"/>
          <w:shd w:val="clear" w:fill="FFFFFF"/>
        </w:rPr>
        <w:t>依据《中华人民共和国政府信息公开条例》（国务院令第</w:t>
      </w:r>
      <w:r>
        <w:rPr>
          <w:rFonts w:hint="eastAsia" w:ascii="仿宋" w:hAnsi="仿宋" w:eastAsia="仿宋" w:cs="仿宋"/>
          <w:i w:val="0"/>
          <w:iCs w:val="0"/>
          <w:caps w:val="0"/>
          <w:color w:val="000000"/>
          <w:spacing w:val="0"/>
          <w:sz w:val="32"/>
          <w:szCs w:val="32"/>
          <w:shd w:val="clear" w:fill="FFFFFF"/>
        </w:rPr>
        <w:t>711号）、《国务院办公厅政府信息与政务公开办公室关于印发&lt;中华人民共和国政府信息公开工作年度报告格式&gt;的通知》（国办公开办函〔2021〕30号）《安徽省政务公开办公室关于做好2023年政府信息公开工作年度报告编制和数据报送工作的通知》（皖政务办秘〔2024〕2号）要求，结合2023年度本单位政府信息公开工作推进落实情况和有关统计数据撰写本报告。报告中使用数据统计期限为2023年1月1日至12月31日。如对本报告有任何疑问，请与固镇县交通运输局办公室联系（地址：固镇县胜利路168号，联系电话：0552</w:t>
      </w:r>
      <w:r>
        <w:rPr>
          <w:rFonts w:hint="eastAsia" w:ascii="宋体" w:hAnsi="宋体" w:eastAsia="宋体" w:cs="宋体"/>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6055474，电子邮箱：853034249@QQ.com，邮编：233700）。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157" w:beforeAutospacing="0" w:after="157" w:afterAutospacing="0" w:line="560" w:lineRule="atLeast"/>
        <w:ind w:left="0" w:right="0" w:firstLine="641"/>
        <w:jc w:val="both"/>
        <w:rPr>
          <w:rFonts w:hint="default" w:ascii="Calibri" w:hAnsi="Calibri" w:cs="Calibri"/>
          <w:sz w:val="24"/>
          <w:szCs w:val="24"/>
        </w:rPr>
      </w:pPr>
      <w:r>
        <w:rPr>
          <w:rFonts w:ascii="黑体" w:hAnsi="宋体" w:eastAsia="黑体" w:cs="黑体"/>
          <w:i w:val="0"/>
          <w:iCs w:val="0"/>
          <w:caps w:val="0"/>
          <w:color w:val="000000"/>
          <w:spacing w:val="0"/>
          <w:sz w:val="32"/>
          <w:szCs w:val="32"/>
          <w:shd w:val="clear" w:fill="FFFFFF"/>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0" w:right="0" w:firstLine="640"/>
        <w:jc w:val="both"/>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2023年，县交通运输局坚持以习近平新时代中国特色社会主义思想为指导，贯彻落实省、市、县关于政务公开工作部署要求，按照政务公开年度重点工作任务，坚持“应公开，尽公开”原则，加大政务公开力度，多方面公开政府信息，提升政府信息透明度，保证公民的知情权和参与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0" w:right="0" w:firstLine="643"/>
        <w:jc w:val="both"/>
        <w:rPr>
          <w:rFonts w:hint="eastAsia" w:ascii="楷体_GB2312" w:hAnsi="楷体_GB2312" w:eastAsia="楷体_GB2312" w:cs="楷体_GB2312"/>
          <w:b/>
          <w:bCs/>
          <w:sz w:val="24"/>
          <w:szCs w:val="24"/>
        </w:rPr>
      </w:pPr>
      <w:r>
        <w:rPr>
          <w:rFonts w:hint="eastAsia" w:ascii="楷体_GB2312" w:hAnsi="楷体_GB2312" w:eastAsia="楷体_GB2312" w:cs="楷体_GB2312"/>
          <w:b/>
          <w:bCs/>
          <w:i w:val="0"/>
          <w:iCs w:val="0"/>
          <w:caps w:val="0"/>
          <w:color w:val="000000"/>
          <w:spacing w:val="0"/>
          <w:sz w:val="32"/>
          <w:szCs w:val="32"/>
          <w:shd w:val="clear" w:fill="FFFFFF"/>
        </w:rPr>
        <w:t>（一）主动公开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0" w:right="0" w:firstLine="640"/>
        <w:jc w:val="both"/>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我局高度重视政府信息公开工作，始终把推进政府信息公开、增强政府工作透明度作为一项重要任务，不断提高政府信息公开的质量和效率，确保公民的知情权、参与权和监督权得到充分保障。2023年固镇县交通运输局主动公开信息437条，其中主动公开机构领导、机构设置及人事信息13条、财务预决算及财政专项经费管理使用和“三公”经费信息16条、行政权力相关信息65条、重点领域信息公开37条、应急管理6条、建议提案信息14条、其他信息286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0" w:right="0" w:firstLine="643"/>
        <w:jc w:val="both"/>
        <w:rPr>
          <w:rFonts w:hint="default" w:ascii="楷体_GB2312" w:hAnsi="楷体_GB2312" w:eastAsia="楷体_GB2312" w:cs="楷体_GB2312"/>
          <w:b/>
          <w:bCs/>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rPr>
        <w:t>（二）依申请公开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0" w:right="0" w:firstLine="643"/>
        <w:jc w:val="both"/>
        <w:rPr>
          <w:rFonts w:hint="default" w:ascii="Calibri" w:hAnsi="Calibri" w:cs="Calibri"/>
          <w:sz w:val="24"/>
          <w:szCs w:val="24"/>
        </w:rPr>
      </w:pPr>
      <w:r>
        <w:rPr>
          <w:rFonts w:ascii="仿_GB2312" w:hAnsi="仿_GB2312" w:eastAsia="仿_GB2312" w:cs="仿_GB2312"/>
          <w:i w:val="0"/>
          <w:iCs w:val="0"/>
          <w:caps w:val="0"/>
          <w:color w:val="000000"/>
          <w:spacing w:val="0"/>
          <w:sz w:val="32"/>
          <w:szCs w:val="32"/>
          <w:shd w:val="clear" w:fill="FFFFFF"/>
        </w:rPr>
        <w:t>我局严格落实依申请公开办理制度，</w:t>
      </w:r>
      <w:r>
        <w:rPr>
          <w:rFonts w:hint="eastAsia" w:ascii="仿宋" w:hAnsi="仿宋" w:eastAsia="仿宋" w:cs="仿宋"/>
          <w:i w:val="0"/>
          <w:iCs w:val="0"/>
          <w:caps w:val="0"/>
          <w:color w:val="000000"/>
          <w:spacing w:val="0"/>
          <w:sz w:val="32"/>
          <w:szCs w:val="32"/>
          <w:shd w:val="clear" w:fill="FFFFFF"/>
        </w:rPr>
        <w:t>2023年县交通运输局未收到政府信息公开申请，未产生行政复议、行政诉讼案件。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0" w:right="0" w:firstLine="643"/>
        <w:jc w:val="both"/>
        <w:rPr>
          <w:rFonts w:hint="default" w:ascii="楷体_GB2312" w:hAnsi="楷体_GB2312" w:eastAsia="楷体_GB2312" w:cs="楷体_GB2312"/>
          <w:b/>
          <w:bCs/>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rPr>
        <w:t>（三）政府信息管理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0" w:right="0" w:firstLine="640"/>
        <w:jc w:val="both"/>
        <w:rPr>
          <w:rFonts w:hint="default" w:ascii="Calibri" w:hAnsi="Calibri" w:cs="Calibri"/>
          <w:sz w:val="24"/>
          <w:szCs w:val="24"/>
        </w:rPr>
      </w:pPr>
      <w:r>
        <w:rPr>
          <w:rFonts w:hint="default" w:ascii="仿_GB2312" w:hAnsi="仿_GB2312" w:eastAsia="仿_GB2312" w:cs="仿_GB2312"/>
          <w:i w:val="0"/>
          <w:iCs w:val="0"/>
          <w:caps w:val="0"/>
          <w:color w:val="000000"/>
          <w:spacing w:val="0"/>
          <w:sz w:val="32"/>
          <w:szCs w:val="32"/>
          <w:shd w:val="clear" w:fill="FFFFFF"/>
        </w:rPr>
        <w:t>我局严格落实所有发布信息遵循三审三校原则，逐级审查，落实信息发布主体责任。坚持每月组织政务公开人员对政务公开信息进行审查，及时修改错敏字、外链，对重点栏目进行梳理、整合，确保信息发布准确规范，保证公民看到信息的同时看懂信息。对行政规范性文件进行梳理。</w:t>
      </w:r>
      <w:r>
        <w:rPr>
          <w:rFonts w:hint="eastAsia" w:ascii="仿宋" w:hAnsi="仿宋" w:eastAsia="仿宋" w:cs="仿宋"/>
          <w:i w:val="0"/>
          <w:iCs w:val="0"/>
          <w:caps w:val="0"/>
          <w:color w:val="000000"/>
          <w:spacing w:val="0"/>
          <w:sz w:val="32"/>
          <w:szCs w:val="32"/>
          <w:shd w:val="clear" w:fill="FFFFFF"/>
        </w:rPr>
        <w:t>固镇县交通运输局2023年度未发布规范性文件。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0" w:right="0" w:firstLine="643"/>
        <w:jc w:val="both"/>
        <w:rPr>
          <w:rFonts w:hint="default" w:ascii="楷体_GB2312" w:hAnsi="楷体_GB2312" w:eastAsia="楷体_GB2312" w:cs="楷体_GB2312"/>
          <w:b/>
          <w:bCs/>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rPr>
        <w:t>（四）政府信息公开平台建设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0" w:right="0" w:firstLine="640"/>
        <w:jc w:val="both"/>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rPr>
        <w:t>按照县政府办公室工作要求，我局积极完善交通运输领域信息公开栏目，规范信息发布内容，加大重点领域信息公开力度和透明度。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0" w:right="0" w:firstLine="643"/>
        <w:jc w:val="both"/>
        <w:rPr>
          <w:rFonts w:hint="eastAsia" w:ascii="楷体_GB2312" w:hAnsi="楷体_GB2312" w:eastAsia="楷体_GB2312" w:cs="楷体_GB2312"/>
          <w:b/>
          <w:bCs/>
          <w:i w:val="0"/>
          <w:iCs w:val="0"/>
          <w:caps w:val="0"/>
          <w:color w:val="000000"/>
          <w:spacing w:val="0"/>
          <w:sz w:val="32"/>
          <w:szCs w:val="32"/>
          <w:shd w:val="clear" w:fill="FFFFFF"/>
          <w:lang w:eastAsia="zh-CN"/>
        </w:rPr>
      </w:pPr>
      <w:r>
        <w:rPr>
          <w:rFonts w:hint="eastAsia" w:ascii="楷体_GB2312" w:hAnsi="楷体_GB2312" w:eastAsia="楷体_GB2312" w:cs="楷体_GB2312"/>
          <w:b/>
          <w:bCs/>
          <w:i w:val="0"/>
          <w:iCs w:val="0"/>
          <w:caps w:val="0"/>
          <w:color w:val="000000"/>
          <w:spacing w:val="0"/>
          <w:sz w:val="32"/>
          <w:szCs w:val="32"/>
          <w:shd w:val="clear" w:fill="FFFFFF"/>
        </w:rPr>
        <w:t>（</w:t>
      </w:r>
      <w:r>
        <w:rPr>
          <w:rFonts w:hint="eastAsia" w:ascii="楷体_GB2312" w:hAnsi="楷体_GB2312" w:eastAsia="楷体_GB2312" w:cs="楷体_GB2312"/>
          <w:b/>
          <w:bCs/>
          <w:i w:val="0"/>
          <w:iCs w:val="0"/>
          <w:caps w:val="0"/>
          <w:color w:val="000000"/>
          <w:spacing w:val="0"/>
          <w:sz w:val="32"/>
          <w:szCs w:val="32"/>
          <w:shd w:val="clear" w:fill="FFFFFF"/>
          <w:lang w:eastAsia="zh-CN"/>
        </w:rPr>
        <w:t>五</w:t>
      </w:r>
      <w:r>
        <w:rPr>
          <w:rFonts w:hint="eastAsia" w:ascii="楷体_GB2312" w:hAnsi="楷体_GB2312" w:eastAsia="楷体_GB2312" w:cs="楷体_GB2312"/>
          <w:b/>
          <w:bCs/>
          <w:i w:val="0"/>
          <w:iCs w:val="0"/>
          <w:caps w:val="0"/>
          <w:color w:val="000000"/>
          <w:spacing w:val="0"/>
          <w:sz w:val="32"/>
          <w:szCs w:val="32"/>
          <w:shd w:val="clear" w:fill="FFFFFF"/>
        </w:rPr>
        <w:t>）</w:t>
      </w:r>
      <w:r>
        <w:rPr>
          <w:rFonts w:hint="eastAsia" w:ascii="楷体_GB2312" w:hAnsi="楷体_GB2312" w:eastAsia="楷体_GB2312" w:cs="楷体_GB2312"/>
          <w:b/>
          <w:bCs/>
          <w:i w:val="0"/>
          <w:iCs w:val="0"/>
          <w:caps w:val="0"/>
          <w:color w:val="000000"/>
          <w:spacing w:val="0"/>
          <w:sz w:val="32"/>
          <w:szCs w:val="32"/>
          <w:shd w:val="clear" w:fill="FFFFFF"/>
          <w:lang w:eastAsia="zh-CN"/>
        </w:rPr>
        <w:t>监督保障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640" w:right="0" w:hanging="640" w:hangingChars="200"/>
        <w:jc w:val="both"/>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一是对测评反馈的问题、日常发现的问题、省市监测反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640" w:right="0" w:hanging="640" w:hangingChars="200"/>
        <w:jc w:val="both"/>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馈的问题应整改，尽整改。二是高度重视政务公开团队建设、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640" w:right="0" w:hanging="640" w:hangingChars="200"/>
        <w:jc w:val="both"/>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人才培养，2023年</w:t>
      </w:r>
      <w:r>
        <w:rPr>
          <w:rFonts w:hint="eastAsia" w:ascii="仿宋" w:hAnsi="仿宋" w:eastAsia="仿宋" w:cs="仿宋"/>
          <w:i w:val="0"/>
          <w:iCs w:val="0"/>
          <w:caps w:val="0"/>
          <w:color w:val="000000"/>
          <w:spacing w:val="0"/>
          <w:sz w:val="32"/>
          <w:szCs w:val="32"/>
          <w:shd w:val="clear" w:fill="FFFFFF"/>
          <w:lang w:eastAsia="zh-CN"/>
        </w:rPr>
        <w:t>积极</w:t>
      </w:r>
      <w:r>
        <w:rPr>
          <w:rFonts w:hint="eastAsia" w:ascii="仿宋" w:hAnsi="仿宋" w:eastAsia="仿宋" w:cs="仿宋"/>
          <w:i w:val="0"/>
          <w:iCs w:val="0"/>
          <w:caps w:val="0"/>
          <w:color w:val="000000"/>
          <w:spacing w:val="0"/>
          <w:sz w:val="32"/>
          <w:szCs w:val="32"/>
          <w:shd w:val="clear" w:fill="FFFFFF"/>
        </w:rPr>
        <w:t>参加政务公开工作调度会、整改会、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640" w:right="0" w:hanging="640" w:hangingChars="200"/>
        <w:jc w:val="both"/>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培训会15场。三是严格落实“工作考核、社会评议、责任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640" w:right="0" w:hanging="640" w:hangingChars="200"/>
        <w:jc w:val="both"/>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追究”制度。把政务公开纳入年度目标工作考核体系，主动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640" w:right="0" w:hanging="640" w:hangingChars="200"/>
        <w:jc w:val="both"/>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接受各级政府和社会监督，对发现的问题及时整改。主动听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640" w:right="0" w:hanging="640" w:hangingChars="200"/>
        <w:jc w:val="both"/>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取群众意见和建议。2023年我单位未</w:t>
      </w:r>
      <w:bookmarkStart w:id="0" w:name="_GoBack"/>
      <w:bookmarkEnd w:id="0"/>
      <w:r>
        <w:rPr>
          <w:rFonts w:hint="eastAsia" w:ascii="仿宋" w:hAnsi="仿宋" w:eastAsia="仿宋" w:cs="仿宋"/>
          <w:i w:val="0"/>
          <w:iCs w:val="0"/>
          <w:caps w:val="0"/>
          <w:color w:val="000000"/>
          <w:spacing w:val="0"/>
          <w:sz w:val="32"/>
          <w:szCs w:val="32"/>
          <w:shd w:val="clear" w:fill="FFFFFF"/>
        </w:rPr>
        <w:t>出现因信息公开不到位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640" w:right="0" w:hanging="640" w:hangingChars="200"/>
        <w:jc w:val="both"/>
        <w:rPr>
          <w:rFonts w:hint="default"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需要进行责任追究的情况。</w:t>
      </w:r>
      <w:r>
        <w:rPr>
          <w:rFonts w:hint="eastAsia" w:ascii="仿宋" w:hAnsi="仿宋" w:eastAsia="仿宋" w:cs="仿宋"/>
          <w:i w:val="0"/>
          <w:iCs w:val="0"/>
          <w:caps w:val="0"/>
          <w:color w:val="000000"/>
          <w:spacing w:val="0"/>
          <w:sz w:val="32"/>
          <w:szCs w:val="32"/>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157" w:beforeAutospacing="0" w:after="157" w:afterAutospacing="0" w:line="560" w:lineRule="atLeast"/>
        <w:ind w:left="0" w:right="0" w:firstLine="640"/>
        <w:jc w:val="both"/>
        <w:rPr>
          <w:rFonts w:hint="default" w:ascii="Calibri" w:hAnsi="Calibri" w:cs="Calibri"/>
          <w:sz w:val="24"/>
          <w:szCs w:val="24"/>
        </w:rPr>
      </w:pPr>
      <w:r>
        <w:rPr>
          <w:rFonts w:hint="eastAsia" w:ascii="黑体" w:hAnsi="宋体" w:eastAsia="黑体" w:cs="黑体"/>
          <w:i w:val="0"/>
          <w:iCs w:val="0"/>
          <w:caps w:val="0"/>
          <w:color w:val="000000"/>
          <w:spacing w:val="0"/>
          <w:sz w:val="32"/>
          <w:szCs w:val="32"/>
          <w:shd w:val="clear" w:fill="FFFFFF"/>
        </w:rPr>
        <w:t>二、主动公开政府信息情况</w:t>
      </w: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9740"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信息内容</w:t>
            </w:r>
          </w:p>
        </w:tc>
        <w:tc>
          <w:tcPr>
            <w:tcW w:w="2435" w:type="dxa"/>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本年制发件数</w:t>
            </w:r>
          </w:p>
        </w:tc>
        <w:tc>
          <w:tcPr>
            <w:tcW w:w="2435" w:type="dxa"/>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本年废止件数</w:t>
            </w:r>
          </w:p>
        </w:tc>
        <w:tc>
          <w:tcPr>
            <w:tcW w:w="2435" w:type="dxa"/>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规章</w:t>
            </w:r>
          </w:p>
        </w:tc>
        <w:tc>
          <w:tcPr>
            <w:tcW w:w="243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243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243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行政规范性文件</w:t>
            </w:r>
          </w:p>
        </w:tc>
        <w:tc>
          <w:tcPr>
            <w:tcW w:w="243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243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243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信息内容</w:t>
            </w:r>
          </w:p>
        </w:tc>
        <w:tc>
          <w:tcPr>
            <w:tcW w:w="7305" w:type="dxa"/>
            <w:gridSpan w:val="3"/>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43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行政许可</w:t>
            </w:r>
          </w:p>
        </w:tc>
        <w:tc>
          <w:tcPr>
            <w:tcW w:w="7305" w:type="dxa"/>
            <w:gridSpan w:val="3"/>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jc w:val="center"/>
        </w:trPr>
        <w:tc>
          <w:tcPr>
            <w:tcW w:w="9740" w:type="dxa"/>
            <w:gridSpan w:val="4"/>
            <w:tcBorders>
              <w:top w:val="nil"/>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信息内容</w:t>
            </w:r>
          </w:p>
        </w:tc>
        <w:tc>
          <w:tcPr>
            <w:tcW w:w="7305" w:type="dxa"/>
            <w:gridSpan w:val="3"/>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jc w:val="center"/>
        </w:trPr>
        <w:tc>
          <w:tcPr>
            <w:tcW w:w="243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行政处罚</w:t>
            </w:r>
          </w:p>
        </w:tc>
        <w:tc>
          <w:tcPr>
            <w:tcW w:w="7305" w:type="dxa"/>
            <w:gridSpan w:val="3"/>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行政强制</w:t>
            </w:r>
          </w:p>
        </w:tc>
        <w:tc>
          <w:tcPr>
            <w:tcW w:w="7305" w:type="dxa"/>
            <w:gridSpan w:val="3"/>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信息内容</w:t>
            </w:r>
          </w:p>
        </w:tc>
        <w:tc>
          <w:tcPr>
            <w:tcW w:w="7305" w:type="dxa"/>
            <w:gridSpan w:val="3"/>
            <w:tcBorders>
              <w:top w:val="nil"/>
              <w:left w:val="nil"/>
              <w:bottom w:val="single" w:color="auto" w:sz="6" w:space="0"/>
              <w:right w:val="single" w:color="000000"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行政事业性收费</w:t>
            </w:r>
          </w:p>
        </w:tc>
        <w:tc>
          <w:tcPr>
            <w:tcW w:w="7305" w:type="dxa"/>
            <w:gridSpan w:val="3"/>
            <w:tcBorders>
              <w:top w:val="nil"/>
              <w:left w:val="nil"/>
              <w:bottom w:val="single" w:color="auto" w:sz="6" w:space="0"/>
              <w:right w:val="single" w:color="000000"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157" w:beforeAutospacing="0" w:after="157" w:afterAutospacing="0" w:line="560" w:lineRule="atLeast"/>
        <w:ind w:left="0" w:right="0" w:firstLine="320"/>
        <w:jc w:val="both"/>
        <w:rPr>
          <w:rFonts w:hint="default" w:ascii="Calibri" w:hAnsi="Calibri" w:cs="Calibri"/>
          <w:sz w:val="24"/>
          <w:szCs w:val="24"/>
        </w:rPr>
      </w:pPr>
      <w:r>
        <w:rPr>
          <w:rFonts w:hint="eastAsia" w:ascii="黑体" w:hAnsi="宋体" w:eastAsia="黑体" w:cs="黑体"/>
          <w:i w:val="0"/>
          <w:iCs w:val="0"/>
          <w:caps w:val="0"/>
          <w:color w:val="000000"/>
          <w:spacing w:val="0"/>
          <w:sz w:val="32"/>
          <w:szCs w:val="32"/>
          <w:shd w:val="clear" w:fill="FFFFFF"/>
        </w:rPr>
        <w:t>三、收到和处理政府信息公开申请情况</w:t>
      </w:r>
    </w:p>
    <w:tbl>
      <w:tblPr>
        <w:tblStyle w:val="3"/>
        <w:tblW w:w="94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42"/>
        <w:gridCol w:w="954"/>
        <w:gridCol w:w="3126"/>
        <w:gridCol w:w="662"/>
        <w:gridCol w:w="736"/>
        <w:gridCol w:w="676"/>
        <w:gridCol w:w="715"/>
        <w:gridCol w:w="518"/>
        <w:gridCol w:w="293"/>
        <w:gridCol w:w="394"/>
        <w:gridCol w:w="66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20" w:hRule="atLeast"/>
          <w:jc w:val="center"/>
        </w:trPr>
        <w:tc>
          <w:tcPr>
            <w:tcW w:w="4807"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（本列数据的勾稽关系为：第一项加第二项之和，等于第三项加第四项之和）</w:t>
            </w:r>
          </w:p>
        </w:tc>
        <w:tc>
          <w:tcPr>
            <w:tcW w:w="4672" w:type="dxa"/>
            <w:gridSpan w:val="8"/>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4807"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68" w:type="dxa"/>
            <w:vMerge w:val="restart"/>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自然人</w:t>
            </w:r>
          </w:p>
        </w:tc>
        <w:tc>
          <w:tcPr>
            <w:tcW w:w="3335" w:type="dxa"/>
            <w:gridSpan w:val="6"/>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法人或其他组织</w:t>
            </w:r>
          </w:p>
        </w:tc>
        <w:tc>
          <w:tcPr>
            <w:tcW w:w="669" w:type="dxa"/>
            <w:vMerge w:val="restart"/>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40" w:hRule="atLeast"/>
          <w:jc w:val="center"/>
        </w:trPr>
        <w:tc>
          <w:tcPr>
            <w:tcW w:w="4807"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68" w:type="dxa"/>
            <w:vMerge w:val="continue"/>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74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商业</w:t>
            </w:r>
          </w:p>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企业</w:t>
            </w:r>
          </w:p>
        </w:tc>
        <w:tc>
          <w:tcPr>
            <w:tcW w:w="68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科研</w:t>
            </w:r>
          </w:p>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机构</w:t>
            </w:r>
          </w:p>
        </w:tc>
        <w:tc>
          <w:tcPr>
            <w:tcW w:w="722" w:type="dxa"/>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社会公益组织</w:t>
            </w:r>
          </w:p>
        </w:tc>
        <w:tc>
          <w:tcPr>
            <w:tcW w:w="819" w:type="dxa"/>
            <w:gridSpan w:val="2"/>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法律服务机构</w:t>
            </w:r>
          </w:p>
        </w:tc>
        <w:tc>
          <w:tcPr>
            <w:tcW w:w="369" w:type="dxa"/>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其他</w:t>
            </w:r>
          </w:p>
        </w:tc>
        <w:tc>
          <w:tcPr>
            <w:tcW w:w="669" w:type="dxa"/>
            <w:vMerge w:val="continue"/>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4807" w:type="dxa"/>
            <w:gridSpan w:val="3"/>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一、本年新收政府信息公开申请数量</w:t>
            </w:r>
          </w:p>
        </w:tc>
        <w:tc>
          <w:tcPr>
            <w:tcW w:w="66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4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8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2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52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7"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4807" w:type="dxa"/>
            <w:gridSpan w:val="3"/>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二、上年结转政府信息公开申请数量</w:t>
            </w:r>
          </w:p>
        </w:tc>
        <w:tc>
          <w:tcPr>
            <w:tcW w:w="66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4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8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2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52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7"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743" w:type="dxa"/>
            <w:vMerge w:val="restart"/>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三、本年度办理结果</w:t>
            </w:r>
          </w:p>
        </w:tc>
        <w:tc>
          <w:tcPr>
            <w:tcW w:w="4064"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（一）予以公开</w:t>
            </w:r>
          </w:p>
        </w:tc>
        <w:tc>
          <w:tcPr>
            <w:tcW w:w="66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4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8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2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52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7"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9" w:type="dxa"/>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30" w:hRule="atLeast"/>
          <w:jc w:val="center"/>
        </w:trPr>
        <w:tc>
          <w:tcPr>
            <w:tcW w:w="743" w:type="dxa"/>
            <w:vMerge w:val="continue"/>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4064"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（二）部分公开（区分处理的，只计这一情形，不计其他情形）</w:t>
            </w:r>
          </w:p>
        </w:tc>
        <w:tc>
          <w:tcPr>
            <w:tcW w:w="66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4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8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2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52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7"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743" w:type="dxa"/>
            <w:vMerge w:val="continue"/>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88" w:type="dxa"/>
            <w:vMerge w:val="restart"/>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（三）不予公开</w:t>
            </w:r>
          </w:p>
        </w:tc>
        <w:tc>
          <w:tcPr>
            <w:tcW w:w="3176"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1.属于国家秘密</w:t>
            </w:r>
          </w:p>
        </w:tc>
        <w:tc>
          <w:tcPr>
            <w:tcW w:w="66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4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8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2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52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7"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9" w:type="dxa"/>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743" w:type="dxa"/>
            <w:vMerge w:val="continue"/>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88" w:type="dxa"/>
            <w:vMerge w:val="continue"/>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176"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2.其他法律行政法规禁止公开</w:t>
            </w:r>
          </w:p>
        </w:tc>
        <w:tc>
          <w:tcPr>
            <w:tcW w:w="66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4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8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2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52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7"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743" w:type="dxa"/>
            <w:vMerge w:val="continue"/>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88" w:type="dxa"/>
            <w:vMerge w:val="continue"/>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176"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3.危及“三安全一稳定”</w:t>
            </w:r>
          </w:p>
        </w:tc>
        <w:tc>
          <w:tcPr>
            <w:tcW w:w="66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4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8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2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52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7"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743" w:type="dxa"/>
            <w:vMerge w:val="continue"/>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88" w:type="dxa"/>
            <w:vMerge w:val="continue"/>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176"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4.保护第三方合法权益</w:t>
            </w:r>
          </w:p>
        </w:tc>
        <w:tc>
          <w:tcPr>
            <w:tcW w:w="66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4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8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2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52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7"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743" w:type="dxa"/>
            <w:vMerge w:val="continue"/>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88" w:type="dxa"/>
            <w:vMerge w:val="continue"/>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176"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5.属于三类内部事务信息</w:t>
            </w:r>
          </w:p>
        </w:tc>
        <w:tc>
          <w:tcPr>
            <w:tcW w:w="66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4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8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2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52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7"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743" w:type="dxa"/>
            <w:vMerge w:val="continue"/>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88" w:type="dxa"/>
            <w:vMerge w:val="continue"/>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176"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6.属于四类过程性信息</w:t>
            </w:r>
          </w:p>
        </w:tc>
        <w:tc>
          <w:tcPr>
            <w:tcW w:w="66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4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8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2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52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7"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743" w:type="dxa"/>
            <w:vMerge w:val="continue"/>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88" w:type="dxa"/>
            <w:vMerge w:val="continue"/>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176"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7.属于行政执法案卷</w:t>
            </w:r>
          </w:p>
        </w:tc>
        <w:tc>
          <w:tcPr>
            <w:tcW w:w="66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4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8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2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52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7"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743" w:type="dxa"/>
            <w:vMerge w:val="continue"/>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88" w:type="dxa"/>
            <w:vMerge w:val="continue"/>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176"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8.属于行政查询事项</w:t>
            </w:r>
          </w:p>
        </w:tc>
        <w:tc>
          <w:tcPr>
            <w:tcW w:w="66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4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8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2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52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7"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743" w:type="dxa"/>
            <w:vMerge w:val="continue"/>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88" w:type="dxa"/>
            <w:vMerge w:val="restart"/>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（四）无法提供</w:t>
            </w:r>
          </w:p>
        </w:tc>
        <w:tc>
          <w:tcPr>
            <w:tcW w:w="3176"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1.本机关不掌握相关政府信息</w:t>
            </w:r>
          </w:p>
        </w:tc>
        <w:tc>
          <w:tcPr>
            <w:tcW w:w="66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4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8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2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52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7"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743" w:type="dxa"/>
            <w:vMerge w:val="continue"/>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88" w:type="dxa"/>
            <w:vMerge w:val="continue"/>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176"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2.没有现成信息需要另行制作</w:t>
            </w:r>
          </w:p>
        </w:tc>
        <w:tc>
          <w:tcPr>
            <w:tcW w:w="66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4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8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2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52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7"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743" w:type="dxa"/>
            <w:vMerge w:val="continue"/>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88" w:type="dxa"/>
            <w:vMerge w:val="continue"/>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176"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3.补正后申请内容仍不明确</w:t>
            </w:r>
          </w:p>
        </w:tc>
        <w:tc>
          <w:tcPr>
            <w:tcW w:w="66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4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8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2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52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7"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743" w:type="dxa"/>
            <w:vMerge w:val="continue"/>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88" w:type="dxa"/>
            <w:vMerge w:val="restart"/>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（五）不予处理</w:t>
            </w:r>
          </w:p>
        </w:tc>
        <w:tc>
          <w:tcPr>
            <w:tcW w:w="3176"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1.信访举报投诉类申请</w:t>
            </w:r>
          </w:p>
        </w:tc>
        <w:tc>
          <w:tcPr>
            <w:tcW w:w="66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4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8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2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52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7"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743" w:type="dxa"/>
            <w:vMerge w:val="continue"/>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88" w:type="dxa"/>
            <w:vMerge w:val="continue"/>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176"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2.重复申请</w:t>
            </w:r>
          </w:p>
        </w:tc>
        <w:tc>
          <w:tcPr>
            <w:tcW w:w="66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4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8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2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52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7"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743" w:type="dxa"/>
            <w:vMerge w:val="continue"/>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88" w:type="dxa"/>
            <w:vMerge w:val="continue"/>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176"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3.要求提供公开出版物</w:t>
            </w:r>
          </w:p>
        </w:tc>
        <w:tc>
          <w:tcPr>
            <w:tcW w:w="66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4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8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2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52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7"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743" w:type="dxa"/>
            <w:vMerge w:val="continue"/>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88" w:type="dxa"/>
            <w:vMerge w:val="continue"/>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176"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4.无正当理由大量反复申请</w:t>
            </w:r>
          </w:p>
        </w:tc>
        <w:tc>
          <w:tcPr>
            <w:tcW w:w="66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4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8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2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52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7"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4" w:hRule="atLeast"/>
          <w:jc w:val="center"/>
        </w:trPr>
        <w:tc>
          <w:tcPr>
            <w:tcW w:w="743" w:type="dxa"/>
            <w:vMerge w:val="continue"/>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88" w:type="dxa"/>
            <w:vMerge w:val="continue"/>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176"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both"/>
              <w:rPr>
                <w:rFonts w:hint="default" w:ascii="Calibri" w:hAnsi="Calibri" w:cs="Calibri"/>
                <w:sz w:val="24"/>
                <w:szCs w:val="24"/>
              </w:rPr>
            </w:pPr>
            <w:r>
              <w:rPr>
                <w:rFonts w:hint="eastAsia" w:ascii="仿宋" w:hAnsi="仿宋" w:eastAsia="仿宋" w:cs="仿宋"/>
                <w:sz w:val="28"/>
                <w:szCs w:val="28"/>
              </w:rPr>
              <w:t>5.要求行政机关确认或重新出具已获取信息</w:t>
            </w:r>
          </w:p>
        </w:tc>
        <w:tc>
          <w:tcPr>
            <w:tcW w:w="66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4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8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2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52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7"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40" w:hRule="atLeast"/>
          <w:jc w:val="center"/>
        </w:trPr>
        <w:tc>
          <w:tcPr>
            <w:tcW w:w="743" w:type="dxa"/>
            <w:vMerge w:val="continue"/>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88" w:type="dxa"/>
            <w:vMerge w:val="restart"/>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（六）其他处理</w:t>
            </w:r>
          </w:p>
        </w:tc>
        <w:tc>
          <w:tcPr>
            <w:tcW w:w="3176"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both"/>
              <w:rPr>
                <w:rFonts w:hint="default" w:ascii="Calibri" w:hAnsi="Calibri" w:cs="Calibri"/>
                <w:sz w:val="24"/>
                <w:szCs w:val="24"/>
              </w:rPr>
            </w:pPr>
            <w:r>
              <w:rPr>
                <w:rFonts w:hint="eastAsia" w:ascii="仿宋" w:hAnsi="仿宋" w:eastAsia="仿宋" w:cs="仿宋"/>
                <w:sz w:val="28"/>
                <w:szCs w:val="28"/>
              </w:rPr>
              <w:t>1.申请人无正当理由逾期不补正、行政机关不再处理其政府信息公开申请</w:t>
            </w:r>
          </w:p>
        </w:tc>
        <w:tc>
          <w:tcPr>
            <w:tcW w:w="66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4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8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2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52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7"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40" w:hRule="atLeast"/>
          <w:jc w:val="center"/>
        </w:trPr>
        <w:tc>
          <w:tcPr>
            <w:tcW w:w="743" w:type="dxa"/>
            <w:vMerge w:val="continue"/>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88" w:type="dxa"/>
            <w:vMerge w:val="continue"/>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176"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both"/>
              <w:rPr>
                <w:rFonts w:hint="default" w:ascii="Calibri" w:hAnsi="Calibri" w:cs="Calibri"/>
                <w:sz w:val="24"/>
                <w:szCs w:val="24"/>
              </w:rPr>
            </w:pPr>
            <w:r>
              <w:rPr>
                <w:rFonts w:hint="eastAsia" w:ascii="仿宋" w:hAnsi="仿宋" w:eastAsia="仿宋" w:cs="仿宋"/>
                <w:sz w:val="28"/>
                <w:szCs w:val="28"/>
              </w:rPr>
              <w:t>2.申请人逾期未按收费通知要求缴纳费用、行政机关不再处理其政府信息公开申请</w:t>
            </w:r>
          </w:p>
        </w:tc>
        <w:tc>
          <w:tcPr>
            <w:tcW w:w="66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4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8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2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52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7"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743" w:type="dxa"/>
            <w:vMerge w:val="continue"/>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88" w:type="dxa"/>
            <w:vMerge w:val="continue"/>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176"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3.其他</w:t>
            </w:r>
          </w:p>
        </w:tc>
        <w:tc>
          <w:tcPr>
            <w:tcW w:w="66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4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8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2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52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7"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743" w:type="dxa"/>
            <w:vMerge w:val="continue"/>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4064"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（七）总计</w:t>
            </w:r>
          </w:p>
        </w:tc>
        <w:tc>
          <w:tcPr>
            <w:tcW w:w="66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4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8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2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52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7"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4807" w:type="dxa"/>
            <w:gridSpan w:val="3"/>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left"/>
              <w:rPr>
                <w:rFonts w:hint="default" w:ascii="Calibri" w:hAnsi="Calibri" w:cs="Calibri"/>
                <w:sz w:val="24"/>
                <w:szCs w:val="24"/>
              </w:rPr>
            </w:pPr>
            <w:r>
              <w:rPr>
                <w:rFonts w:hint="eastAsia" w:ascii="仿宋" w:hAnsi="仿宋" w:eastAsia="仿宋" w:cs="仿宋"/>
                <w:sz w:val="28"/>
                <w:szCs w:val="28"/>
              </w:rPr>
              <w:t>四、结转下年度继续办理</w:t>
            </w:r>
          </w:p>
        </w:tc>
        <w:tc>
          <w:tcPr>
            <w:tcW w:w="668"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4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8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72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52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7"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157" w:beforeAutospacing="0" w:after="157" w:afterAutospacing="0" w:line="560" w:lineRule="atLeast"/>
        <w:ind w:left="0" w:right="0" w:firstLine="640"/>
        <w:jc w:val="left"/>
        <w:rPr>
          <w:rFonts w:hint="default" w:ascii="Calibri" w:hAnsi="Calibri" w:cs="Calibri"/>
          <w:sz w:val="24"/>
          <w:szCs w:val="24"/>
        </w:rPr>
      </w:pPr>
      <w:r>
        <w:rPr>
          <w:rFonts w:hint="eastAsia" w:ascii="黑体" w:hAnsi="宋体" w:eastAsia="黑体" w:cs="黑体"/>
          <w:i w:val="0"/>
          <w:iCs w:val="0"/>
          <w:caps w:val="0"/>
          <w:color w:val="000000"/>
          <w:spacing w:val="0"/>
          <w:sz w:val="32"/>
          <w:szCs w:val="32"/>
          <w:shd w:val="clear" w:fill="FFFFFF"/>
        </w:rPr>
        <w:t>四、政府信息公开行政复议、行政诉讼情况</w:t>
      </w:r>
    </w:p>
    <w:tbl>
      <w:tblPr>
        <w:tblStyle w:val="3"/>
        <w:tblW w:w="94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29"/>
        <w:gridCol w:w="629"/>
        <w:gridCol w:w="629"/>
        <w:gridCol w:w="629"/>
        <w:gridCol w:w="633"/>
        <w:gridCol w:w="629"/>
        <w:gridCol w:w="629"/>
        <w:gridCol w:w="630"/>
        <w:gridCol w:w="630"/>
        <w:gridCol w:w="634"/>
        <w:gridCol w:w="631"/>
        <w:gridCol w:w="631"/>
        <w:gridCol w:w="631"/>
        <w:gridCol w:w="631"/>
        <w:gridCol w:w="63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0" w:hRule="atLeast"/>
          <w:jc w:val="center"/>
        </w:trPr>
        <w:tc>
          <w:tcPr>
            <w:tcW w:w="3149"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行政复议</w:t>
            </w:r>
          </w:p>
        </w:tc>
        <w:tc>
          <w:tcPr>
            <w:tcW w:w="6310" w:type="dxa"/>
            <w:gridSpan w:val="10"/>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0" w:hRule="atLeast"/>
          <w:jc w:val="center"/>
        </w:trPr>
        <w:tc>
          <w:tcPr>
            <w:tcW w:w="629" w:type="dxa"/>
            <w:vMerge w:val="restart"/>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结果维持</w:t>
            </w:r>
          </w:p>
        </w:tc>
        <w:tc>
          <w:tcPr>
            <w:tcW w:w="629" w:type="dxa"/>
            <w:vMerge w:val="restart"/>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结果</w:t>
            </w:r>
            <w:r>
              <w:rPr>
                <w:rFonts w:hint="eastAsia" w:ascii="仿宋" w:hAnsi="仿宋" w:eastAsia="仿宋" w:cs="仿宋"/>
                <w:sz w:val="28"/>
                <w:szCs w:val="28"/>
              </w:rPr>
              <w:br w:type="textWrapping"/>
            </w:r>
            <w:r>
              <w:rPr>
                <w:rFonts w:hint="eastAsia" w:ascii="仿宋" w:hAnsi="仿宋" w:eastAsia="仿宋" w:cs="仿宋"/>
                <w:sz w:val="28"/>
                <w:szCs w:val="28"/>
              </w:rPr>
              <w:t>纠正</w:t>
            </w:r>
          </w:p>
        </w:tc>
        <w:tc>
          <w:tcPr>
            <w:tcW w:w="629" w:type="dxa"/>
            <w:vMerge w:val="restart"/>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其他</w:t>
            </w:r>
            <w:r>
              <w:rPr>
                <w:rFonts w:hint="eastAsia" w:ascii="仿宋" w:hAnsi="仿宋" w:eastAsia="仿宋" w:cs="仿宋"/>
                <w:sz w:val="28"/>
                <w:szCs w:val="28"/>
              </w:rPr>
              <w:br w:type="textWrapping"/>
            </w:r>
            <w:r>
              <w:rPr>
                <w:rFonts w:hint="eastAsia" w:ascii="仿宋" w:hAnsi="仿宋" w:eastAsia="仿宋" w:cs="仿宋"/>
                <w:sz w:val="28"/>
                <w:szCs w:val="28"/>
              </w:rPr>
              <w:t>结果</w:t>
            </w:r>
          </w:p>
        </w:tc>
        <w:tc>
          <w:tcPr>
            <w:tcW w:w="629" w:type="dxa"/>
            <w:vMerge w:val="restart"/>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尚未</w:t>
            </w:r>
            <w:r>
              <w:rPr>
                <w:rFonts w:hint="eastAsia" w:ascii="仿宋" w:hAnsi="仿宋" w:eastAsia="仿宋" w:cs="仿宋"/>
                <w:sz w:val="28"/>
                <w:szCs w:val="28"/>
              </w:rPr>
              <w:br w:type="textWrapping"/>
            </w:r>
            <w:r>
              <w:rPr>
                <w:rFonts w:hint="eastAsia" w:ascii="仿宋" w:hAnsi="仿宋" w:eastAsia="仿宋" w:cs="仿宋"/>
                <w:sz w:val="28"/>
                <w:szCs w:val="28"/>
              </w:rPr>
              <w:t>审结</w:t>
            </w:r>
          </w:p>
        </w:tc>
        <w:tc>
          <w:tcPr>
            <w:tcW w:w="633" w:type="dxa"/>
            <w:vMerge w:val="restart"/>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总计</w:t>
            </w:r>
          </w:p>
        </w:tc>
        <w:tc>
          <w:tcPr>
            <w:tcW w:w="3152" w:type="dxa"/>
            <w:gridSpan w:val="5"/>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未经复议直接起诉</w:t>
            </w:r>
          </w:p>
        </w:tc>
        <w:tc>
          <w:tcPr>
            <w:tcW w:w="3158" w:type="dxa"/>
            <w:gridSpan w:val="5"/>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22" w:hRule="atLeast"/>
          <w:jc w:val="center"/>
        </w:trPr>
        <w:tc>
          <w:tcPr>
            <w:tcW w:w="629" w:type="dxa"/>
            <w:vMerge w:val="continue"/>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29" w:type="dxa"/>
            <w:vMerge w:val="continue"/>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29" w:type="dxa"/>
            <w:vMerge w:val="continue"/>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29" w:type="dxa"/>
            <w:vMerge w:val="continue"/>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33" w:type="dxa"/>
            <w:vMerge w:val="continue"/>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29"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结果</w:t>
            </w:r>
            <w:r>
              <w:rPr>
                <w:rFonts w:hint="eastAsia" w:ascii="仿宋" w:hAnsi="仿宋" w:eastAsia="仿宋" w:cs="仿宋"/>
                <w:sz w:val="28"/>
                <w:szCs w:val="28"/>
              </w:rPr>
              <w:br w:type="textWrapping"/>
            </w:r>
            <w:r>
              <w:rPr>
                <w:rFonts w:hint="eastAsia" w:ascii="仿宋" w:hAnsi="仿宋" w:eastAsia="仿宋" w:cs="仿宋"/>
                <w:sz w:val="28"/>
                <w:szCs w:val="28"/>
              </w:rPr>
              <w:t>维持</w:t>
            </w:r>
          </w:p>
        </w:tc>
        <w:tc>
          <w:tcPr>
            <w:tcW w:w="629"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结果</w:t>
            </w:r>
            <w:r>
              <w:rPr>
                <w:rFonts w:hint="eastAsia" w:ascii="仿宋" w:hAnsi="仿宋" w:eastAsia="仿宋" w:cs="仿宋"/>
                <w:sz w:val="28"/>
                <w:szCs w:val="28"/>
              </w:rPr>
              <w:br w:type="textWrapping"/>
            </w:r>
            <w:r>
              <w:rPr>
                <w:rFonts w:hint="eastAsia" w:ascii="仿宋" w:hAnsi="仿宋" w:eastAsia="仿宋" w:cs="仿宋"/>
                <w:sz w:val="28"/>
                <w:szCs w:val="28"/>
              </w:rPr>
              <w:t>纠正</w:t>
            </w:r>
          </w:p>
        </w:tc>
        <w:tc>
          <w:tcPr>
            <w:tcW w:w="630"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其他</w:t>
            </w:r>
            <w:r>
              <w:rPr>
                <w:rFonts w:hint="eastAsia" w:ascii="仿宋" w:hAnsi="仿宋" w:eastAsia="仿宋" w:cs="仿宋"/>
                <w:sz w:val="28"/>
                <w:szCs w:val="28"/>
              </w:rPr>
              <w:br w:type="textWrapping"/>
            </w:r>
            <w:r>
              <w:rPr>
                <w:rFonts w:hint="eastAsia" w:ascii="仿宋" w:hAnsi="仿宋" w:eastAsia="仿宋" w:cs="仿宋"/>
                <w:sz w:val="28"/>
                <w:szCs w:val="28"/>
              </w:rPr>
              <w:t>结果</w:t>
            </w:r>
          </w:p>
        </w:tc>
        <w:tc>
          <w:tcPr>
            <w:tcW w:w="630"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尚未</w:t>
            </w:r>
            <w:r>
              <w:rPr>
                <w:rFonts w:hint="eastAsia" w:ascii="仿宋" w:hAnsi="仿宋" w:eastAsia="仿宋" w:cs="仿宋"/>
                <w:sz w:val="28"/>
                <w:szCs w:val="28"/>
              </w:rPr>
              <w:br w:type="textWrapping"/>
            </w:r>
            <w:r>
              <w:rPr>
                <w:rFonts w:hint="eastAsia" w:ascii="仿宋" w:hAnsi="仿宋" w:eastAsia="仿宋" w:cs="仿宋"/>
                <w:sz w:val="28"/>
                <w:szCs w:val="28"/>
              </w:rPr>
              <w:t>审结</w:t>
            </w:r>
          </w:p>
        </w:tc>
        <w:tc>
          <w:tcPr>
            <w:tcW w:w="634"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总计</w:t>
            </w:r>
          </w:p>
        </w:tc>
        <w:tc>
          <w:tcPr>
            <w:tcW w:w="631"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结果</w:t>
            </w:r>
            <w:r>
              <w:rPr>
                <w:rFonts w:hint="eastAsia" w:ascii="仿宋" w:hAnsi="仿宋" w:eastAsia="仿宋" w:cs="仿宋"/>
                <w:sz w:val="28"/>
                <w:szCs w:val="28"/>
              </w:rPr>
              <w:br w:type="textWrapping"/>
            </w:r>
            <w:r>
              <w:rPr>
                <w:rFonts w:hint="eastAsia" w:ascii="仿宋" w:hAnsi="仿宋" w:eastAsia="仿宋" w:cs="仿宋"/>
                <w:sz w:val="28"/>
                <w:szCs w:val="28"/>
              </w:rPr>
              <w:t>维持</w:t>
            </w:r>
          </w:p>
        </w:tc>
        <w:tc>
          <w:tcPr>
            <w:tcW w:w="631"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结果</w:t>
            </w:r>
            <w:r>
              <w:rPr>
                <w:rFonts w:hint="eastAsia" w:ascii="仿宋" w:hAnsi="仿宋" w:eastAsia="仿宋" w:cs="仿宋"/>
                <w:sz w:val="28"/>
                <w:szCs w:val="28"/>
              </w:rPr>
              <w:br w:type="textWrapping"/>
            </w:r>
            <w:r>
              <w:rPr>
                <w:rFonts w:hint="eastAsia" w:ascii="仿宋" w:hAnsi="仿宋" w:eastAsia="仿宋" w:cs="仿宋"/>
                <w:sz w:val="28"/>
                <w:szCs w:val="28"/>
              </w:rPr>
              <w:t>纠正</w:t>
            </w:r>
          </w:p>
        </w:tc>
        <w:tc>
          <w:tcPr>
            <w:tcW w:w="631"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其他</w:t>
            </w:r>
            <w:r>
              <w:rPr>
                <w:rFonts w:hint="eastAsia" w:ascii="仿宋" w:hAnsi="仿宋" w:eastAsia="仿宋" w:cs="仿宋"/>
                <w:sz w:val="28"/>
                <w:szCs w:val="28"/>
              </w:rPr>
              <w:br w:type="textWrapping"/>
            </w:r>
            <w:r>
              <w:rPr>
                <w:rFonts w:hint="eastAsia" w:ascii="仿宋" w:hAnsi="仿宋" w:eastAsia="仿宋" w:cs="仿宋"/>
                <w:sz w:val="28"/>
                <w:szCs w:val="28"/>
              </w:rPr>
              <w:t>结果</w:t>
            </w:r>
          </w:p>
        </w:tc>
        <w:tc>
          <w:tcPr>
            <w:tcW w:w="631"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尚未</w:t>
            </w:r>
            <w:r>
              <w:rPr>
                <w:rFonts w:hint="eastAsia" w:ascii="仿宋" w:hAnsi="仿宋" w:eastAsia="仿宋" w:cs="仿宋"/>
                <w:sz w:val="28"/>
                <w:szCs w:val="28"/>
              </w:rPr>
              <w:br w:type="textWrapping"/>
            </w:r>
            <w:r>
              <w:rPr>
                <w:rFonts w:hint="eastAsia" w:ascii="仿宋" w:hAnsi="仿宋" w:eastAsia="仿宋" w:cs="仿宋"/>
                <w:sz w:val="28"/>
                <w:szCs w:val="28"/>
              </w:rPr>
              <w:t>审结</w:t>
            </w:r>
          </w:p>
        </w:tc>
        <w:tc>
          <w:tcPr>
            <w:tcW w:w="634"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7" w:hRule="atLeast"/>
          <w:jc w:val="center"/>
        </w:trPr>
        <w:tc>
          <w:tcPr>
            <w:tcW w:w="629"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29"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29"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29"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33"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29"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29"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30"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30"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34"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31"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31"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31"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31"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c>
          <w:tcPr>
            <w:tcW w:w="634"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2"/>
              <w:keepNext w:val="0"/>
              <w:keepLines w:val="0"/>
              <w:widowControl/>
              <w:suppressLineNumbers w:val="0"/>
              <w:autoSpaceDE w:val="0"/>
              <w:autoSpaceDN/>
              <w:spacing w:before="0" w:beforeAutospacing="0" w:after="0" w:afterAutospacing="0" w:line="560" w:lineRule="atLeast"/>
              <w:ind w:left="0" w:right="0"/>
              <w:jc w:val="center"/>
              <w:rPr>
                <w:rFonts w:hint="default" w:ascii="Calibri" w:hAnsi="Calibri" w:cs="Calibri"/>
                <w:sz w:val="24"/>
                <w:szCs w:val="24"/>
              </w:rPr>
            </w:pPr>
            <w:r>
              <w:rPr>
                <w:rFonts w:hint="eastAsia" w:ascii="仿宋" w:hAnsi="仿宋" w:eastAsia="仿宋" w:cs="仿宋"/>
                <w:sz w:val="28"/>
                <w:szCs w:val="28"/>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157" w:beforeAutospacing="0" w:after="157" w:afterAutospacing="0" w:line="560" w:lineRule="atLeast"/>
        <w:ind w:left="0" w:right="0" w:firstLine="640"/>
        <w:jc w:val="both"/>
        <w:rPr>
          <w:rFonts w:hint="default" w:ascii="Calibri" w:hAnsi="Calibri" w:cs="Calibri"/>
          <w:sz w:val="24"/>
          <w:szCs w:val="24"/>
        </w:rPr>
      </w:pPr>
      <w:r>
        <w:rPr>
          <w:rFonts w:hint="eastAsia" w:ascii="黑体" w:hAnsi="宋体" w:eastAsia="黑体" w:cs="黑体"/>
          <w:i w:val="0"/>
          <w:iCs w:val="0"/>
          <w:caps w:val="0"/>
          <w:color w:val="000000"/>
          <w:spacing w:val="0"/>
          <w:sz w:val="32"/>
          <w:szCs w:val="32"/>
          <w:shd w:val="clear" w:fill="FFFFFF"/>
        </w:rPr>
        <w:t>五、存在的问题及改进情况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0" w:right="0" w:firstLine="640"/>
        <w:jc w:val="both"/>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2023年我局虽然在政府信息公开工作方面取得一定的成绩，但也存在一些问题和不足。一是信息公开的覆盖面还不够广、内容还不够丰富；二是信息公开工作人员的专业能力和水平有待提高，部分政府信息公开工作存在不规范现象；三是监督保障机制还需要进一步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0" w:right="0" w:firstLine="640"/>
        <w:jc w:val="both"/>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针对以上问题，我局将从以下几个方面进行改进：一是进一步拓展和深化信息公开范围，将更多政府信息纳入公开范围，满足公众对政府信息的需求；二是加强政府信息公开工作人员的培训和指导，提高其专业能力和水平，规范政府信息公开工作；三是建立健全政府信息公开工作考核和监督机制，加强对信息公开工作的评议和反馈，推动政府信息公开工作的持续改进和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157" w:beforeAutospacing="0" w:after="157" w:afterAutospacing="0" w:line="560" w:lineRule="atLeast"/>
        <w:ind w:left="0" w:right="0" w:firstLine="641"/>
        <w:jc w:val="both"/>
        <w:rPr>
          <w:rFonts w:hint="default" w:ascii="Calibri" w:hAnsi="Calibri" w:cs="Calibri"/>
          <w:sz w:val="24"/>
          <w:szCs w:val="24"/>
        </w:rPr>
      </w:pPr>
      <w:r>
        <w:rPr>
          <w:rFonts w:hint="eastAsia" w:ascii="黑体" w:hAnsi="宋体" w:eastAsia="黑体" w:cs="黑体"/>
          <w:i w:val="0"/>
          <w:iCs w:val="0"/>
          <w:caps w:val="0"/>
          <w:color w:val="000000"/>
          <w:spacing w:val="0"/>
          <w:sz w:val="32"/>
          <w:szCs w:val="32"/>
          <w:shd w:val="clear" w:fill="FFFFFF"/>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0" w:right="0" w:firstLine="643"/>
        <w:jc w:val="both"/>
        <w:rPr>
          <w:rFonts w:hint="default" w:ascii="Calibri" w:hAnsi="Calibri" w:cs="Calibri"/>
          <w:sz w:val="24"/>
          <w:szCs w:val="24"/>
        </w:rPr>
      </w:pPr>
      <w:r>
        <w:rPr>
          <w:rFonts w:ascii="楷体" w:hAnsi="楷体" w:eastAsia="楷体" w:cs="楷体"/>
          <w:b/>
          <w:bCs/>
          <w:i w:val="0"/>
          <w:iCs w:val="0"/>
          <w:caps w:val="0"/>
          <w:color w:val="000000"/>
          <w:spacing w:val="0"/>
          <w:sz w:val="32"/>
          <w:szCs w:val="32"/>
          <w:shd w:val="clear" w:fill="FFFFFF"/>
        </w:rPr>
        <w:t>（一）依申请公开收费情况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0" w:right="0" w:firstLine="640"/>
        <w:jc w:val="both"/>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按照《国务院办公厅关于印发〈政府信息公开信息处理费管理办法〉的通知》（国办函〔2020〕109号）规定的按件、按量收费标准，本年度没有产生信息公开处理费。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0" w:right="0" w:firstLine="643"/>
        <w:jc w:val="both"/>
        <w:rPr>
          <w:rFonts w:hint="default" w:ascii="Calibri" w:hAnsi="Calibri" w:cs="Calibri"/>
          <w:sz w:val="24"/>
          <w:szCs w:val="24"/>
        </w:rPr>
      </w:pPr>
      <w:r>
        <w:rPr>
          <w:rFonts w:hint="eastAsia" w:ascii="楷体" w:hAnsi="楷体" w:eastAsia="楷体" w:cs="楷体"/>
          <w:b/>
          <w:bCs/>
          <w:i w:val="0"/>
          <w:iCs w:val="0"/>
          <w:caps w:val="0"/>
          <w:color w:val="000000"/>
          <w:spacing w:val="0"/>
          <w:sz w:val="32"/>
          <w:szCs w:val="32"/>
          <w:shd w:val="clear" w:fill="FFFFFF"/>
        </w:rPr>
        <w:t>（二）公共企事业单位信息公开情况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60" w:lineRule="atLeast"/>
        <w:ind w:left="0" w:right="0" w:firstLine="640"/>
        <w:jc w:val="both"/>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按照县政府办公室工作要求，指导管辖公交客运企业不断丰富信息公开的内容，包括运营线路、班次、票价、乘车规则等方面的信息。同时，加大公开公共交通服务的乘客权益等方面的信息，包括监督渠道、监督反馈等，提高了公众对公共交通服务的认知和信任度。</w:t>
      </w:r>
    </w:p>
    <w:p>
      <w:pPr>
        <w:pStyle w:val="2"/>
        <w:keepNext w:val="0"/>
        <w:keepLines w:val="0"/>
        <w:widowControl/>
        <w:suppressLineNumbers w:val="0"/>
        <w:autoSpaceDE w:val="0"/>
        <w:autoSpaceDN/>
        <w:spacing w:before="0" w:beforeAutospacing="0" w:after="0" w:afterAutospacing="0" w:line="560" w:lineRule="atLeast"/>
        <w:ind w:left="0" w:right="0"/>
        <w:jc w:val="both"/>
        <w:rPr>
          <w:rFonts w:hint="default" w:ascii="Calibri" w:hAnsi="Calibri" w:cs="Calibri"/>
          <w:sz w:val="21"/>
          <w:szCs w:val="21"/>
        </w:rPr>
      </w:pPr>
      <w:r>
        <w:rPr>
          <w:rFonts w:hint="eastAsia" w:ascii="仿宋" w:hAnsi="仿宋" w:eastAsia="仿宋" w:cs="仿宋"/>
          <w:sz w:val="32"/>
          <w:szCs w:val="32"/>
        </w:rPr>
        <w:t>                                  </w:t>
      </w:r>
    </w:p>
    <w:p>
      <w:pPr>
        <w:pStyle w:val="2"/>
        <w:keepNext w:val="0"/>
        <w:keepLines w:val="0"/>
        <w:widowControl/>
        <w:suppressLineNumbers w:val="0"/>
        <w:autoSpaceDE w:val="0"/>
        <w:autoSpaceDN/>
        <w:spacing w:before="0" w:beforeAutospacing="0" w:after="0" w:afterAutospacing="0" w:line="560" w:lineRule="atLeast"/>
        <w:ind w:left="0" w:right="0"/>
        <w:jc w:val="both"/>
        <w:rPr>
          <w:rFonts w:hint="default" w:ascii="Calibri" w:hAnsi="Calibri" w:cs="Calibri"/>
          <w:sz w:val="21"/>
          <w:szCs w:val="21"/>
        </w:rPr>
      </w:pPr>
      <w:r>
        <w:rPr>
          <w:rFonts w:hint="default" w:ascii="Calibri" w:hAnsi="Calibri" w:cs="Calibri"/>
          <w:sz w:val="21"/>
          <w:szCs w:val="21"/>
        </w:rPr>
        <w:t> </w:t>
      </w:r>
    </w:p>
    <w:p>
      <w:pPr>
        <w:pStyle w:val="2"/>
        <w:keepNext w:val="0"/>
        <w:keepLines w:val="0"/>
        <w:widowControl/>
        <w:suppressLineNumbers w:val="0"/>
        <w:autoSpaceDE w:val="0"/>
        <w:autoSpaceDN/>
        <w:spacing w:before="0" w:beforeAutospacing="0" w:after="0" w:afterAutospacing="0" w:line="560" w:lineRule="atLeast"/>
        <w:ind w:left="0" w:right="0"/>
        <w:jc w:val="both"/>
        <w:rPr>
          <w:rFonts w:hint="default" w:ascii="Calibri" w:hAnsi="Calibri" w:cs="Calibri"/>
          <w:sz w:val="21"/>
          <w:szCs w:val="21"/>
        </w:rPr>
      </w:pPr>
      <w:r>
        <w:rPr>
          <w:rFonts w:hint="eastAsia" w:ascii="仿宋" w:hAnsi="仿宋" w:eastAsia="仿宋" w:cs="仿宋"/>
          <w:sz w:val="32"/>
          <w:szCs w:val="32"/>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_GB2312">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yMGUwMjI1NWFkZWRiYzI4MjMxYjUwMWJiYjNmNDAifQ=="/>
  </w:docVars>
  <w:rsids>
    <w:rsidRoot w:val="3E9B39A2"/>
    <w:rsid w:val="3E9B39A2"/>
    <w:rsid w:val="5F362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2024-01-25T01:58:00Z</dcterms:created>
  <dc:creator>柟</dc:creator>
  <cp:lastModifiedBy>柟</cp:lastModifiedBy>
  <dcterms:modified xsi:type="dcterms:W3CDTF">2024-01-25T02:37:37Z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3BD07123C3A6413AA3D948B52981A8B8_11</vt:lpwstr>
  </property>
</Properties>
</file>