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590" w:lineRule="exact"/>
        <w:ind w:left="0" w:leftChars="0" w:right="0" w:rightChars="0"/>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固镇县人民政府</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关于印发《</w:t>
      </w:r>
      <w:r>
        <w:rPr>
          <w:rFonts w:hint="eastAsia" w:ascii="方正小标宋_GBK" w:hAnsi="方正小标宋_GBK" w:eastAsia="方正小标宋_GBK" w:cs="方正小标宋_GBK"/>
          <w:sz w:val="44"/>
          <w:szCs w:val="44"/>
          <w:lang w:eastAsia="zh-CN"/>
        </w:rPr>
        <w:t>固镇县县属企业国有资产监督管理办法》</w:t>
      </w:r>
      <w:r>
        <w:rPr>
          <w:rFonts w:hint="eastAsia" w:ascii="方正小标宋_GBK" w:hAnsi="方正小标宋_GBK" w:eastAsia="方正小标宋_GBK" w:cs="方正小标宋_GBK"/>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44"/>
          <w:szCs w:val="44"/>
          <w:lang w:val="en-US" w:eastAsia="zh-CN"/>
        </w:rPr>
      </w:pPr>
      <w:r>
        <w:rPr>
          <w:rFonts w:hint="default" w:ascii="Times New Roman" w:hAnsi="Times New Roman" w:eastAsia="方正仿宋_GBK" w:cs="Times New Roman"/>
          <w:sz w:val="32"/>
          <w:szCs w:val="32"/>
          <w:lang w:val="en-US" w:eastAsia="zh-CN"/>
        </w:rPr>
        <w:t>固政秘〔2023〕38号</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z w:val="32"/>
          <w:szCs w:val="32"/>
        </w:rPr>
        <w:t>各乡、镇人民政府，县政府各部门、各</w:t>
      </w:r>
      <w:bookmarkStart w:id="0" w:name="_GoBack"/>
      <w:bookmarkEnd w:id="0"/>
      <w:r>
        <w:rPr>
          <w:rFonts w:hint="default" w:ascii="Times New Roman" w:hAnsi="Times New Roman" w:eastAsia="方正仿宋_GBK" w:cs="Times New Roman"/>
          <w:color w:val="000000"/>
          <w:sz w:val="32"/>
          <w:szCs w:val="32"/>
        </w:rPr>
        <w:t>直属单位：</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lang w:val="en-US" w:eastAsia="zh-CN"/>
        </w:rPr>
        <w:t>《固镇县县属企业国有资产监督管理办法》</w:t>
      </w:r>
      <w:r>
        <w:rPr>
          <w:rFonts w:hint="default" w:ascii="Times New Roman" w:hAnsi="Times New Roman" w:eastAsia="方正仿宋_GBK" w:cs="Times New Roman"/>
          <w:color w:val="000000"/>
          <w:sz w:val="32"/>
          <w:szCs w:val="32"/>
        </w:rPr>
        <w:t>已经县</w:t>
      </w:r>
      <w:r>
        <w:rPr>
          <w:rFonts w:hint="default" w:ascii="Times New Roman" w:hAnsi="Times New Roman" w:eastAsia="方正仿宋_GBK" w:cs="Times New Roman"/>
          <w:color w:val="000000"/>
          <w:sz w:val="32"/>
          <w:szCs w:val="32"/>
          <w:lang w:eastAsia="zh-CN"/>
        </w:rPr>
        <w:t>十三届人民</w:t>
      </w:r>
      <w:r>
        <w:rPr>
          <w:rFonts w:hint="default" w:ascii="Times New Roman" w:hAnsi="Times New Roman" w:eastAsia="方正仿宋_GBK" w:cs="Times New Roman"/>
          <w:color w:val="000000"/>
          <w:sz w:val="32"/>
          <w:szCs w:val="32"/>
        </w:rPr>
        <w:t>政府</w:t>
      </w:r>
      <w:r>
        <w:rPr>
          <w:rFonts w:hint="default" w:ascii="Times New Roman" w:hAnsi="Times New Roman" w:eastAsia="方正仿宋_GBK" w:cs="Times New Roman"/>
          <w:color w:val="000000"/>
          <w:sz w:val="32"/>
          <w:szCs w:val="32"/>
          <w:lang w:eastAsia="zh-CN"/>
        </w:rPr>
        <w:t>第</w:t>
      </w:r>
      <w:r>
        <w:rPr>
          <w:rFonts w:hint="default" w:ascii="Times New Roman" w:hAnsi="Times New Roman" w:eastAsia="方正仿宋_GBK" w:cs="Times New Roman"/>
          <w:color w:val="000000"/>
          <w:sz w:val="32"/>
          <w:szCs w:val="32"/>
          <w:lang w:val="en-US" w:eastAsia="zh-CN"/>
        </w:rPr>
        <w:t>30次常务会议审议通</w:t>
      </w:r>
      <w:r>
        <w:rPr>
          <w:rFonts w:hint="default" w:ascii="Times New Roman" w:hAnsi="Times New Roman" w:eastAsia="方正仿宋_GBK" w:cs="Times New Roman"/>
          <w:sz w:val="32"/>
          <w:szCs w:val="32"/>
          <w:lang w:val="en-US" w:eastAsia="zh-CN"/>
        </w:rPr>
        <w:t>过，</w:t>
      </w:r>
      <w:r>
        <w:rPr>
          <w:rFonts w:hint="default" w:ascii="Times New Roman" w:hAnsi="Times New Roman" w:eastAsia="方正仿宋_GBK" w:cs="Times New Roman"/>
          <w:color w:val="000000"/>
          <w:sz w:val="32"/>
          <w:szCs w:val="32"/>
          <w:lang w:eastAsia="zh-CN"/>
        </w:rPr>
        <w:t>现印发给你们</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color w:val="000000"/>
          <w:sz w:val="32"/>
          <w:szCs w:val="32"/>
        </w:rPr>
        <w:t>请结合实际认真贯彻落实。</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spacing w:line="59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420" w:rightChars="200" w:firstLine="5760" w:firstLineChars="18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固镇县人民政府</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0" w:firstLineChars="0"/>
        <w:jc w:val="center"/>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2023年7月21日</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黑体" w:cs="Times New Roman"/>
          <w:i w:val="0"/>
          <w:caps w:val="0"/>
          <w:color w:val="333333"/>
          <w:spacing w:val="0"/>
          <w:sz w:val="32"/>
          <w:szCs w:val="32"/>
          <w:shd w:val="clear" w:fill="FFFFFF"/>
          <w:lang w:val="en-US" w:eastAsia="zh-CN"/>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0" w:lineRule="exact"/>
        <w:ind w:right="0" w:rightChars="0"/>
        <w:jc w:val="both"/>
        <w:textAlignment w:val="auto"/>
        <w:rPr>
          <w:rFonts w:hint="default" w:ascii="Times New Roman" w:hAnsi="Times New Roman" w:eastAsia="方正仿宋_GBK" w:cs="Times New Roman"/>
          <w:kern w:val="0"/>
          <w:sz w:val="32"/>
          <w:szCs w:val="32"/>
          <w:shd w:val="clear" w:color="auto" w:fill="FFFFFF"/>
          <w:lang w:val="en-US" w:eastAsia="zh-CN" w:bidi="ar-SA"/>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0" w:lineRule="exact"/>
        <w:ind w:right="0" w:rightChars="0"/>
        <w:jc w:val="both"/>
        <w:textAlignment w:val="auto"/>
        <w:rPr>
          <w:rFonts w:hint="default" w:ascii="Times New Roman" w:hAnsi="Times New Roman" w:eastAsia="方正仿宋_GBK" w:cs="Times New Roman"/>
          <w:kern w:val="0"/>
          <w:sz w:val="32"/>
          <w:szCs w:val="32"/>
          <w:shd w:val="clear" w:color="auto" w:fill="FFFFFF"/>
          <w:lang w:val="en-US" w:eastAsia="zh-CN" w:bidi="ar-SA"/>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90" w:lineRule="exact"/>
        <w:ind w:right="0" w:rightChars="0"/>
        <w:jc w:val="both"/>
        <w:textAlignment w:val="auto"/>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固镇县县属企业国有资产监督管理办法</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楷体_GB2312" w:hAnsi="楷体_GB2312" w:eastAsia="楷体_GB2312" w:cs="楷体_GB2312"/>
          <w:b/>
          <w:bCs/>
          <w:sz w:val="32"/>
          <w:szCs w:val="32"/>
          <w:lang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jc w:val="center"/>
        <w:textAlignment w:val="auto"/>
        <w:rPr>
          <w:rFonts w:hint="eastAsia" w:ascii="方正黑体_GBK" w:hAnsi="方正黑体_GBK" w:eastAsia="方正黑体_GBK" w:cs="方正黑体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第一章  总则</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仿宋_GB2312" w:cs="Times New Roman"/>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第一条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rPr>
        <w:t>为加强企业国有资产监督管理，实现国有资产保值增值，依据</w:t>
      </w:r>
      <w:r>
        <w:rPr>
          <w:rFonts w:hint="eastAsia" w:ascii="方正仿宋_GBK" w:hAnsi="方正仿宋_GBK" w:eastAsia="方正仿宋_GBK" w:cs="方正仿宋_GBK"/>
          <w:spacing w:val="5"/>
          <w:kern w:val="0"/>
          <w:sz w:val="32"/>
          <w:szCs w:val="32"/>
          <w:shd w:val="clear" w:color="auto" w:fill="FFFFFF"/>
          <w:lang w:eastAsia="zh-CN"/>
        </w:rPr>
        <w:t>《安徽省企业国有资产监督管理暂行办法》、</w:t>
      </w:r>
      <w:r>
        <w:rPr>
          <w:rFonts w:hint="eastAsia" w:ascii="方正仿宋_GBK" w:hAnsi="方正仿宋_GBK" w:eastAsia="方正仿宋_GBK" w:cs="方正仿宋_GBK"/>
          <w:spacing w:val="5"/>
          <w:kern w:val="0"/>
          <w:sz w:val="32"/>
          <w:szCs w:val="32"/>
          <w:shd w:val="clear" w:color="auto" w:fill="FFFFFF"/>
        </w:rPr>
        <w:t>《</w:t>
      </w:r>
      <w:r>
        <w:rPr>
          <w:rFonts w:hint="eastAsia" w:ascii="方正仿宋_GBK" w:hAnsi="方正仿宋_GBK" w:eastAsia="方正仿宋_GBK" w:cs="方正仿宋_GBK"/>
          <w:spacing w:val="5"/>
          <w:kern w:val="0"/>
          <w:sz w:val="32"/>
          <w:szCs w:val="32"/>
          <w:shd w:val="clear" w:color="auto" w:fill="FFFFFF"/>
          <w:lang w:eastAsia="zh-CN"/>
        </w:rPr>
        <w:t>蚌埠市市属企业</w:t>
      </w:r>
      <w:r>
        <w:rPr>
          <w:rFonts w:hint="eastAsia" w:ascii="方正仿宋_GBK" w:hAnsi="方正仿宋_GBK" w:eastAsia="方正仿宋_GBK" w:cs="方正仿宋_GBK"/>
          <w:spacing w:val="5"/>
          <w:kern w:val="0"/>
          <w:sz w:val="32"/>
          <w:szCs w:val="32"/>
          <w:shd w:val="clear" w:color="auto" w:fill="FFFFFF"/>
        </w:rPr>
        <w:t>国有资产监督管理办法》</w:t>
      </w:r>
      <w:r>
        <w:rPr>
          <w:rFonts w:hint="eastAsia" w:ascii="Times New Roman" w:hAnsi="Times New Roman" w:eastAsia="方正仿宋_GBK" w:cs="Times New Roman"/>
          <w:sz w:val="32"/>
          <w:szCs w:val="32"/>
          <w:lang w:val="en-US" w:eastAsia="zh-CN"/>
        </w:rPr>
        <w:t>（蚌政秘〔2023〕2号）</w:t>
      </w:r>
      <w:r>
        <w:rPr>
          <w:rFonts w:hint="eastAsia" w:ascii="方正仿宋_GBK" w:hAnsi="方正仿宋_GBK" w:eastAsia="方正仿宋_GBK" w:cs="方正仿宋_GBK"/>
          <w:spacing w:val="5"/>
          <w:kern w:val="0"/>
          <w:sz w:val="32"/>
          <w:szCs w:val="32"/>
          <w:shd w:val="clear" w:color="auto" w:fill="FFFFFF"/>
        </w:rPr>
        <w:t>，结合</w:t>
      </w:r>
      <w:r>
        <w:rPr>
          <w:rFonts w:hint="eastAsia" w:ascii="方正仿宋_GBK" w:hAnsi="方正仿宋_GBK" w:eastAsia="方正仿宋_GBK" w:cs="方正仿宋_GBK"/>
          <w:spacing w:val="5"/>
          <w:kern w:val="0"/>
          <w:sz w:val="32"/>
          <w:szCs w:val="32"/>
          <w:shd w:val="clear" w:color="auto" w:fill="FFFFFF"/>
          <w:lang w:eastAsia="zh-CN"/>
        </w:rPr>
        <w:t>我县</w:t>
      </w:r>
      <w:r>
        <w:rPr>
          <w:rFonts w:hint="eastAsia" w:ascii="方正仿宋_GBK" w:hAnsi="方正仿宋_GBK" w:eastAsia="方正仿宋_GBK" w:cs="方正仿宋_GBK"/>
          <w:spacing w:val="5"/>
          <w:kern w:val="0"/>
          <w:sz w:val="32"/>
          <w:szCs w:val="32"/>
          <w:shd w:val="clear" w:color="auto" w:fill="FFFFFF"/>
        </w:rPr>
        <w:t>实际，制定本办法。</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40"/>
        <w:textAlignment w:val="auto"/>
        <w:rPr>
          <w:rFonts w:ascii="Times New Roman" w:hAnsi="Times New Roman" w:eastAsia="仿宋_GB2312" w:cs="Times New Roman"/>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第二条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及各级子企业、国有参股企业中的国有资产的监督管理，适用本办法。</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第三条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rPr>
        <w:t>本办法所称企业国有资产是指国家对企业各种形式的投资和投资所形成的权益以及依法认定为国家所有的其他权益。</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40"/>
        <w:textAlignment w:val="auto"/>
        <w:rPr>
          <w:rFonts w:ascii="Times New Roman" w:hAnsi="Times New Roman" w:eastAsia="仿宋_GB2312" w:cs="Times New Roman"/>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第四条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lang w:eastAsia="zh-CN"/>
        </w:rPr>
        <w:t>固镇县</w:t>
      </w:r>
      <w:r>
        <w:rPr>
          <w:rFonts w:hint="eastAsia" w:ascii="方正仿宋_GBK" w:hAnsi="方正仿宋_GBK" w:eastAsia="方正仿宋_GBK" w:cs="方正仿宋_GBK"/>
          <w:spacing w:val="5"/>
          <w:kern w:val="0"/>
          <w:sz w:val="32"/>
          <w:szCs w:val="32"/>
          <w:shd w:val="clear" w:color="auto" w:fill="FFFFFF"/>
        </w:rPr>
        <w:t>人民政府（以下简称</w:t>
      </w:r>
      <w:r>
        <w:rPr>
          <w:rFonts w:hint="eastAsia" w:ascii="方正仿宋_GBK" w:hAnsi="方正仿宋_GBK" w:eastAsia="方正仿宋_GBK" w:cs="方正仿宋_GBK"/>
          <w:spacing w:val="5"/>
          <w:kern w:val="0"/>
          <w:sz w:val="32"/>
          <w:szCs w:val="32"/>
          <w:shd w:val="clear" w:color="auto" w:fill="FFFFFF"/>
          <w:lang w:eastAsia="zh-CN"/>
        </w:rPr>
        <w:t>县</w:t>
      </w:r>
      <w:r>
        <w:rPr>
          <w:rFonts w:hint="eastAsia" w:ascii="方正仿宋_GBK" w:hAnsi="方正仿宋_GBK" w:eastAsia="方正仿宋_GBK" w:cs="方正仿宋_GBK"/>
          <w:spacing w:val="5"/>
          <w:kern w:val="0"/>
          <w:sz w:val="32"/>
          <w:szCs w:val="32"/>
          <w:shd w:val="clear" w:color="auto" w:fill="FFFFFF"/>
        </w:rPr>
        <w:t>政府）代表国家对</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、国有参股企业，履行出资人职责。</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40"/>
        <w:textAlignment w:val="auto"/>
        <w:rPr>
          <w:rFonts w:ascii="Times New Roman" w:hAnsi="Times New Roman" w:eastAsia="仿宋_GB2312" w:cs="Times New Roman"/>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第五条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lang w:eastAsia="zh-CN"/>
        </w:rPr>
        <w:t>县政府</w:t>
      </w:r>
      <w:r>
        <w:rPr>
          <w:rFonts w:hint="eastAsia" w:ascii="方正仿宋_GBK" w:hAnsi="方正仿宋_GBK" w:eastAsia="方正仿宋_GBK" w:cs="方正仿宋_GBK"/>
          <w:spacing w:val="5"/>
          <w:kern w:val="0"/>
          <w:sz w:val="32"/>
          <w:szCs w:val="32"/>
          <w:shd w:val="clear" w:color="auto" w:fill="FFFFFF"/>
        </w:rPr>
        <w:t>设立</w:t>
      </w:r>
      <w:r>
        <w:rPr>
          <w:rFonts w:hint="eastAsia" w:ascii="方正仿宋_GBK" w:hAnsi="方正仿宋_GBK" w:eastAsia="方正仿宋_GBK" w:cs="方正仿宋_GBK"/>
          <w:spacing w:val="5"/>
          <w:kern w:val="0"/>
          <w:sz w:val="32"/>
          <w:szCs w:val="32"/>
          <w:shd w:val="clear" w:color="auto" w:fill="FFFFFF"/>
          <w:lang w:eastAsia="zh-CN"/>
        </w:rPr>
        <w:t>县</w:t>
      </w:r>
      <w:r>
        <w:rPr>
          <w:rFonts w:hint="eastAsia" w:ascii="方正仿宋_GBK" w:hAnsi="方正仿宋_GBK" w:eastAsia="方正仿宋_GBK" w:cs="方正仿宋_GBK"/>
          <w:spacing w:val="5"/>
          <w:kern w:val="0"/>
          <w:sz w:val="32"/>
          <w:szCs w:val="32"/>
          <w:shd w:val="clear" w:color="auto" w:fill="FFFFFF"/>
        </w:rPr>
        <w:t>人民政府国有资产监督管理委员会（以下简称</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）作为</w:t>
      </w:r>
      <w:r>
        <w:rPr>
          <w:rFonts w:hint="eastAsia" w:ascii="方正仿宋_GBK" w:hAnsi="方正仿宋_GBK" w:eastAsia="方正仿宋_GBK" w:cs="方正仿宋_GBK"/>
          <w:spacing w:val="5"/>
          <w:kern w:val="0"/>
          <w:sz w:val="32"/>
          <w:szCs w:val="32"/>
          <w:shd w:val="clear" w:color="auto" w:fill="FFFFFF"/>
          <w:lang w:eastAsia="zh-CN"/>
        </w:rPr>
        <w:t>县</w:t>
      </w:r>
      <w:r>
        <w:rPr>
          <w:rFonts w:hint="eastAsia" w:ascii="方正仿宋_GBK" w:hAnsi="方正仿宋_GBK" w:eastAsia="方正仿宋_GBK" w:cs="方正仿宋_GBK"/>
          <w:spacing w:val="5"/>
          <w:kern w:val="0"/>
          <w:sz w:val="32"/>
          <w:szCs w:val="32"/>
          <w:shd w:val="clear" w:color="auto" w:fill="FFFFFF"/>
        </w:rPr>
        <w:t>级国有资产监督管理机构。</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第六条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是代表</w:t>
      </w:r>
      <w:r>
        <w:rPr>
          <w:rFonts w:hint="eastAsia" w:ascii="方正仿宋_GBK" w:hAnsi="方正仿宋_GBK" w:eastAsia="方正仿宋_GBK" w:cs="方正仿宋_GBK"/>
          <w:spacing w:val="5"/>
          <w:kern w:val="0"/>
          <w:sz w:val="32"/>
          <w:szCs w:val="32"/>
          <w:shd w:val="clear" w:color="auto" w:fill="FFFFFF"/>
          <w:lang w:eastAsia="zh-CN"/>
        </w:rPr>
        <w:t>县政府</w:t>
      </w:r>
      <w:r>
        <w:rPr>
          <w:rFonts w:hint="eastAsia" w:ascii="方正仿宋_GBK" w:hAnsi="方正仿宋_GBK" w:eastAsia="方正仿宋_GBK" w:cs="方正仿宋_GBK"/>
          <w:spacing w:val="5"/>
          <w:kern w:val="0"/>
          <w:sz w:val="32"/>
          <w:szCs w:val="32"/>
          <w:shd w:val="clear" w:color="auto" w:fill="FFFFFF"/>
        </w:rPr>
        <w:t>履行出资人职责、负责监督管理所出资企业国有资产的直属特设机构，其具体职能由</w:t>
      </w:r>
      <w:r>
        <w:rPr>
          <w:rFonts w:hint="eastAsia" w:ascii="方正仿宋_GBK" w:hAnsi="方正仿宋_GBK" w:eastAsia="方正仿宋_GBK" w:cs="方正仿宋_GBK"/>
          <w:spacing w:val="5"/>
          <w:kern w:val="0"/>
          <w:sz w:val="32"/>
          <w:szCs w:val="32"/>
          <w:shd w:val="clear" w:color="auto" w:fill="FFFFFF"/>
          <w:lang w:eastAsia="zh-CN"/>
        </w:rPr>
        <w:t>县政府</w:t>
      </w:r>
      <w:r>
        <w:rPr>
          <w:rFonts w:hint="eastAsia" w:ascii="方正仿宋_GBK" w:hAnsi="方正仿宋_GBK" w:eastAsia="方正仿宋_GBK" w:cs="方正仿宋_GBK"/>
          <w:spacing w:val="5"/>
          <w:kern w:val="0"/>
          <w:sz w:val="32"/>
          <w:szCs w:val="32"/>
          <w:shd w:val="clear" w:color="auto" w:fill="FFFFFF"/>
        </w:rPr>
        <w:t>确定。</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第七条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及其投资设立的企业，享有有关法律、法规和规章规定的企业经营自主权，并对其经营管理的企业国有资产承担保值增值责任。</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仿宋_GB2312" w:cs="Times New Roman"/>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应当支持</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依法自主经营，除履行出资人职责以外，不得干预企业的生产经营活动。</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jc w:val="center"/>
        <w:textAlignment w:val="auto"/>
        <w:rPr>
          <w:rFonts w:hint="eastAsia" w:ascii="方正黑体_GBK" w:hAnsi="方正黑体_GBK" w:eastAsia="方正黑体_GBK" w:cs="方正黑体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第二章  企业负责人管理</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第八条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依据有关规定，任免或者建议任免所出资企业的企业负责人：</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rPr>
        <w:t>（一）国有独资企业的总经理、副总经理；</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rPr>
        <w:t>（二）国有独资公司的董事长、副董事长、董事；</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rPr>
        <w:t>（三）提出向国有控股公司派出的董事人选，推荐董事长、副董事长人选；</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rPr>
        <w:t>（四）提出向国有参股公司派出的董事人选。</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仿宋_GB2312" w:cs="Times New Roman"/>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lang w:eastAsia="zh-CN"/>
        </w:rPr>
        <w:t>县</w:t>
      </w:r>
      <w:r>
        <w:rPr>
          <w:rFonts w:hint="eastAsia" w:ascii="方正仿宋_GBK" w:hAnsi="方正仿宋_GBK" w:eastAsia="方正仿宋_GBK" w:cs="方正仿宋_GBK"/>
          <w:spacing w:val="5"/>
          <w:kern w:val="0"/>
          <w:sz w:val="32"/>
          <w:szCs w:val="32"/>
          <w:shd w:val="clear" w:color="auto" w:fill="FFFFFF"/>
        </w:rPr>
        <w:t>委、</w:t>
      </w:r>
      <w:r>
        <w:rPr>
          <w:rFonts w:hint="eastAsia" w:ascii="方正仿宋_GBK" w:hAnsi="方正仿宋_GBK" w:eastAsia="方正仿宋_GBK" w:cs="方正仿宋_GBK"/>
          <w:spacing w:val="5"/>
          <w:kern w:val="0"/>
          <w:sz w:val="32"/>
          <w:szCs w:val="32"/>
          <w:shd w:val="clear" w:color="auto" w:fill="FFFFFF"/>
          <w:lang w:eastAsia="zh-CN"/>
        </w:rPr>
        <w:t>县政府</w:t>
      </w:r>
      <w:r>
        <w:rPr>
          <w:rFonts w:hint="eastAsia" w:ascii="方正仿宋_GBK" w:hAnsi="方正仿宋_GBK" w:eastAsia="方正仿宋_GBK" w:cs="方正仿宋_GBK"/>
          <w:spacing w:val="5"/>
          <w:kern w:val="0"/>
          <w:sz w:val="32"/>
          <w:szCs w:val="32"/>
          <w:shd w:val="clear" w:color="auto" w:fill="FFFFFF"/>
        </w:rPr>
        <w:t>另有规定的，从其规定。</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第九条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建立健全</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负责人的经营业绩考核制度，实行年度考核与任期考核相结合、结果考核与过程考核相统一、考核结果与奖惩相挂钩。</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负责人经营业绩考核应当遵循以下规定：</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rPr>
        <w:t>（一）依法考核，按照国有资产保值增值以及资本收益最大化和可持续发展的要求，依法考核</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负责人的经营业绩；</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rPr>
        <w:t>（二）分类考核，按照</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所处的不同行业、资产经营的不同水平和主营业务等不同特点，实事求是、公开公正地分类考核；</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rPr>
        <w:t>（三）对标考核，采取横向对标</w:t>
      </w:r>
      <w:r>
        <w:rPr>
          <w:rFonts w:hint="eastAsia" w:ascii="方正仿宋_GBK" w:hAnsi="方正仿宋_GBK" w:eastAsia="方正仿宋_GBK" w:cs="方正仿宋_GBK"/>
          <w:spacing w:val="5"/>
          <w:kern w:val="0"/>
          <w:sz w:val="32"/>
          <w:szCs w:val="32"/>
          <w:shd w:val="clear" w:color="auto" w:fill="FFFFFF"/>
          <w:lang w:val="en-US" w:eastAsia="zh-CN"/>
        </w:rPr>
        <w:t>省</w:t>
      </w:r>
      <w:r>
        <w:rPr>
          <w:rFonts w:hint="eastAsia" w:ascii="方正仿宋_GBK" w:hAnsi="方正仿宋_GBK" w:eastAsia="方正仿宋_GBK" w:cs="方正仿宋_GBK"/>
          <w:spacing w:val="5"/>
          <w:kern w:val="0"/>
          <w:sz w:val="32"/>
          <w:szCs w:val="32"/>
          <w:shd w:val="clear" w:color="auto" w:fill="FFFFFF"/>
        </w:rPr>
        <w:t>内同类型企业和纵向对标本企业历史业绩的方式进行考核，鼓励</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争先进位。</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rPr>
        <w:t>（四）与激励和约束机制相结合考核，按照责权利相统一的要求，建立</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负责人经营业绩同激励约束机制相结合的考核制度，建立健全资产经营责任制。</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第十条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依据公司法和有关规定，制定</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负责人薪酬管理办法，确定国有独资企业和国有独资公司负责人的薪酬，向国有控股公司提出企业负责人薪酬建议方案。</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负责人薪酬管理应当遵循以下规定：</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rPr>
        <w:t>（一）坚持报酬与风险、责任相一致，与经营业绩挂钩，促进国有资本保值增值；</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rPr>
        <w:t>（二）坚持短期激励与长期激励相结合，促进企业可持续发展；</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rPr>
        <w:t>（三）坚持激励与约束相统一，促进收入分配公正、透明，行为规范；</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rPr>
        <w:t>（四）坚持效率优先、兼顾公平；</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仿宋_GB2312" w:cs="Times New Roman"/>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rPr>
        <w:t>（五）坚持薪酬制度改革与相关改革配套进行，推进企业负责人收入分配的市场化、规范化。</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jc w:val="center"/>
        <w:textAlignment w:val="auto"/>
        <w:rPr>
          <w:rFonts w:hint="eastAsia" w:ascii="方正黑体_GBK" w:hAnsi="方正黑体_GBK" w:eastAsia="方正黑体_GBK" w:cs="方正黑体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第三章  企业重大事项管理</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第十一条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下列重大事项应当报</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审核批准：</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rPr>
        <w:t>（一）国有独资公司的章程；</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rPr>
        <w:t>（二）发行公司债券；</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rPr>
        <w:t>（三）按规定应由</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审批的交易、投资、担保等事项；</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rPr>
        <w:t>（四）</w:t>
      </w:r>
      <w:r>
        <w:rPr>
          <w:rFonts w:hint="eastAsia" w:ascii="方正仿宋_GBK" w:hAnsi="方正仿宋_GBK" w:eastAsia="方正仿宋_GBK" w:cs="方正仿宋_GBK"/>
          <w:spacing w:val="5"/>
          <w:kern w:val="0"/>
          <w:sz w:val="32"/>
          <w:szCs w:val="32"/>
          <w:shd w:val="clear" w:color="auto" w:fill="FFFFFF"/>
          <w:lang w:eastAsia="zh-CN"/>
        </w:rPr>
        <w:t>县政府</w:t>
      </w:r>
      <w:r>
        <w:rPr>
          <w:rFonts w:hint="eastAsia" w:ascii="方正仿宋_GBK" w:hAnsi="方正仿宋_GBK" w:eastAsia="方正仿宋_GBK" w:cs="方正仿宋_GBK"/>
          <w:spacing w:val="5"/>
          <w:kern w:val="0"/>
          <w:sz w:val="32"/>
          <w:szCs w:val="32"/>
          <w:shd w:val="clear" w:color="auto" w:fill="FFFFFF"/>
        </w:rPr>
        <w:t>规定的其他重大事项。</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lang w:eastAsia="zh-CN"/>
        </w:rPr>
      </w:pP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投资设立的重要子企业的重大事项，按规定履行审批程序</w:t>
      </w:r>
      <w:r>
        <w:rPr>
          <w:rFonts w:hint="eastAsia" w:ascii="方正仿宋_GBK" w:hAnsi="方正仿宋_GBK" w:eastAsia="方正仿宋_GBK" w:cs="方正仿宋_GBK"/>
          <w:spacing w:val="5"/>
          <w:kern w:val="0"/>
          <w:sz w:val="32"/>
          <w:szCs w:val="32"/>
          <w:shd w:val="clear" w:color="auto" w:fill="FFFFFF"/>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第十二条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rPr>
        <w:t>下列重大事项应当由</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审核后，报</w:t>
      </w:r>
      <w:r>
        <w:rPr>
          <w:rFonts w:hint="eastAsia" w:ascii="方正仿宋_GBK" w:hAnsi="方正仿宋_GBK" w:eastAsia="方正仿宋_GBK" w:cs="方正仿宋_GBK"/>
          <w:spacing w:val="5"/>
          <w:kern w:val="0"/>
          <w:sz w:val="32"/>
          <w:szCs w:val="32"/>
          <w:shd w:val="clear" w:color="auto" w:fill="FFFFFF"/>
          <w:lang w:eastAsia="zh-CN"/>
        </w:rPr>
        <w:t>县政府</w:t>
      </w:r>
      <w:r>
        <w:rPr>
          <w:rFonts w:hint="eastAsia" w:ascii="方正仿宋_GBK" w:hAnsi="方正仿宋_GBK" w:eastAsia="方正仿宋_GBK" w:cs="方正仿宋_GBK"/>
          <w:spacing w:val="5"/>
          <w:kern w:val="0"/>
          <w:sz w:val="32"/>
          <w:szCs w:val="32"/>
          <w:shd w:val="clear" w:color="auto" w:fill="FFFFFF"/>
        </w:rPr>
        <w:t>批准，并同时</w:t>
      </w:r>
      <w:r>
        <w:rPr>
          <w:rFonts w:hint="eastAsia" w:ascii="方正仿宋_GBK" w:hAnsi="方正仿宋_GBK" w:eastAsia="方正仿宋_GBK" w:cs="方正仿宋_GBK"/>
          <w:spacing w:val="5"/>
          <w:kern w:val="0"/>
          <w:sz w:val="32"/>
          <w:szCs w:val="32"/>
          <w:shd w:val="clear" w:color="auto" w:fill="FFFFFF"/>
          <w:lang w:val="en-US" w:eastAsia="zh-CN"/>
        </w:rPr>
        <w:t>报送</w:t>
      </w:r>
      <w:r>
        <w:rPr>
          <w:rFonts w:hint="eastAsia" w:ascii="方正仿宋_GBK" w:hAnsi="方正仿宋_GBK" w:eastAsia="方正仿宋_GBK" w:cs="方正仿宋_GBK"/>
          <w:spacing w:val="5"/>
          <w:kern w:val="0"/>
          <w:sz w:val="32"/>
          <w:szCs w:val="32"/>
          <w:shd w:val="clear" w:color="auto" w:fill="FFFFFF"/>
          <w:lang w:eastAsia="zh-CN"/>
        </w:rPr>
        <w:t>县</w:t>
      </w:r>
      <w:r>
        <w:rPr>
          <w:rFonts w:hint="eastAsia" w:ascii="方正仿宋_GBK" w:hAnsi="方正仿宋_GBK" w:eastAsia="方正仿宋_GBK" w:cs="方正仿宋_GBK"/>
          <w:spacing w:val="5"/>
          <w:kern w:val="0"/>
          <w:sz w:val="32"/>
          <w:szCs w:val="32"/>
          <w:shd w:val="clear" w:color="auto" w:fill="FFFFFF"/>
        </w:rPr>
        <w:t>人大常委会或</w:t>
      </w:r>
      <w:r>
        <w:rPr>
          <w:rFonts w:hint="eastAsia" w:ascii="方正仿宋_GBK" w:hAnsi="方正仿宋_GBK" w:eastAsia="方正仿宋_GBK" w:cs="方正仿宋_GBK"/>
          <w:spacing w:val="5"/>
          <w:kern w:val="0"/>
          <w:sz w:val="32"/>
          <w:szCs w:val="32"/>
          <w:shd w:val="clear" w:color="auto" w:fill="FFFFFF"/>
          <w:lang w:eastAsia="zh-CN"/>
        </w:rPr>
        <w:t>县</w:t>
      </w:r>
      <w:r>
        <w:rPr>
          <w:rFonts w:hint="eastAsia" w:ascii="方正仿宋_GBK" w:hAnsi="方正仿宋_GBK" w:eastAsia="方正仿宋_GBK" w:cs="方正仿宋_GBK"/>
          <w:spacing w:val="5"/>
          <w:kern w:val="0"/>
          <w:sz w:val="32"/>
          <w:szCs w:val="32"/>
          <w:shd w:val="clear" w:color="auto" w:fill="FFFFFF"/>
        </w:rPr>
        <w:t>人大财政经济委员会：</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rPr>
        <w:t>（一）</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组建、增减资本、分立、合并、破产、解散以及重组、股份制改造方案；</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rPr>
        <w:t>（二）涉及</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重大经营风险、债务风险和诉讼风险等事项；</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rPr>
        <w:t>（三）按规定应由</w:t>
      </w:r>
      <w:r>
        <w:rPr>
          <w:rFonts w:hint="eastAsia" w:ascii="方正仿宋_GBK" w:hAnsi="方正仿宋_GBK" w:eastAsia="方正仿宋_GBK" w:cs="方正仿宋_GBK"/>
          <w:spacing w:val="5"/>
          <w:kern w:val="0"/>
          <w:sz w:val="32"/>
          <w:szCs w:val="32"/>
          <w:shd w:val="clear" w:color="auto" w:fill="FFFFFF"/>
          <w:lang w:eastAsia="zh-CN"/>
        </w:rPr>
        <w:t>县政府</w:t>
      </w:r>
      <w:r>
        <w:rPr>
          <w:rFonts w:hint="eastAsia" w:ascii="方正仿宋_GBK" w:hAnsi="方正仿宋_GBK" w:eastAsia="方正仿宋_GBK" w:cs="方正仿宋_GBK"/>
          <w:spacing w:val="5"/>
          <w:kern w:val="0"/>
          <w:sz w:val="32"/>
          <w:szCs w:val="32"/>
          <w:shd w:val="clear" w:color="auto" w:fill="FFFFFF"/>
        </w:rPr>
        <w:t>批准的交易、投资、担保等事项；</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rPr>
        <w:t>（四）</w:t>
      </w:r>
      <w:r>
        <w:rPr>
          <w:rFonts w:hint="eastAsia" w:ascii="方正仿宋_GBK" w:hAnsi="方正仿宋_GBK" w:eastAsia="方正仿宋_GBK" w:cs="方正仿宋_GBK"/>
          <w:spacing w:val="5"/>
          <w:kern w:val="0"/>
          <w:sz w:val="32"/>
          <w:szCs w:val="32"/>
          <w:shd w:val="clear" w:color="auto" w:fill="FFFFFF"/>
          <w:lang w:eastAsia="zh-CN"/>
        </w:rPr>
        <w:t>县政府</w:t>
      </w:r>
      <w:r>
        <w:rPr>
          <w:rFonts w:hint="eastAsia" w:ascii="方正仿宋_GBK" w:hAnsi="方正仿宋_GBK" w:eastAsia="方正仿宋_GBK" w:cs="方正仿宋_GBK"/>
          <w:spacing w:val="5"/>
          <w:kern w:val="0"/>
          <w:sz w:val="32"/>
          <w:szCs w:val="32"/>
          <w:shd w:val="clear" w:color="auto" w:fill="FFFFFF"/>
        </w:rPr>
        <w:t>规定的其他重大事项。</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第十三条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的下列重大事项应当向</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报告：</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rPr>
        <w:t>（一）与自然人、法人或者其他组织进行超过国有资产监督管理机构规定限额的资产托管、承包、租赁、买卖或者置换活动；</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rPr>
        <w:t>（二）向本企业以外的自然人、法人或者其他组织提供非对等担保；</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rPr>
        <w:t>（三）发生重大安全生产事故；</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rPr>
        <w:t>（四）发生重大法律纠纷案件；</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仿宋_GB2312" w:cs="Times New Roman"/>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rPr>
        <w:t>（五）</w:t>
      </w:r>
      <w:r>
        <w:rPr>
          <w:rFonts w:hint="eastAsia" w:ascii="方正仿宋_GBK" w:hAnsi="方正仿宋_GBK" w:eastAsia="方正仿宋_GBK" w:cs="方正仿宋_GBK"/>
          <w:spacing w:val="5"/>
          <w:kern w:val="0"/>
          <w:sz w:val="32"/>
          <w:szCs w:val="32"/>
          <w:shd w:val="clear" w:color="auto" w:fill="FFFFFF"/>
          <w:lang w:eastAsia="zh-CN"/>
        </w:rPr>
        <w:t>县政府</w:t>
      </w:r>
      <w:r>
        <w:rPr>
          <w:rFonts w:hint="eastAsia" w:ascii="方正仿宋_GBK" w:hAnsi="方正仿宋_GBK" w:eastAsia="方正仿宋_GBK" w:cs="方正仿宋_GBK"/>
          <w:spacing w:val="5"/>
          <w:kern w:val="0"/>
          <w:sz w:val="32"/>
          <w:szCs w:val="32"/>
          <w:shd w:val="clear" w:color="auto" w:fill="FFFFFF"/>
        </w:rPr>
        <w:t>及</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规定的其他事项。</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第十四条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rPr>
        <w:t>国有控股公司、国有参股公司的股东会、董事会决定公司的分立、合并、破产、解散、增减资本、发行公司债券、任免企业负责人及企业负责人薪酬方案等重大事项时，</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派出的股东代表、董事，应当事前向</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报告，按照</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的指示发表意见、行使表决权，并在股东会、董事会闭会之日起</w:t>
      </w:r>
      <w:r>
        <w:rPr>
          <w:rFonts w:hint="default" w:ascii="Times New Roman" w:hAnsi="Times New Roman" w:eastAsia="方正仿宋_GBK" w:cs="Times New Roman"/>
          <w:spacing w:val="5"/>
          <w:kern w:val="0"/>
          <w:sz w:val="32"/>
          <w:szCs w:val="32"/>
          <w:shd w:val="clear" w:color="auto" w:fill="FFFFFF"/>
        </w:rPr>
        <w:t>5</w:t>
      </w:r>
      <w:r>
        <w:rPr>
          <w:rFonts w:hint="eastAsia" w:ascii="方正仿宋_GBK" w:hAnsi="方正仿宋_GBK" w:eastAsia="方正仿宋_GBK" w:cs="方正仿宋_GBK"/>
          <w:spacing w:val="5"/>
          <w:kern w:val="0"/>
          <w:sz w:val="32"/>
          <w:szCs w:val="32"/>
          <w:shd w:val="clear" w:color="auto" w:fill="FFFFFF"/>
        </w:rPr>
        <w:t>个工作日内将其履行职责的有关情况向</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提交书面报告。</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仿宋_GB2312" w:cs="Times New Roman"/>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第十五条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依照有关规定，组织协调</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中国有独资企业、国有独资公司的兼并破产工作，并配合有关部门做好企业职工安置等工作。</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仿宋_GB2312" w:cs="Times New Roman"/>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第十六条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lang w:eastAsia="zh-CN"/>
        </w:rPr>
        <w:t>县政府</w:t>
      </w:r>
      <w:r>
        <w:rPr>
          <w:rFonts w:hint="eastAsia" w:ascii="方正仿宋_GBK" w:hAnsi="方正仿宋_GBK" w:eastAsia="方正仿宋_GBK" w:cs="方正仿宋_GBK"/>
          <w:spacing w:val="5"/>
          <w:kern w:val="0"/>
          <w:sz w:val="32"/>
          <w:szCs w:val="32"/>
          <w:shd w:val="clear" w:color="auto" w:fill="FFFFFF"/>
        </w:rPr>
        <w:t>及</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依照有关规定，结合</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的功能定位、治理能</w:t>
      </w:r>
      <w:r>
        <w:rPr>
          <w:rFonts w:hint="eastAsia" w:ascii="Times New Roman" w:hAnsi="Times New Roman" w:eastAsia="方正仿宋_GBK" w:cs="Times New Roman"/>
          <w:sz w:val="32"/>
          <w:szCs w:val="32"/>
          <w:lang w:val="en-US" w:eastAsia="zh-CN"/>
        </w:rPr>
        <w:t>力、管理水平等实际情况，“一企一策”地对县属企业给予分类授权放权，做到权责对等、</w:t>
      </w:r>
      <w:r>
        <w:rPr>
          <w:rFonts w:hint="eastAsia" w:ascii="方正仿宋_GBK" w:hAnsi="方正仿宋_GBK" w:eastAsia="方正仿宋_GBK" w:cs="方正仿宋_GBK"/>
          <w:spacing w:val="5"/>
          <w:kern w:val="0"/>
          <w:sz w:val="32"/>
          <w:szCs w:val="32"/>
          <w:shd w:val="clear" w:color="auto" w:fill="FFFFFF"/>
        </w:rPr>
        <w:t>动态调整。</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jc w:val="center"/>
        <w:textAlignment w:val="auto"/>
        <w:rPr>
          <w:rFonts w:hint="eastAsia" w:ascii="方正黑体_GBK" w:hAnsi="方正黑体_GBK" w:eastAsia="方正黑体_GBK" w:cs="方正黑体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第四章  企业国有资产管理</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第十七条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负责</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国有资产的产权界定，办理</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国有资产占有、变动、注销的产权登记。</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协调</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之间的企业国有资产产权纠纷。</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根据全</w:t>
      </w:r>
      <w:r>
        <w:rPr>
          <w:rFonts w:hint="eastAsia" w:ascii="方正仿宋_GBK" w:hAnsi="方正仿宋_GBK" w:eastAsia="方正仿宋_GBK" w:cs="方正仿宋_GBK"/>
          <w:spacing w:val="5"/>
          <w:kern w:val="0"/>
          <w:sz w:val="32"/>
          <w:szCs w:val="32"/>
          <w:shd w:val="clear" w:color="auto" w:fill="FFFFFF"/>
          <w:lang w:eastAsia="zh-CN"/>
        </w:rPr>
        <w:t>县</w:t>
      </w:r>
      <w:r>
        <w:rPr>
          <w:rFonts w:hint="eastAsia" w:ascii="方正仿宋_GBK" w:hAnsi="方正仿宋_GBK" w:eastAsia="方正仿宋_GBK" w:cs="方正仿宋_GBK"/>
          <w:spacing w:val="5"/>
          <w:kern w:val="0"/>
          <w:sz w:val="32"/>
          <w:szCs w:val="32"/>
          <w:shd w:val="clear" w:color="auto" w:fill="FFFFFF"/>
        </w:rPr>
        <w:t>国有经济发展需要，对</w:t>
      </w:r>
      <w:r>
        <w:rPr>
          <w:rFonts w:hint="eastAsia" w:ascii="方正仿宋_GBK" w:hAnsi="方正仿宋_GBK" w:eastAsia="方正仿宋_GBK" w:cs="方正仿宋_GBK"/>
          <w:spacing w:val="5"/>
          <w:kern w:val="0"/>
          <w:sz w:val="32"/>
          <w:szCs w:val="32"/>
          <w:shd w:val="clear" w:color="auto" w:fill="FFFFFF"/>
          <w:lang w:eastAsia="zh-CN"/>
        </w:rPr>
        <w:t>县</w:t>
      </w:r>
      <w:r>
        <w:rPr>
          <w:rFonts w:hint="eastAsia" w:ascii="方正仿宋_GBK" w:hAnsi="方正仿宋_GBK" w:eastAsia="方正仿宋_GBK" w:cs="方正仿宋_GBK"/>
          <w:spacing w:val="5"/>
          <w:kern w:val="0"/>
          <w:sz w:val="32"/>
          <w:szCs w:val="32"/>
          <w:shd w:val="clear" w:color="auto" w:fill="FFFFFF"/>
        </w:rPr>
        <w:t>级国有资产和国有资源实行统一调配。</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仿宋_GB2312" w:cs="Times New Roman"/>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第十八条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rPr>
        <w:t>占有国有资产的企业进行资产交易、权属变动等涉及国有资产出资人权益的行为时，应当委托具有相应资质的资产评估机构进行资产评估。国有资产评估项目按照有关规定实行核准制和备案制。</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第十九条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负责组织、指导和监督</w:t>
      </w:r>
      <w:r>
        <w:rPr>
          <w:rFonts w:hint="eastAsia" w:ascii="方正仿宋_GBK" w:hAnsi="方正仿宋_GBK" w:eastAsia="方正仿宋_GBK" w:cs="方正仿宋_GBK"/>
          <w:spacing w:val="5"/>
          <w:kern w:val="0"/>
          <w:sz w:val="32"/>
          <w:szCs w:val="32"/>
          <w:shd w:val="clear" w:color="auto" w:fill="FFFFFF"/>
          <w:lang w:eastAsia="zh-CN"/>
        </w:rPr>
        <w:t>县</w:t>
      </w:r>
      <w:r>
        <w:rPr>
          <w:rFonts w:hint="eastAsia" w:ascii="方正仿宋_GBK" w:hAnsi="方正仿宋_GBK" w:eastAsia="方正仿宋_GBK" w:cs="方正仿宋_GBK"/>
          <w:spacing w:val="5"/>
          <w:kern w:val="0"/>
          <w:sz w:val="32"/>
          <w:szCs w:val="32"/>
          <w:shd w:val="clear" w:color="auto" w:fill="FFFFFF"/>
        </w:rPr>
        <w:t>属国有及国有控股企业的清产核资，并对各项资产损溢进行认定。</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第二十条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对</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的企业国有资产收益依法履行出资人职责；对</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的重大投融资规划、发展战略和规划，依照国家产业政策履行出资人职责。</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第二十一条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及各级子企业按照出资比例，对所出资企业依法履行出资人职责，规范参股企业的国有股权管理，有效行使股东权利，维护国有股东的合法权益，确保国有资产保值增值。</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第二十二条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负责企业国有资产统计报告工作的组织实施和监督检查，收集、审核、汇总企业国有资产统计报告，向</w:t>
      </w:r>
      <w:r>
        <w:rPr>
          <w:rFonts w:hint="eastAsia" w:ascii="方正仿宋_GBK" w:hAnsi="方正仿宋_GBK" w:eastAsia="方正仿宋_GBK" w:cs="方正仿宋_GBK"/>
          <w:spacing w:val="5"/>
          <w:kern w:val="0"/>
          <w:sz w:val="32"/>
          <w:szCs w:val="32"/>
          <w:shd w:val="clear" w:color="auto" w:fill="FFFFFF"/>
          <w:lang w:eastAsia="zh-CN"/>
        </w:rPr>
        <w:t>县</w:t>
      </w:r>
      <w:r>
        <w:rPr>
          <w:rFonts w:hint="eastAsia" w:ascii="方正仿宋_GBK" w:hAnsi="方正仿宋_GBK" w:eastAsia="方正仿宋_GBK" w:cs="方正仿宋_GBK"/>
          <w:spacing w:val="5"/>
          <w:kern w:val="0"/>
          <w:sz w:val="32"/>
          <w:szCs w:val="32"/>
          <w:shd w:val="clear" w:color="auto" w:fill="FFFFFF"/>
        </w:rPr>
        <w:t>人大</w:t>
      </w:r>
      <w:r>
        <w:rPr>
          <w:rFonts w:hint="eastAsia" w:ascii="方正仿宋_GBK" w:hAnsi="方正仿宋_GBK" w:eastAsia="方正仿宋_GBK" w:cs="方正仿宋_GBK"/>
          <w:spacing w:val="5"/>
          <w:kern w:val="0"/>
          <w:sz w:val="32"/>
          <w:szCs w:val="32"/>
          <w:shd w:val="clear" w:color="auto" w:fill="FFFFFF"/>
          <w:lang w:val="en-US" w:eastAsia="zh-CN"/>
        </w:rPr>
        <w:t>常委会</w:t>
      </w:r>
      <w:r>
        <w:rPr>
          <w:rFonts w:hint="eastAsia" w:ascii="方正仿宋_GBK" w:hAnsi="方正仿宋_GBK" w:eastAsia="方正仿宋_GBK" w:cs="方正仿宋_GBK"/>
          <w:spacing w:val="5"/>
          <w:kern w:val="0"/>
          <w:sz w:val="32"/>
          <w:szCs w:val="32"/>
          <w:shd w:val="clear" w:color="auto" w:fill="FFFFFF"/>
        </w:rPr>
        <w:t>、</w:t>
      </w:r>
      <w:r>
        <w:rPr>
          <w:rFonts w:hint="eastAsia" w:ascii="方正仿宋_GBK" w:hAnsi="方正仿宋_GBK" w:eastAsia="方正仿宋_GBK" w:cs="方正仿宋_GBK"/>
          <w:spacing w:val="5"/>
          <w:kern w:val="0"/>
          <w:sz w:val="32"/>
          <w:szCs w:val="32"/>
          <w:shd w:val="clear" w:color="auto" w:fill="FFFFFF"/>
          <w:lang w:eastAsia="zh-CN"/>
        </w:rPr>
        <w:t>县政府</w:t>
      </w:r>
      <w:r>
        <w:rPr>
          <w:rFonts w:hint="eastAsia" w:ascii="方正仿宋_GBK" w:hAnsi="方正仿宋_GBK" w:eastAsia="方正仿宋_GBK" w:cs="方正仿宋_GBK"/>
          <w:spacing w:val="5"/>
          <w:kern w:val="0"/>
          <w:sz w:val="32"/>
          <w:szCs w:val="32"/>
          <w:shd w:val="clear" w:color="auto" w:fill="FFFFFF"/>
        </w:rPr>
        <w:t>报告企业国有资产运营情况。</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仿宋_GB2312" w:cs="Times New Roman"/>
          <w:spacing w:val="5"/>
          <w:kern w:val="0"/>
          <w:sz w:val="32"/>
          <w:szCs w:val="32"/>
          <w:shd w:val="clear" w:color="auto" w:fill="FFFFFF"/>
        </w:rPr>
      </w:pP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应当定期向</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报告财务状况、生产经营状况和国有资产保值增值状况。</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仿宋_GB2312" w:cs="Times New Roman"/>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第二十三条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应当建立和完善企业国有资产产权交易的监督管理制度，加强企业国有资产产权交易的监督管理，促进企业国有资产的合理流动。</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jc w:val="center"/>
        <w:textAlignment w:val="auto"/>
        <w:rPr>
          <w:rFonts w:hint="eastAsia" w:ascii="方正黑体_GBK" w:hAnsi="方正黑体_GBK" w:eastAsia="方正黑体_GBK" w:cs="方正黑体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第五章  企业国有资产监督</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第二十四条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应对</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的交易、投资、担保等行为加强监管，并完善相关监管制度。</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第二十五条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依照规定向</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委派外部董事，外部董事应占董事会成员多数，向</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负责，履行监督职责。</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第二十六条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应进一步优化调整出资人监督机制，加强与审计、纪检监察、巡察等外部监督力量的有效衔接，主动接受</w:t>
      </w:r>
      <w:r>
        <w:rPr>
          <w:rFonts w:hint="eastAsia" w:ascii="方正仿宋_GBK" w:hAnsi="方正仿宋_GBK" w:eastAsia="方正仿宋_GBK" w:cs="方正仿宋_GBK"/>
          <w:spacing w:val="5"/>
          <w:kern w:val="0"/>
          <w:sz w:val="32"/>
          <w:szCs w:val="32"/>
          <w:shd w:val="clear" w:color="auto" w:fill="FFFFFF"/>
          <w:lang w:eastAsia="zh-CN"/>
        </w:rPr>
        <w:t>县</w:t>
      </w:r>
      <w:r>
        <w:rPr>
          <w:rFonts w:hint="eastAsia" w:ascii="方正仿宋_GBK" w:hAnsi="方正仿宋_GBK" w:eastAsia="方正仿宋_GBK" w:cs="方正仿宋_GBK"/>
          <w:spacing w:val="5"/>
          <w:kern w:val="0"/>
          <w:sz w:val="32"/>
          <w:szCs w:val="32"/>
          <w:shd w:val="clear" w:color="auto" w:fill="FFFFFF"/>
        </w:rPr>
        <w:t>人大及其常委会的监督，提升监督合力，切实防止国有资产流失。</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第二十七条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应当加强内部监督和风险控制，健全科学决策机制，健全财务、审计、企业法律顾问和职工民主监督等制度。</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第二十八条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负责指导</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法律顾问制度建设，按照有关规定承担</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法律顾问行业管理工作。</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仿宋_GB2312" w:cs="Times New Roman"/>
          <w:kern w:val="0"/>
          <w:sz w:val="32"/>
          <w:szCs w:val="32"/>
        </w:rPr>
      </w:pPr>
      <w:r>
        <w:rPr>
          <w:rFonts w:hint="eastAsia" w:ascii="方正黑体_GBK" w:hAnsi="方正黑体_GBK" w:eastAsia="方正黑体_GBK" w:cs="方正黑体_GBK"/>
          <w:spacing w:val="5"/>
          <w:kern w:val="0"/>
          <w:sz w:val="32"/>
          <w:szCs w:val="32"/>
          <w:shd w:val="clear" w:color="auto" w:fill="FFFFFF"/>
        </w:rPr>
        <w:t>第二十九条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应当建立健全</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负责人重大决策失误责任追究制度，明确其因不当决策给企业国有资产造成损失应当承担的责任。</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jc w:val="center"/>
        <w:textAlignment w:val="auto"/>
        <w:rPr>
          <w:rFonts w:hint="eastAsia" w:ascii="方正黑体_GBK" w:hAnsi="方正黑体_GBK" w:eastAsia="方正黑体_GBK" w:cs="方正黑体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第六章  法律责任</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第三十条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不按规定任免或者建议任免</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负责人，或者违法干预</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的生产经营活动，侵犯其合法权益，造成企业国有资产损失或者其他严重后果的，对直接负责的主管人员和其他直接责任人员依法给予行政处分；构成犯罪的，依法追究刑事责任。</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第三十一条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rPr>
        <w:t>对</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未按照规定报告财务状况、生产经营状况和国有资产保值增值状况的，</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应予以警告；情节严重的，按照干部管理权限对直接负责的主管人员和其他直接责任人员依法给予党纪政务处分。</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第三十二条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rPr>
        <w:t>国有及国有控股企业的负责人滥用职权、玩忽职守，造成企业国有资产损失的，应负赔偿责任，并给予党纪政务处分；构成犯罪的，依法追究刑事责任。</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黑体" w:cs="Times New Roman"/>
          <w:kern w:val="0"/>
          <w:sz w:val="32"/>
          <w:szCs w:val="32"/>
        </w:rPr>
      </w:pPr>
      <w:r>
        <w:rPr>
          <w:rFonts w:hint="eastAsia" w:ascii="方正黑体_GBK" w:hAnsi="方正黑体_GBK" w:eastAsia="方正黑体_GBK" w:cs="方正黑体_GBK"/>
          <w:spacing w:val="5"/>
          <w:kern w:val="0"/>
          <w:sz w:val="32"/>
          <w:szCs w:val="32"/>
          <w:shd w:val="clear" w:color="auto" w:fill="FFFFFF"/>
        </w:rPr>
        <w:t>第三十三条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rPr>
        <w:t>对企业国有资产损失负有责任受到撤职以上党纪政务处分的国有及国有控股企业的负责人，</w:t>
      </w:r>
      <w:r>
        <w:rPr>
          <w:rFonts w:hint="default" w:ascii="Times New Roman" w:hAnsi="Times New Roman" w:eastAsia="方正仿宋_GBK" w:cs="Times New Roman"/>
          <w:spacing w:val="5"/>
          <w:kern w:val="0"/>
          <w:sz w:val="32"/>
          <w:szCs w:val="32"/>
          <w:shd w:val="clear" w:color="auto" w:fill="FFFFFF"/>
        </w:rPr>
        <w:t>5</w:t>
      </w:r>
      <w:r>
        <w:rPr>
          <w:rFonts w:hint="eastAsia" w:ascii="方正仿宋_GBK" w:hAnsi="方正仿宋_GBK" w:eastAsia="方正仿宋_GBK" w:cs="方正仿宋_GBK"/>
          <w:spacing w:val="5"/>
          <w:kern w:val="0"/>
          <w:sz w:val="32"/>
          <w:szCs w:val="32"/>
          <w:shd w:val="clear" w:color="auto" w:fill="FFFFFF"/>
        </w:rPr>
        <w:t>年内不得担任任何国有及国有控股企业的负责人；造成企业国有资产重大损失或者被判处刑罚的，终身不得担任国有及国有控股企业的负责人。</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jc w:val="center"/>
        <w:textAlignment w:val="auto"/>
        <w:rPr>
          <w:rFonts w:hint="eastAsia" w:ascii="方正黑体_GBK" w:hAnsi="方正黑体_GBK" w:eastAsia="方正黑体_GBK" w:cs="方正黑体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第七章  附则</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第三十四条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的组织形式、组织机构、权利和义务等，依照《中华人民共和国公司法》等有关规定执行。</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第三十五条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lang w:eastAsia="zh-CN"/>
        </w:rPr>
        <w:t>县属企业</w:t>
      </w:r>
      <w:r>
        <w:rPr>
          <w:rFonts w:hint="eastAsia" w:ascii="方正仿宋_GBK" w:hAnsi="方正仿宋_GBK" w:eastAsia="方正仿宋_GBK" w:cs="方正仿宋_GBK"/>
          <w:spacing w:val="5"/>
          <w:kern w:val="0"/>
          <w:sz w:val="32"/>
          <w:szCs w:val="32"/>
          <w:shd w:val="clear" w:color="auto" w:fill="FFFFFF"/>
        </w:rPr>
        <w:t>中中国共产党基层组织、工会组织依照《中国共产党章程》《中华人民共和国工会法》等有关规定执行。</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rPr>
      </w:pPr>
      <w:r>
        <w:rPr>
          <w:rFonts w:hint="eastAsia" w:ascii="方正黑体_GBK" w:hAnsi="方正黑体_GBK" w:eastAsia="方正黑体_GBK" w:cs="方正黑体_GBK"/>
          <w:spacing w:val="5"/>
          <w:kern w:val="0"/>
          <w:sz w:val="32"/>
          <w:szCs w:val="32"/>
          <w:shd w:val="clear" w:color="auto" w:fill="FFFFFF"/>
        </w:rPr>
        <w:t>第三十六条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rPr>
        <w:t>文化类、金融类国有企业另有规定的，从其规定。</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仿宋_GB2312" w:cs="Times New Roman"/>
          <w:kern w:val="0"/>
          <w:sz w:val="32"/>
          <w:szCs w:val="32"/>
        </w:rPr>
      </w:pPr>
      <w:r>
        <w:rPr>
          <w:rFonts w:hint="eastAsia" w:ascii="方正黑体_GBK" w:hAnsi="方正黑体_GBK" w:eastAsia="方正黑体_GBK" w:cs="方正黑体_GBK"/>
          <w:spacing w:val="5"/>
          <w:kern w:val="0"/>
          <w:sz w:val="32"/>
          <w:szCs w:val="32"/>
          <w:shd w:val="clear" w:color="auto" w:fill="FFFFFF"/>
        </w:rPr>
        <w:t>第三十七条</w:t>
      </w:r>
      <w:r>
        <w:rPr>
          <w:rFonts w:hint="eastAsia" w:ascii="方正黑体_GBK" w:hAnsi="方正黑体_GBK" w:eastAsia="方正黑体_GBK" w:cs="方正黑体_GBK"/>
          <w:spacing w:val="5"/>
          <w:kern w:val="0"/>
          <w:sz w:val="32"/>
          <w:szCs w:val="32"/>
          <w:shd w:val="clear" w:color="auto" w:fill="FFFFFF"/>
          <w:lang w:val="en-US" w:eastAsia="zh-CN"/>
        </w:rPr>
        <w:t xml:space="preserve"> </w:t>
      </w:r>
      <w:r>
        <w:rPr>
          <w:rFonts w:hint="eastAsia" w:ascii="方正仿宋_GBK" w:hAnsi="方正仿宋_GBK" w:eastAsia="方正仿宋_GBK" w:cs="方正仿宋_GBK"/>
          <w:spacing w:val="5"/>
          <w:kern w:val="0"/>
          <w:sz w:val="32"/>
          <w:szCs w:val="32"/>
          <w:shd w:val="clear" w:color="auto" w:fill="FFFFFF"/>
        </w:rPr>
        <w:t>本办法由</w:t>
      </w:r>
      <w:r>
        <w:rPr>
          <w:rFonts w:hint="eastAsia" w:ascii="方正仿宋_GBK" w:hAnsi="方正仿宋_GBK" w:eastAsia="方正仿宋_GBK" w:cs="方正仿宋_GBK"/>
          <w:spacing w:val="5"/>
          <w:kern w:val="0"/>
          <w:sz w:val="32"/>
          <w:szCs w:val="32"/>
          <w:shd w:val="clear" w:color="auto" w:fill="FFFFFF"/>
          <w:lang w:eastAsia="zh-CN"/>
        </w:rPr>
        <w:t>县国资委</w:t>
      </w:r>
      <w:r>
        <w:rPr>
          <w:rFonts w:hint="eastAsia" w:ascii="方正仿宋_GBK" w:hAnsi="方正仿宋_GBK" w:eastAsia="方正仿宋_GBK" w:cs="方正仿宋_GBK"/>
          <w:spacing w:val="5"/>
          <w:kern w:val="0"/>
          <w:sz w:val="32"/>
          <w:szCs w:val="32"/>
          <w:shd w:val="clear" w:color="auto" w:fill="FFFFFF"/>
        </w:rPr>
        <w:t>负责解释。</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spacing w:val="5"/>
          <w:kern w:val="0"/>
          <w:sz w:val="32"/>
          <w:szCs w:val="32"/>
          <w:shd w:val="clear" w:color="auto" w:fill="FFFFFF"/>
          <w:lang w:eastAsia="zh-CN"/>
        </w:rPr>
      </w:pPr>
      <w:r>
        <w:rPr>
          <w:rFonts w:hint="eastAsia" w:ascii="方正黑体_GBK" w:hAnsi="方正黑体_GBK" w:eastAsia="方正黑体_GBK" w:cs="方正黑体_GBK"/>
          <w:spacing w:val="5"/>
          <w:kern w:val="0"/>
          <w:sz w:val="32"/>
          <w:szCs w:val="32"/>
          <w:shd w:val="clear" w:color="auto" w:fill="FFFFFF"/>
          <w:lang w:val="en-US" w:eastAsia="zh-CN"/>
        </w:rPr>
        <w:t xml:space="preserve">第三十八条 </w:t>
      </w:r>
      <w:r>
        <w:rPr>
          <w:rFonts w:hint="eastAsia" w:ascii="方正仿宋_GBK" w:hAnsi="方正仿宋_GBK" w:eastAsia="方正仿宋_GBK" w:cs="方正仿宋_GBK"/>
          <w:spacing w:val="5"/>
          <w:kern w:val="0"/>
          <w:sz w:val="32"/>
          <w:szCs w:val="32"/>
          <w:shd w:val="clear" w:color="auto" w:fill="FFFFFF"/>
        </w:rPr>
        <w:t>本办法自发布之日</w:t>
      </w:r>
      <w:r>
        <w:rPr>
          <w:rFonts w:hint="eastAsia" w:ascii="方正仿宋_GBK" w:hAnsi="方正仿宋_GBK" w:eastAsia="方正仿宋_GBK" w:cs="方正仿宋_GBK"/>
          <w:spacing w:val="5"/>
          <w:kern w:val="0"/>
          <w:sz w:val="32"/>
          <w:szCs w:val="32"/>
          <w:shd w:val="clear" w:color="auto" w:fill="FFFFFF"/>
          <w:lang w:val="en-US" w:eastAsia="zh-CN"/>
        </w:rPr>
        <w:t>起</w:t>
      </w:r>
      <w:r>
        <w:rPr>
          <w:rFonts w:hint="eastAsia" w:ascii="方正仿宋_GBK" w:hAnsi="方正仿宋_GBK" w:eastAsia="方正仿宋_GBK" w:cs="方正仿宋_GBK"/>
          <w:spacing w:val="5"/>
          <w:kern w:val="0"/>
          <w:sz w:val="32"/>
          <w:szCs w:val="32"/>
          <w:shd w:val="clear" w:color="auto" w:fill="FFFFFF"/>
        </w:rPr>
        <w:t>施行，</w:t>
      </w:r>
      <w:r>
        <w:rPr>
          <w:rFonts w:hint="eastAsia" w:ascii="方正仿宋_GBK" w:hAnsi="方正仿宋_GBK" w:eastAsia="方正仿宋_GBK" w:cs="方正仿宋_GBK"/>
          <w:spacing w:val="5"/>
          <w:kern w:val="0"/>
          <w:sz w:val="32"/>
          <w:szCs w:val="32"/>
          <w:shd w:val="clear" w:color="auto" w:fill="FFFFFF"/>
          <w:lang w:val="en-US" w:eastAsia="zh-CN"/>
        </w:rPr>
        <w:t>本办法施行前本县制定的有关企业国有资产监督管理的规定与本办法不一致的，依照本办法的规定执行。</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84E6CE2-3F2A-4A25-A47F-0754AA8AD1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2" w:fontKey="{97B65188-0844-4ABC-952E-B0EADEA99192}"/>
  </w:font>
  <w:font w:name="方正小标宋简体">
    <w:panose1 w:val="02000000000000000000"/>
    <w:charset w:val="86"/>
    <w:family w:val="auto"/>
    <w:pitch w:val="default"/>
    <w:sig w:usb0="00000001" w:usb1="08000000" w:usb2="00000000" w:usb3="00000000" w:csb0="00040000" w:csb1="00000000"/>
    <w:embedRegular r:id="rId3" w:fontKey="{37585773-0E33-4D4C-95A3-97B5DDB8AFAE}"/>
  </w:font>
  <w:font w:name="方正小标宋_GBK">
    <w:panose1 w:val="02000000000000000000"/>
    <w:charset w:val="86"/>
    <w:family w:val="auto"/>
    <w:pitch w:val="default"/>
    <w:sig w:usb0="A00002BF" w:usb1="38CF7CFA" w:usb2="00082016" w:usb3="00000000" w:csb0="00040001" w:csb1="00000000"/>
    <w:embedRegular r:id="rId4" w:fontKey="{41832082-10A2-4AEB-AD13-C3788BE3D91E}"/>
  </w:font>
  <w:font w:name="楷体_GB2312">
    <w:panose1 w:val="02010609030101010101"/>
    <w:charset w:val="86"/>
    <w:family w:val="auto"/>
    <w:pitch w:val="default"/>
    <w:sig w:usb0="00000001" w:usb1="080E0000" w:usb2="00000000" w:usb3="00000000" w:csb0="00040000" w:csb1="00000000"/>
    <w:embedRegular r:id="rId5" w:fontKey="{78D114CF-A2CB-425B-B193-05FB20D5A1EA}"/>
  </w:font>
  <w:font w:name="方正黑体_GBK">
    <w:panose1 w:val="03000509000000000000"/>
    <w:charset w:val="86"/>
    <w:family w:val="auto"/>
    <w:pitch w:val="default"/>
    <w:sig w:usb0="00000001" w:usb1="080E0000" w:usb2="00000000" w:usb3="00000000" w:csb0="00040000" w:csb1="00000000"/>
    <w:embedRegular r:id="rId6" w:fontKey="{956DB4E6-BF9E-4B6C-B009-9F470C414A1C}"/>
  </w:font>
  <w:font w:name="仿宋_GB2312">
    <w:panose1 w:val="02010609030101010101"/>
    <w:charset w:val="86"/>
    <w:family w:val="auto"/>
    <w:pitch w:val="default"/>
    <w:sig w:usb0="00000001" w:usb1="080E0000" w:usb2="00000000" w:usb3="00000000" w:csb0="00040000" w:csb1="00000000"/>
    <w:embedRegular r:id="rId7" w:fontKey="{C251B18C-22F8-475F-B8F1-47448D49D237}"/>
  </w:font>
  <w:font w:name="仿宋">
    <w:panose1 w:val="02010609060101010101"/>
    <w:charset w:val="86"/>
    <w:family w:val="auto"/>
    <w:pitch w:val="default"/>
    <w:sig w:usb0="800002BF" w:usb1="38CF7CFA" w:usb2="00000016" w:usb3="00000000" w:csb0="00040001" w:csb1="00000000"/>
    <w:embedRegular r:id="rId8" w:fontKey="{3296DDC8-002F-4608-9B6F-C42DD9DCD75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固镇县人民政府发布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固镇县人民政府规范性文件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1" w:cryptProviderType="rsaFull" w:cryptAlgorithmClass="hash" w:cryptAlgorithmType="typeAny" w:cryptAlgorithmSid="4" w:cryptSpinCount="0" w:hash="DX5lAykzQldkeP9bho/vMtG8sDs=" w:salt="MSPwPR3dtXmoioXO/o/9E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00172A27"/>
    <w:rsid w:val="011B0B5F"/>
    <w:rsid w:val="019E71BD"/>
    <w:rsid w:val="03BE7AB1"/>
    <w:rsid w:val="04B679C3"/>
    <w:rsid w:val="07051715"/>
    <w:rsid w:val="07674051"/>
    <w:rsid w:val="080F63D8"/>
    <w:rsid w:val="09341458"/>
    <w:rsid w:val="0B0912D7"/>
    <w:rsid w:val="0EA67BD0"/>
    <w:rsid w:val="152D2DCA"/>
    <w:rsid w:val="1A603EA1"/>
    <w:rsid w:val="1DD92E73"/>
    <w:rsid w:val="1DEC284C"/>
    <w:rsid w:val="1E1E5F39"/>
    <w:rsid w:val="1E6523AC"/>
    <w:rsid w:val="216058A9"/>
    <w:rsid w:val="217A66EA"/>
    <w:rsid w:val="22440422"/>
    <w:rsid w:val="27E8225B"/>
    <w:rsid w:val="28E676D0"/>
    <w:rsid w:val="31A15F24"/>
    <w:rsid w:val="3845694A"/>
    <w:rsid w:val="395347B5"/>
    <w:rsid w:val="39A232A0"/>
    <w:rsid w:val="39D907EC"/>
    <w:rsid w:val="39E745AA"/>
    <w:rsid w:val="3B5A6BBB"/>
    <w:rsid w:val="3CC50082"/>
    <w:rsid w:val="3EDA13A6"/>
    <w:rsid w:val="3FFE7E86"/>
    <w:rsid w:val="40650E7A"/>
    <w:rsid w:val="42F058B7"/>
    <w:rsid w:val="436109F6"/>
    <w:rsid w:val="43ED1C06"/>
    <w:rsid w:val="441A38D4"/>
    <w:rsid w:val="45D16D59"/>
    <w:rsid w:val="4BC77339"/>
    <w:rsid w:val="4C9236C5"/>
    <w:rsid w:val="4F5166AD"/>
    <w:rsid w:val="50070C50"/>
    <w:rsid w:val="505C172E"/>
    <w:rsid w:val="52F46F0B"/>
    <w:rsid w:val="5377138E"/>
    <w:rsid w:val="53D8014D"/>
    <w:rsid w:val="540D401E"/>
    <w:rsid w:val="55C53951"/>
    <w:rsid w:val="55E064E0"/>
    <w:rsid w:val="572C6D10"/>
    <w:rsid w:val="5925650C"/>
    <w:rsid w:val="59EE36A9"/>
    <w:rsid w:val="5DC34279"/>
    <w:rsid w:val="608816D1"/>
    <w:rsid w:val="60BD513A"/>
    <w:rsid w:val="60EF4E7F"/>
    <w:rsid w:val="659C3AAC"/>
    <w:rsid w:val="665233C1"/>
    <w:rsid w:val="6AD9688B"/>
    <w:rsid w:val="6CF03552"/>
    <w:rsid w:val="6D0E3F22"/>
    <w:rsid w:val="6D5C4EAF"/>
    <w:rsid w:val="6F702D04"/>
    <w:rsid w:val="716E2830"/>
    <w:rsid w:val="77AD4519"/>
    <w:rsid w:val="77B33C85"/>
    <w:rsid w:val="7BAF13D5"/>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paragraph" w:customStyle="1" w:styleId="9">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3654</Words>
  <Characters>3666</Characters>
  <Lines>1</Lines>
  <Paragraphs>1</Paragraphs>
  <TotalTime>28</TotalTime>
  <ScaleCrop>false</ScaleCrop>
  <LinksUpToDate>false</LinksUpToDate>
  <CharactersWithSpaces>3718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年少有为 。</cp:lastModifiedBy>
  <cp:lastPrinted>2021-10-26T03:30:00Z</cp:lastPrinted>
  <dcterms:modified xsi:type="dcterms:W3CDTF">2024-05-20T07:41:35Z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AD020BD194B044E48245D0C893AE9A2D_13</vt:lpwstr>
  </property>
</Properties>
</file>