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02A0C">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p>
    <w:p w14:paraId="614072A8">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p>
    <w:p w14:paraId="33E30B89">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固镇县人民政府</w:t>
      </w:r>
    </w:p>
    <w:p w14:paraId="0FD7F32A">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关于印发固镇县</w:t>
      </w:r>
      <w:r>
        <w:rPr>
          <w:rFonts w:hint="eastAsia" w:ascii="方正小标宋_GBK" w:hAnsi="方正小标宋_GBK" w:eastAsia="方正小标宋_GBK" w:cs="方正小标宋_GBK"/>
          <w:color w:val="auto"/>
          <w:sz w:val="44"/>
          <w:szCs w:val="44"/>
          <w:highlight w:val="none"/>
        </w:rPr>
        <w:t>既有住宅</w:t>
      </w:r>
      <w:r>
        <w:rPr>
          <w:rFonts w:hint="eastAsia" w:ascii="方正小标宋_GBK" w:hAnsi="方正小标宋_GBK" w:eastAsia="方正小标宋_GBK" w:cs="方正小标宋_GBK"/>
          <w:color w:val="auto"/>
          <w:sz w:val="44"/>
          <w:szCs w:val="44"/>
          <w:highlight w:val="none"/>
          <w:lang w:eastAsia="zh-CN"/>
        </w:rPr>
        <w:t>增设</w:t>
      </w:r>
      <w:r>
        <w:rPr>
          <w:rFonts w:hint="eastAsia" w:ascii="方正小标宋_GBK" w:hAnsi="方正小标宋_GBK" w:eastAsia="方正小标宋_GBK" w:cs="方正小标宋_GBK"/>
          <w:color w:val="auto"/>
          <w:sz w:val="44"/>
          <w:szCs w:val="44"/>
          <w:highlight w:val="none"/>
        </w:rPr>
        <w:t>电梯工作</w:t>
      </w:r>
    </w:p>
    <w:p w14:paraId="7F9BB5CB">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实施意见</w:t>
      </w:r>
      <w:r>
        <w:rPr>
          <w:rFonts w:hint="eastAsia" w:ascii="方正小标宋_GBK" w:hAnsi="方正小标宋_GBK" w:eastAsia="方正小标宋_GBK" w:cs="方正小标宋_GBK"/>
          <w:color w:val="auto"/>
          <w:sz w:val="44"/>
          <w:szCs w:val="44"/>
          <w:highlight w:val="none"/>
          <w:lang w:eastAsia="zh-CN"/>
        </w:rPr>
        <w:t>的通知</w:t>
      </w:r>
    </w:p>
    <w:p w14:paraId="0C0F9F58">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固政秘〔2024〕19号</w:t>
      </w:r>
    </w:p>
    <w:p w14:paraId="48AC49FB">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color w:val="auto"/>
          <w:sz w:val="32"/>
          <w:szCs w:val="32"/>
          <w:highlight w:val="none"/>
          <w:lang w:eastAsia="zh-CN"/>
        </w:rPr>
      </w:pPr>
    </w:p>
    <w:p w14:paraId="58227302">
      <w:pPr>
        <w:keepNext w:val="0"/>
        <w:keepLines w:val="0"/>
        <w:pageBreakBefore w:val="0"/>
        <w:wordWrap/>
        <w:overflowPunct/>
        <w:topLinePunct w:val="0"/>
        <w:bidi w:val="0"/>
        <w:adjustRightInd w:val="0"/>
        <w:snapToGrid w:val="0"/>
        <w:spacing w:line="59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各乡、镇人民政府，县政府各部门、各直属单位：</w:t>
      </w:r>
    </w:p>
    <w:p w14:paraId="56CCDDD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《固镇县</w:t>
      </w:r>
      <w:r>
        <w:rPr>
          <w:rFonts w:hint="default" w:ascii="Times New Roman" w:hAnsi="Times New Roman" w:eastAsia="方正仿宋_GBK" w:cs="Times New Roman"/>
          <w:color w:val="000000"/>
          <w:sz w:val="32"/>
          <w:szCs w:val="32"/>
        </w:rPr>
        <w:t>既有住宅</w:t>
      </w:r>
      <w:r>
        <w:rPr>
          <w:rFonts w:hint="default" w:ascii="Times New Roman" w:hAnsi="Times New Roman" w:eastAsia="方正仿宋_GBK" w:cs="Times New Roman"/>
          <w:color w:val="000000"/>
          <w:sz w:val="32"/>
          <w:szCs w:val="32"/>
          <w:lang w:eastAsia="zh-CN"/>
        </w:rPr>
        <w:t>增设</w:t>
      </w:r>
      <w:r>
        <w:rPr>
          <w:rFonts w:hint="default" w:ascii="Times New Roman" w:hAnsi="Times New Roman" w:eastAsia="方正仿宋_GBK" w:cs="Times New Roman"/>
          <w:color w:val="000000"/>
          <w:sz w:val="32"/>
          <w:szCs w:val="32"/>
        </w:rPr>
        <w:t>电梯工作实施意见</w:t>
      </w:r>
      <w:r>
        <w:rPr>
          <w:rFonts w:hint="default" w:ascii="Times New Roman" w:hAnsi="Times New Roman" w:eastAsia="方正仿宋_GBK" w:cs="Times New Roman"/>
          <w:color w:val="000000"/>
          <w:sz w:val="32"/>
          <w:szCs w:val="32"/>
          <w:lang w:eastAsia="zh-CN"/>
        </w:rPr>
        <w:t>》已经县十三届人民政府第</w:t>
      </w:r>
      <w:r>
        <w:rPr>
          <w:rFonts w:hint="default" w:ascii="Times New Roman" w:hAnsi="Times New Roman" w:eastAsia="方正仿宋_GBK" w:cs="Times New Roman"/>
          <w:color w:val="000000"/>
          <w:sz w:val="32"/>
          <w:szCs w:val="32"/>
          <w:lang w:val="en-US" w:eastAsia="zh-CN"/>
        </w:rPr>
        <w:t>55次常务会议审议通过，现印发给你们，</w:t>
      </w:r>
      <w:r>
        <w:rPr>
          <w:rFonts w:hint="default" w:ascii="Times New Roman" w:hAnsi="Times New Roman" w:eastAsia="方正仿宋_GBK" w:cs="Times New Roman"/>
          <w:color w:val="000000"/>
          <w:sz w:val="32"/>
          <w:szCs w:val="32"/>
        </w:rPr>
        <w:t>请结合实际认真贯彻落实</w:t>
      </w:r>
      <w:r>
        <w:rPr>
          <w:rFonts w:hint="default" w:ascii="Times New Roman" w:hAnsi="Times New Roman" w:eastAsia="方正仿宋_GBK" w:cs="Times New Roman"/>
          <w:color w:val="000000"/>
          <w:sz w:val="32"/>
          <w:szCs w:val="32"/>
          <w:lang w:val="en-US" w:eastAsia="zh-CN"/>
        </w:rPr>
        <w:t>。</w:t>
      </w:r>
    </w:p>
    <w:p w14:paraId="16E4BC1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000000"/>
          <w:sz w:val="32"/>
          <w:szCs w:val="32"/>
          <w:lang w:val="en-US" w:eastAsia="zh-CN"/>
        </w:rPr>
      </w:pPr>
    </w:p>
    <w:p w14:paraId="2F8289B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000000"/>
          <w:sz w:val="32"/>
          <w:szCs w:val="32"/>
          <w:lang w:val="en-US" w:eastAsia="zh-CN"/>
        </w:rPr>
      </w:pPr>
    </w:p>
    <w:p w14:paraId="74CC9A1A">
      <w:pPr>
        <w:keepNext w:val="0"/>
        <w:keepLines w:val="0"/>
        <w:pageBreakBefore w:val="0"/>
        <w:widowControl/>
        <w:kinsoku w:val="0"/>
        <w:wordWrap/>
        <w:overflowPunct/>
        <w:topLinePunct w:val="0"/>
        <w:autoSpaceDE w:val="0"/>
        <w:autoSpaceDN w:val="0"/>
        <w:bidi w:val="0"/>
        <w:adjustRightInd w:val="0"/>
        <w:snapToGrid w:val="0"/>
        <w:spacing w:line="590" w:lineRule="exact"/>
        <w:ind w:right="420" w:rightChars="200"/>
        <w:jc w:val="right"/>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2024年7月17日</w:t>
      </w:r>
    </w:p>
    <w:p w14:paraId="18DCB53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z w:val="32"/>
          <w:szCs w:val="32"/>
          <w:highlight w:val="none"/>
          <w:lang w:eastAsia="zh-CN"/>
        </w:rPr>
      </w:pPr>
    </w:p>
    <w:p w14:paraId="39C38F6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z w:val="32"/>
          <w:szCs w:val="32"/>
          <w:highlight w:val="none"/>
          <w:lang w:eastAsia="zh-CN"/>
        </w:rPr>
      </w:pPr>
    </w:p>
    <w:p w14:paraId="4F9D57B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z w:val="32"/>
          <w:szCs w:val="32"/>
          <w:highlight w:val="none"/>
          <w:lang w:eastAsia="zh-CN"/>
        </w:rPr>
      </w:pPr>
    </w:p>
    <w:p w14:paraId="1F37309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z w:val="32"/>
          <w:szCs w:val="32"/>
          <w:highlight w:val="none"/>
          <w:lang w:eastAsia="zh-CN"/>
        </w:rPr>
      </w:pPr>
    </w:p>
    <w:p w14:paraId="2042159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z w:val="32"/>
          <w:szCs w:val="32"/>
          <w:highlight w:val="none"/>
          <w:lang w:eastAsia="zh-CN"/>
        </w:rPr>
      </w:pPr>
    </w:p>
    <w:p w14:paraId="6B4032E1">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仿宋_GBK" w:cs="Times New Roman"/>
          <w:color w:val="auto"/>
          <w:sz w:val="32"/>
          <w:szCs w:val="32"/>
          <w:highlight w:val="none"/>
          <w:lang w:eastAsia="zh-CN"/>
        </w:rPr>
      </w:pPr>
    </w:p>
    <w:p w14:paraId="65365C4F">
      <w:pPr>
        <w:keepNext w:val="0"/>
        <w:keepLines w:val="0"/>
        <w:pageBreakBefore w:val="0"/>
        <w:widowControl/>
        <w:kinsoku w:val="0"/>
        <w:wordWrap/>
        <w:overflowPunct/>
        <w:topLinePunct w:val="0"/>
        <w:autoSpaceDE w:val="0"/>
        <w:autoSpaceDN w:val="0"/>
        <w:bidi w:val="0"/>
        <w:adjustRightInd w:val="0"/>
        <w:snapToGrid w:val="0"/>
        <w:spacing w:line="590" w:lineRule="exact"/>
        <w:jc w:val="both"/>
        <w:textAlignment w:val="baseline"/>
        <w:rPr>
          <w:rFonts w:hint="eastAsia" w:ascii="方正小标宋_GBK" w:hAnsi="方正小标宋_GBK" w:eastAsia="方正小标宋_GBK" w:cs="方正小标宋_GBK"/>
          <w:color w:val="auto"/>
          <w:sz w:val="44"/>
          <w:szCs w:val="44"/>
          <w:highlight w:val="none"/>
          <w:lang w:eastAsia="zh-CN"/>
        </w:rPr>
      </w:pPr>
    </w:p>
    <w:p w14:paraId="5B1FF5DD">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eastAsia="zh-CN"/>
        </w:rPr>
        <w:t>固镇县</w:t>
      </w:r>
      <w:r>
        <w:rPr>
          <w:rFonts w:hint="eastAsia" w:ascii="方正小标宋_GBK" w:hAnsi="方正小标宋_GBK" w:eastAsia="方正小标宋_GBK" w:cs="方正小标宋_GBK"/>
          <w:color w:val="auto"/>
          <w:sz w:val="44"/>
          <w:szCs w:val="44"/>
          <w:highlight w:val="none"/>
        </w:rPr>
        <w:t>既有住宅</w:t>
      </w:r>
      <w:r>
        <w:rPr>
          <w:rFonts w:hint="eastAsia" w:ascii="方正小标宋_GBK" w:hAnsi="方正小标宋_GBK" w:eastAsia="方正小标宋_GBK" w:cs="方正小标宋_GBK"/>
          <w:color w:val="auto"/>
          <w:sz w:val="44"/>
          <w:szCs w:val="44"/>
          <w:highlight w:val="none"/>
          <w:lang w:eastAsia="zh-CN"/>
        </w:rPr>
        <w:t>增设</w:t>
      </w:r>
      <w:r>
        <w:rPr>
          <w:rFonts w:hint="eastAsia" w:ascii="方正小标宋_GBK" w:hAnsi="方正小标宋_GBK" w:eastAsia="方正小标宋_GBK" w:cs="方正小标宋_GBK"/>
          <w:color w:val="auto"/>
          <w:sz w:val="44"/>
          <w:szCs w:val="44"/>
          <w:highlight w:val="none"/>
        </w:rPr>
        <w:t>电梯工作实施意见</w:t>
      </w:r>
    </w:p>
    <w:p w14:paraId="62E2ABD6">
      <w:pPr>
        <w:keepNext w:val="0"/>
        <w:keepLines w:val="0"/>
        <w:pageBreakBefore w:val="0"/>
        <w:widowControl/>
        <w:kinsoku w:val="0"/>
        <w:wordWrap/>
        <w:overflowPunct/>
        <w:topLinePunct w:val="0"/>
        <w:autoSpaceDE w:val="0"/>
        <w:autoSpaceDN w:val="0"/>
        <w:bidi w:val="0"/>
        <w:adjustRightInd w:val="0"/>
        <w:snapToGrid w:val="0"/>
        <w:spacing w:line="590" w:lineRule="exact"/>
        <w:jc w:val="both"/>
        <w:textAlignment w:val="baseline"/>
        <w:rPr>
          <w:rFonts w:hint="default" w:ascii="Times New Roman" w:hAnsi="Times New Roman" w:eastAsia="方正仿宋_GBK" w:cs="Times New Roman"/>
          <w:color w:val="auto"/>
          <w:sz w:val="32"/>
          <w:szCs w:val="32"/>
          <w:highlight w:val="none"/>
          <w:lang w:eastAsia="zh-CN"/>
        </w:rPr>
      </w:pPr>
    </w:p>
    <w:p w14:paraId="2B50815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为适应经济社会发展和人口老龄化需求，完善既有住宅的使用功能，改善居住条件，提高居住品质，根据《</w:t>
      </w:r>
      <w:r>
        <w:rPr>
          <w:rFonts w:hint="default" w:ascii="Times New Roman" w:hAnsi="Times New Roman" w:eastAsia="方正仿宋_GBK" w:cs="Times New Roman"/>
          <w:color w:val="auto"/>
          <w:sz w:val="32"/>
          <w:szCs w:val="32"/>
          <w:highlight w:val="none"/>
          <w:lang w:val="en-US" w:eastAsia="zh-CN"/>
        </w:rPr>
        <w:t>中华人民共和国民法典</w:t>
      </w:r>
      <w:r>
        <w:rPr>
          <w:rFonts w:hint="default" w:ascii="Times New Roman" w:hAnsi="Times New Roman" w:eastAsia="方正仿宋_GBK" w:cs="Times New Roman"/>
          <w:color w:val="auto"/>
          <w:sz w:val="32"/>
          <w:szCs w:val="32"/>
          <w:highlight w:val="none"/>
          <w:lang w:eastAsia="zh-CN"/>
        </w:rPr>
        <w:t>》《中华人民共和国特种设备安全法》《安徽省物业管理条例》《蚌埠市电梯安全管理条例》《</w:t>
      </w:r>
      <w:r>
        <w:rPr>
          <w:rFonts w:hint="default" w:ascii="Times New Roman" w:hAnsi="Times New Roman" w:eastAsia="方正仿宋_GBK" w:cs="Times New Roman"/>
          <w:color w:val="auto"/>
          <w:sz w:val="32"/>
          <w:szCs w:val="32"/>
          <w:highlight w:val="none"/>
          <w:lang w:val="en-US" w:eastAsia="zh-CN"/>
        </w:rPr>
        <w:t>蚌埠市人民政府关于印发蚌埠市既有住宅增设电梯工作实施意见</w:t>
      </w:r>
      <w:r>
        <w:rPr>
          <w:rFonts w:hint="default" w:ascii="Times New Roman" w:hAnsi="Times New Roman" w:eastAsia="方正仿宋_GBK" w:cs="Times New Roman"/>
          <w:color w:val="auto"/>
          <w:sz w:val="32"/>
          <w:szCs w:val="32"/>
          <w:highlight w:val="none"/>
          <w:lang w:eastAsia="zh-CN"/>
        </w:rPr>
        <w:t>》等有关规定，结合我县实际，制定本实施意见。</w:t>
      </w:r>
    </w:p>
    <w:p w14:paraId="289C44F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一、基本原则</w:t>
      </w:r>
    </w:p>
    <w:p w14:paraId="1AFB96A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既有住宅</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电梯工作</w:t>
      </w:r>
      <w:r>
        <w:rPr>
          <w:rFonts w:hint="default" w:ascii="Times New Roman" w:hAnsi="Times New Roman" w:eastAsia="方正仿宋_GBK" w:cs="Times New Roman"/>
          <w:color w:val="auto"/>
          <w:sz w:val="32"/>
          <w:szCs w:val="32"/>
          <w:highlight w:val="none"/>
          <w:lang w:eastAsia="zh-CN"/>
        </w:rPr>
        <w:t>应当遵循</w:t>
      </w:r>
      <w:r>
        <w:rPr>
          <w:rFonts w:hint="default" w:ascii="Times New Roman" w:hAnsi="Times New Roman" w:eastAsia="方正仿宋_GBK" w:cs="Times New Roman"/>
          <w:color w:val="auto"/>
          <w:sz w:val="32"/>
          <w:szCs w:val="32"/>
          <w:highlight w:val="none"/>
        </w:rPr>
        <w:t>“业主自主、</w:t>
      </w:r>
      <w:r>
        <w:rPr>
          <w:rFonts w:hint="default" w:ascii="Times New Roman" w:hAnsi="Times New Roman" w:eastAsia="方正仿宋_GBK" w:cs="Times New Roman"/>
          <w:color w:val="auto"/>
          <w:sz w:val="32"/>
          <w:szCs w:val="32"/>
          <w:highlight w:val="none"/>
          <w:lang w:eastAsia="zh-CN"/>
        </w:rPr>
        <w:t>社区引导、政策支持、保障安全”的原则。</w:t>
      </w:r>
    </w:p>
    <w:p w14:paraId="099188E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二、实施条件</w:t>
      </w:r>
    </w:p>
    <w:p w14:paraId="7A28270D">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本县区域范围内增设</w:t>
      </w:r>
      <w:r>
        <w:rPr>
          <w:rFonts w:hint="default" w:ascii="Times New Roman" w:hAnsi="Times New Roman" w:eastAsia="方正仿宋_GBK" w:cs="Times New Roman"/>
          <w:color w:val="auto"/>
          <w:sz w:val="32"/>
          <w:szCs w:val="32"/>
          <w:highlight w:val="none"/>
        </w:rPr>
        <w:t>电梯的既有住宅需同时</w:t>
      </w:r>
      <w:r>
        <w:rPr>
          <w:rFonts w:hint="default" w:ascii="Times New Roman" w:hAnsi="Times New Roman" w:eastAsia="方正仿宋_GBK" w:cs="Times New Roman"/>
          <w:color w:val="auto"/>
          <w:sz w:val="32"/>
          <w:szCs w:val="32"/>
          <w:highlight w:val="none"/>
          <w:lang w:eastAsia="zh-CN"/>
        </w:rPr>
        <w:t>具备</w:t>
      </w:r>
      <w:r>
        <w:rPr>
          <w:rFonts w:hint="default" w:ascii="Times New Roman" w:hAnsi="Times New Roman" w:eastAsia="方正仿宋_GBK" w:cs="Times New Roman"/>
          <w:color w:val="auto"/>
          <w:sz w:val="32"/>
          <w:szCs w:val="32"/>
          <w:highlight w:val="none"/>
        </w:rPr>
        <w:t>以下条件</w:t>
      </w:r>
      <w:r>
        <w:rPr>
          <w:rFonts w:hint="default" w:ascii="Times New Roman" w:hAnsi="Times New Roman" w:eastAsia="方正仿宋_GBK" w:cs="Times New Roman"/>
          <w:color w:val="auto"/>
          <w:sz w:val="32"/>
          <w:szCs w:val="32"/>
          <w:highlight w:val="none"/>
          <w:lang w:eastAsia="zh-CN"/>
        </w:rPr>
        <w:t>：</w:t>
      </w:r>
    </w:p>
    <w:p w14:paraId="4E026F3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val="0"/>
          <w:color w:val="auto"/>
          <w:kern w:val="0"/>
          <w:sz w:val="32"/>
          <w:szCs w:val="32"/>
          <w:highlight w:val="none"/>
        </w:rPr>
        <w:t>（一）</w:t>
      </w:r>
      <w:r>
        <w:rPr>
          <w:rFonts w:hint="default" w:ascii="Times New Roman" w:hAnsi="Times New Roman" w:eastAsia="方正仿宋_GBK" w:cs="Times New Roman"/>
          <w:color w:val="auto"/>
          <w:sz w:val="32"/>
          <w:szCs w:val="32"/>
          <w:highlight w:val="none"/>
        </w:rPr>
        <w:t>具有合法的房屋权属证明；</w:t>
      </w:r>
    </w:p>
    <w:p w14:paraId="0BEE3E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val="0"/>
          <w:color w:val="auto"/>
          <w:kern w:val="0"/>
          <w:sz w:val="32"/>
          <w:szCs w:val="32"/>
          <w:highlight w:val="none"/>
        </w:rPr>
        <w:t>（二）</w:t>
      </w:r>
      <w:r>
        <w:rPr>
          <w:rFonts w:hint="default" w:ascii="Times New Roman" w:hAnsi="Times New Roman" w:eastAsia="方正仿宋_GBK" w:cs="Times New Roman"/>
          <w:snapToGrid w:val="0"/>
          <w:color w:val="auto"/>
          <w:kern w:val="0"/>
          <w:sz w:val="32"/>
          <w:szCs w:val="32"/>
          <w:highlight w:val="none"/>
          <w:lang w:eastAsia="zh-CN"/>
        </w:rPr>
        <w:t>提交申请之日起</w:t>
      </w:r>
      <w:r>
        <w:rPr>
          <w:rFonts w:hint="default" w:ascii="Times New Roman" w:hAnsi="Times New Roman" w:eastAsia="方正仿宋_GBK" w:cs="Times New Roman"/>
          <w:color w:val="auto"/>
          <w:sz w:val="32"/>
          <w:szCs w:val="32"/>
          <w:highlight w:val="none"/>
        </w:rPr>
        <w:t>5年内未列入</w:t>
      </w:r>
      <w:r>
        <w:rPr>
          <w:rFonts w:hint="default" w:ascii="Times New Roman" w:hAnsi="Times New Roman" w:eastAsia="方正仿宋_GBK" w:cs="Times New Roman"/>
          <w:color w:val="auto"/>
          <w:sz w:val="32"/>
          <w:szCs w:val="32"/>
          <w:highlight w:val="none"/>
          <w:lang w:eastAsia="zh-CN"/>
        </w:rPr>
        <w:t>房屋征收改造计划</w:t>
      </w:r>
      <w:r>
        <w:rPr>
          <w:rFonts w:hint="default" w:ascii="Times New Roman" w:hAnsi="Times New Roman" w:eastAsia="方正仿宋_GBK" w:cs="Times New Roman"/>
          <w:color w:val="auto"/>
          <w:sz w:val="32"/>
          <w:szCs w:val="32"/>
          <w:highlight w:val="none"/>
        </w:rPr>
        <w:t>；</w:t>
      </w:r>
    </w:p>
    <w:p w14:paraId="5632A5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val="0"/>
          <w:color w:val="auto"/>
          <w:kern w:val="0"/>
          <w:sz w:val="32"/>
          <w:szCs w:val="32"/>
          <w:highlight w:val="none"/>
        </w:rPr>
        <w:t>（三）</w:t>
      </w:r>
      <w:r>
        <w:rPr>
          <w:rFonts w:hint="default" w:ascii="Times New Roman" w:hAnsi="Times New Roman" w:eastAsia="方正仿宋_GBK" w:cs="Times New Roman"/>
          <w:color w:val="auto"/>
          <w:sz w:val="32"/>
          <w:szCs w:val="32"/>
          <w:highlight w:val="none"/>
        </w:rPr>
        <w:t>已建成投入使用</w:t>
      </w:r>
      <w:r>
        <w:rPr>
          <w:rFonts w:hint="default" w:ascii="Times New Roman" w:hAnsi="Times New Roman" w:eastAsia="方正仿宋_GBK" w:cs="Times New Roman"/>
          <w:color w:val="auto"/>
          <w:sz w:val="32"/>
          <w:szCs w:val="32"/>
          <w:highlight w:val="none"/>
          <w:lang w:eastAsia="zh-CN"/>
        </w:rPr>
        <w:t>的四</w:t>
      </w:r>
      <w:r>
        <w:rPr>
          <w:rFonts w:hint="default" w:ascii="Times New Roman" w:hAnsi="Times New Roman" w:eastAsia="方正仿宋_GBK" w:cs="Times New Roman"/>
          <w:color w:val="auto"/>
          <w:sz w:val="32"/>
          <w:szCs w:val="32"/>
          <w:highlight w:val="none"/>
        </w:rPr>
        <w:t>层以上（含</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层</w:t>
      </w:r>
      <w:r>
        <w:rPr>
          <w:rFonts w:hint="default" w:ascii="Times New Roman" w:hAnsi="Times New Roman" w:eastAsia="方正仿宋_GBK" w:cs="Times New Roman"/>
          <w:color w:val="auto"/>
          <w:sz w:val="32"/>
          <w:szCs w:val="32"/>
          <w:highlight w:val="none"/>
          <w:lang w:eastAsia="zh-CN"/>
        </w:rPr>
        <w:t>，不含地下室）</w:t>
      </w:r>
      <w:r>
        <w:rPr>
          <w:rFonts w:hint="default" w:ascii="Times New Roman" w:hAnsi="Times New Roman" w:eastAsia="方正仿宋_GBK" w:cs="Times New Roman"/>
          <w:color w:val="auto"/>
          <w:sz w:val="32"/>
          <w:szCs w:val="32"/>
          <w:highlight w:val="none"/>
        </w:rPr>
        <w:t>无电梯</w:t>
      </w:r>
      <w:r>
        <w:rPr>
          <w:rFonts w:hint="default" w:ascii="Times New Roman" w:hAnsi="Times New Roman" w:eastAsia="方正仿宋_GBK" w:cs="Times New Roman"/>
          <w:color w:val="auto"/>
          <w:sz w:val="32"/>
          <w:szCs w:val="32"/>
          <w:highlight w:val="none"/>
          <w:lang w:eastAsia="zh-CN"/>
        </w:rPr>
        <w:t>非单一产权</w:t>
      </w:r>
      <w:r>
        <w:rPr>
          <w:rFonts w:hint="default" w:ascii="Times New Roman" w:hAnsi="Times New Roman" w:eastAsia="方正仿宋_GBK" w:cs="Times New Roman"/>
          <w:color w:val="auto"/>
          <w:sz w:val="32"/>
          <w:szCs w:val="32"/>
          <w:highlight w:val="none"/>
        </w:rPr>
        <w:t>住宅</w:t>
      </w:r>
      <w:r>
        <w:rPr>
          <w:rFonts w:hint="default" w:ascii="Times New Roman" w:hAnsi="Times New Roman" w:eastAsia="方正仿宋_GBK" w:cs="Times New Roman"/>
          <w:color w:val="auto"/>
          <w:sz w:val="32"/>
          <w:szCs w:val="32"/>
          <w:highlight w:val="none"/>
          <w:lang w:eastAsia="zh-CN"/>
        </w:rPr>
        <w:t>；</w:t>
      </w:r>
    </w:p>
    <w:p w14:paraId="6B1E73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highlight w:val="none"/>
          <w:lang w:eastAsia="zh-CN"/>
        </w:rPr>
      </w:pPr>
      <w:r>
        <w:rPr>
          <w:rFonts w:hint="default" w:ascii="Times New Roman" w:hAnsi="Times New Roman" w:eastAsia="方正仿宋_GBK" w:cs="Times New Roman"/>
          <w:snapToGrid w:val="0"/>
          <w:color w:val="auto"/>
          <w:kern w:val="0"/>
          <w:sz w:val="32"/>
          <w:szCs w:val="32"/>
          <w:highlight w:val="none"/>
        </w:rPr>
        <w:t>（四）</w:t>
      </w:r>
      <w:r>
        <w:rPr>
          <w:rFonts w:hint="default" w:ascii="Times New Roman" w:hAnsi="Times New Roman" w:eastAsia="方正仿宋_GBK" w:cs="Times New Roman"/>
          <w:snapToGrid w:val="0"/>
          <w:color w:val="auto"/>
          <w:kern w:val="0"/>
          <w:sz w:val="32"/>
          <w:szCs w:val="32"/>
          <w:highlight w:val="none"/>
          <w:lang w:eastAsia="zh-CN"/>
        </w:rPr>
        <w:t>符合建筑物结构安全、消防安全、节能环保、急救及无障碍通行等要求。</w:t>
      </w:r>
    </w:p>
    <w:p w14:paraId="5D5B19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同一</w:t>
      </w:r>
      <w:r>
        <w:rPr>
          <w:rFonts w:hint="default" w:ascii="Times New Roman" w:hAnsi="Times New Roman" w:eastAsia="方正仿宋_GBK" w:cs="Times New Roman"/>
          <w:color w:val="auto"/>
          <w:sz w:val="32"/>
          <w:szCs w:val="32"/>
          <w:highlight w:val="none"/>
        </w:rPr>
        <w:t>小区内增设电梯建筑风格宜保持一致，并与原有建筑风格和居住环境相协调。</w:t>
      </w:r>
    </w:p>
    <w:p w14:paraId="2207D66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rPr>
        <w:t>三、实施主体</w:t>
      </w:r>
    </w:p>
    <w:p w14:paraId="7182CA7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电梯可以住宅小区、幢或单元为单位提出申请，其中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以小区为单位申请的，申请人应当为该小区业主委员会</w:t>
      </w:r>
      <w:r>
        <w:rPr>
          <w:rFonts w:hint="default" w:ascii="Times New Roman" w:hAnsi="Times New Roman" w:eastAsia="方正仿宋_GBK" w:cs="Times New Roman"/>
          <w:color w:val="auto"/>
          <w:sz w:val="32"/>
          <w:szCs w:val="32"/>
          <w:highlight w:val="none"/>
          <w:lang w:eastAsia="zh-CN"/>
        </w:rPr>
        <w:t>，未成立业主委员会的，可为村（</w:t>
      </w:r>
      <w:r>
        <w:rPr>
          <w:rFonts w:hint="default" w:ascii="Times New Roman" w:hAnsi="Times New Roman" w:eastAsia="方正仿宋_GBK" w:cs="Times New Roman"/>
          <w:color w:val="auto"/>
          <w:sz w:val="32"/>
          <w:szCs w:val="32"/>
          <w:highlight w:val="none"/>
          <w:lang w:val="en-US" w:eastAsia="zh-CN"/>
        </w:rPr>
        <w:t>居）</w:t>
      </w:r>
      <w:r>
        <w:rPr>
          <w:rFonts w:hint="default" w:ascii="Times New Roman" w:hAnsi="Times New Roman" w:eastAsia="方正仿宋_GBK" w:cs="Times New Roman"/>
          <w:color w:val="auto"/>
          <w:sz w:val="32"/>
          <w:szCs w:val="32"/>
          <w:highlight w:val="none"/>
          <w:lang w:eastAsia="zh-CN"/>
        </w:rPr>
        <w:t>民委员会</w:t>
      </w:r>
      <w:r>
        <w:rPr>
          <w:rFonts w:hint="default" w:ascii="Times New Roman" w:hAnsi="Times New Roman" w:eastAsia="方正仿宋_GBK" w:cs="Times New Roman"/>
          <w:color w:val="auto"/>
          <w:sz w:val="32"/>
          <w:szCs w:val="32"/>
          <w:highlight w:val="none"/>
        </w:rPr>
        <w:t>；以幢或单元为单位申请的，申请人应当为该幢或单元的业主。</w:t>
      </w:r>
    </w:p>
    <w:p w14:paraId="4CF1414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申请人</w:t>
      </w:r>
      <w:r>
        <w:rPr>
          <w:rFonts w:hint="default" w:ascii="Times New Roman" w:hAnsi="Times New Roman" w:eastAsia="方正仿宋_GBK" w:cs="Times New Roman"/>
          <w:color w:val="auto"/>
          <w:sz w:val="32"/>
          <w:szCs w:val="32"/>
          <w:highlight w:val="none"/>
          <w:lang w:eastAsia="zh-CN"/>
        </w:rPr>
        <w:t>可集体书面委托业主代表、原房改房售房单位、原开发建设单位、物业管理单位等作为代理人</w:t>
      </w:r>
      <w:r>
        <w:rPr>
          <w:rFonts w:hint="default" w:ascii="Times New Roman" w:hAnsi="Times New Roman" w:eastAsia="方正仿宋_GBK" w:cs="Times New Roman"/>
          <w:color w:val="auto"/>
          <w:sz w:val="32"/>
          <w:szCs w:val="32"/>
          <w:highlight w:val="none"/>
        </w:rPr>
        <w:t>负责意见征询、</w:t>
      </w:r>
      <w:r>
        <w:rPr>
          <w:rFonts w:hint="default" w:ascii="Times New Roman" w:hAnsi="Times New Roman" w:eastAsia="方正仿宋_GBK" w:cs="Times New Roman"/>
          <w:color w:val="auto"/>
          <w:sz w:val="32"/>
          <w:szCs w:val="32"/>
          <w:highlight w:val="none"/>
          <w:lang w:eastAsia="zh-CN"/>
        </w:rPr>
        <w:t>项目申请、工程</w:t>
      </w:r>
      <w:r>
        <w:rPr>
          <w:rFonts w:hint="default" w:ascii="Times New Roman" w:hAnsi="Times New Roman" w:eastAsia="方正仿宋_GBK" w:cs="Times New Roman"/>
          <w:color w:val="auto"/>
          <w:sz w:val="32"/>
          <w:szCs w:val="32"/>
          <w:highlight w:val="none"/>
        </w:rPr>
        <w:t>报建、设备采购、</w:t>
      </w:r>
      <w:r>
        <w:rPr>
          <w:rFonts w:hint="default" w:ascii="Times New Roman" w:hAnsi="Times New Roman" w:eastAsia="方正仿宋_GBK" w:cs="Times New Roman"/>
          <w:color w:val="auto"/>
          <w:sz w:val="32"/>
          <w:szCs w:val="32"/>
          <w:highlight w:val="none"/>
          <w:lang w:eastAsia="zh-CN"/>
        </w:rPr>
        <w:t>施工安装等工作。</w:t>
      </w:r>
    </w:p>
    <w:p w14:paraId="455643F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四、资金筹集</w:t>
      </w:r>
    </w:p>
    <w:p w14:paraId="4F31CAE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既有住宅</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电梯所需资金（含</w:t>
      </w:r>
      <w:r>
        <w:rPr>
          <w:rFonts w:hint="default" w:ascii="Times New Roman" w:hAnsi="Times New Roman" w:eastAsia="方正仿宋_GBK" w:cs="Times New Roman"/>
          <w:color w:val="auto"/>
          <w:sz w:val="32"/>
          <w:szCs w:val="32"/>
          <w:highlight w:val="none"/>
          <w:lang w:eastAsia="zh-CN"/>
        </w:rPr>
        <w:t>建设、</w:t>
      </w:r>
      <w:r>
        <w:rPr>
          <w:rFonts w:hint="default" w:ascii="Times New Roman" w:hAnsi="Times New Roman" w:eastAsia="方正仿宋_GBK" w:cs="Times New Roman"/>
          <w:color w:val="auto"/>
          <w:sz w:val="32"/>
          <w:szCs w:val="32"/>
          <w:highlight w:val="none"/>
        </w:rPr>
        <w:t>运行使用、</w:t>
      </w:r>
      <w:r>
        <w:rPr>
          <w:rFonts w:hint="default" w:ascii="Times New Roman" w:hAnsi="Times New Roman" w:eastAsia="方正仿宋_GBK" w:cs="Times New Roman"/>
          <w:color w:val="auto"/>
          <w:sz w:val="32"/>
          <w:szCs w:val="32"/>
          <w:highlight w:val="none"/>
          <w:lang w:eastAsia="zh-CN"/>
        </w:rPr>
        <w:t>维护管理、检验检测</w:t>
      </w:r>
      <w:r>
        <w:rPr>
          <w:rFonts w:hint="default" w:ascii="Times New Roman" w:hAnsi="Times New Roman" w:eastAsia="方正仿宋_GBK" w:cs="Times New Roman"/>
          <w:color w:val="auto"/>
          <w:sz w:val="32"/>
          <w:szCs w:val="32"/>
          <w:highlight w:val="none"/>
        </w:rPr>
        <w:t>等费用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由</w:t>
      </w:r>
      <w:r>
        <w:rPr>
          <w:rFonts w:hint="default" w:ascii="Times New Roman" w:hAnsi="Times New Roman" w:eastAsia="方正仿宋_GBK" w:cs="Times New Roman"/>
          <w:color w:val="auto"/>
          <w:sz w:val="32"/>
          <w:szCs w:val="32"/>
          <w:highlight w:val="none"/>
          <w:lang w:eastAsia="zh-CN"/>
        </w:rPr>
        <w:t>申请增设电梯的</w:t>
      </w:r>
      <w:r>
        <w:rPr>
          <w:rFonts w:hint="default" w:ascii="Times New Roman" w:hAnsi="Times New Roman" w:eastAsia="方正仿宋_GBK" w:cs="Times New Roman"/>
          <w:color w:val="auto"/>
          <w:sz w:val="32"/>
          <w:szCs w:val="32"/>
          <w:highlight w:val="none"/>
        </w:rPr>
        <w:t>业主协商约定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并制定资金概算</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费用筹集</w:t>
      </w:r>
      <w:r>
        <w:rPr>
          <w:rFonts w:hint="default" w:ascii="Times New Roman" w:hAnsi="Times New Roman" w:eastAsia="方正仿宋_GBK" w:cs="Times New Roman"/>
          <w:color w:val="auto"/>
          <w:sz w:val="32"/>
          <w:szCs w:val="32"/>
          <w:highlight w:val="none"/>
          <w:lang w:eastAsia="zh-CN"/>
        </w:rPr>
        <w:t>及分摊</w:t>
      </w:r>
      <w:r>
        <w:rPr>
          <w:rFonts w:hint="default" w:ascii="Times New Roman" w:hAnsi="Times New Roman" w:eastAsia="方正仿宋_GBK" w:cs="Times New Roman"/>
          <w:color w:val="auto"/>
          <w:sz w:val="32"/>
          <w:szCs w:val="32"/>
          <w:highlight w:val="none"/>
        </w:rPr>
        <w:t>方案</w:t>
      </w:r>
      <w:r>
        <w:rPr>
          <w:rFonts w:hint="default" w:ascii="Times New Roman" w:hAnsi="Times New Roman" w:eastAsia="方正仿宋_GBK" w:cs="Times New Roman"/>
          <w:color w:val="auto"/>
          <w:sz w:val="32"/>
          <w:szCs w:val="32"/>
          <w:highlight w:val="none"/>
          <w:lang w:eastAsia="zh-CN"/>
        </w:rPr>
        <w:t>；</w:t>
      </w:r>
    </w:p>
    <w:p w14:paraId="3F49417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sz w:val="32"/>
          <w:szCs w:val="32"/>
          <w:highlight w:val="none"/>
          <w:lang w:eastAsia="zh-CN"/>
        </w:rPr>
        <w:t>增设的电梯</w:t>
      </w:r>
      <w:r>
        <w:rPr>
          <w:rFonts w:hint="default" w:ascii="Times New Roman" w:hAnsi="Times New Roman" w:eastAsia="方正仿宋_GBK" w:cs="Times New Roman"/>
          <w:color w:val="auto"/>
          <w:kern w:val="0"/>
          <w:sz w:val="32"/>
          <w:szCs w:val="32"/>
          <w:highlight w:val="none"/>
          <w:lang w:val="en-US" w:eastAsia="zh-CN" w:bidi="ar"/>
        </w:rPr>
        <w:t>取得特种设备使用登记证后，出资的业主可以按照规定申请提取住房公积金或使用专项维修资金；</w:t>
      </w:r>
    </w:p>
    <w:p w14:paraId="5999255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既有住宅增设电梯以事后补贴的形式，按七层</w:t>
      </w:r>
      <w:r>
        <w:rPr>
          <w:rFonts w:hint="default" w:ascii="Times New Roman" w:hAnsi="Times New Roman" w:eastAsia="方正仿宋_GBK" w:cs="Times New Roman"/>
          <w:color w:val="auto"/>
          <w:sz w:val="32"/>
          <w:szCs w:val="32"/>
          <w:highlight w:val="none"/>
          <w:lang w:val="en-US" w:eastAsia="zh-CN"/>
        </w:rPr>
        <w:t>15万元/台、六层14万/台、五层13万/台、四层12万/台标准予以补贴，补贴资金由县财政承担并纳入年度预算。顶层跃层不计入层数。</w:t>
      </w:r>
    </w:p>
    <w:p w14:paraId="6297E05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五、实施程序</w:t>
      </w:r>
    </w:p>
    <w:p w14:paraId="3E853E8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（一）意见征询。</w:t>
      </w:r>
    </w:p>
    <w:p w14:paraId="394E34C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既有住宅增设电梯的，</w:t>
      </w:r>
      <w:r>
        <w:rPr>
          <w:rFonts w:hint="default" w:ascii="Times New Roman" w:hAnsi="Times New Roman" w:eastAsia="方正仿宋_GBK" w:cs="Times New Roman"/>
          <w:color w:val="auto"/>
          <w:sz w:val="32"/>
          <w:szCs w:val="32"/>
          <w:highlight w:val="none"/>
        </w:rPr>
        <w:t>应当</w:t>
      </w:r>
      <w:r>
        <w:rPr>
          <w:rFonts w:hint="default" w:ascii="Times New Roman" w:hAnsi="Times New Roman" w:eastAsia="方正仿宋_GBK" w:cs="Times New Roman"/>
          <w:color w:val="auto"/>
          <w:sz w:val="32"/>
          <w:szCs w:val="32"/>
          <w:highlight w:val="none"/>
          <w:lang w:eastAsia="zh-CN"/>
        </w:rPr>
        <w:t>经</w:t>
      </w:r>
      <w:r>
        <w:rPr>
          <w:rFonts w:hint="default" w:ascii="Times New Roman" w:hAnsi="Times New Roman" w:eastAsia="方正仿宋_GBK" w:cs="Times New Roman"/>
          <w:color w:val="auto"/>
          <w:sz w:val="32"/>
          <w:szCs w:val="32"/>
          <w:highlight w:val="none"/>
        </w:rPr>
        <w:t>本小区、本幢或本单元建筑物专有部分面积占比三分之二以上的业主且人数占比三分之二以上的业主参与表决</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经参与表决建筑物专有部分面积四分之三以上的业主且参与表决人数四分之三以上的业主同意后，签订</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项目书面意向书。</w:t>
      </w:r>
    </w:p>
    <w:p w14:paraId="3BF3B08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2.业主认为因</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侵犯其所有权和相邻权等民事权益的，由业主之间协商解决。如协商无法达成一致的，可以申请属地</w:t>
      </w:r>
      <w:r>
        <w:rPr>
          <w:rFonts w:hint="default" w:ascii="Times New Roman" w:hAnsi="Times New Roman" w:eastAsia="方正仿宋_GBK" w:cs="Times New Roman"/>
          <w:color w:val="auto"/>
          <w:sz w:val="32"/>
          <w:szCs w:val="32"/>
          <w:highlight w:val="none"/>
          <w:lang w:eastAsia="zh-CN"/>
        </w:rPr>
        <w:t>村（居）民委员会、乡镇人民政府</w:t>
      </w:r>
      <w:r>
        <w:rPr>
          <w:rFonts w:hint="default" w:ascii="Times New Roman" w:hAnsi="Times New Roman" w:eastAsia="方正仿宋_GBK" w:cs="Times New Roman"/>
          <w:color w:val="auto"/>
          <w:sz w:val="32"/>
          <w:szCs w:val="32"/>
          <w:highlight w:val="none"/>
        </w:rPr>
        <w:t>或相关行政管理部门依照法定职权和程序组织调解。协商或调解不成的，通过司法途径解决。</w:t>
      </w:r>
    </w:p>
    <w:p w14:paraId="59D0708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（二）制定方案。</w:t>
      </w:r>
    </w:p>
    <w:p w14:paraId="16A5A6E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申请人或</w:t>
      </w:r>
      <w:r>
        <w:rPr>
          <w:rFonts w:hint="default" w:ascii="Times New Roman" w:hAnsi="Times New Roman" w:eastAsia="方正仿宋_GBK" w:cs="Times New Roman"/>
          <w:color w:val="auto"/>
          <w:sz w:val="32"/>
          <w:szCs w:val="32"/>
          <w:highlight w:val="none"/>
          <w:lang w:eastAsia="zh-CN"/>
        </w:rPr>
        <w:t>其委托</w:t>
      </w:r>
      <w:r>
        <w:rPr>
          <w:rFonts w:hint="default" w:ascii="Times New Roman" w:hAnsi="Times New Roman" w:eastAsia="方正仿宋_GBK" w:cs="Times New Roman"/>
          <w:color w:val="auto"/>
          <w:sz w:val="32"/>
          <w:szCs w:val="32"/>
          <w:highlight w:val="none"/>
        </w:rPr>
        <w:t>代理人应编制</w:t>
      </w:r>
      <w:r>
        <w:rPr>
          <w:rFonts w:hint="default" w:ascii="Times New Roman" w:hAnsi="Times New Roman" w:eastAsia="方正仿宋_GBK" w:cs="Times New Roman"/>
          <w:color w:val="auto"/>
          <w:sz w:val="32"/>
          <w:szCs w:val="32"/>
          <w:highlight w:val="none"/>
          <w:lang w:eastAsia="zh-CN"/>
        </w:rPr>
        <w:t>增设电梯的建设内容及费用预算、电梯使用管理、电梯维护保养方案及费用预算、费用筹集和分摊比例方案、增设电梯设计方案</w:t>
      </w:r>
      <w:r>
        <w:rPr>
          <w:rFonts w:hint="default" w:ascii="Times New Roman" w:hAnsi="Times New Roman" w:eastAsia="方正仿宋_GBK" w:cs="Times New Roman"/>
          <w:color w:val="auto"/>
          <w:sz w:val="32"/>
          <w:szCs w:val="32"/>
          <w:highlight w:val="none"/>
        </w:rPr>
        <w:t>等。</w:t>
      </w:r>
    </w:p>
    <w:p w14:paraId="4494A877">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（三）方案公示。</w:t>
      </w:r>
    </w:p>
    <w:p w14:paraId="1A85EB5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1.上述方案经属地</w:t>
      </w:r>
      <w:r>
        <w:rPr>
          <w:rFonts w:hint="default" w:ascii="Times New Roman" w:hAnsi="Times New Roman" w:eastAsia="方正仿宋_GBK" w:cs="Times New Roman"/>
          <w:color w:val="auto"/>
          <w:sz w:val="32"/>
          <w:szCs w:val="32"/>
          <w:highlight w:val="none"/>
          <w:lang w:eastAsia="zh-CN"/>
        </w:rPr>
        <w:t>村（居）民委员会</w:t>
      </w:r>
      <w:r>
        <w:rPr>
          <w:rFonts w:hint="default" w:ascii="Times New Roman" w:hAnsi="Times New Roman" w:eastAsia="方正仿宋_GBK" w:cs="Times New Roman"/>
          <w:color w:val="auto"/>
          <w:sz w:val="32"/>
          <w:szCs w:val="32"/>
          <w:highlight w:val="none"/>
        </w:rPr>
        <w:t>查验后，由</w:t>
      </w:r>
      <w:r>
        <w:rPr>
          <w:rFonts w:hint="default" w:ascii="Times New Roman" w:hAnsi="Times New Roman" w:eastAsia="方正仿宋_GBK" w:cs="Times New Roman"/>
          <w:color w:val="auto"/>
          <w:sz w:val="32"/>
          <w:szCs w:val="32"/>
          <w:highlight w:val="none"/>
          <w:lang w:eastAsia="zh-CN"/>
        </w:rPr>
        <w:t>村（居）民委员会</w:t>
      </w:r>
      <w:r>
        <w:rPr>
          <w:rFonts w:hint="default" w:ascii="Times New Roman" w:hAnsi="Times New Roman" w:eastAsia="方正仿宋_GBK" w:cs="Times New Roman"/>
          <w:color w:val="auto"/>
          <w:sz w:val="32"/>
          <w:szCs w:val="32"/>
          <w:highlight w:val="none"/>
        </w:rPr>
        <w:t>在物业</w:t>
      </w:r>
      <w:r>
        <w:rPr>
          <w:rFonts w:hint="default" w:ascii="Times New Roman" w:hAnsi="Times New Roman" w:eastAsia="方正仿宋_GBK" w:cs="Times New Roman"/>
          <w:color w:val="auto"/>
          <w:sz w:val="32"/>
          <w:szCs w:val="32"/>
          <w:highlight w:val="none"/>
          <w:lang w:eastAsia="zh-CN"/>
        </w:rPr>
        <w:t>管理</w:t>
      </w:r>
      <w:r>
        <w:rPr>
          <w:rFonts w:hint="default" w:ascii="Times New Roman" w:hAnsi="Times New Roman" w:eastAsia="方正仿宋_GBK" w:cs="Times New Roman"/>
          <w:color w:val="auto"/>
          <w:sz w:val="32"/>
          <w:szCs w:val="32"/>
          <w:highlight w:val="none"/>
        </w:rPr>
        <w:t>区域</w:t>
      </w:r>
      <w:r>
        <w:rPr>
          <w:rFonts w:hint="default" w:ascii="Times New Roman" w:hAnsi="Times New Roman" w:eastAsia="方正仿宋_GBK" w:cs="Times New Roman"/>
          <w:color w:val="auto"/>
          <w:sz w:val="32"/>
          <w:szCs w:val="32"/>
          <w:highlight w:val="none"/>
          <w:lang w:eastAsia="zh-CN"/>
        </w:rPr>
        <w:t>内</w:t>
      </w:r>
      <w:r>
        <w:rPr>
          <w:rFonts w:hint="default" w:ascii="Times New Roman" w:hAnsi="Times New Roman" w:eastAsia="方正仿宋_GBK" w:cs="Times New Roman"/>
          <w:color w:val="auto"/>
          <w:sz w:val="32"/>
          <w:szCs w:val="32"/>
          <w:highlight w:val="none"/>
        </w:rPr>
        <w:t>显著位置及本幢或本单元进行公示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公示期不少于</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日</w:t>
      </w:r>
      <w:r>
        <w:rPr>
          <w:rFonts w:hint="default" w:ascii="Times New Roman" w:hAnsi="Times New Roman" w:eastAsia="方正仿宋_GBK" w:cs="Times New Roman"/>
          <w:color w:val="auto"/>
          <w:sz w:val="32"/>
          <w:szCs w:val="32"/>
          <w:highlight w:val="none"/>
          <w:lang w:eastAsia="zh-CN"/>
        </w:rPr>
        <w:t>。公示期满，由村（居）民委员会形成公示情况说明。</w:t>
      </w:r>
    </w:p>
    <w:p w14:paraId="27C5B9C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2.公示期间，如业主无异议，</w:t>
      </w:r>
      <w:r>
        <w:rPr>
          <w:rFonts w:hint="default" w:ascii="Times New Roman" w:hAnsi="Times New Roman" w:eastAsia="方正仿宋_GBK" w:cs="Times New Roman"/>
          <w:color w:val="auto"/>
          <w:sz w:val="32"/>
          <w:szCs w:val="32"/>
          <w:highlight w:val="none"/>
          <w:lang w:eastAsia="zh-CN"/>
        </w:rPr>
        <w:t>村（居）民委员会</w:t>
      </w:r>
      <w:r>
        <w:rPr>
          <w:rFonts w:hint="default" w:ascii="Times New Roman" w:hAnsi="Times New Roman" w:eastAsia="方正仿宋_GBK" w:cs="Times New Roman"/>
          <w:color w:val="auto"/>
          <w:sz w:val="32"/>
          <w:szCs w:val="32"/>
          <w:highlight w:val="none"/>
        </w:rPr>
        <w:t>对方案予以确认；如业主有异议，应向</w:t>
      </w:r>
      <w:r>
        <w:rPr>
          <w:rFonts w:hint="default" w:ascii="Times New Roman" w:hAnsi="Times New Roman" w:eastAsia="方正仿宋_GBK" w:cs="Times New Roman"/>
          <w:color w:val="auto"/>
          <w:sz w:val="32"/>
          <w:szCs w:val="32"/>
          <w:highlight w:val="none"/>
          <w:lang w:eastAsia="zh-CN"/>
        </w:rPr>
        <w:t>村（居）民委员会</w:t>
      </w:r>
      <w:r>
        <w:rPr>
          <w:rFonts w:hint="default" w:ascii="Times New Roman" w:hAnsi="Times New Roman" w:eastAsia="方正仿宋_GBK" w:cs="Times New Roman"/>
          <w:color w:val="auto"/>
          <w:sz w:val="32"/>
          <w:szCs w:val="32"/>
          <w:highlight w:val="none"/>
        </w:rPr>
        <w:t>书面反馈。</w:t>
      </w:r>
      <w:r>
        <w:rPr>
          <w:rFonts w:hint="default" w:ascii="Times New Roman" w:hAnsi="Times New Roman" w:eastAsia="方正仿宋_GBK" w:cs="Times New Roman"/>
          <w:color w:val="auto"/>
          <w:sz w:val="32"/>
          <w:szCs w:val="32"/>
          <w:highlight w:val="none"/>
          <w:lang w:eastAsia="zh-CN"/>
        </w:rPr>
        <w:t>村（居）民委员会或乡镇人民政府</w:t>
      </w:r>
      <w:r>
        <w:rPr>
          <w:rFonts w:hint="default" w:ascii="Times New Roman" w:hAnsi="Times New Roman" w:eastAsia="方正仿宋_GBK" w:cs="Times New Roman"/>
          <w:color w:val="auto"/>
          <w:sz w:val="32"/>
          <w:szCs w:val="32"/>
          <w:highlight w:val="none"/>
        </w:rPr>
        <w:t>应主动出面</w:t>
      </w:r>
      <w:r>
        <w:rPr>
          <w:rFonts w:hint="default" w:ascii="Times New Roman" w:hAnsi="Times New Roman" w:eastAsia="方正仿宋_GBK" w:cs="Times New Roman"/>
          <w:color w:val="auto"/>
          <w:sz w:val="32"/>
          <w:szCs w:val="32"/>
          <w:highlight w:val="none"/>
          <w:lang w:eastAsia="zh-CN"/>
        </w:rPr>
        <w:t>调解，</w:t>
      </w:r>
      <w:r>
        <w:rPr>
          <w:rFonts w:hint="default" w:ascii="Times New Roman" w:hAnsi="Times New Roman" w:eastAsia="方正仿宋_GBK" w:cs="Times New Roman"/>
          <w:color w:val="auto"/>
          <w:sz w:val="32"/>
          <w:szCs w:val="32"/>
          <w:highlight w:val="none"/>
        </w:rPr>
        <w:t>帮助业主协调相关事宜</w:t>
      </w:r>
      <w:r>
        <w:rPr>
          <w:rFonts w:hint="default" w:ascii="Times New Roman" w:hAnsi="Times New Roman" w:eastAsia="方正仿宋_GBK" w:cs="Times New Roman"/>
          <w:color w:val="auto"/>
          <w:sz w:val="32"/>
          <w:szCs w:val="32"/>
          <w:highlight w:val="none"/>
          <w:lang w:eastAsia="zh-CN"/>
        </w:rPr>
        <w:t>。</w:t>
      </w:r>
    </w:p>
    <w:p w14:paraId="02D0C87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（四）签订协议。</w:t>
      </w:r>
    </w:p>
    <w:p w14:paraId="2DAB221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申请</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电梯的业主应当签订</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电梯书面协议，明确项目负责人、</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电梯工程费用的预算及分摊、电梯维护保养方式、电梯保养维修费用分担方案、电梯使用人、电梯安全使用管理的权利义务、政府补贴资金汇入的专项账户等内容。</w:t>
      </w:r>
    </w:p>
    <w:p w14:paraId="5B9F10C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（五）联合审查。</w:t>
      </w:r>
    </w:p>
    <w:p w14:paraId="129B1DF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1.申请人应书面向</w:t>
      </w:r>
      <w:r>
        <w:rPr>
          <w:rFonts w:hint="default" w:ascii="Times New Roman" w:hAnsi="Times New Roman" w:eastAsia="方正仿宋_GBK" w:cs="Times New Roman"/>
          <w:color w:val="auto"/>
          <w:sz w:val="32"/>
          <w:szCs w:val="32"/>
          <w:highlight w:val="none"/>
          <w:lang w:eastAsia="zh-CN"/>
        </w:rPr>
        <w:t>住房城乡建设</w:t>
      </w:r>
      <w:r>
        <w:rPr>
          <w:rFonts w:hint="default" w:ascii="Times New Roman" w:hAnsi="Times New Roman" w:eastAsia="方正仿宋_GBK" w:cs="Times New Roman"/>
          <w:color w:val="auto"/>
          <w:sz w:val="32"/>
          <w:szCs w:val="32"/>
          <w:highlight w:val="none"/>
        </w:rPr>
        <w:t>部门提出</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电梯申请，并提交以下材料：</w:t>
      </w:r>
    </w:p>
    <w:p w14:paraId="2469319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经</w:t>
      </w:r>
      <w:r>
        <w:rPr>
          <w:rFonts w:hint="default" w:ascii="Times New Roman" w:hAnsi="Times New Roman" w:eastAsia="方正仿宋_GBK" w:cs="Times New Roman"/>
          <w:color w:val="auto"/>
          <w:sz w:val="32"/>
          <w:szCs w:val="32"/>
          <w:highlight w:val="none"/>
          <w:lang w:eastAsia="zh-CN"/>
        </w:rPr>
        <w:t>村（居）民委员会</w:t>
      </w:r>
      <w:r>
        <w:rPr>
          <w:rFonts w:hint="default" w:ascii="Times New Roman" w:hAnsi="Times New Roman" w:eastAsia="方正仿宋_GBK" w:cs="Times New Roman"/>
          <w:color w:val="auto"/>
          <w:sz w:val="32"/>
          <w:szCs w:val="32"/>
          <w:highlight w:val="none"/>
        </w:rPr>
        <w:t>及</w:t>
      </w:r>
      <w:r>
        <w:rPr>
          <w:rFonts w:hint="default" w:ascii="Times New Roman" w:hAnsi="Times New Roman" w:eastAsia="方正仿宋_GBK" w:cs="Times New Roman"/>
          <w:color w:val="auto"/>
          <w:sz w:val="32"/>
          <w:szCs w:val="32"/>
          <w:highlight w:val="none"/>
          <w:lang w:eastAsia="zh-CN"/>
        </w:rPr>
        <w:t>乡镇人民政府</w:t>
      </w:r>
      <w:r>
        <w:rPr>
          <w:rFonts w:hint="default" w:ascii="Times New Roman" w:hAnsi="Times New Roman" w:eastAsia="方正仿宋_GBK" w:cs="Times New Roman"/>
          <w:color w:val="auto"/>
          <w:sz w:val="32"/>
          <w:szCs w:val="32"/>
          <w:highlight w:val="none"/>
        </w:rPr>
        <w:t>确认的</w:t>
      </w:r>
      <w:r>
        <w:rPr>
          <w:rFonts w:hint="default" w:ascii="Times New Roman" w:hAnsi="Times New Roman" w:eastAsia="方正仿宋_GBK" w:cs="Times New Roman"/>
          <w:color w:val="auto"/>
          <w:sz w:val="32"/>
          <w:szCs w:val="32"/>
          <w:highlight w:val="none"/>
          <w:lang w:val="en-US" w:eastAsia="zh-CN"/>
        </w:rPr>
        <w:t>增设</w:t>
      </w:r>
      <w:r>
        <w:rPr>
          <w:rFonts w:hint="default" w:ascii="Times New Roman" w:hAnsi="Times New Roman" w:eastAsia="方正仿宋_GBK" w:cs="Times New Roman"/>
          <w:color w:val="auto"/>
          <w:sz w:val="32"/>
          <w:szCs w:val="32"/>
          <w:highlight w:val="none"/>
        </w:rPr>
        <w:t>电梯项目申请表；</w:t>
      </w:r>
    </w:p>
    <w:p w14:paraId="47FE3EF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）村（居）民委员会</w:t>
      </w:r>
      <w:r>
        <w:rPr>
          <w:rFonts w:hint="default" w:ascii="Times New Roman" w:hAnsi="Times New Roman" w:eastAsia="方正仿宋_GBK" w:cs="Times New Roman"/>
          <w:color w:val="auto"/>
          <w:sz w:val="32"/>
          <w:szCs w:val="32"/>
          <w:highlight w:val="none"/>
        </w:rPr>
        <w:t>出具的公示情况说明</w:t>
      </w:r>
      <w:r>
        <w:rPr>
          <w:rFonts w:hint="default" w:ascii="Times New Roman" w:hAnsi="Times New Roman" w:eastAsia="方正仿宋_GBK" w:cs="Times New Roman"/>
          <w:color w:val="auto"/>
          <w:sz w:val="32"/>
          <w:szCs w:val="32"/>
          <w:highlight w:val="none"/>
          <w:lang w:eastAsia="zh-CN"/>
        </w:rPr>
        <w:t>及调解情况记录（如有）</w:t>
      </w:r>
      <w:r>
        <w:rPr>
          <w:rFonts w:hint="default" w:ascii="Times New Roman" w:hAnsi="Times New Roman" w:eastAsia="方正仿宋_GBK" w:cs="Times New Roman"/>
          <w:color w:val="auto"/>
          <w:sz w:val="32"/>
          <w:szCs w:val="32"/>
          <w:highlight w:val="none"/>
        </w:rPr>
        <w:t>；</w:t>
      </w:r>
    </w:p>
    <w:p w14:paraId="063FB1E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经公示</w:t>
      </w:r>
      <w:r>
        <w:rPr>
          <w:rFonts w:hint="default" w:ascii="Times New Roman" w:hAnsi="Times New Roman" w:eastAsia="方正仿宋_GBK" w:cs="Times New Roman"/>
          <w:color w:val="auto"/>
          <w:sz w:val="32"/>
          <w:szCs w:val="32"/>
          <w:highlight w:val="none"/>
          <w:lang w:eastAsia="zh-CN"/>
        </w:rPr>
        <w:t>确认</w:t>
      </w:r>
      <w:r>
        <w:rPr>
          <w:rFonts w:hint="default" w:ascii="Times New Roman" w:hAnsi="Times New Roman" w:eastAsia="方正仿宋_GBK" w:cs="Times New Roman"/>
          <w:color w:val="auto"/>
          <w:sz w:val="32"/>
          <w:szCs w:val="32"/>
          <w:highlight w:val="none"/>
        </w:rPr>
        <w:t>的</w:t>
      </w:r>
      <w:r>
        <w:rPr>
          <w:rFonts w:hint="default" w:ascii="Times New Roman" w:hAnsi="Times New Roman" w:eastAsia="方正仿宋_GBK" w:cs="Times New Roman"/>
          <w:color w:val="auto"/>
          <w:sz w:val="32"/>
          <w:szCs w:val="32"/>
          <w:highlight w:val="none"/>
          <w:lang w:val="en-US" w:eastAsia="zh-CN"/>
        </w:rPr>
        <w:t>增设</w:t>
      </w:r>
      <w:r>
        <w:rPr>
          <w:rFonts w:hint="default" w:ascii="Times New Roman" w:hAnsi="Times New Roman" w:eastAsia="方正仿宋_GBK" w:cs="Times New Roman"/>
          <w:color w:val="auto"/>
          <w:sz w:val="32"/>
          <w:szCs w:val="32"/>
          <w:highlight w:val="none"/>
        </w:rPr>
        <w:t>方案</w:t>
      </w:r>
      <w:r>
        <w:rPr>
          <w:rFonts w:hint="default" w:ascii="Times New Roman" w:hAnsi="Times New Roman" w:eastAsia="方正仿宋_GBK" w:cs="Times New Roman"/>
          <w:color w:val="auto"/>
          <w:sz w:val="32"/>
          <w:szCs w:val="32"/>
          <w:highlight w:val="none"/>
          <w:lang w:eastAsia="zh-CN"/>
        </w:rPr>
        <w:t>；</w:t>
      </w:r>
    </w:p>
    <w:p w14:paraId="66C80FD7">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申请</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电梯的</w:t>
      </w:r>
      <w:r>
        <w:rPr>
          <w:rFonts w:hint="default" w:ascii="Times New Roman" w:hAnsi="Times New Roman" w:eastAsia="方正仿宋_GBK" w:cs="Times New Roman"/>
          <w:color w:val="auto"/>
          <w:sz w:val="32"/>
          <w:szCs w:val="32"/>
          <w:highlight w:val="none"/>
          <w:lang w:eastAsia="zh-CN"/>
        </w:rPr>
        <w:t>书面</w:t>
      </w:r>
      <w:r>
        <w:rPr>
          <w:rFonts w:hint="default" w:ascii="Times New Roman" w:hAnsi="Times New Roman" w:eastAsia="方正仿宋_GBK" w:cs="Times New Roman"/>
          <w:color w:val="auto"/>
          <w:sz w:val="32"/>
          <w:szCs w:val="32"/>
          <w:highlight w:val="none"/>
        </w:rPr>
        <w:t>协议</w:t>
      </w:r>
      <w:r>
        <w:rPr>
          <w:rFonts w:hint="default" w:ascii="Times New Roman" w:hAnsi="Times New Roman" w:eastAsia="方正仿宋_GBK" w:cs="Times New Roman"/>
          <w:color w:val="auto"/>
          <w:sz w:val="32"/>
          <w:szCs w:val="32"/>
          <w:highlight w:val="none"/>
          <w:lang w:eastAsia="zh-CN"/>
        </w:rPr>
        <w:t>；</w:t>
      </w:r>
    </w:p>
    <w:p w14:paraId="5826BBC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拟采购电梯的基本信息资料、施工企业营业执照及其他相关资质材料、</w:t>
      </w:r>
      <w:r>
        <w:rPr>
          <w:rFonts w:hint="default" w:ascii="Times New Roman" w:hAnsi="Times New Roman" w:eastAsia="方正仿宋_GBK" w:cs="Times New Roman"/>
          <w:color w:val="auto"/>
          <w:sz w:val="32"/>
          <w:szCs w:val="32"/>
          <w:highlight w:val="none"/>
          <w:lang w:eastAsia="zh-CN"/>
        </w:rPr>
        <w:t>住宅原有结构的</w:t>
      </w:r>
      <w:r>
        <w:rPr>
          <w:rFonts w:hint="default" w:ascii="Times New Roman" w:hAnsi="Times New Roman" w:eastAsia="方正仿宋_GBK" w:cs="Times New Roman"/>
          <w:color w:val="auto"/>
          <w:sz w:val="32"/>
          <w:szCs w:val="32"/>
          <w:highlight w:val="none"/>
        </w:rPr>
        <w:t>安全性</w:t>
      </w:r>
      <w:r>
        <w:rPr>
          <w:rFonts w:hint="default" w:ascii="Times New Roman" w:hAnsi="Times New Roman" w:eastAsia="方正仿宋_GBK" w:cs="Times New Roman"/>
          <w:color w:val="auto"/>
          <w:sz w:val="32"/>
          <w:szCs w:val="32"/>
          <w:highlight w:val="none"/>
          <w:lang w:eastAsia="zh-CN"/>
        </w:rPr>
        <w:t>检测鉴定</w:t>
      </w:r>
      <w:r>
        <w:rPr>
          <w:rFonts w:hint="default" w:ascii="Times New Roman" w:hAnsi="Times New Roman" w:eastAsia="方正仿宋_GBK" w:cs="Times New Roman"/>
          <w:color w:val="auto"/>
          <w:sz w:val="32"/>
          <w:szCs w:val="32"/>
          <w:highlight w:val="none"/>
        </w:rPr>
        <w:t>报告；</w:t>
      </w:r>
    </w:p>
    <w:p w14:paraId="47B0DE9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）申请增设电梯业主的身份证明、房屋权属证明</w:t>
      </w:r>
      <w:r>
        <w:rPr>
          <w:rFonts w:hint="default" w:ascii="Times New Roman" w:hAnsi="Times New Roman" w:eastAsia="方正仿宋_GBK" w:cs="Times New Roman"/>
          <w:color w:val="auto"/>
          <w:sz w:val="32"/>
          <w:szCs w:val="32"/>
          <w:highlight w:val="none"/>
        </w:rPr>
        <w:t>，有代理人的，提交授权委托书、代理人身份证明；</w:t>
      </w:r>
    </w:p>
    <w:p w14:paraId="72563CC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法律法规规定的其他材料。</w:t>
      </w:r>
    </w:p>
    <w:p w14:paraId="410F379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eastAsia="zh-CN"/>
        </w:rPr>
        <w:t>县住房城乡建设部门收到</w:t>
      </w:r>
      <w:r>
        <w:rPr>
          <w:rFonts w:hint="default" w:ascii="Times New Roman" w:hAnsi="Times New Roman" w:eastAsia="方正仿宋_GBK" w:cs="Times New Roman"/>
          <w:color w:val="auto"/>
          <w:sz w:val="32"/>
          <w:szCs w:val="32"/>
          <w:highlight w:val="none"/>
        </w:rPr>
        <w:t>书面申请材料起20个工作日内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牵头组织</w:t>
      </w:r>
      <w:r>
        <w:rPr>
          <w:rFonts w:hint="default" w:ascii="Times New Roman" w:hAnsi="Times New Roman" w:eastAsia="方正仿宋_GBK" w:cs="Times New Roman"/>
          <w:color w:val="auto"/>
          <w:sz w:val="32"/>
          <w:szCs w:val="32"/>
          <w:highlight w:val="none"/>
          <w:lang w:eastAsia="zh-CN"/>
        </w:rPr>
        <w:t>相关单位、乡镇人民政府</w:t>
      </w:r>
      <w:r>
        <w:rPr>
          <w:rFonts w:hint="default" w:ascii="Times New Roman" w:hAnsi="Times New Roman" w:eastAsia="方正仿宋_GBK" w:cs="Times New Roman"/>
          <w:color w:val="auto"/>
          <w:sz w:val="32"/>
          <w:szCs w:val="32"/>
          <w:highlight w:val="none"/>
        </w:rPr>
        <w:t>以及有关管线单位等对</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电梯协议及相关方案进行联合审查并出具审查意见。</w:t>
      </w:r>
    </w:p>
    <w:p w14:paraId="0EF237E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3.通过联合审查后，申请人应委托具有相应资质的设计单位进行设计。施工图经有资质的图审机构审查后，报县住房城乡建设部门备案。</w:t>
      </w:r>
    </w:p>
    <w:p w14:paraId="7D14F67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（六）工程施工。</w:t>
      </w:r>
    </w:p>
    <w:p w14:paraId="1B900DE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施工前，申请人或</w:t>
      </w:r>
      <w:r>
        <w:rPr>
          <w:rFonts w:hint="default" w:ascii="Times New Roman" w:hAnsi="Times New Roman" w:eastAsia="方正仿宋_GBK" w:cs="Times New Roman"/>
          <w:color w:val="auto"/>
          <w:sz w:val="32"/>
          <w:szCs w:val="32"/>
          <w:highlight w:val="none"/>
          <w:lang w:eastAsia="zh-CN"/>
        </w:rPr>
        <w:t>其委托</w:t>
      </w:r>
      <w:r>
        <w:rPr>
          <w:rFonts w:hint="default" w:ascii="Times New Roman" w:hAnsi="Times New Roman" w:eastAsia="方正仿宋_GBK" w:cs="Times New Roman"/>
          <w:color w:val="auto"/>
          <w:sz w:val="32"/>
          <w:szCs w:val="32"/>
          <w:highlight w:val="none"/>
        </w:rPr>
        <w:t>代理人应当委托具备相应资质的单位负责</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工程的施工、安装和监理，并向</w:t>
      </w:r>
      <w:r>
        <w:rPr>
          <w:rFonts w:hint="default" w:ascii="Times New Roman" w:hAnsi="Times New Roman" w:eastAsia="方正仿宋_GBK" w:cs="Times New Roman"/>
          <w:color w:val="auto"/>
          <w:sz w:val="32"/>
          <w:szCs w:val="32"/>
          <w:highlight w:val="none"/>
          <w:lang w:eastAsia="zh-CN"/>
        </w:rPr>
        <w:t>县住房城乡建设部门</w:t>
      </w:r>
      <w:r>
        <w:rPr>
          <w:rFonts w:hint="default" w:ascii="Times New Roman" w:hAnsi="Times New Roman" w:eastAsia="方正仿宋_GBK" w:cs="Times New Roman"/>
          <w:color w:val="auto"/>
          <w:sz w:val="32"/>
          <w:szCs w:val="32"/>
          <w:highlight w:val="none"/>
        </w:rPr>
        <w:t>办理工程质量安全监督手续。土建部分（不含特种设备采购安装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工程投资额</w:t>
      </w:r>
      <w:r>
        <w:rPr>
          <w:rFonts w:hint="default" w:ascii="Times New Roman" w:hAnsi="Times New Roman" w:eastAsia="方正仿宋_GBK" w:cs="Times New Roman"/>
          <w:color w:val="auto"/>
          <w:sz w:val="32"/>
          <w:szCs w:val="32"/>
          <w:highlight w:val="none"/>
          <w:lang w:eastAsia="zh-CN"/>
        </w:rPr>
        <w:t>及</w:t>
      </w:r>
      <w:r>
        <w:rPr>
          <w:rFonts w:hint="default" w:ascii="Times New Roman" w:hAnsi="Times New Roman" w:eastAsia="方正仿宋_GBK" w:cs="Times New Roman"/>
          <w:color w:val="auto"/>
          <w:sz w:val="32"/>
          <w:szCs w:val="32"/>
          <w:highlight w:val="none"/>
        </w:rPr>
        <w:t>建筑面积达到建筑工程施工许可管理法规规定限额的，申请人或</w:t>
      </w:r>
      <w:r>
        <w:rPr>
          <w:rFonts w:hint="default" w:ascii="Times New Roman" w:hAnsi="Times New Roman" w:eastAsia="方正仿宋_GBK" w:cs="Times New Roman"/>
          <w:color w:val="auto"/>
          <w:sz w:val="32"/>
          <w:szCs w:val="32"/>
          <w:highlight w:val="none"/>
          <w:lang w:eastAsia="zh-CN"/>
        </w:rPr>
        <w:t>其委托</w:t>
      </w:r>
      <w:r>
        <w:rPr>
          <w:rFonts w:hint="default" w:ascii="Times New Roman" w:hAnsi="Times New Roman" w:eastAsia="方正仿宋_GBK" w:cs="Times New Roman"/>
          <w:color w:val="auto"/>
          <w:sz w:val="32"/>
          <w:szCs w:val="32"/>
          <w:highlight w:val="none"/>
        </w:rPr>
        <w:t>代理人应依法办理施工许可证</w:t>
      </w:r>
      <w:r>
        <w:rPr>
          <w:rFonts w:hint="default" w:ascii="Times New Roman" w:hAnsi="Times New Roman" w:eastAsia="方正仿宋_GBK" w:cs="Times New Roman"/>
          <w:color w:val="auto"/>
          <w:sz w:val="32"/>
          <w:szCs w:val="32"/>
          <w:highlight w:val="none"/>
          <w:lang w:eastAsia="zh-CN"/>
        </w:rPr>
        <w:t>。</w:t>
      </w:r>
    </w:p>
    <w:p w14:paraId="1EA1404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2.电梯安装前，电梯安装单位应将拟施工时间、地点、内容及联合审查意见等情况，书面告知</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市场监管部门，并依法向具有法定资质的特种设备检验检测机构申请进行监督检验</w:t>
      </w:r>
      <w:r>
        <w:rPr>
          <w:rFonts w:hint="default" w:ascii="Times New Roman" w:hAnsi="Times New Roman" w:eastAsia="方正仿宋_GBK" w:cs="Times New Roman"/>
          <w:color w:val="auto"/>
          <w:sz w:val="32"/>
          <w:szCs w:val="32"/>
          <w:highlight w:val="none"/>
          <w:lang w:eastAsia="zh-CN"/>
        </w:rPr>
        <w:t>。</w:t>
      </w:r>
    </w:p>
    <w:p w14:paraId="10DDFFF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（七）竣工验收。</w:t>
      </w:r>
    </w:p>
    <w:p w14:paraId="4178142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1.项目完工后，申请人或</w:t>
      </w:r>
      <w:r>
        <w:rPr>
          <w:rFonts w:hint="default" w:ascii="Times New Roman" w:hAnsi="Times New Roman" w:eastAsia="方正仿宋_GBK" w:cs="Times New Roman"/>
          <w:color w:val="auto"/>
          <w:sz w:val="32"/>
          <w:szCs w:val="32"/>
          <w:highlight w:val="none"/>
          <w:lang w:eastAsia="zh-CN"/>
        </w:rPr>
        <w:t>其委托</w:t>
      </w:r>
      <w:r>
        <w:rPr>
          <w:rFonts w:hint="default" w:ascii="Times New Roman" w:hAnsi="Times New Roman" w:eastAsia="方正仿宋_GBK" w:cs="Times New Roman"/>
          <w:color w:val="auto"/>
          <w:sz w:val="32"/>
          <w:szCs w:val="32"/>
          <w:highlight w:val="none"/>
        </w:rPr>
        <w:t>代理人应组织设计、施工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监理以及电梯安装企业等单位对工程进行竣工验收。竣工验收后</w:t>
      </w:r>
      <w:r>
        <w:rPr>
          <w:rFonts w:hint="default" w:ascii="Times New Roman" w:hAnsi="Times New Roman"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rPr>
        <w:t>日内，电梯施工单位应向申请人</w:t>
      </w:r>
      <w:r>
        <w:rPr>
          <w:rFonts w:hint="default" w:ascii="Times New Roman" w:hAnsi="Times New Roman" w:eastAsia="方正仿宋_GBK" w:cs="Times New Roman"/>
          <w:color w:val="auto"/>
          <w:sz w:val="32"/>
          <w:szCs w:val="32"/>
          <w:highlight w:val="none"/>
          <w:lang w:eastAsia="zh-CN"/>
        </w:rPr>
        <w:t>或其委托代理人</w:t>
      </w:r>
      <w:r>
        <w:rPr>
          <w:rFonts w:hint="default" w:ascii="Times New Roman" w:hAnsi="Times New Roman" w:eastAsia="方正仿宋_GBK" w:cs="Times New Roman"/>
          <w:color w:val="auto"/>
          <w:sz w:val="32"/>
          <w:szCs w:val="32"/>
          <w:highlight w:val="none"/>
        </w:rPr>
        <w:t>移交《电梯监督检验报告》和有关技术资料。申请人或</w:t>
      </w:r>
      <w:r>
        <w:rPr>
          <w:rFonts w:hint="default" w:ascii="Times New Roman" w:hAnsi="Times New Roman" w:eastAsia="方正仿宋_GBK" w:cs="Times New Roman"/>
          <w:color w:val="auto"/>
          <w:sz w:val="32"/>
          <w:szCs w:val="32"/>
          <w:highlight w:val="none"/>
          <w:lang w:eastAsia="zh-CN"/>
        </w:rPr>
        <w:t>其委托</w:t>
      </w:r>
      <w:r>
        <w:rPr>
          <w:rFonts w:hint="default" w:ascii="Times New Roman" w:hAnsi="Times New Roman" w:eastAsia="方正仿宋_GBK" w:cs="Times New Roman"/>
          <w:color w:val="auto"/>
          <w:sz w:val="32"/>
          <w:szCs w:val="32"/>
          <w:highlight w:val="none"/>
        </w:rPr>
        <w:t>代理人应及时将建设工程资料移交至</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城建档案馆。</w:t>
      </w:r>
    </w:p>
    <w:p w14:paraId="5795F92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2.申请人或</w:t>
      </w:r>
      <w:r>
        <w:rPr>
          <w:rFonts w:hint="default" w:ascii="Times New Roman" w:hAnsi="Times New Roman" w:eastAsia="方正仿宋_GBK" w:cs="Times New Roman"/>
          <w:color w:val="auto"/>
          <w:sz w:val="32"/>
          <w:szCs w:val="32"/>
          <w:highlight w:val="none"/>
          <w:lang w:eastAsia="zh-CN"/>
        </w:rPr>
        <w:t>其委托</w:t>
      </w:r>
      <w:r>
        <w:rPr>
          <w:rFonts w:hint="default" w:ascii="Times New Roman" w:hAnsi="Times New Roman" w:eastAsia="方正仿宋_GBK" w:cs="Times New Roman"/>
          <w:color w:val="auto"/>
          <w:sz w:val="32"/>
          <w:szCs w:val="32"/>
          <w:highlight w:val="none"/>
        </w:rPr>
        <w:t>代理人应在电梯投入使用前</w:t>
      </w:r>
      <w:r>
        <w:rPr>
          <w:rFonts w:hint="default" w:ascii="Times New Roman" w:hAnsi="Times New Roman" w:eastAsia="方正仿宋_GBK" w:cs="Times New Roman"/>
          <w:color w:val="auto"/>
          <w:sz w:val="32"/>
          <w:szCs w:val="32"/>
          <w:highlight w:val="none"/>
          <w:lang w:eastAsia="zh-CN"/>
        </w:rPr>
        <w:t>或者使用后</w:t>
      </w:r>
      <w:r>
        <w:rPr>
          <w:rFonts w:hint="default" w:ascii="Times New Roman" w:hAnsi="Times New Roman" w:eastAsia="方正仿宋_GBK" w:cs="Times New Roman"/>
          <w:color w:val="auto"/>
          <w:sz w:val="32"/>
          <w:szCs w:val="32"/>
          <w:highlight w:val="none"/>
          <w:lang w:val="en-US" w:eastAsia="zh-CN"/>
        </w:rPr>
        <w:t>30日内</w:t>
      </w:r>
      <w:r>
        <w:rPr>
          <w:rFonts w:hint="default" w:ascii="Times New Roman" w:hAnsi="Times New Roman" w:eastAsia="方正仿宋_GBK" w:cs="Times New Roman"/>
          <w:color w:val="auto"/>
          <w:sz w:val="32"/>
          <w:szCs w:val="32"/>
          <w:highlight w:val="none"/>
        </w:rPr>
        <w:t>向</w:t>
      </w:r>
      <w:r>
        <w:rPr>
          <w:rFonts w:hint="default" w:ascii="Times New Roman" w:hAnsi="Times New Roman" w:eastAsia="方正仿宋_GBK" w:cs="Times New Roman"/>
          <w:color w:val="auto"/>
          <w:sz w:val="32"/>
          <w:szCs w:val="32"/>
          <w:highlight w:val="none"/>
          <w:lang w:eastAsia="zh-CN"/>
        </w:rPr>
        <w:t>县市场监管部门办理使用登记</w:t>
      </w:r>
      <w:r>
        <w:rPr>
          <w:rFonts w:hint="default" w:ascii="Times New Roman" w:hAnsi="Times New Roman" w:eastAsia="方正仿宋_GBK" w:cs="Times New Roman"/>
          <w:color w:val="auto"/>
          <w:sz w:val="32"/>
          <w:szCs w:val="32"/>
          <w:highlight w:val="none"/>
        </w:rPr>
        <w:t>，取得</w:t>
      </w:r>
      <w:r>
        <w:rPr>
          <w:rFonts w:hint="default" w:ascii="Times New Roman" w:hAnsi="Times New Roman" w:eastAsia="方正仿宋_GBK" w:cs="Times New Roman"/>
          <w:color w:val="auto"/>
          <w:sz w:val="32"/>
          <w:szCs w:val="32"/>
          <w:highlight w:val="none"/>
          <w:lang w:eastAsia="zh-CN"/>
        </w:rPr>
        <w:t>特种设备</w:t>
      </w:r>
      <w:r>
        <w:rPr>
          <w:rFonts w:hint="default" w:ascii="Times New Roman" w:hAnsi="Times New Roman" w:eastAsia="方正仿宋_GBK" w:cs="Times New Roman"/>
          <w:color w:val="auto"/>
          <w:sz w:val="32"/>
          <w:szCs w:val="32"/>
          <w:highlight w:val="none"/>
        </w:rPr>
        <w:t>使用登记证。</w:t>
      </w:r>
    </w:p>
    <w:p w14:paraId="22FE280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（八）补贴申领。</w:t>
      </w:r>
    </w:p>
    <w:p w14:paraId="633CB75B">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1.适用范围。</w:t>
      </w:r>
      <w:r>
        <w:rPr>
          <w:rFonts w:hint="default" w:ascii="Times New Roman" w:hAnsi="Times New Roman" w:eastAsia="方正仿宋_GBK" w:cs="Times New Roman"/>
          <w:color w:val="auto"/>
          <w:sz w:val="32"/>
          <w:szCs w:val="32"/>
          <w:highlight w:val="none"/>
          <w:lang w:val="en-US" w:eastAsia="zh-CN"/>
        </w:rPr>
        <w:t>符合本实施意见规定的建设范围，在文件有效期内经县住房城乡建设部门审核通过，建成并取得特种设备使用登记证的既有住宅增设电梯项目。</w:t>
      </w:r>
    </w:p>
    <w:p w14:paraId="29D61F0F">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2.补贴原则。</w:t>
      </w:r>
      <w:r>
        <w:rPr>
          <w:rFonts w:hint="default" w:ascii="Times New Roman" w:hAnsi="Times New Roman" w:eastAsia="方正仿宋_GBK" w:cs="Times New Roman"/>
          <w:color w:val="auto"/>
          <w:sz w:val="32"/>
          <w:szCs w:val="32"/>
          <w:highlight w:val="none"/>
          <w:lang w:val="en-US" w:eastAsia="zh-CN"/>
        </w:rPr>
        <w:t>财政资金采取事后补助的形式，遵循事后审核，一次性拨付的原则。</w:t>
      </w:r>
    </w:p>
    <w:p w14:paraId="4DD08630">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3.补贴申请程序。</w:t>
      </w:r>
      <w:r>
        <w:rPr>
          <w:rFonts w:hint="default" w:ascii="Times New Roman" w:hAnsi="Times New Roman" w:eastAsia="方正仿宋_GBK" w:cs="Times New Roman"/>
          <w:color w:val="auto"/>
          <w:sz w:val="32"/>
          <w:szCs w:val="32"/>
          <w:highlight w:val="none"/>
          <w:lang w:val="en-US" w:eastAsia="zh-CN"/>
        </w:rPr>
        <w:t>每年7月31日前，由各乡镇人民政府牵头对上一年度本辖区内已完成并符合补助条件的既有住宅增设电梯项目，向县住房和城乡建设局提出补贴申请。申请材料包括：特种设备使用登记证；工程质量竣工验收报告；固镇县既有住宅增设电梯补贴资金申报表（附件1）；固镇县既有住宅增设电梯补贴资金申请汇总表（附件2）；补贴资金转入账户。</w:t>
      </w:r>
    </w:p>
    <w:p w14:paraId="76337CB6">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4.审核拨付程序。</w:t>
      </w:r>
      <w:r>
        <w:rPr>
          <w:rFonts w:hint="default" w:ascii="Times New Roman" w:hAnsi="Times New Roman" w:eastAsia="方正仿宋_GBK" w:cs="Times New Roman"/>
          <w:color w:val="auto"/>
          <w:sz w:val="32"/>
          <w:szCs w:val="32"/>
          <w:shd w:val="clear" w:color="auto" w:fill="auto"/>
          <w:lang w:eastAsia="zh-CN"/>
        </w:rPr>
        <w:t>县</w:t>
      </w:r>
      <w:r>
        <w:rPr>
          <w:rFonts w:hint="default" w:ascii="Times New Roman" w:hAnsi="Times New Roman" w:eastAsia="方正仿宋_GBK" w:cs="Times New Roman"/>
          <w:color w:val="auto"/>
          <w:sz w:val="32"/>
          <w:szCs w:val="32"/>
          <w:shd w:val="clear" w:color="auto" w:fill="auto"/>
        </w:rPr>
        <w:t>住房和城乡建设局对申请材料</w:t>
      </w:r>
      <w:r>
        <w:rPr>
          <w:rFonts w:hint="default" w:ascii="Times New Roman" w:hAnsi="Times New Roman" w:eastAsia="方正仿宋_GBK" w:cs="Times New Roman"/>
          <w:color w:val="auto"/>
          <w:sz w:val="32"/>
          <w:szCs w:val="32"/>
          <w:shd w:val="clear" w:color="auto" w:fill="auto"/>
          <w:lang w:eastAsia="zh-CN"/>
        </w:rPr>
        <w:t>审核</w:t>
      </w:r>
      <w:r>
        <w:rPr>
          <w:rFonts w:hint="default" w:ascii="Times New Roman" w:hAnsi="Times New Roman" w:eastAsia="方正仿宋_GBK" w:cs="Times New Roman"/>
          <w:color w:val="auto"/>
          <w:sz w:val="32"/>
          <w:szCs w:val="32"/>
          <w:shd w:val="clear" w:color="auto" w:fill="auto"/>
        </w:rPr>
        <w:t>确认后</w:t>
      </w:r>
      <w:r>
        <w:rPr>
          <w:rFonts w:hint="default" w:ascii="Times New Roman" w:hAnsi="Times New Roman" w:eastAsia="方正仿宋_GBK" w:cs="Times New Roman"/>
          <w:color w:val="auto"/>
          <w:sz w:val="32"/>
          <w:szCs w:val="32"/>
          <w:shd w:val="clear" w:color="auto" w:fill="auto"/>
          <w:lang w:eastAsia="zh-CN"/>
        </w:rPr>
        <w:t>，汇总当年补助资金需求，</w:t>
      </w:r>
      <w:r>
        <w:rPr>
          <w:rFonts w:hint="default" w:ascii="Times New Roman" w:hAnsi="Times New Roman" w:eastAsia="方正仿宋_GBK" w:cs="Times New Roman"/>
          <w:color w:val="auto"/>
          <w:sz w:val="32"/>
          <w:szCs w:val="32"/>
          <w:shd w:val="clear" w:color="auto" w:fill="auto"/>
        </w:rPr>
        <w:t>按照部门预算管理程序，</w:t>
      </w:r>
      <w:r>
        <w:rPr>
          <w:rFonts w:hint="default" w:ascii="Times New Roman" w:hAnsi="Times New Roman" w:eastAsia="方正仿宋_GBK" w:cs="Times New Roman"/>
          <w:color w:val="auto"/>
          <w:sz w:val="32"/>
          <w:szCs w:val="32"/>
          <w:shd w:val="clear" w:color="auto" w:fill="auto"/>
          <w:lang w:eastAsia="zh-CN"/>
        </w:rPr>
        <w:t>向县</w:t>
      </w:r>
      <w:r>
        <w:rPr>
          <w:rFonts w:hint="default" w:ascii="Times New Roman" w:hAnsi="Times New Roman" w:eastAsia="方正仿宋_GBK" w:cs="Times New Roman"/>
          <w:color w:val="auto"/>
          <w:sz w:val="32"/>
          <w:szCs w:val="32"/>
          <w:shd w:val="clear" w:color="auto" w:fill="auto"/>
        </w:rPr>
        <w:t>财政局</w:t>
      </w:r>
      <w:r>
        <w:rPr>
          <w:rFonts w:hint="default" w:ascii="Times New Roman" w:hAnsi="Times New Roman" w:eastAsia="方正仿宋_GBK" w:cs="Times New Roman"/>
          <w:color w:val="auto"/>
          <w:sz w:val="32"/>
          <w:szCs w:val="32"/>
          <w:shd w:val="clear" w:color="auto" w:fill="auto"/>
          <w:lang w:eastAsia="zh-CN"/>
        </w:rPr>
        <w:t>申报纳入</w:t>
      </w:r>
      <w:r>
        <w:rPr>
          <w:rFonts w:hint="default" w:ascii="Times New Roman" w:hAnsi="Times New Roman" w:eastAsia="方正仿宋_GBK" w:cs="Times New Roman"/>
          <w:color w:val="auto"/>
          <w:sz w:val="32"/>
          <w:szCs w:val="32"/>
          <w:shd w:val="clear" w:color="auto" w:fill="auto"/>
        </w:rPr>
        <w:t>下一年度</w:t>
      </w:r>
      <w:r>
        <w:rPr>
          <w:rFonts w:hint="default" w:ascii="Times New Roman" w:hAnsi="Times New Roman" w:eastAsia="方正仿宋_GBK" w:cs="Times New Roman"/>
          <w:color w:val="auto"/>
          <w:sz w:val="32"/>
          <w:szCs w:val="32"/>
          <w:shd w:val="clear" w:color="auto" w:fill="auto"/>
          <w:lang w:eastAsia="zh-CN"/>
        </w:rPr>
        <w:t>县</w:t>
      </w:r>
      <w:r>
        <w:rPr>
          <w:rFonts w:hint="default" w:ascii="Times New Roman" w:hAnsi="Times New Roman" w:eastAsia="方正仿宋_GBK" w:cs="Times New Roman"/>
          <w:color w:val="auto"/>
          <w:sz w:val="32"/>
          <w:szCs w:val="32"/>
          <w:shd w:val="clear" w:color="auto" w:fill="auto"/>
        </w:rPr>
        <w:t>住房和城乡建设局部门预算，</w:t>
      </w:r>
      <w:r>
        <w:rPr>
          <w:rFonts w:hint="default" w:ascii="Times New Roman" w:hAnsi="Times New Roman" w:eastAsia="方正仿宋_GBK" w:cs="Times New Roman"/>
          <w:color w:val="auto"/>
          <w:sz w:val="32"/>
          <w:szCs w:val="32"/>
          <w:shd w:val="clear" w:color="auto" w:fill="auto"/>
          <w:lang w:eastAsia="zh-CN"/>
        </w:rPr>
        <w:t>县财政局应根据县</w:t>
      </w:r>
      <w:r>
        <w:rPr>
          <w:rFonts w:hint="default" w:ascii="Times New Roman" w:hAnsi="Times New Roman" w:eastAsia="方正仿宋_GBK" w:cs="Times New Roman"/>
          <w:color w:val="auto"/>
          <w:sz w:val="32"/>
          <w:szCs w:val="32"/>
          <w:shd w:val="clear" w:color="auto" w:fill="auto"/>
        </w:rPr>
        <w:t>住房和城乡建设局</w:t>
      </w:r>
      <w:r>
        <w:rPr>
          <w:rFonts w:hint="default" w:ascii="Times New Roman" w:hAnsi="Times New Roman" w:eastAsia="方正仿宋_GBK" w:cs="Times New Roman"/>
          <w:color w:val="auto"/>
          <w:sz w:val="32"/>
          <w:szCs w:val="32"/>
          <w:shd w:val="clear" w:color="auto" w:fill="auto"/>
          <w:lang w:eastAsia="zh-CN"/>
        </w:rPr>
        <w:t>增设电梯补贴资金下达方案</w:t>
      </w:r>
      <w:r>
        <w:rPr>
          <w:rFonts w:hint="default" w:ascii="Times New Roman" w:hAnsi="Times New Roman" w:eastAsia="方正仿宋_GBK" w:cs="Times New Roman"/>
          <w:color w:val="auto"/>
          <w:sz w:val="32"/>
          <w:szCs w:val="32"/>
          <w:shd w:val="clear" w:color="auto" w:fill="auto"/>
        </w:rPr>
        <w:t>及时</w:t>
      </w:r>
      <w:r>
        <w:rPr>
          <w:rFonts w:hint="default" w:ascii="Times New Roman" w:hAnsi="Times New Roman" w:eastAsia="方正仿宋_GBK" w:cs="Times New Roman"/>
          <w:color w:val="auto"/>
          <w:sz w:val="32"/>
          <w:szCs w:val="32"/>
          <w:shd w:val="clear" w:color="auto" w:fill="auto"/>
          <w:lang w:eastAsia="zh-CN"/>
        </w:rPr>
        <w:t>拨付。</w:t>
      </w:r>
    </w:p>
    <w:p w14:paraId="628CB3D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六、相关要求</w:t>
      </w:r>
    </w:p>
    <w:p w14:paraId="2CD5029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（一）增设</w:t>
      </w:r>
      <w:r>
        <w:rPr>
          <w:rFonts w:hint="default" w:ascii="Times New Roman" w:hAnsi="Times New Roman" w:eastAsia="方正仿宋_GBK" w:cs="Times New Roman"/>
          <w:color w:val="auto"/>
          <w:sz w:val="32"/>
          <w:szCs w:val="32"/>
          <w:highlight w:val="none"/>
        </w:rPr>
        <w:t>电梯的使用管理、维护保养、改造维修、检验检测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安全监管等应遵守相关法律法规的规定，保障电梯的正常运行和安全使用。</w:t>
      </w:r>
    </w:p>
    <w:p w14:paraId="1881F4E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（二）</w:t>
      </w:r>
      <w:r>
        <w:rPr>
          <w:rFonts w:hint="default" w:ascii="Times New Roman" w:hAnsi="Times New Roman" w:eastAsia="方正仿宋_GBK" w:cs="Times New Roman"/>
          <w:color w:val="auto"/>
          <w:sz w:val="32"/>
          <w:szCs w:val="32"/>
          <w:highlight w:val="none"/>
          <w:lang w:eastAsia="zh-CN"/>
        </w:rPr>
        <w:t>增设电梯应符合安徽省地方标准《既有多层住宅加装电梯技术保障》（</w:t>
      </w:r>
      <w:r>
        <w:rPr>
          <w:rFonts w:hint="default" w:ascii="Times New Roman" w:hAnsi="Times New Roman" w:eastAsia="方正仿宋_GBK" w:cs="Times New Roman"/>
          <w:color w:val="auto"/>
          <w:sz w:val="32"/>
          <w:szCs w:val="32"/>
          <w:highlight w:val="none"/>
          <w:lang w:val="en-US" w:eastAsia="zh-CN"/>
        </w:rPr>
        <w:t>DB34/T4249-2022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14:paraId="0568E64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既有住宅</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以实用为主，不得侵占城市道路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不得影响城市规划实施，</w:t>
      </w:r>
      <w:r>
        <w:rPr>
          <w:rFonts w:hint="default" w:ascii="Times New Roman" w:hAnsi="Times New Roman" w:eastAsia="方正仿宋_GBK" w:cs="Times New Roman"/>
          <w:color w:val="auto"/>
          <w:sz w:val="32"/>
          <w:szCs w:val="32"/>
          <w:highlight w:val="none"/>
          <w:lang w:eastAsia="zh-CN"/>
        </w:rPr>
        <w:t>不得影响人防工程结构安全及使用效能，尽量</w:t>
      </w:r>
      <w:r>
        <w:rPr>
          <w:rFonts w:hint="default" w:ascii="Times New Roman" w:hAnsi="Times New Roman" w:eastAsia="方正仿宋_GBK" w:cs="Times New Roman"/>
          <w:color w:val="auto"/>
          <w:sz w:val="32"/>
          <w:szCs w:val="32"/>
          <w:highlight w:val="none"/>
        </w:rPr>
        <w:t>减少占用现有绿化，降低对周围相邻建筑的不利影响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不得增加住宅使用空间。</w:t>
      </w:r>
    </w:p>
    <w:p w14:paraId="052F685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）申请人是</w:t>
      </w:r>
      <w:r>
        <w:rPr>
          <w:rFonts w:hint="default" w:ascii="Times New Roman" w:hAnsi="Times New Roman" w:eastAsia="方正仿宋_GBK" w:cs="Times New Roman"/>
          <w:color w:val="auto"/>
          <w:sz w:val="32"/>
          <w:szCs w:val="32"/>
          <w:highlight w:val="none"/>
          <w:lang w:eastAsia="zh-CN"/>
        </w:rPr>
        <w:t>增设的电梯</w:t>
      </w:r>
      <w:r>
        <w:rPr>
          <w:rFonts w:hint="default" w:ascii="Times New Roman" w:hAnsi="Times New Roman" w:eastAsia="方正仿宋_GBK" w:cs="Times New Roman"/>
          <w:color w:val="auto"/>
          <w:sz w:val="32"/>
          <w:szCs w:val="32"/>
          <w:highlight w:val="none"/>
        </w:rPr>
        <w:t>日常运行管理的责任主体</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申请人也可委托小区物业服务企业、其他管理人或经协商确定的实际负责人依法履行电梯安全使用管理义务。对委托物业服务企业管理的，</w:t>
      </w:r>
      <w:r>
        <w:rPr>
          <w:rFonts w:hint="default" w:ascii="Times New Roman" w:hAnsi="Times New Roman" w:eastAsia="方正仿宋_GBK" w:cs="Times New Roman"/>
          <w:color w:val="auto"/>
          <w:sz w:val="32"/>
          <w:szCs w:val="32"/>
          <w:highlight w:val="none"/>
          <w:lang w:eastAsia="zh-CN"/>
        </w:rPr>
        <w:t>增设</w:t>
      </w:r>
      <w:r>
        <w:rPr>
          <w:rFonts w:hint="default" w:ascii="Times New Roman" w:hAnsi="Times New Roman" w:eastAsia="方正仿宋_GBK" w:cs="Times New Roman"/>
          <w:color w:val="auto"/>
          <w:sz w:val="32"/>
          <w:szCs w:val="32"/>
          <w:highlight w:val="none"/>
        </w:rPr>
        <w:t>的电梯应当纳入物业服务内容。申请人应与被委托人签订委托协议，协商确定服务费用标准并支付服务费</w:t>
      </w:r>
      <w:r>
        <w:rPr>
          <w:rFonts w:hint="default" w:ascii="Times New Roman" w:hAnsi="Times New Roman" w:eastAsia="方正仿宋_GBK" w:cs="Times New Roman"/>
          <w:color w:val="auto"/>
          <w:sz w:val="32"/>
          <w:szCs w:val="32"/>
          <w:highlight w:val="none"/>
          <w:lang w:eastAsia="zh-CN"/>
        </w:rPr>
        <w:t>。</w:t>
      </w:r>
    </w:p>
    <w:p w14:paraId="7602AB6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rPr>
        <w:t>因转让、继承或者受遗赠取得</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住宅所有权的，由住宅受让人依法承继</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项目协议约定的权利和义务。</w:t>
      </w:r>
    </w:p>
    <w:p w14:paraId="0284E1B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七、保障措施</w:t>
      </w:r>
    </w:p>
    <w:p w14:paraId="4ACF2FF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（一</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rPr>
        <w:t>加强组织领导。</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政府成立既有住宅增设电梯工作领导小组，</w:t>
      </w:r>
      <w:r>
        <w:rPr>
          <w:rFonts w:hint="default" w:ascii="Times New Roman" w:hAnsi="Times New Roman" w:eastAsia="方正仿宋_GBK" w:cs="Times New Roman"/>
          <w:color w:val="auto"/>
          <w:sz w:val="32"/>
          <w:szCs w:val="32"/>
          <w:highlight w:val="none"/>
          <w:lang w:val="en-US" w:eastAsia="zh-CN"/>
        </w:rPr>
        <w:t>县发展改革委、</w:t>
      </w:r>
      <w:r>
        <w:rPr>
          <w:rFonts w:hint="default" w:ascii="Times New Roman" w:hAnsi="Times New Roman" w:eastAsia="方正仿宋_GBK" w:cs="Times New Roman"/>
          <w:color w:val="auto"/>
          <w:sz w:val="32"/>
          <w:szCs w:val="32"/>
          <w:highlight w:val="none"/>
          <w:lang w:eastAsia="zh-CN"/>
        </w:rPr>
        <w:t>县住房和城乡建设局、县工业和信息化局、县财政局、县自然资源和规划局、县城市管理局、县市场监管局、</w:t>
      </w:r>
      <w:r>
        <w:rPr>
          <w:rFonts w:hint="default" w:ascii="Times New Roman" w:hAnsi="Times New Roman" w:eastAsia="方正仿宋_GBK" w:cs="Times New Roman"/>
          <w:color w:val="auto"/>
          <w:sz w:val="32"/>
          <w:szCs w:val="32"/>
          <w:highlight w:val="none"/>
          <w:lang w:val="en-US" w:eastAsia="zh-CN"/>
        </w:rPr>
        <w:t>县消防救援大队</w:t>
      </w:r>
      <w:r>
        <w:rPr>
          <w:rFonts w:hint="default" w:ascii="Times New Roman" w:hAnsi="Times New Roman" w:eastAsia="方正仿宋_GBK" w:cs="Times New Roman"/>
          <w:color w:val="auto"/>
          <w:sz w:val="32"/>
          <w:szCs w:val="32"/>
          <w:highlight w:val="none"/>
          <w:lang w:eastAsia="zh-CN"/>
        </w:rPr>
        <w:t>为成员单位，</w:t>
      </w:r>
      <w:r>
        <w:rPr>
          <w:rFonts w:hint="default" w:ascii="Times New Roman" w:hAnsi="Times New Roman" w:eastAsia="方正仿宋_GBK" w:cs="Times New Roman"/>
          <w:color w:val="auto"/>
          <w:sz w:val="32"/>
          <w:szCs w:val="32"/>
          <w:highlight w:val="none"/>
        </w:rPr>
        <w:t>负责统筹协调和管理工作。领导小组办公室设在</w:t>
      </w:r>
      <w:r>
        <w:rPr>
          <w:rFonts w:hint="default" w:ascii="Times New Roman" w:hAnsi="Times New Roman" w:eastAsia="方正仿宋_GBK" w:cs="Times New Roman"/>
          <w:color w:val="auto"/>
          <w:sz w:val="32"/>
          <w:szCs w:val="32"/>
          <w:highlight w:val="none"/>
          <w:lang w:eastAsia="zh-CN"/>
        </w:rPr>
        <w:t>县</w:t>
      </w:r>
      <w:r>
        <w:rPr>
          <w:rFonts w:hint="default" w:ascii="Times New Roman" w:hAnsi="Times New Roman" w:eastAsia="方正仿宋_GBK" w:cs="Times New Roman"/>
          <w:color w:val="auto"/>
          <w:sz w:val="32"/>
          <w:szCs w:val="32"/>
          <w:highlight w:val="none"/>
        </w:rPr>
        <w:t>住房</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城乡建设局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具体负责既有住宅增设电梯的政策制定、指导协调</w:t>
      </w:r>
      <w:r>
        <w:rPr>
          <w:rFonts w:hint="default" w:ascii="Times New Roman" w:hAnsi="Times New Roman" w:eastAsia="方正仿宋_GBK" w:cs="Times New Roman"/>
          <w:color w:val="auto"/>
          <w:sz w:val="32"/>
          <w:szCs w:val="32"/>
          <w:highlight w:val="none"/>
          <w:lang w:eastAsia="zh-CN"/>
        </w:rPr>
        <w:t>、督查检查和</w:t>
      </w:r>
      <w:r>
        <w:rPr>
          <w:rFonts w:hint="default" w:ascii="Times New Roman" w:hAnsi="Times New Roman" w:eastAsia="方正仿宋_GBK" w:cs="Times New Roman"/>
          <w:color w:val="auto"/>
          <w:sz w:val="32"/>
          <w:szCs w:val="32"/>
          <w:highlight w:val="none"/>
        </w:rPr>
        <w:t>编制补贴资金计划工作。</w:t>
      </w:r>
    </w:p>
    <w:p w14:paraId="4113C2BD">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b w:val="0"/>
          <w:bCs w:val="0"/>
          <w:color w:val="auto"/>
          <w:sz w:val="32"/>
          <w:szCs w:val="32"/>
          <w:highlight w:val="none"/>
        </w:rPr>
        <w:t>（二）形成推进合力。</w:t>
      </w:r>
      <w:r>
        <w:rPr>
          <w:rFonts w:hint="default" w:ascii="Times New Roman" w:hAnsi="Times New Roman" w:eastAsia="方正仿宋_GBK" w:cs="Times New Roman"/>
          <w:color w:val="auto"/>
          <w:sz w:val="32"/>
          <w:szCs w:val="32"/>
          <w:highlight w:val="none"/>
          <w:lang w:eastAsia="zh-CN"/>
        </w:rPr>
        <w:t>各相关单位根据各自职责，做好既有住宅增设电梯的监督、指导和管理工作。乡镇人民政府</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村（居）民委员会</w:t>
      </w:r>
      <w:r>
        <w:rPr>
          <w:rFonts w:hint="default" w:ascii="Times New Roman" w:hAnsi="Times New Roman" w:eastAsia="方正仿宋_GBK" w:cs="Times New Roman"/>
          <w:color w:val="auto"/>
          <w:sz w:val="32"/>
          <w:szCs w:val="32"/>
          <w:highlight w:val="none"/>
        </w:rPr>
        <w:t>负责既有住宅</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的政策宣传、矛盾协调、方案确认和安全生产管控等工作。</w:t>
      </w:r>
      <w:r>
        <w:rPr>
          <w:rFonts w:hint="default" w:ascii="Times New Roman" w:hAnsi="Times New Roman" w:eastAsia="方正仿宋_GBK" w:cs="Times New Roman"/>
          <w:color w:val="auto"/>
          <w:sz w:val="32"/>
          <w:szCs w:val="32"/>
          <w:highlight w:val="none"/>
          <w:lang w:eastAsia="zh-CN"/>
        </w:rPr>
        <w:t>既有住宅</w:t>
      </w:r>
      <w:r>
        <w:rPr>
          <w:rFonts w:hint="default" w:ascii="Times New Roman" w:hAnsi="Times New Roman" w:eastAsia="方正仿宋_GBK" w:cs="Times New Roman"/>
          <w:color w:val="auto"/>
          <w:sz w:val="32"/>
          <w:szCs w:val="32"/>
          <w:highlight w:val="none"/>
        </w:rPr>
        <w:t>增设电梯涉及</w:t>
      </w:r>
      <w:r>
        <w:rPr>
          <w:rFonts w:hint="default" w:ascii="Times New Roman" w:hAnsi="Times New Roman" w:eastAsia="方正仿宋_GBK" w:cs="Times New Roman"/>
          <w:color w:val="auto"/>
          <w:sz w:val="32"/>
          <w:szCs w:val="32"/>
          <w:highlight w:val="none"/>
          <w:lang w:eastAsia="zh-CN"/>
        </w:rPr>
        <w:t>供电、</w:t>
      </w:r>
      <w:r>
        <w:rPr>
          <w:rFonts w:hint="default" w:ascii="Times New Roman" w:hAnsi="Times New Roman" w:eastAsia="方正仿宋_GBK" w:cs="Times New Roman"/>
          <w:color w:val="auto"/>
          <w:sz w:val="32"/>
          <w:szCs w:val="32"/>
          <w:highlight w:val="none"/>
        </w:rPr>
        <w:t>移动、联通、电信、</w:t>
      </w:r>
      <w:r>
        <w:rPr>
          <w:rFonts w:hint="default" w:ascii="Times New Roman" w:hAnsi="Times New Roman" w:eastAsia="方正仿宋_GBK" w:cs="Times New Roman"/>
          <w:color w:val="auto"/>
          <w:sz w:val="32"/>
          <w:szCs w:val="32"/>
          <w:highlight w:val="none"/>
          <w:lang w:eastAsia="zh-CN"/>
        </w:rPr>
        <w:t>安</w:t>
      </w:r>
      <w:r>
        <w:rPr>
          <w:rFonts w:hint="default" w:ascii="Times New Roman" w:hAnsi="Times New Roman" w:eastAsia="方正仿宋_GBK" w:cs="Times New Roman"/>
          <w:color w:val="auto"/>
          <w:sz w:val="32"/>
          <w:szCs w:val="32"/>
          <w:highlight w:val="none"/>
        </w:rPr>
        <w:t>广有线、中环水务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华通燃气、</w:t>
      </w:r>
      <w:r>
        <w:rPr>
          <w:rFonts w:hint="default" w:ascii="Times New Roman" w:hAnsi="Times New Roman" w:eastAsia="方正仿宋_GBK" w:cs="Times New Roman"/>
          <w:color w:val="auto"/>
          <w:sz w:val="32"/>
          <w:szCs w:val="32"/>
          <w:highlight w:val="none"/>
        </w:rPr>
        <w:t>新奥燃气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皖能新奥</w:t>
      </w:r>
      <w:r>
        <w:rPr>
          <w:rFonts w:hint="default" w:ascii="Times New Roman" w:hAnsi="Times New Roman" w:eastAsia="方正仿宋_GBK" w:cs="Times New Roman"/>
          <w:color w:val="auto"/>
          <w:sz w:val="32"/>
          <w:szCs w:val="32"/>
          <w:highlight w:val="none"/>
        </w:rPr>
        <w:t>等管线移改及其他配套设施项目改造的，相关单位应当予以全力协助。</w:t>
      </w:r>
    </w:p>
    <w:p w14:paraId="3CB834F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rPr>
        <w:t>（三</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rPr>
        <w:t>严肃工作纪律。</w:t>
      </w:r>
      <w:r>
        <w:rPr>
          <w:rFonts w:hint="default" w:ascii="Times New Roman" w:hAnsi="Times New Roman" w:eastAsia="方正仿宋_GBK" w:cs="Times New Roman"/>
          <w:color w:val="auto"/>
          <w:sz w:val="32"/>
          <w:szCs w:val="32"/>
          <w:highlight w:val="none"/>
        </w:rPr>
        <w:t>相关业主</w:t>
      </w:r>
      <w:r>
        <w:rPr>
          <w:rFonts w:hint="default" w:ascii="Times New Roman" w:hAnsi="Times New Roman" w:eastAsia="方正仿宋_GBK" w:cs="Times New Roman"/>
          <w:color w:val="auto"/>
          <w:sz w:val="32"/>
          <w:szCs w:val="32"/>
          <w:highlight w:val="none"/>
          <w:lang w:eastAsia="zh-CN"/>
        </w:rPr>
        <w:t>依法配合既有住宅增设电梯，</w:t>
      </w:r>
      <w:r>
        <w:rPr>
          <w:rFonts w:hint="default" w:ascii="Times New Roman" w:hAnsi="Times New Roman" w:eastAsia="方正仿宋_GBK" w:cs="Times New Roman"/>
          <w:color w:val="auto"/>
          <w:sz w:val="32"/>
          <w:szCs w:val="32"/>
          <w:highlight w:val="none"/>
        </w:rPr>
        <w:t>不得阻挠、破坏施工。对阻挠、破坏施工的，由公安机关依法依规处理；涉嫌犯罪的，依法移送司法机关。各级行政机关工作人员在</w:t>
      </w:r>
      <w:r>
        <w:rPr>
          <w:rFonts w:hint="default" w:ascii="Times New Roman" w:hAnsi="Times New Roman" w:eastAsia="方正仿宋_GBK" w:cs="Times New Roman"/>
          <w:color w:val="auto"/>
          <w:sz w:val="32"/>
          <w:szCs w:val="32"/>
          <w:highlight w:val="none"/>
          <w:lang w:eastAsia="zh-CN"/>
        </w:rPr>
        <w:t>增设电梯</w:t>
      </w:r>
      <w:r>
        <w:rPr>
          <w:rFonts w:hint="default" w:ascii="Times New Roman" w:hAnsi="Times New Roman" w:eastAsia="方正仿宋_GBK" w:cs="Times New Roman"/>
          <w:color w:val="auto"/>
          <w:sz w:val="32"/>
          <w:szCs w:val="32"/>
          <w:highlight w:val="none"/>
        </w:rPr>
        <w:t>工作中存在玩忽职守、滥用职权、徇私舞弊等行为的，依法依规予以责任追究</w:t>
      </w:r>
      <w:r>
        <w:rPr>
          <w:rFonts w:hint="default" w:ascii="Times New Roman" w:hAnsi="Times New Roman" w:eastAsia="方正仿宋_GBK" w:cs="Times New Roman"/>
          <w:color w:val="auto"/>
          <w:sz w:val="32"/>
          <w:szCs w:val="32"/>
          <w:highlight w:val="none"/>
          <w:lang w:eastAsia="zh-CN"/>
        </w:rPr>
        <w:t>。</w:t>
      </w:r>
    </w:p>
    <w:p w14:paraId="1A3A346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本实施意见自</w:t>
      </w:r>
      <w:r>
        <w:rPr>
          <w:rFonts w:hint="default" w:ascii="Times New Roman" w:hAnsi="Times New Roman" w:eastAsia="方正仿宋_GBK" w:cs="Times New Roman"/>
          <w:color w:val="auto"/>
          <w:sz w:val="32"/>
          <w:szCs w:val="32"/>
          <w:highlight w:val="none"/>
          <w:lang w:eastAsia="zh-CN"/>
        </w:rPr>
        <w:t>印发之日</w:t>
      </w:r>
      <w:r>
        <w:rPr>
          <w:rFonts w:hint="default" w:ascii="Times New Roman" w:hAnsi="Times New Roman" w:eastAsia="方正仿宋_GBK" w:cs="Times New Roman"/>
          <w:color w:val="auto"/>
          <w:sz w:val="32"/>
          <w:szCs w:val="32"/>
          <w:highlight w:val="none"/>
          <w:lang w:val="en-US" w:eastAsia="zh-CN"/>
        </w:rPr>
        <w:t>起施行，有效期3年。实施中具体问题由县住房和城乡建设局解释。</w:t>
      </w:r>
    </w:p>
    <w:p w14:paraId="1AB2098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both"/>
        <w:textAlignment w:val="baseline"/>
        <w:rPr>
          <w:rFonts w:hint="default" w:ascii="Times New Roman" w:hAnsi="Times New Roman" w:eastAsia="方正仿宋_GBK" w:cs="Times New Roman"/>
          <w:color w:val="auto"/>
          <w:sz w:val="32"/>
          <w:szCs w:val="32"/>
          <w:highlight w:val="none"/>
          <w:lang w:val="en-US" w:eastAsia="zh-CN"/>
        </w:rPr>
      </w:pPr>
    </w:p>
    <w:p w14:paraId="4B21B68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附件：1.固镇县既有住宅加装电梯财政补贴资金申请表</w:t>
      </w:r>
    </w:p>
    <w:p w14:paraId="0935C8E8">
      <w:pPr>
        <w:keepNext w:val="0"/>
        <w:keepLines w:val="0"/>
        <w:pageBreakBefore w:val="0"/>
        <w:widowControl/>
        <w:kinsoku w:val="0"/>
        <w:wordWrap/>
        <w:overflowPunct/>
        <w:topLinePunct w:val="0"/>
        <w:autoSpaceDE w:val="0"/>
        <w:autoSpaceDN w:val="0"/>
        <w:bidi w:val="0"/>
        <w:adjustRightInd w:val="0"/>
        <w:snapToGrid w:val="0"/>
        <w:spacing w:line="590" w:lineRule="exact"/>
        <w:ind w:firstLine="1600" w:firstLineChars="500"/>
        <w:jc w:val="both"/>
        <w:textAlignment w:val="baseline"/>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2.固镇县既有住宅增设电梯补贴资金申请汇总表</w:t>
      </w:r>
    </w:p>
    <w:p w14:paraId="49CADE59">
      <w:pPr>
        <w:bidi w:val="0"/>
        <w:rPr>
          <w:rFonts w:hint="eastAsia" w:ascii="方正仿宋_GBK" w:hAnsi="方正仿宋_GBK" w:eastAsia="方正仿宋_GBK" w:cs="方正仿宋_GBK"/>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pPr>
    </w:p>
    <w:tbl>
      <w:tblPr>
        <w:tblStyle w:val="12"/>
        <w:tblpPr w:leftFromText="180" w:rightFromText="180" w:vertAnchor="page" w:horzAnchor="page" w:tblpX="1680" w:tblpY="2776"/>
        <w:tblW w:w="8895" w:type="dxa"/>
        <w:tblInd w:w="0" w:type="dxa"/>
        <w:tblLayout w:type="fixed"/>
        <w:tblCellMar>
          <w:top w:w="0" w:type="dxa"/>
          <w:left w:w="108" w:type="dxa"/>
          <w:bottom w:w="0" w:type="dxa"/>
          <w:right w:w="108" w:type="dxa"/>
        </w:tblCellMar>
      </w:tblPr>
      <w:tblGrid>
        <w:gridCol w:w="1056"/>
        <w:gridCol w:w="859"/>
        <w:gridCol w:w="737"/>
        <w:gridCol w:w="890"/>
        <w:gridCol w:w="284"/>
        <w:gridCol w:w="544"/>
        <w:gridCol w:w="825"/>
        <w:gridCol w:w="830"/>
        <w:gridCol w:w="823"/>
        <w:gridCol w:w="2047"/>
      </w:tblGrid>
      <w:tr w14:paraId="2672D849">
        <w:tblPrEx>
          <w:tblCellMar>
            <w:top w:w="0" w:type="dxa"/>
            <w:left w:w="108" w:type="dxa"/>
            <w:bottom w:w="0" w:type="dxa"/>
            <w:right w:w="108" w:type="dxa"/>
          </w:tblCellMar>
        </w:tblPrEx>
        <w:trPr>
          <w:trHeight w:val="498" w:hRule="atLeast"/>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14:paraId="6D084372">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住宅地点</w:t>
            </w:r>
          </w:p>
        </w:tc>
        <w:tc>
          <w:tcPr>
            <w:tcW w:w="3280" w:type="dxa"/>
            <w:gridSpan w:val="5"/>
            <w:tcBorders>
              <w:top w:val="single" w:color="auto" w:sz="4" w:space="0"/>
              <w:left w:val="nil"/>
              <w:bottom w:val="single" w:color="auto" w:sz="4" w:space="0"/>
              <w:right w:val="single" w:color="auto" w:sz="4" w:space="0"/>
            </w:tcBorders>
            <w:noWrap w:val="0"/>
            <w:vAlign w:val="center"/>
          </w:tcPr>
          <w:p w14:paraId="3B58AB19">
            <w:pPr>
              <w:spacing w:line="320" w:lineRule="exact"/>
              <w:contextualSpacing/>
              <w:rPr>
                <w:rFonts w:hint="eastAsia" w:ascii="方正仿宋_GBK" w:hAnsi="方正仿宋_GBK" w:eastAsia="方正仿宋_GBK" w:cs="方正仿宋_GBK"/>
                <w:color w:val="auto"/>
                <w:szCs w:val="21"/>
              </w:rPr>
            </w:pPr>
          </w:p>
        </w:tc>
        <w:tc>
          <w:tcPr>
            <w:tcW w:w="1653" w:type="dxa"/>
            <w:gridSpan w:val="2"/>
            <w:tcBorders>
              <w:top w:val="single" w:color="auto" w:sz="4" w:space="0"/>
              <w:left w:val="nil"/>
              <w:bottom w:val="single" w:color="auto" w:sz="4" w:space="0"/>
              <w:right w:val="single" w:color="auto" w:sz="4" w:space="0"/>
            </w:tcBorders>
            <w:noWrap w:val="0"/>
            <w:vAlign w:val="center"/>
          </w:tcPr>
          <w:p w14:paraId="35066118">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小区名称</w:t>
            </w:r>
          </w:p>
        </w:tc>
        <w:tc>
          <w:tcPr>
            <w:tcW w:w="2047" w:type="dxa"/>
            <w:tcBorders>
              <w:top w:val="single" w:color="auto" w:sz="4" w:space="0"/>
              <w:left w:val="nil"/>
              <w:bottom w:val="single" w:color="auto" w:sz="4" w:space="0"/>
              <w:right w:val="single" w:color="auto" w:sz="4" w:space="0"/>
            </w:tcBorders>
            <w:noWrap w:val="0"/>
            <w:vAlign w:val="center"/>
          </w:tcPr>
          <w:p w14:paraId="2E8188E5">
            <w:pPr>
              <w:spacing w:line="320" w:lineRule="exact"/>
              <w:contextualSpacing/>
              <w:rPr>
                <w:rFonts w:hint="eastAsia" w:ascii="方正仿宋_GBK" w:hAnsi="方正仿宋_GBK" w:eastAsia="方正仿宋_GBK" w:cs="方正仿宋_GBK"/>
                <w:color w:val="auto"/>
                <w:szCs w:val="21"/>
              </w:rPr>
            </w:pPr>
          </w:p>
        </w:tc>
      </w:tr>
      <w:tr w14:paraId="42504754">
        <w:tblPrEx>
          <w:tblCellMar>
            <w:top w:w="0" w:type="dxa"/>
            <w:left w:w="108" w:type="dxa"/>
            <w:bottom w:w="0" w:type="dxa"/>
            <w:right w:w="108" w:type="dxa"/>
          </w:tblCellMar>
        </w:tblPrEx>
        <w:trPr>
          <w:trHeight w:val="498" w:hRule="atLeast"/>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14:paraId="4FEEA63A">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楼栋号</w:t>
            </w:r>
          </w:p>
        </w:tc>
        <w:tc>
          <w:tcPr>
            <w:tcW w:w="3280" w:type="dxa"/>
            <w:gridSpan w:val="5"/>
            <w:tcBorders>
              <w:top w:val="single" w:color="auto" w:sz="4" w:space="0"/>
              <w:left w:val="nil"/>
              <w:bottom w:val="single" w:color="auto" w:sz="4" w:space="0"/>
              <w:right w:val="single" w:color="auto" w:sz="4" w:space="0"/>
            </w:tcBorders>
            <w:noWrap w:val="0"/>
            <w:vAlign w:val="center"/>
          </w:tcPr>
          <w:p w14:paraId="4DC66060">
            <w:pPr>
              <w:spacing w:line="320" w:lineRule="exact"/>
              <w:contextualSpacing/>
              <w:rPr>
                <w:rFonts w:hint="eastAsia" w:ascii="方正仿宋_GBK" w:hAnsi="方正仿宋_GBK" w:eastAsia="方正仿宋_GBK" w:cs="方正仿宋_GBK"/>
                <w:color w:val="auto"/>
                <w:szCs w:val="21"/>
              </w:rPr>
            </w:pPr>
          </w:p>
        </w:tc>
        <w:tc>
          <w:tcPr>
            <w:tcW w:w="1653" w:type="dxa"/>
            <w:gridSpan w:val="2"/>
            <w:tcBorders>
              <w:top w:val="single" w:color="auto" w:sz="4" w:space="0"/>
              <w:left w:val="nil"/>
              <w:bottom w:val="single" w:color="auto" w:sz="4" w:space="0"/>
              <w:right w:val="single" w:color="auto" w:sz="4" w:space="0"/>
            </w:tcBorders>
            <w:noWrap w:val="0"/>
            <w:vAlign w:val="center"/>
          </w:tcPr>
          <w:p w14:paraId="6751844B">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单元号</w:t>
            </w:r>
          </w:p>
        </w:tc>
        <w:tc>
          <w:tcPr>
            <w:tcW w:w="2047" w:type="dxa"/>
            <w:tcBorders>
              <w:top w:val="single" w:color="auto" w:sz="4" w:space="0"/>
              <w:left w:val="nil"/>
              <w:bottom w:val="single" w:color="auto" w:sz="4" w:space="0"/>
              <w:right w:val="single" w:color="auto" w:sz="4" w:space="0"/>
            </w:tcBorders>
            <w:noWrap w:val="0"/>
            <w:vAlign w:val="center"/>
          </w:tcPr>
          <w:p w14:paraId="64AC86B7">
            <w:pPr>
              <w:spacing w:line="320" w:lineRule="exact"/>
              <w:contextualSpacing/>
              <w:rPr>
                <w:rFonts w:hint="eastAsia" w:ascii="方正仿宋_GBK" w:hAnsi="方正仿宋_GBK" w:eastAsia="方正仿宋_GBK" w:cs="方正仿宋_GBK"/>
                <w:color w:val="auto"/>
                <w:szCs w:val="21"/>
              </w:rPr>
            </w:pPr>
          </w:p>
        </w:tc>
      </w:tr>
      <w:tr w14:paraId="2616BEA2">
        <w:tblPrEx>
          <w:tblCellMar>
            <w:top w:w="0" w:type="dxa"/>
            <w:left w:w="108" w:type="dxa"/>
            <w:bottom w:w="0" w:type="dxa"/>
            <w:right w:w="108" w:type="dxa"/>
          </w:tblCellMar>
        </w:tblPrEx>
        <w:trPr>
          <w:trHeight w:val="498" w:hRule="atLeast"/>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14:paraId="6D051E02">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加装主体联系人</w:t>
            </w:r>
          </w:p>
        </w:tc>
        <w:tc>
          <w:tcPr>
            <w:tcW w:w="3280" w:type="dxa"/>
            <w:gridSpan w:val="5"/>
            <w:tcBorders>
              <w:top w:val="single" w:color="auto" w:sz="4" w:space="0"/>
              <w:left w:val="nil"/>
              <w:bottom w:val="single" w:color="auto" w:sz="4" w:space="0"/>
              <w:right w:val="single" w:color="auto" w:sz="4" w:space="0"/>
            </w:tcBorders>
            <w:noWrap w:val="0"/>
            <w:vAlign w:val="center"/>
          </w:tcPr>
          <w:p w14:paraId="4F92C901">
            <w:pPr>
              <w:spacing w:line="320" w:lineRule="exact"/>
              <w:contextualSpacing/>
              <w:rPr>
                <w:rFonts w:hint="eastAsia" w:ascii="方正仿宋_GBK" w:hAnsi="方正仿宋_GBK" w:eastAsia="方正仿宋_GBK" w:cs="方正仿宋_GBK"/>
                <w:color w:val="auto"/>
                <w:szCs w:val="21"/>
              </w:rPr>
            </w:pPr>
          </w:p>
        </w:tc>
        <w:tc>
          <w:tcPr>
            <w:tcW w:w="1653" w:type="dxa"/>
            <w:gridSpan w:val="2"/>
            <w:tcBorders>
              <w:top w:val="single" w:color="auto" w:sz="4" w:space="0"/>
              <w:left w:val="nil"/>
              <w:bottom w:val="single" w:color="auto" w:sz="4" w:space="0"/>
              <w:right w:val="single" w:color="auto" w:sz="4" w:space="0"/>
            </w:tcBorders>
            <w:noWrap w:val="0"/>
            <w:vAlign w:val="center"/>
          </w:tcPr>
          <w:p w14:paraId="77FA410C">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联系手机</w:t>
            </w:r>
          </w:p>
        </w:tc>
        <w:tc>
          <w:tcPr>
            <w:tcW w:w="2047" w:type="dxa"/>
            <w:tcBorders>
              <w:top w:val="single" w:color="auto" w:sz="4" w:space="0"/>
              <w:left w:val="nil"/>
              <w:bottom w:val="single" w:color="auto" w:sz="4" w:space="0"/>
              <w:right w:val="single" w:color="auto" w:sz="4" w:space="0"/>
            </w:tcBorders>
            <w:noWrap w:val="0"/>
            <w:vAlign w:val="center"/>
          </w:tcPr>
          <w:p w14:paraId="556B067D">
            <w:pPr>
              <w:spacing w:line="320" w:lineRule="exact"/>
              <w:contextualSpacing/>
              <w:rPr>
                <w:rFonts w:hint="eastAsia" w:ascii="方正仿宋_GBK" w:hAnsi="方正仿宋_GBK" w:eastAsia="方正仿宋_GBK" w:cs="方正仿宋_GBK"/>
                <w:color w:val="auto"/>
                <w:szCs w:val="21"/>
              </w:rPr>
            </w:pPr>
          </w:p>
        </w:tc>
      </w:tr>
      <w:tr w14:paraId="12D766CE">
        <w:tblPrEx>
          <w:tblCellMar>
            <w:top w:w="0" w:type="dxa"/>
            <w:left w:w="108" w:type="dxa"/>
            <w:bottom w:w="0" w:type="dxa"/>
            <w:right w:w="108" w:type="dxa"/>
          </w:tblCellMar>
        </w:tblPrEx>
        <w:trPr>
          <w:trHeight w:val="498" w:hRule="atLeast"/>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14:paraId="4FBF732F">
            <w:pPr>
              <w:spacing w:line="320" w:lineRule="exact"/>
              <w:contextualSpacing/>
              <w:jc w:val="both"/>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住宅建成时间</w:t>
            </w:r>
          </w:p>
        </w:tc>
        <w:tc>
          <w:tcPr>
            <w:tcW w:w="6980" w:type="dxa"/>
            <w:gridSpan w:val="8"/>
            <w:tcBorders>
              <w:top w:val="single" w:color="auto" w:sz="4" w:space="0"/>
              <w:left w:val="nil"/>
              <w:bottom w:val="single" w:color="auto" w:sz="4" w:space="0"/>
              <w:right w:val="single" w:color="auto" w:sz="4" w:space="0"/>
            </w:tcBorders>
            <w:noWrap w:val="0"/>
            <w:vAlign w:val="center"/>
          </w:tcPr>
          <w:p w14:paraId="683EAB3D">
            <w:pPr>
              <w:spacing w:line="320" w:lineRule="exact"/>
              <w:contextualSpacing/>
              <w:rPr>
                <w:rFonts w:hint="eastAsia" w:ascii="方正仿宋_GBK" w:hAnsi="方正仿宋_GBK" w:eastAsia="方正仿宋_GBK" w:cs="方正仿宋_GBK"/>
                <w:color w:val="auto"/>
                <w:sz w:val="32"/>
                <w:szCs w:val="32"/>
              </w:rPr>
            </w:pPr>
          </w:p>
        </w:tc>
      </w:tr>
      <w:tr w14:paraId="57831F1D">
        <w:tblPrEx>
          <w:tblCellMar>
            <w:top w:w="0" w:type="dxa"/>
            <w:left w:w="108" w:type="dxa"/>
            <w:bottom w:w="0" w:type="dxa"/>
            <w:right w:w="108" w:type="dxa"/>
          </w:tblCellMar>
        </w:tblPrEx>
        <w:trPr>
          <w:trHeight w:val="498" w:hRule="atLeast"/>
        </w:trPr>
        <w:tc>
          <w:tcPr>
            <w:tcW w:w="2652" w:type="dxa"/>
            <w:gridSpan w:val="3"/>
            <w:tcBorders>
              <w:top w:val="single" w:color="auto" w:sz="4" w:space="0"/>
              <w:left w:val="single" w:color="auto" w:sz="4" w:space="0"/>
              <w:bottom w:val="single" w:color="auto" w:sz="4" w:space="0"/>
              <w:right w:val="single" w:color="auto" w:sz="4" w:space="0"/>
            </w:tcBorders>
            <w:noWrap w:val="0"/>
            <w:vAlign w:val="center"/>
          </w:tcPr>
          <w:p w14:paraId="48B19EB7">
            <w:pPr>
              <w:spacing w:line="320" w:lineRule="exact"/>
              <w:contextualSpacing/>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eastAsia="zh-CN"/>
              </w:rPr>
              <w:t>完成加装部分地上层数</w:t>
            </w:r>
          </w:p>
        </w:tc>
        <w:tc>
          <w:tcPr>
            <w:tcW w:w="6243" w:type="dxa"/>
            <w:gridSpan w:val="7"/>
            <w:tcBorders>
              <w:top w:val="single" w:color="auto" w:sz="4" w:space="0"/>
              <w:left w:val="nil"/>
              <w:bottom w:val="single" w:color="auto" w:sz="4" w:space="0"/>
              <w:right w:val="single" w:color="auto" w:sz="4" w:space="0"/>
            </w:tcBorders>
            <w:noWrap w:val="0"/>
            <w:vAlign w:val="center"/>
          </w:tcPr>
          <w:p w14:paraId="5B14DE79">
            <w:pPr>
              <w:spacing w:line="320" w:lineRule="exact"/>
              <w:contextualSpacing/>
              <w:rPr>
                <w:rFonts w:hint="eastAsia" w:ascii="方正仿宋_GBK" w:hAnsi="方正仿宋_GBK" w:eastAsia="方正仿宋_GBK" w:cs="方正仿宋_GBK"/>
                <w:color w:val="auto"/>
                <w:szCs w:val="21"/>
                <w:lang w:eastAsia="zh-CN"/>
              </w:rPr>
            </w:pPr>
          </w:p>
        </w:tc>
      </w:tr>
      <w:tr w14:paraId="30FE5EA1">
        <w:tblPrEx>
          <w:tblCellMar>
            <w:top w:w="0" w:type="dxa"/>
            <w:left w:w="108" w:type="dxa"/>
            <w:bottom w:w="0" w:type="dxa"/>
            <w:right w:w="108" w:type="dxa"/>
          </w:tblCellMar>
        </w:tblPrEx>
        <w:trPr>
          <w:trHeight w:val="498" w:hRule="atLeast"/>
        </w:trPr>
        <w:tc>
          <w:tcPr>
            <w:tcW w:w="3826" w:type="dxa"/>
            <w:gridSpan w:val="5"/>
            <w:tcBorders>
              <w:top w:val="single" w:color="auto" w:sz="4" w:space="0"/>
              <w:left w:val="single" w:color="auto" w:sz="4" w:space="0"/>
              <w:bottom w:val="single" w:color="auto" w:sz="4" w:space="0"/>
              <w:right w:val="single" w:color="auto" w:sz="4" w:space="0"/>
            </w:tcBorders>
            <w:noWrap w:val="0"/>
            <w:vAlign w:val="center"/>
          </w:tcPr>
          <w:p w14:paraId="5769AA44">
            <w:pPr>
              <w:spacing w:line="320" w:lineRule="exact"/>
              <w:contextualSpacing/>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eastAsia="zh-CN"/>
              </w:rPr>
              <w:t>是否符合既有住宅加装电梯的要求</w:t>
            </w:r>
          </w:p>
        </w:tc>
        <w:tc>
          <w:tcPr>
            <w:tcW w:w="5069" w:type="dxa"/>
            <w:gridSpan w:val="5"/>
            <w:tcBorders>
              <w:top w:val="nil"/>
              <w:left w:val="nil"/>
              <w:bottom w:val="single" w:color="auto" w:sz="4" w:space="0"/>
              <w:right w:val="single" w:color="auto" w:sz="4" w:space="0"/>
            </w:tcBorders>
            <w:noWrap w:val="0"/>
            <w:vAlign w:val="center"/>
          </w:tcPr>
          <w:p w14:paraId="10B75AAE">
            <w:pPr>
              <w:spacing w:line="320" w:lineRule="exact"/>
              <w:contextualSpacing/>
              <w:rPr>
                <w:rFonts w:hint="eastAsia" w:ascii="方正仿宋_GBK" w:hAnsi="方正仿宋_GBK" w:eastAsia="方正仿宋_GBK" w:cs="方正仿宋_GBK"/>
                <w:color w:val="auto"/>
                <w:szCs w:val="21"/>
                <w:lang w:eastAsia="zh-CN"/>
              </w:rPr>
            </w:pPr>
          </w:p>
        </w:tc>
      </w:tr>
      <w:tr w14:paraId="0F86FC35">
        <w:tblPrEx>
          <w:tblCellMar>
            <w:top w:w="0" w:type="dxa"/>
            <w:left w:w="108" w:type="dxa"/>
            <w:bottom w:w="0" w:type="dxa"/>
            <w:right w:w="108" w:type="dxa"/>
          </w:tblCellMar>
        </w:tblPrEx>
        <w:trPr>
          <w:trHeight w:val="498" w:hRule="atLeast"/>
        </w:trPr>
        <w:tc>
          <w:tcPr>
            <w:tcW w:w="3542" w:type="dxa"/>
            <w:gridSpan w:val="4"/>
            <w:tcBorders>
              <w:top w:val="single" w:color="auto" w:sz="4" w:space="0"/>
              <w:left w:val="single" w:color="auto" w:sz="4" w:space="0"/>
              <w:bottom w:val="single" w:color="auto" w:sz="4" w:space="0"/>
              <w:right w:val="single" w:color="auto" w:sz="4" w:space="0"/>
            </w:tcBorders>
            <w:noWrap w:val="0"/>
            <w:vAlign w:val="center"/>
          </w:tcPr>
          <w:p w14:paraId="3FAE89ED">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项目开工时间</w:t>
            </w:r>
          </w:p>
        </w:tc>
        <w:tc>
          <w:tcPr>
            <w:tcW w:w="5353" w:type="dxa"/>
            <w:gridSpan w:val="6"/>
            <w:tcBorders>
              <w:top w:val="single" w:color="auto" w:sz="4" w:space="0"/>
              <w:left w:val="nil"/>
              <w:bottom w:val="single" w:color="auto" w:sz="4" w:space="0"/>
              <w:right w:val="single" w:color="auto" w:sz="4" w:space="0"/>
            </w:tcBorders>
            <w:noWrap w:val="0"/>
            <w:vAlign w:val="center"/>
          </w:tcPr>
          <w:p w14:paraId="77603407">
            <w:pPr>
              <w:spacing w:line="320" w:lineRule="exact"/>
              <w:contextualSpacing/>
              <w:rPr>
                <w:rFonts w:hint="eastAsia" w:ascii="方正仿宋_GBK" w:hAnsi="方正仿宋_GBK" w:eastAsia="方正仿宋_GBK" w:cs="方正仿宋_GBK"/>
                <w:color w:val="auto"/>
                <w:szCs w:val="21"/>
              </w:rPr>
            </w:pPr>
          </w:p>
        </w:tc>
      </w:tr>
      <w:tr w14:paraId="05CEA9C4">
        <w:tblPrEx>
          <w:tblCellMar>
            <w:top w:w="0" w:type="dxa"/>
            <w:left w:w="108" w:type="dxa"/>
            <w:bottom w:w="0" w:type="dxa"/>
            <w:right w:w="108" w:type="dxa"/>
          </w:tblCellMar>
        </w:tblPrEx>
        <w:trPr>
          <w:trHeight w:val="498" w:hRule="atLeast"/>
        </w:trPr>
        <w:tc>
          <w:tcPr>
            <w:tcW w:w="3542" w:type="dxa"/>
            <w:gridSpan w:val="4"/>
            <w:tcBorders>
              <w:top w:val="single" w:color="auto" w:sz="4" w:space="0"/>
              <w:left w:val="single" w:color="auto" w:sz="4" w:space="0"/>
              <w:bottom w:val="single" w:color="auto" w:sz="4" w:space="0"/>
              <w:right w:val="single" w:color="auto" w:sz="4" w:space="0"/>
            </w:tcBorders>
            <w:noWrap w:val="0"/>
            <w:vAlign w:val="center"/>
          </w:tcPr>
          <w:p w14:paraId="0BD530B1">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电梯使用登记部门</w:t>
            </w:r>
          </w:p>
        </w:tc>
        <w:tc>
          <w:tcPr>
            <w:tcW w:w="5353" w:type="dxa"/>
            <w:gridSpan w:val="6"/>
            <w:tcBorders>
              <w:top w:val="single" w:color="auto" w:sz="4" w:space="0"/>
              <w:left w:val="nil"/>
              <w:bottom w:val="single" w:color="auto" w:sz="4" w:space="0"/>
              <w:right w:val="single" w:color="auto" w:sz="4" w:space="0"/>
            </w:tcBorders>
            <w:noWrap w:val="0"/>
            <w:vAlign w:val="center"/>
          </w:tcPr>
          <w:p w14:paraId="352891D2">
            <w:pPr>
              <w:spacing w:line="320" w:lineRule="exact"/>
              <w:contextualSpacing/>
              <w:rPr>
                <w:rFonts w:hint="eastAsia" w:ascii="方正仿宋_GBK" w:hAnsi="方正仿宋_GBK" w:eastAsia="方正仿宋_GBK" w:cs="方正仿宋_GBK"/>
                <w:color w:val="auto"/>
                <w:szCs w:val="21"/>
              </w:rPr>
            </w:pPr>
          </w:p>
        </w:tc>
      </w:tr>
      <w:tr w14:paraId="3FE8EBCF">
        <w:tblPrEx>
          <w:tblCellMar>
            <w:top w:w="0" w:type="dxa"/>
            <w:left w:w="108" w:type="dxa"/>
            <w:bottom w:w="0" w:type="dxa"/>
            <w:right w:w="108" w:type="dxa"/>
          </w:tblCellMar>
        </w:tblPrEx>
        <w:trPr>
          <w:trHeight w:val="498" w:hRule="atLeast"/>
        </w:trPr>
        <w:tc>
          <w:tcPr>
            <w:tcW w:w="3542" w:type="dxa"/>
            <w:gridSpan w:val="4"/>
            <w:tcBorders>
              <w:top w:val="single" w:color="auto" w:sz="4" w:space="0"/>
              <w:left w:val="single" w:color="auto" w:sz="4" w:space="0"/>
              <w:bottom w:val="single" w:color="auto" w:sz="4" w:space="0"/>
              <w:right w:val="single" w:color="auto" w:sz="4" w:space="0"/>
            </w:tcBorders>
            <w:noWrap w:val="0"/>
            <w:vAlign w:val="center"/>
          </w:tcPr>
          <w:p w14:paraId="0FB3FB06">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电梯使用登记时间</w:t>
            </w:r>
          </w:p>
        </w:tc>
        <w:tc>
          <w:tcPr>
            <w:tcW w:w="5353" w:type="dxa"/>
            <w:gridSpan w:val="6"/>
            <w:tcBorders>
              <w:top w:val="single" w:color="auto" w:sz="4" w:space="0"/>
              <w:left w:val="nil"/>
              <w:bottom w:val="single" w:color="auto" w:sz="4" w:space="0"/>
              <w:right w:val="single" w:color="auto" w:sz="4" w:space="0"/>
            </w:tcBorders>
            <w:noWrap w:val="0"/>
            <w:vAlign w:val="center"/>
          </w:tcPr>
          <w:p w14:paraId="077F646B">
            <w:pPr>
              <w:spacing w:line="320" w:lineRule="exact"/>
              <w:contextualSpacing/>
              <w:rPr>
                <w:rFonts w:hint="eastAsia" w:ascii="方正仿宋_GBK" w:hAnsi="方正仿宋_GBK" w:eastAsia="方正仿宋_GBK" w:cs="方正仿宋_GBK"/>
                <w:color w:val="auto"/>
                <w:szCs w:val="21"/>
              </w:rPr>
            </w:pPr>
          </w:p>
        </w:tc>
      </w:tr>
      <w:tr w14:paraId="2B29BD4D">
        <w:tblPrEx>
          <w:tblCellMar>
            <w:top w:w="0" w:type="dxa"/>
            <w:left w:w="108" w:type="dxa"/>
            <w:bottom w:w="0" w:type="dxa"/>
            <w:right w:w="108" w:type="dxa"/>
          </w:tblCellMar>
        </w:tblPrEx>
        <w:trPr>
          <w:trHeight w:val="1719" w:hRule="atLeast"/>
        </w:trPr>
        <w:tc>
          <w:tcPr>
            <w:tcW w:w="1056" w:type="dxa"/>
            <w:tcBorders>
              <w:top w:val="nil"/>
              <w:left w:val="single" w:color="auto" w:sz="4" w:space="0"/>
              <w:bottom w:val="single" w:color="auto" w:sz="4" w:space="0"/>
              <w:right w:val="single" w:color="auto" w:sz="4" w:space="0"/>
            </w:tcBorders>
            <w:noWrap w:val="0"/>
            <w:vAlign w:val="center"/>
          </w:tcPr>
          <w:p w14:paraId="5A5AD3A2">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电梯加装前后照片</w:t>
            </w:r>
          </w:p>
        </w:tc>
        <w:tc>
          <w:tcPr>
            <w:tcW w:w="4969" w:type="dxa"/>
            <w:gridSpan w:val="7"/>
            <w:tcBorders>
              <w:top w:val="single" w:color="auto" w:sz="4" w:space="0"/>
              <w:left w:val="nil"/>
              <w:bottom w:val="single" w:color="auto" w:sz="4" w:space="0"/>
              <w:right w:val="single" w:color="auto" w:sz="4" w:space="0"/>
            </w:tcBorders>
            <w:noWrap w:val="0"/>
            <w:vAlign w:val="center"/>
          </w:tcPr>
          <w:p w14:paraId="0D530062">
            <w:pPr>
              <w:spacing w:line="320" w:lineRule="exact"/>
              <w:contextualSpacing/>
              <w:jc w:val="cente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eastAsia="zh-CN"/>
              </w:rPr>
              <w:t>电梯加装前照片（电子版）</w:t>
            </w:r>
          </w:p>
        </w:tc>
        <w:tc>
          <w:tcPr>
            <w:tcW w:w="2870" w:type="dxa"/>
            <w:gridSpan w:val="2"/>
            <w:tcBorders>
              <w:top w:val="single" w:color="auto" w:sz="4" w:space="0"/>
              <w:left w:val="nil"/>
              <w:bottom w:val="single" w:color="auto" w:sz="4" w:space="0"/>
              <w:right w:val="single" w:color="auto" w:sz="4" w:space="0"/>
            </w:tcBorders>
            <w:noWrap w:val="0"/>
            <w:vAlign w:val="center"/>
          </w:tcPr>
          <w:p w14:paraId="46102E04">
            <w:pPr>
              <w:spacing w:line="320" w:lineRule="exact"/>
              <w:contextualSpacing/>
              <w:jc w:val="cente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eastAsia="zh-CN"/>
              </w:rPr>
              <w:t>电梯加装后照片（电子版）</w:t>
            </w:r>
          </w:p>
        </w:tc>
      </w:tr>
      <w:tr w14:paraId="1CF4AC2D">
        <w:tblPrEx>
          <w:tblCellMar>
            <w:top w:w="0" w:type="dxa"/>
            <w:left w:w="108" w:type="dxa"/>
            <w:bottom w:w="0" w:type="dxa"/>
            <w:right w:w="108" w:type="dxa"/>
          </w:tblCellMar>
        </w:tblPrEx>
        <w:trPr>
          <w:trHeight w:val="498" w:hRule="atLeast"/>
        </w:trPr>
        <w:tc>
          <w:tcPr>
            <w:tcW w:w="6025" w:type="dxa"/>
            <w:gridSpan w:val="8"/>
            <w:tcBorders>
              <w:top w:val="single" w:color="auto" w:sz="4" w:space="0"/>
              <w:left w:val="single" w:color="auto" w:sz="4" w:space="0"/>
              <w:bottom w:val="single" w:color="auto" w:sz="4" w:space="0"/>
              <w:right w:val="single" w:color="auto" w:sz="4" w:space="0"/>
            </w:tcBorders>
            <w:noWrap w:val="0"/>
            <w:vAlign w:val="center"/>
          </w:tcPr>
          <w:p w14:paraId="6171419A">
            <w:pPr>
              <w:spacing w:line="320" w:lineRule="exact"/>
              <w:contextualSpacing/>
              <w:jc w:val="cente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eastAsia="zh-CN"/>
              </w:rPr>
              <w:t>财政奖补申请金额（万元）</w:t>
            </w:r>
          </w:p>
        </w:tc>
        <w:tc>
          <w:tcPr>
            <w:tcW w:w="2870" w:type="dxa"/>
            <w:gridSpan w:val="2"/>
            <w:tcBorders>
              <w:top w:val="single" w:color="auto" w:sz="4" w:space="0"/>
              <w:left w:val="nil"/>
              <w:bottom w:val="single" w:color="auto" w:sz="4" w:space="0"/>
              <w:right w:val="single" w:color="auto" w:sz="4" w:space="0"/>
            </w:tcBorders>
            <w:noWrap w:val="0"/>
            <w:vAlign w:val="center"/>
          </w:tcPr>
          <w:p w14:paraId="007C7CC5">
            <w:pPr>
              <w:spacing w:line="320" w:lineRule="exact"/>
              <w:contextualSpacing/>
              <w:rPr>
                <w:rFonts w:hint="eastAsia" w:ascii="方正仿宋_GBK" w:hAnsi="方正仿宋_GBK" w:eastAsia="方正仿宋_GBK" w:cs="方正仿宋_GBK"/>
                <w:color w:val="auto"/>
                <w:szCs w:val="21"/>
                <w:lang w:eastAsia="zh-CN"/>
              </w:rPr>
            </w:pPr>
          </w:p>
        </w:tc>
      </w:tr>
      <w:tr w14:paraId="72638BCF">
        <w:tblPrEx>
          <w:tblCellMar>
            <w:top w:w="0" w:type="dxa"/>
            <w:left w:w="108" w:type="dxa"/>
            <w:bottom w:w="0" w:type="dxa"/>
            <w:right w:w="108" w:type="dxa"/>
          </w:tblCellMar>
        </w:tblPrEx>
        <w:trPr>
          <w:trHeight w:val="498" w:hRule="atLeast"/>
        </w:trPr>
        <w:tc>
          <w:tcPr>
            <w:tcW w:w="4370"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763608DF">
            <w:pPr>
              <w:spacing w:line="320" w:lineRule="exact"/>
              <w:contextualSpacing/>
              <w:jc w:val="cente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eastAsia="zh-CN"/>
              </w:rPr>
              <w:t>县住房和城乡建设局意见</w:t>
            </w:r>
          </w:p>
        </w:tc>
        <w:tc>
          <w:tcPr>
            <w:tcW w:w="4525" w:type="dxa"/>
            <w:gridSpan w:val="4"/>
            <w:tcBorders>
              <w:top w:val="single" w:color="auto" w:sz="4" w:space="0"/>
              <w:left w:val="nil"/>
              <w:bottom w:val="single" w:color="auto" w:sz="4" w:space="0"/>
              <w:right w:val="single" w:color="auto" w:sz="4" w:space="0"/>
            </w:tcBorders>
            <w:noWrap w:val="0"/>
            <w:vAlign w:val="center"/>
          </w:tcPr>
          <w:p w14:paraId="6B3E3A79">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（公章）</w:t>
            </w:r>
          </w:p>
        </w:tc>
      </w:tr>
      <w:tr w14:paraId="418615C1">
        <w:tblPrEx>
          <w:tblCellMar>
            <w:top w:w="0" w:type="dxa"/>
            <w:left w:w="108" w:type="dxa"/>
            <w:bottom w:w="0" w:type="dxa"/>
            <w:right w:w="108" w:type="dxa"/>
          </w:tblCellMar>
        </w:tblPrEx>
        <w:trPr>
          <w:trHeight w:val="498" w:hRule="atLeast"/>
        </w:trPr>
        <w:tc>
          <w:tcPr>
            <w:tcW w:w="437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69820AD2">
            <w:pPr>
              <w:spacing w:line="320" w:lineRule="exact"/>
              <w:contextualSpacing/>
              <w:jc w:val="center"/>
              <w:rPr>
                <w:rFonts w:hint="eastAsia" w:ascii="方正仿宋_GBK" w:hAnsi="方正仿宋_GBK" w:eastAsia="方正仿宋_GBK" w:cs="方正仿宋_GBK"/>
                <w:color w:val="auto"/>
                <w:szCs w:val="21"/>
              </w:rPr>
            </w:pPr>
          </w:p>
        </w:tc>
        <w:tc>
          <w:tcPr>
            <w:tcW w:w="4525" w:type="dxa"/>
            <w:gridSpan w:val="4"/>
            <w:tcBorders>
              <w:top w:val="single" w:color="auto" w:sz="4" w:space="0"/>
              <w:left w:val="nil"/>
              <w:bottom w:val="single" w:color="auto" w:sz="4" w:space="0"/>
              <w:right w:val="single" w:color="auto" w:sz="4" w:space="0"/>
            </w:tcBorders>
            <w:noWrap w:val="0"/>
            <w:vAlign w:val="center"/>
          </w:tcPr>
          <w:p w14:paraId="5C91E405">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w:t>
            </w:r>
          </w:p>
        </w:tc>
      </w:tr>
      <w:tr w14:paraId="728D2FEF">
        <w:tblPrEx>
          <w:tblCellMar>
            <w:top w:w="0" w:type="dxa"/>
            <w:left w:w="108" w:type="dxa"/>
            <w:bottom w:w="0" w:type="dxa"/>
            <w:right w:w="108" w:type="dxa"/>
          </w:tblCellMar>
        </w:tblPrEx>
        <w:trPr>
          <w:trHeight w:val="498" w:hRule="atLeast"/>
        </w:trPr>
        <w:tc>
          <w:tcPr>
            <w:tcW w:w="437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365CD191">
            <w:pPr>
              <w:spacing w:line="320" w:lineRule="exact"/>
              <w:contextualSpacing/>
              <w:jc w:val="center"/>
              <w:rPr>
                <w:rFonts w:hint="eastAsia" w:ascii="方正仿宋_GBK" w:hAnsi="方正仿宋_GBK" w:eastAsia="方正仿宋_GBK" w:cs="方正仿宋_GBK"/>
                <w:color w:val="auto"/>
                <w:szCs w:val="21"/>
              </w:rPr>
            </w:pPr>
          </w:p>
        </w:tc>
        <w:tc>
          <w:tcPr>
            <w:tcW w:w="4525" w:type="dxa"/>
            <w:gridSpan w:val="4"/>
            <w:tcBorders>
              <w:top w:val="single" w:color="auto" w:sz="4" w:space="0"/>
              <w:left w:val="nil"/>
              <w:bottom w:val="single" w:color="auto" w:sz="4" w:space="0"/>
              <w:right w:val="single" w:color="auto" w:sz="4" w:space="0"/>
            </w:tcBorders>
            <w:noWrap w:val="0"/>
            <w:vAlign w:val="center"/>
          </w:tcPr>
          <w:p w14:paraId="4848F1F2">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联系人：                联系电话：</w:t>
            </w:r>
          </w:p>
        </w:tc>
      </w:tr>
      <w:tr w14:paraId="6B716E3F">
        <w:tblPrEx>
          <w:tblCellMar>
            <w:top w:w="0" w:type="dxa"/>
            <w:left w:w="108" w:type="dxa"/>
            <w:bottom w:w="0" w:type="dxa"/>
            <w:right w:w="108" w:type="dxa"/>
          </w:tblCellMar>
        </w:tblPrEx>
        <w:trPr>
          <w:trHeight w:val="498" w:hRule="atLeast"/>
        </w:trPr>
        <w:tc>
          <w:tcPr>
            <w:tcW w:w="437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0E734223">
            <w:pPr>
              <w:spacing w:line="320" w:lineRule="exact"/>
              <w:contextualSpacing/>
              <w:jc w:val="center"/>
              <w:rPr>
                <w:rFonts w:hint="eastAsia" w:ascii="方正仿宋_GBK" w:hAnsi="方正仿宋_GBK" w:eastAsia="方正仿宋_GBK" w:cs="方正仿宋_GBK"/>
                <w:color w:val="auto"/>
                <w:szCs w:val="21"/>
              </w:rPr>
            </w:pPr>
          </w:p>
        </w:tc>
        <w:tc>
          <w:tcPr>
            <w:tcW w:w="4525" w:type="dxa"/>
            <w:gridSpan w:val="4"/>
            <w:tcBorders>
              <w:top w:val="single" w:color="auto" w:sz="4" w:space="0"/>
              <w:left w:val="nil"/>
              <w:bottom w:val="single" w:color="auto" w:sz="4" w:space="0"/>
              <w:right w:val="single" w:color="auto" w:sz="4" w:space="0"/>
            </w:tcBorders>
            <w:noWrap w:val="0"/>
            <w:vAlign w:val="center"/>
          </w:tcPr>
          <w:p w14:paraId="290454B2">
            <w:pPr>
              <w:spacing w:line="320" w:lineRule="exact"/>
              <w:contextualSpacing/>
              <w:jc w:val="righ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年  月  日</w:t>
            </w:r>
          </w:p>
        </w:tc>
      </w:tr>
      <w:tr w14:paraId="6CAA7883">
        <w:tblPrEx>
          <w:tblCellMar>
            <w:top w:w="0" w:type="dxa"/>
            <w:left w:w="108" w:type="dxa"/>
            <w:bottom w:w="0" w:type="dxa"/>
            <w:right w:w="108" w:type="dxa"/>
          </w:tblCellMar>
        </w:tblPrEx>
        <w:trPr>
          <w:trHeight w:val="498" w:hRule="atLeast"/>
        </w:trPr>
        <w:tc>
          <w:tcPr>
            <w:tcW w:w="4370" w:type="dxa"/>
            <w:gridSpan w:val="6"/>
            <w:vMerge w:val="restart"/>
            <w:tcBorders>
              <w:top w:val="single" w:color="auto" w:sz="4" w:space="0"/>
              <w:left w:val="single" w:color="auto" w:sz="4" w:space="0"/>
              <w:bottom w:val="single" w:color="auto" w:sz="4" w:space="0"/>
              <w:right w:val="single" w:color="auto" w:sz="4" w:space="0"/>
            </w:tcBorders>
            <w:noWrap w:val="0"/>
            <w:vAlign w:val="center"/>
          </w:tcPr>
          <w:p w14:paraId="16E0C1F7">
            <w:pPr>
              <w:spacing w:line="320" w:lineRule="exact"/>
              <w:contextualSpacing/>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lang w:eastAsia="zh-CN"/>
              </w:rPr>
              <w:t>县</w:t>
            </w:r>
            <w:r>
              <w:rPr>
                <w:rFonts w:hint="eastAsia" w:ascii="方正仿宋_GBK" w:hAnsi="方正仿宋_GBK" w:eastAsia="方正仿宋_GBK" w:cs="方正仿宋_GBK"/>
                <w:color w:val="auto"/>
                <w:szCs w:val="21"/>
              </w:rPr>
              <w:t>财政部门意见</w:t>
            </w:r>
          </w:p>
        </w:tc>
        <w:tc>
          <w:tcPr>
            <w:tcW w:w="4525" w:type="dxa"/>
            <w:gridSpan w:val="4"/>
            <w:tcBorders>
              <w:top w:val="single" w:color="auto" w:sz="4" w:space="0"/>
              <w:left w:val="nil"/>
              <w:bottom w:val="single" w:color="auto" w:sz="4" w:space="0"/>
              <w:right w:val="single" w:color="auto" w:sz="4" w:space="0"/>
            </w:tcBorders>
            <w:noWrap w:val="0"/>
            <w:vAlign w:val="center"/>
          </w:tcPr>
          <w:p w14:paraId="4ACDB355">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（公章）</w:t>
            </w:r>
          </w:p>
        </w:tc>
      </w:tr>
      <w:tr w14:paraId="60AB31F0">
        <w:tblPrEx>
          <w:tblCellMar>
            <w:top w:w="0" w:type="dxa"/>
            <w:left w:w="108" w:type="dxa"/>
            <w:bottom w:w="0" w:type="dxa"/>
            <w:right w:w="108" w:type="dxa"/>
          </w:tblCellMar>
        </w:tblPrEx>
        <w:trPr>
          <w:trHeight w:val="498" w:hRule="atLeast"/>
        </w:trPr>
        <w:tc>
          <w:tcPr>
            <w:tcW w:w="437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47798234">
            <w:pPr>
              <w:spacing w:line="320" w:lineRule="exact"/>
              <w:contextualSpacing/>
              <w:rPr>
                <w:rFonts w:hint="eastAsia" w:ascii="方正仿宋_GBK" w:hAnsi="方正仿宋_GBK" w:eastAsia="方正仿宋_GBK" w:cs="方正仿宋_GBK"/>
                <w:color w:val="auto"/>
                <w:szCs w:val="21"/>
              </w:rPr>
            </w:pPr>
          </w:p>
        </w:tc>
        <w:tc>
          <w:tcPr>
            <w:tcW w:w="4525" w:type="dxa"/>
            <w:gridSpan w:val="4"/>
            <w:tcBorders>
              <w:top w:val="single" w:color="auto" w:sz="4" w:space="0"/>
              <w:left w:val="nil"/>
              <w:bottom w:val="single" w:color="auto" w:sz="4" w:space="0"/>
              <w:right w:val="single" w:color="auto" w:sz="4" w:space="0"/>
            </w:tcBorders>
            <w:noWrap w:val="0"/>
            <w:vAlign w:val="center"/>
          </w:tcPr>
          <w:p w14:paraId="46553911">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w:t>
            </w:r>
          </w:p>
        </w:tc>
      </w:tr>
      <w:tr w14:paraId="7475D722">
        <w:tblPrEx>
          <w:tblCellMar>
            <w:top w:w="0" w:type="dxa"/>
            <w:left w:w="108" w:type="dxa"/>
            <w:bottom w:w="0" w:type="dxa"/>
            <w:right w:w="108" w:type="dxa"/>
          </w:tblCellMar>
        </w:tblPrEx>
        <w:trPr>
          <w:trHeight w:val="498" w:hRule="atLeast"/>
        </w:trPr>
        <w:tc>
          <w:tcPr>
            <w:tcW w:w="437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08A19D89">
            <w:pPr>
              <w:spacing w:line="320" w:lineRule="exact"/>
              <w:contextualSpacing/>
              <w:rPr>
                <w:rFonts w:hint="eastAsia" w:ascii="方正仿宋_GBK" w:hAnsi="方正仿宋_GBK" w:eastAsia="方正仿宋_GBK" w:cs="方正仿宋_GBK"/>
                <w:color w:val="auto"/>
                <w:szCs w:val="21"/>
              </w:rPr>
            </w:pPr>
          </w:p>
        </w:tc>
        <w:tc>
          <w:tcPr>
            <w:tcW w:w="4525" w:type="dxa"/>
            <w:gridSpan w:val="4"/>
            <w:tcBorders>
              <w:top w:val="single" w:color="auto" w:sz="4" w:space="0"/>
              <w:left w:val="nil"/>
              <w:bottom w:val="single" w:color="auto" w:sz="4" w:space="0"/>
              <w:right w:val="single" w:color="auto" w:sz="4" w:space="0"/>
            </w:tcBorders>
            <w:noWrap w:val="0"/>
            <w:vAlign w:val="center"/>
          </w:tcPr>
          <w:p w14:paraId="5748A6AB">
            <w:pPr>
              <w:spacing w:line="320" w:lineRule="exact"/>
              <w:contextualSpacing/>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联系人：                联系电话：</w:t>
            </w:r>
          </w:p>
        </w:tc>
      </w:tr>
      <w:tr w14:paraId="5C52AE5F">
        <w:tblPrEx>
          <w:tblCellMar>
            <w:top w:w="0" w:type="dxa"/>
            <w:left w:w="108" w:type="dxa"/>
            <w:bottom w:w="0" w:type="dxa"/>
            <w:right w:w="108" w:type="dxa"/>
          </w:tblCellMar>
        </w:tblPrEx>
        <w:trPr>
          <w:trHeight w:val="559" w:hRule="atLeast"/>
        </w:trPr>
        <w:tc>
          <w:tcPr>
            <w:tcW w:w="4370" w:type="dxa"/>
            <w:gridSpan w:val="6"/>
            <w:vMerge w:val="continue"/>
            <w:tcBorders>
              <w:top w:val="single" w:color="auto" w:sz="4" w:space="0"/>
              <w:left w:val="single" w:color="auto" w:sz="4" w:space="0"/>
              <w:bottom w:val="single" w:color="auto" w:sz="4" w:space="0"/>
              <w:right w:val="single" w:color="auto" w:sz="4" w:space="0"/>
            </w:tcBorders>
            <w:noWrap w:val="0"/>
            <w:vAlign w:val="center"/>
          </w:tcPr>
          <w:p w14:paraId="0EE98FD2">
            <w:pPr>
              <w:spacing w:line="320" w:lineRule="exact"/>
              <w:contextualSpacing/>
              <w:rPr>
                <w:rFonts w:hint="eastAsia" w:ascii="方正仿宋_GBK" w:hAnsi="方正仿宋_GBK" w:eastAsia="方正仿宋_GBK" w:cs="方正仿宋_GBK"/>
                <w:color w:val="auto"/>
                <w:szCs w:val="21"/>
              </w:rPr>
            </w:pPr>
          </w:p>
        </w:tc>
        <w:tc>
          <w:tcPr>
            <w:tcW w:w="4525" w:type="dxa"/>
            <w:gridSpan w:val="4"/>
            <w:tcBorders>
              <w:top w:val="single" w:color="auto" w:sz="4" w:space="0"/>
              <w:left w:val="nil"/>
              <w:bottom w:val="single" w:color="auto" w:sz="4" w:space="0"/>
              <w:right w:val="single" w:color="auto" w:sz="4" w:space="0"/>
            </w:tcBorders>
            <w:noWrap w:val="0"/>
            <w:vAlign w:val="center"/>
          </w:tcPr>
          <w:p w14:paraId="356E22BC">
            <w:pPr>
              <w:spacing w:line="320" w:lineRule="exact"/>
              <w:contextualSpacing/>
              <w:jc w:val="righ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年  月  日</w:t>
            </w:r>
          </w:p>
        </w:tc>
      </w:tr>
    </w:tbl>
    <w:p w14:paraId="075A5E26">
      <w:pPr>
        <w:bidi w:val="0"/>
        <w:rPr>
          <w:rFonts w:hint="default" w:ascii="Times New Roman" w:hAnsi="Times New Roman" w:eastAsia="方正小标宋简体" w:cs="Times New Roman"/>
          <w:color w:val="auto"/>
          <w:sz w:val="36"/>
          <w:szCs w:val="36"/>
          <w:lang w:eastAsia="zh-CN"/>
        </w:rPr>
      </w:pPr>
      <w:r>
        <w:rPr>
          <w:rFonts w:hint="eastAsia" w:ascii="Times New Roman" w:hAnsi="Times New Roman" w:eastAsia="方正小标宋简体" w:cs="Times New Roman"/>
          <w:color w:val="auto"/>
          <w:sz w:val="36"/>
          <w:szCs w:val="36"/>
          <w:lang w:val="en-US" w:eastAsia="zh-CN"/>
        </w:rPr>
        <w:t>附件1：</w:t>
      </w:r>
      <w:r>
        <w:rPr>
          <w:rFonts w:hint="default" w:ascii="Times New Roman" w:hAnsi="Times New Roman" w:eastAsia="方正小标宋简体" w:cs="Times New Roman"/>
          <w:color w:val="auto"/>
          <w:sz w:val="36"/>
          <w:szCs w:val="36"/>
          <w:lang w:eastAsia="zh-CN"/>
        </w:rPr>
        <w:t>固镇县既有住宅加装电梯财政补贴资金申请表</w:t>
      </w:r>
    </w:p>
    <w:p w14:paraId="0834628B">
      <w:pPr>
        <w:bidi w:val="0"/>
        <w:ind w:firstLine="512" w:firstLineChars="0"/>
        <w:jc w:val="left"/>
        <w:rPr>
          <w:rFonts w:hint="eastAsia" w:ascii="Times New Roman" w:hAnsi="Times New Roman" w:eastAsia="宋体" w:cs="Times New Roman"/>
          <w:kern w:val="2"/>
          <w:sz w:val="21"/>
          <w:szCs w:val="22"/>
          <w:lang w:val="en-US" w:eastAsia="zh-CN" w:bidi="ar-SA"/>
        </w:rPr>
        <w:sectPr>
          <w:pgSz w:w="11906" w:h="16838"/>
          <w:pgMar w:top="2098" w:right="1474" w:bottom="1984" w:left="1587" w:header="851" w:footer="992" w:gutter="0"/>
          <w:pgNumType w:fmt="numberInDash"/>
          <w:cols w:space="0" w:num="1"/>
          <w:rtlGutter w:val="0"/>
          <w:docGrid w:type="lines" w:linePitch="312" w:charSpace="0"/>
        </w:sectPr>
      </w:pPr>
    </w:p>
    <w:p w14:paraId="718B3B27">
      <w:pPr>
        <w:jc w:val="center"/>
        <w:rPr>
          <w:rFonts w:hint="default" w:ascii="Times New Roman" w:hAnsi="Times New Roman" w:eastAsia="仿宋_GB2312" w:cs="Times New Roman"/>
          <w:color w:val="auto"/>
          <w:sz w:val="32"/>
          <w:szCs w:val="32"/>
          <w:lang w:eastAsia="zh-CN"/>
        </w:rPr>
      </w:pPr>
      <w:r>
        <w:rPr>
          <w:rFonts w:hint="eastAsia" w:ascii="Times New Roman" w:hAnsi="Times New Roman" w:eastAsia="方正小标宋简体" w:cs="Times New Roman"/>
          <w:color w:val="auto"/>
          <w:sz w:val="36"/>
          <w:szCs w:val="36"/>
          <w:lang w:val="en-US" w:eastAsia="zh-CN"/>
        </w:rPr>
        <w:t>附件2：</w:t>
      </w:r>
      <w:r>
        <w:rPr>
          <w:rFonts w:hint="default" w:ascii="Times New Roman" w:hAnsi="Times New Roman" w:eastAsia="方正小标宋简体" w:cs="Times New Roman"/>
          <w:color w:val="auto"/>
          <w:sz w:val="36"/>
          <w:szCs w:val="36"/>
          <w:lang w:eastAsia="zh-CN"/>
        </w:rPr>
        <w:t>固镇县既有住宅增设电梯补贴资金申请汇总表</w:t>
      </w:r>
    </w:p>
    <w:p w14:paraId="177CD362">
      <w:pPr>
        <w:rPr>
          <w:rFonts w:hint="default" w:ascii="Times New Roman" w:hAnsi="Times New Roman" w:eastAsia="黑体" w:cs="Times New Roman"/>
          <w:color w:val="auto"/>
          <w:sz w:val="28"/>
          <w:szCs w:val="28"/>
          <w:u w:val="single"/>
          <w:lang w:eastAsia="zh-CN"/>
        </w:rPr>
      </w:pPr>
    </w:p>
    <w:p w14:paraId="7D5EA2BD">
      <w:pP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u w:val="single"/>
          <w:lang w:eastAsia="zh-CN"/>
        </w:rPr>
        <w:t xml:space="preserve">        </w:t>
      </w:r>
      <w:r>
        <w:rPr>
          <w:rFonts w:hint="eastAsia" w:ascii="方正仿宋_GBK" w:hAnsi="方正仿宋_GBK" w:eastAsia="方正仿宋_GBK" w:cs="方正仿宋_GBK"/>
          <w:color w:val="auto"/>
          <w:sz w:val="28"/>
          <w:szCs w:val="28"/>
          <w:lang w:eastAsia="zh-CN"/>
        </w:rPr>
        <w:t xml:space="preserve">乡镇人民政府盖章                县财政部门盖章                     </w:t>
      </w:r>
    </w:p>
    <w:p w14:paraId="1C3D92A1">
      <w:pP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县住房和城乡建设局盖章</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192"/>
        <w:gridCol w:w="839"/>
        <w:gridCol w:w="986"/>
        <w:gridCol w:w="915"/>
        <w:gridCol w:w="1198"/>
        <w:gridCol w:w="873"/>
        <w:gridCol w:w="1227"/>
        <w:gridCol w:w="1335"/>
      </w:tblGrid>
      <w:tr w14:paraId="3F11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1" w:type="pct"/>
            <w:noWrap w:val="0"/>
            <w:vAlign w:val="center"/>
          </w:tcPr>
          <w:p w14:paraId="36A2367D">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序号</w:t>
            </w:r>
          </w:p>
        </w:tc>
        <w:tc>
          <w:tcPr>
            <w:tcW w:w="658" w:type="pct"/>
            <w:noWrap w:val="0"/>
            <w:vAlign w:val="center"/>
          </w:tcPr>
          <w:p w14:paraId="6249BAB9">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所辖村居、社区及位置</w:t>
            </w:r>
          </w:p>
        </w:tc>
        <w:tc>
          <w:tcPr>
            <w:tcW w:w="463" w:type="pct"/>
            <w:noWrap w:val="0"/>
            <w:vAlign w:val="center"/>
          </w:tcPr>
          <w:p w14:paraId="4062876B">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小区名称、</w:t>
            </w:r>
          </w:p>
          <w:p w14:paraId="7025AAFB">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楼栋单元号</w:t>
            </w:r>
          </w:p>
        </w:tc>
        <w:tc>
          <w:tcPr>
            <w:tcW w:w="544" w:type="pct"/>
            <w:noWrap w:val="0"/>
            <w:vAlign w:val="center"/>
          </w:tcPr>
          <w:p w14:paraId="3DCB9BE8">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完成加装电梯楼层数</w:t>
            </w:r>
          </w:p>
        </w:tc>
        <w:tc>
          <w:tcPr>
            <w:tcW w:w="505" w:type="pct"/>
            <w:noWrap w:val="0"/>
            <w:vAlign w:val="center"/>
          </w:tcPr>
          <w:p w14:paraId="160F33AD">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电梯使用登记时间</w:t>
            </w:r>
          </w:p>
        </w:tc>
        <w:tc>
          <w:tcPr>
            <w:tcW w:w="661" w:type="pct"/>
            <w:noWrap w:val="0"/>
            <w:vAlign w:val="center"/>
          </w:tcPr>
          <w:p w14:paraId="0B33B510">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特种设备使用登记证书编号</w:t>
            </w:r>
          </w:p>
        </w:tc>
        <w:tc>
          <w:tcPr>
            <w:tcW w:w="482" w:type="pct"/>
            <w:noWrap w:val="0"/>
            <w:vAlign w:val="center"/>
          </w:tcPr>
          <w:p w14:paraId="3E247288">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 xml:space="preserve">电梯 总造价 </w:t>
            </w:r>
          </w:p>
          <w:p w14:paraId="5DAF217D">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（万元）</w:t>
            </w:r>
          </w:p>
        </w:tc>
        <w:tc>
          <w:tcPr>
            <w:tcW w:w="677" w:type="pct"/>
            <w:noWrap w:val="0"/>
            <w:vAlign w:val="center"/>
          </w:tcPr>
          <w:p w14:paraId="46358A2A">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居民 出资    （万元）</w:t>
            </w:r>
          </w:p>
        </w:tc>
        <w:tc>
          <w:tcPr>
            <w:tcW w:w="736" w:type="pct"/>
            <w:noWrap w:val="0"/>
            <w:vAlign w:val="center"/>
          </w:tcPr>
          <w:p w14:paraId="0F70C688">
            <w:pPr>
              <w:spacing w:line="320" w:lineRule="exact"/>
              <w:jc w:val="center"/>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lang w:eastAsia="zh-CN"/>
              </w:rPr>
              <w:t>申报县级补助资金（万元）</w:t>
            </w:r>
          </w:p>
        </w:tc>
      </w:tr>
      <w:tr w14:paraId="51AB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1" w:type="pct"/>
            <w:noWrap w:val="0"/>
            <w:vAlign w:val="center"/>
          </w:tcPr>
          <w:p w14:paraId="59E562EA">
            <w:pPr>
              <w:spacing w:line="320" w:lineRule="exact"/>
              <w:jc w:val="center"/>
              <w:rPr>
                <w:rFonts w:hint="eastAsia" w:ascii="方正仿宋_GBK" w:hAnsi="方正仿宋_GBK" w:eastAsia="方正仿宋_GBK" w:cs="方正仿宋_GBK"/>
                <w:color w:val="auto"/>
                <w:sz w:val="32"/>
                <w:szCs w:val="32"/>
                <w:lang w:eastAsia="zh-CN"/>
              </w:rPr>
            </w:pPr>
          </w:p>
        </w:tc>
        <w:tc>
          <w:tcPr>
            <w:tcW w:w="658" w:type="pct"/>
            <w:noWrap w:val="0"/>
            <w:vAlign w:val="center"/>
          </w:tcPr>
          <w:p w14:paraId="314A8D91">
            <w:pPr>
              <w:spacing w:line="320" w:lineRule="exact"/>
              <w:jc w:val="center"/>
              <w:rPr>
                <w:rFonts w:hint="eastAsia" w:ascii="方正仿宋_GBK" w:hAnsi="方正仿宋_GBK" w:eastAsia="方正仿宋_GBK" w:cs="方正仿宋_GBK"/>
                <w:color w:val="auto"/>
                <w:sz w:val="32"/>
                <w:szCs w:val="32"/>
                <w:lang w:eastAsia="zh-CN"/>
              </w:rPr>
            </w:pPr>
          </w:p>
        </w:tc>
        <w:tc>
          <w:tcPr>
            <w:tcW w:w="463" w:type="pct"/>
            <w:noWrap w:val="0"/>
            <w:vAlign w:val="center"/>
          </w:tcPr>
          <w:p w14:paraId="3E3486F6">
            <w:pPr>
              <w:spacing w:line="320" w:lineRule="exact"/>
              <w:jc w:val="center"/>
              <w:rPr>
                <w:rFonts w:hint="eastAsia" w:ascii="方正仿宋_GBK" w:hAnsi="方正仿宋_GBK" w:eastAsia="方正仿宋_GBK" w:cs="方正仿宋_GBK"/>
                <w:color w:val="auto"/>
                <w:sz w:val="32"/>
                <w:szCs w:val="32"/>
                <w:lang w:eastAsia="zh-CN"/>
              </w:rPr>
            </w:pPr>
          </w:p>
        </w:tc>
        <w:tc>
          <w:tcPr>
            <w:tcW w:w="544" w:type="pct"/>
            <w:noWrap w:val="0"/>
            <w:vAlign w:val="center"/>
          </w:tcPr>
          <w:p w14:paraId="0CACE0CC">
            <w:pPr>
              <w:spacing w:line="320" w:lineRule="exact"/>
              <w:jc w:val="center"/>
              <w:rPr>
                <w:rFonts w:hint="eastAsia" w:ascii="方正仿宋_GBK" w:hAnsi="方正仿宋_GBK" w:eastAsia="方正仿宋_GBK" w:cs="方正仿宋_GBK"/>
                <w:color w:val="auto"/>
                <w:sz w:val="32"/>
                <w:szCs w:val="32"/>
                <w:lang w:eastAsia="zh-CN"/>
              </w:rPr>
            </w:pPr>
          </w:p>
        </w:tc>
        <w:tc>
          <w:tcPr>
            <w:tcW w:w="505" w:type="pct"/>
            <w:noWrap w:val="0"/>
            <w:vAlign w:val="center"/>
          </w:tcPr>
          <w:p w14:paraId="0C180D0F">
            <w:pPr>
              <w:spacing w:line="320" w:lineRule="exact"/>
              <w:jc w:val="center"/>
              <w:rPr>
                <w:rFonts w:hint="eastAsia" w:ascii="方正仿宋_GBK" w:hAnsi="方正仿宋_GBK" w:eastAsia="方正仿宋_GBK" w:cs="方正仿宋_GBK"/>
                <w:color w:val="auto"/>
                <w:sz w:val="32"/>
                <w:szCs w:val="32"/>
                <w:lang w:eastAsia="zh-CN"/>
              </w:rPr>
            </w:pPr>
          </w:p>
        </w:tc>
        <w:tc>
          <w:tcPr>
            <w:tcW w:w="661" w:type="pct"/>
            <w:noWrap w:val="0"/>
            <w:vAlign w:val="center"/>
          </w:tcPr>
          <w:p w14:paraId="776B1D41">
            <w:pPr>
              <w:spacing w:line="320" w:lineRule="exact"/>
              <w:jc w:val="center"/>
              <w:rPr>
                <w:rFonts w:hint="eastAsia" w:ascii="方正仿宋_GBK" w:hAnsi="方正仿宋_GBK" w:eastAsia="方正仿宋_GBK" w:cs="方正仿宋_GBK"/>
                <w:color w:val="auto"/>
                <w:sz w:val="32"/>
                <w:szCs w:val="32"/>
                <w:lang w:eastAsia="zh-CN"/>
              </w:rPr>
            </w:pPr>
          </w:p>
        </w:tc>
        <w:tc>
          <w:tcPr>
            <w:tcW w:w="482" w:type="pct"/>
            <w:noWrap w:val="0"/>
            <w:vAlign w:val="center"/>
          </w:tcPr>
          <w:p w14:paraId="7F183DDA">
            <w:pPr>
              <w:spacing w:line="320" w:lineRule="exact"/>
              <w:jc w:val="center"/>
              <w:rPr>
                <w:rFonts w:hint="eastAsia" w:ascii="方正仿宋_GBK" w:hAnsi="方正仿宋_GBK" w:eastAsia="方正仿宋_GBK" w:cs="方正仿宋_GBK"/>
                <w:color w:val="auto"/>
                <w:sz w:val="32"/>
                <w:szCs w:val="32"/>
                <w:lang w:eastAsia="zh-CN"/>
              </w:rPr>
            </w:pPr>
          </w:p>
        </w:tc>
        <w:tc>
          <w:tcPr>
            <w:tcW w:w="677" w:type="pct"/>
            <w:noWrap w:val="0"/>
            <w:vAlign w:val="center"/>
          </w:tcPr>
          <w:p w14:paraId="41E9B2C4">
            <w:pPr>
              <w:spacing w:line="320" w:lineRule="exact"/>
              <w:jc w:val="center"/>
              <w:rPr>
                <w:rFonts w:hint="eastAsia" w:ascii="方正仿宋_GBK" w:hAnsi="方正仿宋_GBK" w:eastAsia="方正仿宋_GBK" w:cs="方正仿宋_GBK"/>
                <w:color w:val="auto"/>
                <w:sz w:val="32"/>
                <w:szCs w:val="32"/>
                <w:lang w:eastAsia="zh-CN"/>
              </w:rPr>
            </w:pPr>
          </w:p>
        </w:tc>
        <w:tc>
          <w:tcPr>
            <w:tcW w:w="736" w:type="pct"/>
            <w:noWrap w:val="0"/>
            <w:vAlign w:val="center"/>
          </w:tcPr>
          <w:p w14:paraId="10C09B12">
            <w:pPr>
              <w:spacing w:line="320" w:lineRule="exact"/>
              <w:jc w:val="center"/>
              <w:rPr>
                <w:rFonts w:hint="eastAsia" w:ascii="方正仿宋_GBK" w:hAnsi="方正仿宋_GBK" w:eastAsia="方正仿宋_GBK" w:cs="方正仿宋_GBK"/>
                <w:color w:val="auto"/>
                <w:sz w:val="32"/>
                <w:szCs w:val="32"/>
                <w:lang w:eastAsia="zh-CN"/>
              </w:rPr>
            </w:pPr>
          </w:p>
        </w:tc>
      </w:tr>
      <w:tr w14:paraId="5482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1" w:type="pct"/>
            <w:noWrap w:val="0"/>
            <w:vAlign w:val="center"/>
          </w:tcPr>
          <w:p w14:paraId="249067FE">
            <w:pPr>
              <w:spacing w:line="320" w:lineRule="exact"/>
              <w:jc w:val="center"/>
              <w:rPr>
                <w:rFonts w:hint="eastAsia" w:ascii="方正仿宋_GBK" w:hAnsi="方正仿宋_GBK" w:eastAsia="方正仿宋_GBK" w:cs="方正仿宋_GBK"/>
                <w:color w:val="auto"/>
                <w:sz w:val="32"/>
                <w:szCs w:val="32"/>
                <w:lang w:eastAsia="zh-CN"/>
              </w:rPr>
            </w:pPr>
          </w:p>
        </w:tc>
        <w:tc>
          <w:tcPr>
            <w:tcW w:w="658" w:type="pct"/>
            <w:noWrap w:val="0"/>
            <w:vAlign w:val="center"/>
          </w:tcPr>
          <w:p w14:paraId="0C864880">
            <w:pPr>
              <w:spacing w:line="320" w:lineRule="exact"/>
              <w:jc w:val="center"/>
              <w:rPr>
                <w:rFonts w:hint="eastAsia" w:ascii="方正仿宋_GBK" w:hAnsi="方正仿宋_GBK" w:eastAsia="方正仿宋_GBK" w:cs="方正仿宋_GBK"/>
                <w:color w:val="auto"/>
                <w:sz w:val="32"/>
                <w:szCs w:val="32"/>
                <w:lang w:eastAsia="zh-CN"/>
              </w:rPr>
            </w:pPr>
          </w:p>
        </w:tc>
        <w:tc>
          <w:tcPr>
            <w:tcW w:w="463" w:type="pct"/>
            <w:noWrap w:val="0"/>
            <w:vAlign w:val="center"/>
          </w:tcPr>
          <w:p w14:paraId="20A1445B">
            <w:pPr>
              <w:spacing w:line="320" w:lineRule="exact"/>
              <w:jc w:val="center"/>
              <w:rPr>
                <w:rFonts w:hint="eastAsia" w:ascii="方正仿宋_GBK" w:hAnsi="方正仿宋_GBK" w:eastAsia="方正仿宋_GBK" w:cs="方正仿宋_GBK"/>
                <w:color w:val="auto"/>
                <w:sz w:val="32"/>
                <w:szCs w:val="32"/>
                <w:lang w:eastAsia="zh-CN"/>
              </w:rPr>
            </w:pPr>
          </w:p>
        </w:tc>
        <w:tc>
          <w:tcPr>
            <w:tcW w:w="544" w:type="pct"/>
            <w:noWrap w:val="0"/>
            <w:vAlign w:val="center"/>
          </w:tcPr>
          <w:p w14:paraId="01DBCEE5">
            <w:pPr>
              <w:spacing w:line="320" w:lineRule="exact"/>
              <w:jc w:val="center"/>
              <w:rPr>
                <w:rFonts w:hint="eastAsia" w:ascii="方正仿宋_GBK" w:hAnsi="方正仿宋_GBK" w:eastAsia="方正仿宋_GBK" w:cs="方正仿宋_GBK"/>
                <w:color w:val="auto"/>
                <w:sz w:val="32"/>
                <w:szCs w:val="32"/>
                <w:lang w:eastAsia="zh-CN"/>
              </w:rPr>
            </w:pPr>
          </w:p>
        </w:tc>
        <w:tc>
          <w:tcPr>
            <w:tcW w:w="505" w:type="pct"/>
            <w:noWrap w:val="0"/>
            <w:vAlign w:val="center"/>
          </w:tcPr>
          <w:p w14:paraId="5300C5D9">
            <w:pPr>
              <w:spacing w:line="320" w:lineRule="exact"/>
              <w:jc w:val="center"/>
              <w:rPr>
                <w:rFonts w:hint="eastAsia" w:ascii="方正仿宋_GBK" w:hAnsi="方正仿宋_GBK" w:eastAsia="方正仿宋_GBK" w:cs="方正仿宋_GBK"/>
                <w:color w:val="auto"/>
                <w:sz w:val="32"/>
                <w:szCs w:val="32"/>
                <w:lang w:eastAsia="zh-CN"/>
              </w:rPr>
            </w:pPr>
          </w:p>
        </w:tc>
        <w:tc>
          <w:tcPr>
            <w:tcW w:w="661" w:type="pct"/>
            <w:noWrap w:val="0"/>
            <w:vAlign w:val="center"/>
          </w:tcPr>
          <w:p w14:paraId="30B69B11">
            <w:pPr>
              <w:spacing w:line="320" w:lineRule="exact"/>
              <w:jc w:val="center"/>
              <w:rPr>
                <w:rFonts w:hint="eastAsia" w:ascii="方正仿宋_GBK" w:hAnsi="方正仿宋_GBK" w:eastAsia="方正仿宋_GBK" w:cs="方正仿宋_GBK"/>
                <w:color w:val="auto"/>
                <w:sz w:val="32"/>
                <w:szCs w:val="32"/>
                <w:lang w:eastAsia="zh-CN"/>
              </w:rPr>
            </w:pPr>
          </w:p>
        </w:tc>
        <w:tc>
          <w:tcPr>
            <w:tcW w:w="482" w:type="pct"/>
            <w:noWrap w:val="0"/>
            <w:vAlign w:val="center"/>
          </w:tcPr>
          <w:p w14:paraId="4AC052D0">
            <w:pPr>
              <w:spacing w:line="320" w:lineRule="exact"/>
              <w:jc w:val="center"/>
              <w:rPr>
                <w:rFonts w:hint="eastAsia" w:ascii="方正仿宋_GBK" w:hAnsi="方正仿宋_GBK" w:eastAsia="方正仿宋_GBK" w:cs="方正仿宋_GBK"/>
                <w:color w:val="auto"/>
                <w:sz w:val="32"/>
                <w:szCs w:val="32"/>
                <w:lang w:eastAsia="zh-CN"/>
              </w:rPr>
            </w:pPr>
          </w:p>
        </w:tc>
        <w:tc>
          <w:tcPr>
            <w:tcW w:w="677" w:type="pct"/>
            <w:noWrap w:val="0"/>
            <w:vAlign w:val="center"/>
          </w:tcPr>
          <w:p w14:paraId="41D99D70">
            <w:pPr>
              <w:spacing w:line="320" w:lineRule="exact"/>
              <w:jc w:val="center"/>
              <w:rPr>
                <w:rFonts w:hint="eastAsia" w:ascii="方正仿宋_GBK" w:hAnsi="方正仿宋_GBK" w:eastAsia="方正仿宋_GBK" w:cs="方正仿宋_GBK"/>
                <w:color w:val="auto"/>
                <w:sz w:val="32"/>
                <w:szCs w:val="32"/>
                <w:lang w:eastAsia="zh-CN"/>
              </w:rPr>
            </w:pPr>
          </w:p>
        </w:tc>
        <w:tc>
          <w:tcPr>
            <w:tcW w:w="736" w:type="pct"/>
            <w:noWrap w:val="0"/>
            <w:vAlign w:val="center"/>
          </w:tcPr>
          <w:p w14:paraId="2A2A338E">
            <w:pPr>
              <w:spacing w:line="320" w:lineRule="exact"/>
              <w:jc w:val="center"/>
              <w:rPr>
                <w:rFonts w:hint="eastAsia" w:ascii="方正仿宋_GBK" w:hAnsi="方正仿宋_GBK" w:eastAsia="方正仿宋_GBK" w:cs="方正仿宋_GBK"/>
                <w:color w:val="auto"/>
                <w:sz w:val="32"/>
                <w:szCs w:val="32"/>
                <w:lang w:eastAsia="zh-CN"/>
              </w:rPr>
            </w:pPr>
          </w:p>
        </w:tc>
      </w:tr>
      <w:tr w14:paraId="69B6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1" w:type="pct"/>
            <w:noWrap w:val="0"/>
            <w:vAlign w:val="center"/>
          </w:tcPr>
          <w:p w14:paraId="4F55EFD7">
            <w:pPr>
              <w:spacing w:line="320" w:lineRule="exact"/>
              <w:jc w:val="center"/>
              <w:rPr>
                <w:rFonts w:hint="eastAsia" w:ascii="方正仿宋_GBK" w:hAnsi="方正仿宋_GBK" w:eastAsia="方正仿宋_GBK" w:cs="方正仿宋_GBK"/>
                <w:color w:val="auto"/>
                <w:sz w:val="32"/>
                <w:szCs w:val="32"/>
                <w:lang w:eastAsia="zh-CN"/>
              </w:rPr>
            </w:pPr>
          </w:p>
        </w:tc>
        <w:tc>
          <w:tcPr>
            <w:tcW w:w="658" w:type="pct"/>
            <w:noWrap w:val="0"/>
            <w:vAlign w:val="center"/>
          </w:tcPr>
          <w:p w14:paraId="40498FB0">
            <w:pPr>
              <w:spacing w:line="320" w:lineRule="exact"/>
              <w:jc w:val="center"/>
              <w:rPr>
                <w:rFonts w:hint="eastAsia" w:ascii="方正仿宋_GBK" w:hAnsi="方正仿宋_GBK" w:eastAsia="方正仿宋_GBK" w:cs="方正仿宋_GBK"/>
                <w:color w:val="auto"/>
                <w:sz w:val="32"/>
                <w:szCs w:val="32"/>
                <w:lang w:eastAsia="zh-CN"/>
              </w:rPr>
            </w:pPr>
          </w:p>
        </w:tc>
        <w:tc>
          <w:tcPr>
            <w:tcW w:w="463" w:type="pct"/>
            <w:noWrap w:val="0"/>
            <w:vAlign w:val="center"/>
          </w:tcPr>
          <w:p w14:paraId="02234B03">
            <w:pPr>
              <w:spacing w:line="320" w:lineRule="exact"/>
              <w:jc w:val="center"/>
              <w:rPr>
                <w:rFonts w:hint="eastAsia" w:ascii="方正仿宋_GBK" w:hAnsi="方正仿宋_GBK" w:eastAsia="方正仿宋_GBK" w:cs="方正仿宋_GBK"/>
                <w:color w:val="auto"/>
                <w:sz w:val="32"/>
                <w:szCs w:val="32"/>
                <w:lang w:eastAsia="zh-CN"/>
              </w:rPr>
            </w:pPr>
          </w:p>
        </w:tc>
        <w:tc>
          <w:tcPr>
            <w:tcW w:w="544" w:type="pct"/>
            <w:noWrap w:val="0"/>
            <w:vAlign w:val="center"/>
          </w:tcPr>
          <w:p w14:paraId="057DF54C">
            <w:pPr>
              <w:spacing w:line="320" w:lineRule="exact"/>
              <w:jc w:val="center"/>
              <w:rPr>
                <w:rFonts w:hint="eastAsia" w:ascii="方正仿宋_GBK" w:hAnsi="方正仿宋_GBK" w:eastAsia="方正仿宋_GBK" w:cs="方正仿宋_GBK"/>
                <w:color w:val="auto"/>
                <w:sz w:val="32"/>
                <w:szCs w:val="32"/>
                <w:lang w:eastAsia="zh-CN"/>
              </w:rPr>
            </w:pPr>
          </w:p>
        </w:tc>
        <w:tc>
          <w:tcPr>
            <w:tcW w:w="505" w:type="pct"/>
            <w:noWrap w:val="0"/>
            <w:vAlign w:val="center"/>
          </w:tcPr>
          <w:p w14:paraId="6782744B">
            <w:pPr>
              <w:spacing w:line="320" w:lineRule="exact"/>
              <w:jc w:val="center"/>
              <w:rPr>
                <w:rFonts w:hint="eastAsia" w:ascii="方正仿宋_GBK" w:hAnsi="方正仿宋_GBK" w:eastAsia="方正仿宋_GBK" w:cs="方正仿宋_GBK"/>
                <w:color w:val="auto"/>
                <w:sz w:val="32"/>
                <w:szCs w:val="32"/>
                <w:lang w:eastAsia="zh-CN"/>
              </w:rPr>
            </w:pPr>
          </w:p>
        </w:tc>
        <w:tc>
          <w:tcPr>
            <w:tcW w:w="661" w:type="pct"/>
            <w:noWrap w:val="0"/>
            <w:vAlign w:val="center"/>
          </w:tcPr>
          <w:p w14:paraId="2A64576E">
            <w:pPr>
              <w:spacing w:line="320" w:lineRule="exact"/>
              <w:jc w:val="center"/>
              <w:rPr>
                <w:rFonts w:hint="eastAsia" w:ascii="方正仿宋_GBK" w:hAnsi="方正仿宋_GBK" w:eastAsia="方正仿宋_GBK" w:cs="方正仿宋_GBK"/>
                <w:color w:val="auto"/>
                <w:sz w:val="32"/>
                <w:szCs w:val="32"/>
                <w:lang w:eastAsia="zh-CN"/>
              </w:rPr>
            </w:pPr>
          </w:p>
        </w:tc>
        <w:tc>
          <w:tcPr>
            <w:tcW w:w="482" w:type="pct"/>
            <w:noWrap w:val="0"/>
            <w:vAlign w:val="center"/>
          </w:tcPr>
          <w:p w14:paraId="103FB23D">
            <w:pPr>
              <w:spacing w:line="320" w:lineRule="exact"/>
              <w:jc w:val="center"/>
              <w:rPr>
                <w:rFonts w:hint="eastAsia" w:ascii="方正仿宋_GBK" w:hAnsi="方正仿宋_GBK" w:eastAsia="方正仿宋_GBK" w:cs="方正仿宋_GBK"/>
                <w:color w:val="auto"/>
                <w:sz w:val="32"/>
                <w:szCs w:val="32"/>
                <w:lang w:eastAsia="zh-CN"/>
              </w:rPr>
            </w:pPr>
          </w:p>
        </w:tc>
        <w:tc>
          <w:tcPr>
            <w:tcW w:w="677" w:type="pct"/>
            <w:noWrap w:val="0"/>
            <w:vAlign w:val="center"/>
          </w:tcPr>
          <w:p w14:paraId="5922BF46">
            <w:pPr>
              <w:spacing w:line="320" w:lineRule="exact"/>
              <w:jc w:val="center"/>
              <w:rPr>
                <w:rFonts w:hint="eastAsia" w:ascii="方正仿宋_GBK" w:hAnsi="方正仿宋_GBK" w:eastAsia="方正仿宋_GBK" w:cs="方正仿宋_GBK"/>
                <w:color w:val="auto"/>
                <w:sz w:val="32"/>
                <w:szCs w:val="32"/>
                <w:lang w:eastAsia="zh-CN"/>
              </w:rPr>
            </w:pPr>
          </w:p>
        </w:tc>
        <w:tc>
          <w:tcPr>
            <w:tcW w:w="736" w:type="pct"/>
            <w:noWrap w:val="0"/>
            <w:vAlign w:val="center"/>
          </w:tcPr>
          <w:p w14:paraId="2B0E74CF">
            <w:pPr>
              <w:spacing w:line="320" w:lineRule="exact"/>
              <w:jc w:val="center"/>
              <w:rPr>
                <w:rFonts w:hint="eastAsia" w:ascii="方正仿宋_GBK" w:hAnsi="方正仿宋_GBK" w:eastAsia="方正仿宋_GBK" w:cs="方正仿宋_GBK"/>
                <w:color w:val="auto"/>
                <w:sz w:val="32"/>
                <w:szCs w:val="32"/>
                <w:lang w:eastAsia="zh-CN"/>
              </w:rPr>
            </w:pPr>
          </w:p>
        </w:tc>
      </w:tr>
      <w:tr w14:paraId="099D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1" w:type="pct"/>
            <w:noWrap w:val="0"/>
            <w:vAlign w:val="center"/>
          </w:tcPr>
          <w:p w14:paraId="20FDBEEE">
            <w:pPr>
              <w:spacing w:line="320" w:lineRule="exact"/>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lang w:val="en-US" w:eastAsia="zh-CN"/>
              </w:rPr>
              <w:t>合计</w:t>
            </w:r>
          </w:p>
        </w:tc>
        <w:tc>
          <w:tcPr>
            <w:tcW w:w="658" w:type="pct"/>
            <w:noWrap w:val="0"/>
            <w:vAlign w:val="center"/>
          </w:tcPr>
          <w:p w14:paraId="59E69ADF">
            <w:pPr>
              <w:spacing w:line="320" w:lineRule="exact"/>
              <w:jc w:val="center"/>
              <w:rPr>
                <w:rFonts w:hint="eastAsia" w:ascii="方正仿宋_GBK" w:hAnsi="方正仿宋_GBK" w:eastAsia="方正仿宋_GBK" w:cs="方正仿宋_GBK"/>
                <w:color w:val="auto"/>
                <w:sz w:val="32"/>
                <w:szCs w:val="32"/>
                <w:lang w:eastAsia="zh-CN"/>
              </w:rPr>
            </w:pPr>
          </w:p>
        </w:tc>
        <w:tc>
          <w:tcPr>
            <w:tcW w:w="463" w:type="pct"/>
            <w:noWrap w:val="0"/>
            <w:vAlign w:val="center"/>
          </w:tcPr>
          <w:p w14:paraId="6DC44C63">
            <w:pPr>
              <w:spacing w:line="320" w:lineRule="exact"/>
              <w:jc w:val="center"/>
              <w:rPr>
                <w:rFonts w:hint="eastAsia" w:ascii="方正仿宋_GBK" w:hAnsi="方正仿宋_GBK" w:eastAsia="方正仿宋_GBK" w:cs="方正仿宋_GBK"/>
                <w:color w:val="auto"/>
                <w:sz w:val="32"/>
                <w:szCs w:val="32"/>
                <w:lang w:eastAsia="zh-CN"/>
              </w:rPr>
            </w:pPr>
          </w:p>
        </w:tc>
        <w:tc>
          <w:tcPr>
            <w:tcW w:w="544" w:type="pct"/>
            <w:noWrap w:val="0"/>
            <w:vAlign w:val="center"/>
          </w:tcPr>
          <w:p w14:paraId="7C151682">
            <w:pPr>
              <w:spacing w:line="320" w:lineRule="exact"/>
              <w:jc w:val="center"/>
              <w:rPr>
                <w:rFonts w:hint="eastAsia" w:ascii="方正仿宋_GBK" w:hAnsi="方正仿宋_GBK" w:eastAsia="方正仿宋_GBK" w:cs="方正仿宋_GBK"/>
                <w:color w:val="auto"/>
                <w:sz w:val="32"/>
                <w:szCs w:val="32"/>
                <w:lang w:eastAsia="zh-CN"/>
              </w:rPr>
            </w:pPr>
          </w:p>
        </w:tc>
        <w:tc>
          <w:tcPr>
            <w:tcW w:w="505" w:type="pct"/>
            <w:noWrap w:val="0"/>
            <w:vAlign w:val="center"/>
          </w:tcPr>
          <w:p w14:paraId="28E6D4AB">
            <w:pPr>
              <w:spacing w:line="320" w:lineRule="exact"/>
              <w:jc w:val="center"/>
              <w:rPr>
                <w:rFonts w:hint="eastAsia" w:ascii="方正仿宋_GBK" w:hAnsi="方正仿宋_GBK" w:eastAsia="方正仿宋_GBK" w:cs="方正仿宋_GBK"/>
                <w:color w:val="auto"/>
                <w:sz w:val="32"/>
                <w:szCs w:val="32"/>
                <w:lang w:eastAsia="zh-CN"/>
              </w:rPr>
            </w:pPr>
          </w:p>
        </w:tc>
        <w:tc>
          <w:tcPr>
            <w:tcW w:w="661" w:type="pct"/>
            <w:noWrap w:val="0"/>
            <w:vAlign w:val="center"/>
          </w:tcPr>
          <w:p w14:paraId="6AB48040">
            <w:pPr>
              <w:spacing w:line="320" w:lineRule="exact"/>
              <w:jc w:val="center"/>
              <w:rPr>
                <w:rFonts w:hint="eastAsia" w:ascii="方正仿宋_GBK" w:hAnsi="方正仿宋_GBK" w:eastAsia="方正仿宋_GBK" w:cs="方正仿宋_GBK"/>
                <w:color w:val="auto"/>
                <w:sz w:val="32"/>
                <w:szCs w:val="32"/>
                <w:lang w:eastAsia="zh-CN"/>
              </w:rPr>
            </w:pPr>
          </w:p>
        </w:tc>
        <w:tc>
          <w:tcPr>
            <w:tcW w:w="482" w:type="pct"/>
            <w:noWrap w:val="0"/>
            <w:vAlign w:val="center"/>
          </w:tcPr>
          <w:p w14:paraId="36DAF088">
            <w:pPr>
              <w:spacing w:line="320" w:lineRule="exact"/>
              <w:jc w:val="center"/>
              <w:rPr>
                <w:rFonts w:hint="eastAsia" w:ascii="方正仿宋_GBK" w:hAnsi="方正仿宋_GBK" w:eastAsia="方正仿宋_GBK" w:cs="方正仿宋_GBK"/>
                <w:color w:val="auto"/>
                <w:sz w:val="32"/>
                <w:szCs w:val="32"/>
                <w:lang w:eastAsia="zh-CN"/>
              </w:rPr>
            </w:pPr>
          </w:p>
        </w:tc>
        <w:tc>
          <w:tcPr>
            <w:tcW w:w="677" w:type="pct"/>
            <w:noWrap w:val="0"/>
            <w:vAlign w:val="center"/>
          </w:tcPr>
          <w:p w14:paraId="1FB58888">
            <w:pPr>
              <w:spacing w:line="320" w:lineRule="exact"/>
              <w:jc w:val="center"/>
              <w:rPr>
                <w:rFonts w:hint="eastAsia" w:ascii="方正仿宋_GBK" w:hAnsi="方正仿宋_GBK" w:eastAsia="方正仿宋_GBK" w:cs="方正仿宋_GBK"/>
                <w:color w:val="auto"/>
                <w:sz w:val="32"/>
                <w:szCs w:val="32"/>
                <w:lang w:eastAsia="zh-CN"/>
              </w:rPr>
            </w:pPr>
          </w:p>
        </w:tc>
        <w:tc>
          <w:tcPr>
            <w:tcW w:w="736" w:type="pct"/>
            <w:noWrap w:val="0"/>
            <w:vAlign w:val="center"/>
          </w:tcPr>
          <w:p w14:paraId="39697ACA">
            <w:pPr>
              <w:spacing w:line="320" w:lineRule="exact"/>
              <w:jc w:val="center"/>
              <w:rPr>
                <w:rFonts w:hint="eastAsia" w:ascii="方正仿宋_GBK" w:hAnsi="方正仿宋_GBK" w:eastAsia="方正仿宋_GBK" w:cs="方正仿宋_GBK"/>
                <w:color w:val="auto"/>
                <w:sz w:val="32"/>
                <w:szCs w:val="32"/>
                <w:lang w:eastAsia="zh-CN"/>
              </w:rPr>
            </w:pPr>
          </w:p>
        </w:tc>
      </w:tr>
    </w:tbl>
    <w:p w14:paraId="74BD4815">
      <w:pPr>
        <w:bidi w:val="0"/>
        <w:ind w:firstLine="512" w:firstLineChars="0"/>
        <w:jc w:val="left"/>
        <w:rPr>
          <w:rFonts w:hint="eastAsia" w:ascii="Times New Roman" w:hAnsi="Times New Roman" w:eastAsia="宋体" w:cs="Times New Roman"/>
          <w:kern w:val="2"/>
          <w:sz w:val="21"/>
          <w:szCs w:val="22"/>
          <w:lang w:val="en-US" w:eastAsia="zh-CN" w:bidi="ar-SA"/>
        </w:rPr>
      </w:pPr>
      <w:bookmarkStart w:id="0" w:name="_GoBack"/>
      <w:bookmarkEnd w:id="0"/>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D76CF1-96AF-481A-A1A5-D642B4AB62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E8ABB52-ACC6-42BC-B414-400987EA0509}"/>
  </w:font>
  <w:font w:name="方正小标宋_GBK">
    <w:panose1 w:val="02000000000000000000"/>
    <w:charset w:val="86"/>
    <w:family w:val="auto"/>
    <w:pitch w:val="default"/>
    <w:sig w:usb0="A00002BF" w:usb1="38CF7CFA" w:usb2="00082016" w:usb3="00000000" w:csb0="00040001" w:csb1="00000000"/>
    <w:embedRegular r:id="rId3" w:fontKey="{7DB4CFE6-9374-47E8-BA8C-31031402EF42}"/>
  </w:font>
  <w:font w:name="方正仿宋_GBK">
    <w:panose1 w:val="02000000000000000000"/>
    <w:charset w:val="86"/>
    <w:family w:val="auto"/>
    <w:pitch w:val="default"/>
    <w:sig w:usb0="A00002BF" w:usb1="38CF7CFA" w:usb2="00082016" w:usb3="00000000" w:csb0="00040001" w:csb1="00000000"/>
    <w:embedRegular r:id="rId4" w:fontKey="{6C4F43D2-F7F3-4C57-A706-FCD630755015}"/>
  </w:font>
  <w:font w:name="方正黑体_GBK">
    <w:panose1 w:val="03000509000000000000"/>
    <w:charset w:val="86"/>
    <w:family w:val="auto"/>
    <w:pitch w:val="default"/>
    <w:sig w:usb0="00000001" w:usb1="080E0000" w:usb2="00000000" w:usb3="00000000" w:csb0="00040000" w:csb1="00000000"/>
    <w:embedRegular r:id="rId5" w:fontKey="{CF4277BA-85C2-40CA-9E23-7797C7F9A51F}"/>
  </w:font>
  <w:font w:name="方正楷体_GBK">
    <w:panose1 w:val="02000000000000000000"/>
    <w:charset w:val="86"/>
    <w:family w:val="auto"/>
    <w:pitch w:val="default"/>
    <w:sig w:usb0="800002BF" w:usb1="38CF7CFA" w:usb2="00000016" w:usb3="00000000" w:csb0="00040000" w:csb1="00000000"/>
    <w:embedRegular r:id="rId6" w:fontKey="{E3700F0D-B66E-46F2-9707-7F6D5D771A43}"/>
  </w:font>
  <w:font w:name="仿宋">
    <w:panose1 w:val="02010609060101010101"/>
    <w:charset w:val="86"/>
    <w:family w:val="auto"/>
    <w:pitch w:val="default"/>
    <w:sig w:usb0="800002BF" w:usb1="38CF7CFA" w:usb2="00000016" w:usb3="00000000" w:csb0="00040001" w:csb1="00000000"/>
    <w:embedRegular r:id="rId7" w:fontKey="{3401FC0E-36A3-4FA9-BE12-7513F200DCF1}"/>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8" w:fontKey="{46E6D021-86A9-4233-8155-95BF8701B1E1}"/>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B4FF">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0E83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2F0E83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483CE8A">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固镇县人民政府发布    </w:t>
    </w:r>
  </w:p>
  <w:p w14:paraId="43FBE4FB">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8B3D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5E001C5">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RR5F9HzroO44HvmRsr7v5NaI3NE=" w:salt="Iv6Mo4GG0VQQoCPXcJLn4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2DA5FC0"/>
    <w:rsid w:val="03BE7AB1"/>
    <w:rsid w:val="045E68DC"/>
    <w:rsid w:val="04B679C3"/>
    <w:rsid w:val="07051715"/>
    <w:rsid w:val="076379DD"/>
    <w:rsid w:val="080F63D8"/>
    <w:rsid w:val="09341458"/>
    <w:rsid w:val="0B0912D7"/>
    <w:rsid w:val="0BD460C1"/>
    <w:rsid w:val="0D701199"/>
    <w:rsid w:val="0E024CFB"/>
    <w:rsid w:val="0EA67BD0"/>
    <w:rsid w:val="112C24FB"/>
    <w:rsid w:val="152D2DCA"/>
    <w:rsid w:val="1981715C"/>
    <w:rsid w:val="19F762D7"/>
    <w:rsid w:val="1DEC284C"/>
    <w:rsid w:val="1E6523AC"/>
    <w:rsid w:val="1F257A1B"/>
    <w:rsid w:val="217A66EA"/>
    <w:rsid w:val="22440422"/>
    <w:rsid w:val="267A6352"/>
    <w:rsid w:val="27167136"/>
    <w:rsid w:val="28E676D0"/>
    <w:rsid w:val="2B5532FF"/>
    <w:rsid w:val="2B7E5D28"/>
    <w:rsid w:val="2BC01D66"/>
    <w:rsid w:val="2FC00586"/>
    <w:rsid w:val="31964B88"/>
    <w:rsid w:val="31A15F24"/>
    <w:rsid w:val="36962041"/>
    <w:rsid w:val="395347B5"/>
    <w:rsid w:val="39A232A0"/>
    <w:rsid w:val="39D907EC"/>
    <w:rsid w:val="39E745AA"/>
    <w:rsid w:val="3B5A6BBB"/>
    <w:rsid w:val="3BCD5137"/>
    <w:rsid w:val="3C0D04CF"/>
    <w:rsid w:val="3C650E53"/>
    <w:rsid w:val="3CC50082"/>
    <w:rsid w:val="3EDA13A6"/>
    <w:rsid w:val="3F1E711F"/>
    <w:rsid w:val="40650E7A"/>
    <w:rsid w:val="41217B45"/>
    <w:rsid w:val="42D3015D"/>
    <w:rsid w:val="42F058B7"/>
    <w:rsid w:val="436109F6"/>
    <w:rsid w:val="438C45B0"/>
    <w:rsid w:val="43ED1C06"/>
    <w:rsid w:val="441A38D4"/>
    <w:rsid w:val="45817197"/>
    <w:rsid w:val="46912656"/>
    <w:rsid w:val="470141D4"/>
    <w:rsid w:val="4BC77339"/>
    <w:rsid w:val="4C9236C5"/>
    <w:rsid w:val="4D624995"/>
    <w:rsid w:val="4DBE2325"/>
    <w:rsid w:val="4E5666D8"/>
    <w:rsid w:val="505521CD"/>
    <w:rsid w:val="505C172E"/>
    <w:rsid w:val="50BB2978"/>
    <w:rsid w:val="52F46F0B"/>
    <w:rsid w:val="5377138E"/>
    <w:rsid w:val="53D8014D"/>
    <w:rsid w:val="540D401E"/>
    <w:rsid w:val="55E064E0"/>
    <w:rsid w:val="572C6D10"/>
    <w:rsid w:val="59EE36A9"/>
    <w:rsid w:val="5CA4365D"/>
    <w:rsid w:val="5DC34279"/>
    <w:rsid w:val="5EFD4781"/>
    <w:rsid w:val="608816D1"/>
    <w:rsid w:val="60EF4E7F"/>
    <w:rsid w:val="62874F65"/>
    <w:rsid w:val="64113128"/>
    <w:rsid w:val="659C3AAC"/>
    <w:rsid w:val="665233C1"/>
    <w:rsid w:val="68CC52CB"/>
    <w:rsid w:val="6AD9688B"/>
    <w:rsid w:val="6CF03552"/>
    <w:rsid w:val="6D0E3F22"/>
    <w:rsid w:val="6D5C4EAF"/>
    <w:rsid w:val="6D673814"/>
    <w:rsid w:val="6F702D04"/>
    <w:rsid w:val="70AE175A"/>
    <w:rsid w:val="7AC90A01"/>
    <w:rsid w:val="7BAF13D5"/>
    <w:rsid w:val="7C9011D9"/>
    <w:rsid w:val="7DC651C5"/>
    <w:rsid w:val="7EFD1A5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next w:val="10"/>
    <w:qFormat/>
    <w:uiPriority w:val="0"/>
    <w:pPr>
      <w:widowControl w:val="0"/>
      <w:snapToGrid w:val="0"/>
      <w:jc w:val="left"/>
    </w:pPr>
    <w:rPr>
      <w:rFonts w:ascii="仿宋_GB2312" w:hAnsi="宋体" w:eastAsia="宋体" w:cs="宋体"/>
      <w:spacing w:val="-6"/>
      <w:kern w:val="0"/>
      <w:sz w:val="18"/>
      <w:szCs w:val="18"/>
      <w:lang w:val="en-US" w:eastAsia="zh-CN" w:bidi="ar-SA"/>
    </w:rPr>
  </w:style>
  <w:style w:type="paragraph" w:styleId="10">
    <w:name w:val="Body Text First Indent 2"/>
    <w:unhideWhenUsed/>
    <w:qFormat/>
    <w:uiPriority w:val="99"/>
    <w:pPr>
      <w:widowControl w:val="0"/>
      <w:ind w:firstLine="420" w:firstLineChars="200"/>
      <w:jc w:val="both"/>
    </w:pPr>
    <w:rPr>
      <w:rFonts w:ascii="仿宋_GB2312" w:hAnsi="Times New Roman" w:eastAsia="仿宋_GB2312" w:cs="Times New Roman"/>
      <w:kern w:val="2"/>
      <w:sz w:val="32"/>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3972</Words>
  <Characters>4021</Characters>
  <Lines>1</Lines>
  <Paragraphs>1</Paragraphs>
  <TotalTime>23</TotalTime>
  <ScaleCrop>false</ScaleCrop>
  <LinksUpToDate>false</LinksUpToDate>
  <CharactersWithSpaces>4115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WU。</cp:lastModifiedBy>
  <cp:lastPrinted>2021-10-26T03:30:00Z</cp:lastPrinted>
  <dcterms:modified xsi:type="dcterms:W3CDTF">2024-09-18T00:46:03Z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5ED09C31A7644B198072553873CB4B84_13</vt:lpwstr>
  </property>
</Properties>
</file>