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firstLine="420"/>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rPr>
          <w:rFonts w:ascii="华文仿宋" w:hAnsi="华文仿宋" w:eastAsia="华文仿宋" w:cs="华文仿宋"/>
          <w:color w:val="000000" w:themeColor="text1"/>
          <w:kern w:val="44"/>
          <w:sz w:val="44"/>
          <w:szCs w:val="44"/>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360" w:lineRule="auto"/>
        <w:ind w:left="1921" w:leftChars="150" w:hanging="1606" w:hangingChars="500"/>
        <w:rPr>
          <w:b/>
          <w:bCs/>
          <w:color w:val="000000" w:themeColor="text1"/>
          <w:kern w:val="0"/>
          <w:sz w:val="32"/>
          <w:szCs w:val="32"/>
          <w:u w:val="single"/>
          <w14:textFill>
            <w14:solidFill>
              <w14:schemeClr w14:val="tx1"/>
            </w14:solidFill>
          </w14:textFill>
        </w:rPr>
      </w:pPr>
      <w:bookmarkStart w:id="0" w:name="_Hlk57884087"/>
      <w:r>
        <w:rPr>
          <w:b/>
          <w:bCs/>
          <w:color w:val="000000" w:themeColor="text1"/>
          <w:kern w:val="0"/>
          <w:sz w:val="32"/>
          <w:szCs w:val="32"/>
          <w14:textFill>
            <w14:solidFill>
              <w14:schemeClr w14:val="tx1"/>
            </w14:solidFill>
          </w14:textFill>
        </w:rPr>
        <w:t>项目名称：</w:t>
      </w:r>
      <w:r>
        <w:rPr>
          <w:rFonts w:hint="eastAsia"/>
          <w:b/>
          <w:bCs/>
          <w:color w:val="000000" w:themeColor="text1"/>
          <w:kern w:val="0"/>
          <w:sz w:val="32"/>
          <w:szCs w:val="32"/>
          <w:u w:val="single"/>
          <w14:textFill>
            <w14:solidFill>
              <w14:schemeClr w14:val="tx1"/>
            </w14:solidFill>
          </w14:textFill>
        </w:rPr>
        <w:t xml:space="preserve">            </w:t>
      </w:r>
      <w:r>
        <w:rPr>
          <w:rFonts w:hint="eastAsia"/>
          <w:b/>
          <w:bCs/>
          <w:snapToGrid w:val="0"/>
          <w:color w:val="000000" w:themeColor="text1"/>
          <w:kern w:val="0"/>
          <w:sz w:val="32"/>
          <w:szCs w:val="32"/>
          <w:u w:val="single"/>
          <w:lang w:eastAsia="zh-CN"/>
          <w14:textFill>
            <w14:solidFill>
              <w14:schemeClr w14:val="tx1"/>
            </w14:solidFill>
          </w14:textFill>
        </w:rPr>
        <w:t>智能恒温器材生产项目</w:t>
      </w:r>
      <w:r>
        <w:rPr>
          <w:rFonts w:hint="eastAsia"/>
          <w:b/>
          <w:bCs/>
          <w:color w:val="000000" w:themeColor="text1"/>
          <w:kern w:val="0"/>
          <w:sz w:val="32"/>
          <w:szCs w:val="32"/>
          <w:u w:val="single"/>
          <w14:textFill>
            <w14:solidFill>
              <w14:schemeClr w14:val="tx1"/>
            </w14:solidFill>
          </w14:textFill>
        </w:rPr>
        <w:t xml:space="preserve">   </w:t>
      </w:r>
      <w:r>
        <w:rPr>
          <w:rFonts w:hint="eastAsia"/>
          <w:b/>
          <w:bCs/>
          <w:color w:val="000000" w:themeColor="text1"/>
          <w:kern w:val="0"/>
          <w:sz w:val="32"/>
          <w:szCs w:val="32"/>
          <w:u w:val="single"/>
          <w:lang w:val="en-US" w:eastAsia="zh-CN"/>
          <w14:textFill>
            <w14:solidFill>
              <w14:schemeClr w14:val="tx1"/>
            </w14:solidFill>
          </w14:textFill>
        </w:rPr>
        <w:t xml:space="preserve">  </w:t>
      </w:r>
      <w:r>
        <w:rPr>
          <w:rFonts w:hint="eastAsia"/>
          <w:b/>
          <w:bCs/>
          <w:color w:val="000000" w:themeColor="text1"/>
          <w:kern w:val="0"/>
          <w:sz w:val="32"/>
          <w:szCs w:val="32"/>
          <w:u w:val="single"/>
          <w14:textFill>
            <w14:solidFill>
              <w14:schemeClr w14:val="tx1"/>
            </w14:solidFill>
          </w14:textFill>
        </w:rPr>
        <w:t xml:space="preserve">       </w:t>
      </w:r>
    </w:p>
    <w:p>
      <w:pPr>
        <w:adjustRightInd w:val="0"/>
        <w:snapToGrid w:val="0"/>
        <w:spacing w:line="360" w:lineRule="auto"/>
        <w:ind w:firstLine="321" w:firstLineChars="100"/>
        <w:rPr>
          <w:b/>
          <w:bCs/>
          <w:color w:val="000000" w:themeColor="text1"/>
          <w:kern w:val="0"/>
          <w:sz w:val="32"/>
          <w:szCs w:val="32"/>
          <w:u w:val="single"/>
          <w14:textFill>
            <w14:solidFill>
              <w14:schemeClr w14:val="tx1"/>
            </w14:solidFill>
          </w14:textFill>
        </w:rPr>
      </w:pPr>
      <w:r>
        <w:rPr>
          <w:b/>
          <w:bCs/>
          <w:color w:val="000000" w:themeColor="text1"/>
          <w:kern w:val="0"/>
          <w:sz w:val="32"/>
          <w:szCs w:val="32"/>
          <w14:textFill>
            <w14:solidFill>
              <w14:schemeClr w14:val="tx1"/>
            </w14:solidFill>
          </w14:textFill>
        </w:rPr>
        <w:t>建设单位（盖章）：</w:t>
      </w:r>
      <w:r>
        <w:rPr>
          <w:b/>
          <w:bCs/>
          <w:color w:val="000000" w:themeColor="text1"/>
          <w:kern w:val="0"/>
          <w:sz w:val="32"/>
          <w:szCs w:val="32"/>
          <w:u w:val="single"/>
          <w14:textFill>
            <w14:solidFill>
              <w14:schemeClr w14:val="tx1"/>
            </w14:solidFill>
          </w14:textFill>
        </w:rPr>
        <w:t xml:space="preserve"> </w:t>
      </w:r>
      <w:r>
        <w:rPr>
          <w:rFonts w:hint="eastAsia"/>
          <w:b/>
          <w:bCs/>
          <w:color w:val="000000" w:themeColor="text1"/>
          <w:kern w:val="0"/>
          <w:sz w:val="32"/>
          <w:szCs w:val="32"/>
          <w:u w:val="single"/>
          <w14:textFill>
            <w14:solidFill>
              <w14:schemeClr w14:val="tx1"/>
            </w14:solidFill>
          </w14:textFill>
        </w:rPr>
        <w:t xml:space="preserve">    </w:t>
      </w:r>
      <w:r>
        <w:rPr>
          <w:rFonts w:hint="eastAsia"/>
          <w:b/>
          <w:bCs/>
          <w:color w:val="000000" w:themeColor="text1"/>
          <w:kern w:val="0"/>
          <w:sz w:val="32"/>
          <w:szCs w:val="32"/>
          <w:u w:val="single"/>
          <w:lang w:eastAsia="zh-CN"/>
          <w14:textFill>
            <w14:solidFill>
              <w14:schemeClr w14:val="tx1"/>
            </w14:solidFill>
          </w14:textFill>
        </w:rPr>
        <w:t>蚌埠市顺泰日用百货有限公司</w:t>
      </w:r>
      <w:r>
        <w:rPr>
          <w:rFonts w:hint="eastAsia"/>
          <w:b/>
          <w:bCs/>
          <w:color w:val="000000" w:themeColor="text1"/>
          <w:kern w:val="0"/>
          <w:sz w:val="32"/>
          <w:szCs w:val="32"/>
          <w:u w:val="single"/>
          <w14:textFill>
            <w14:solidFill>
              <w14:schemeClr w14:val="tx1"/>
            </w14:solidFill>
          </w14:textFill>
        </w:rPr>
        <w:t xml:space="preserve">     </w:t>
      </w:r>
    </w:p>
    <w:p>
      <w:pPr>
        <w:adjustRightInd w:val="0"/>
        <w:snapToGrid w:val="0"/>
        <w:spacing w:line="360" w:lineRule="auto"/>
        <w:ind w:firstLine="321" w:firstLineChars="100"/>
        <w:rPr>
          <w:rFonts w:ascii="仿宋_GB2312" w:eastAsia="仿宋_GB2312"/>
          <w:b/>
          <w:bCs/>
          <w:color w:val="000000" w:themeColor="text1"/>
          <w:sz w:val="36"/>
          <w:szCs w:val="36"/>
          <w:u w:val="single"/>
          <w14:textFill>
            <w14:solidFill>
              <w14:schemeClr w14:val="tx1"/>
            </w14:solidFill>
          </w14:textFill>
        </w:rPr>
      </w:pPr>
      <w:r>
        <w:rPr>
          <w:b/>
          <w:bCs/>
          <w:color w:val="000000" w:themeColor="text1"/>
          <w:kern w:val="0"/>
          <w:sz w:val="32"/>
          <w:szCs w:val="32"/>
          <w14:textFill>
            <w14:solidFill>
              <w14:schemeClr w14:val="tx1"/>
            </w14:solidFill>
          </w14:textFill>
        </w:rPr>
        <w:t>编制日期：</w:t>
      </w:r>
      <w:r>
        <w:rPr>
          <w:b/>
          <w:bCs/>
          <w:color w:val="000000" w:themeColor="text1"/>
          <w:kern w:val="0"/>
          <w:sz w:val="32"/>
          <w:szCs w:val="32"/>
          <w:u w:val="single"/>
          <w14:textFill>
            <w14:solidFill>
              <w14:schemeClr w14:val="tx1"/>
            </w14:solidFill>
          </w14:textFill>
        </w:rPr>
        <w:t xml:space="preserve">            </w:t>
      </w:r>
      <w:r>
        <w:rPr>
          <w:rFonts w:hint="eastAsia"/>
          <w:b/>
          <w:bCs/>
          <w:color w:val="000000" w:themeColor="text1"/>
          <w:kern w:val="0"/>
          <w:sz w:val="32"/>
          <w:szCs w:val="32"/>
          <w:u w:val="single"/>
          <w14:textFill>
            <w14:solidFill>
              <w14:schemeClr w14:val="tx1"/>
            </w14:solidFill>
          </w14:textFill>
        </w:rPr>
        <w:t xml:space="preserve">      </w:t>
      </w:r>
      <w:r>
        <w:rPr>
          <w:b/>
          <w:bCs/>
          <w:color w:val="000000" w:themeColor="text1"/>
          <w:kern w:val="0"/>
          <w:sz w:val="32"/>
          <w:szCs w:val="32"/>
          <w:u w:val="single"/>
          <w14:textFill>
            <w14:solidFill>
              <w14:schemeClr w14:val="tx1"/>
            </w14:solidFill>
          </w14:textFill>
        </w:rPr>
        <w:t>202</w:t>
      </w:r>
      <w:r>
        <w:rPr>
          <w:rFonts w:hint="eastAsia"/>
          <w:b/>
          <w:bCs/>
          <w:color w:val="000000" w:themeColor="text1"/>
          <w:kern w:val="0"/>
          <w:sz w:val="32"/>
          <w:szCs w:val="32"/>
          <w:u w:val="single"/>
          <w14:textFill>
            <w14:solidFill>
              <w14:schemeClr w14:val="tx1"/>
            </w14:solidFill>
          </w14:textFill>
        </w:rPr>
        <w:t>5</w:t>
      </w:r>
      <w:r>
        <w:rPr>
          <w:b/>
          <w:bCs/>
          <w:color w:val="000000" w:themeColor="text1"/>
          <w:kern w:val="0"/>
          <w:sz w:val="32"/>
          <w:szCs w:val="32"/>
          <w:u w:val="single"/>
          <w14:textFill>
            <w14:solidFill>
              <w14:schemeClr w14:val="tx1"/>
            </w14:solidFill>
          </w14:textFill>
        </w:rPr>
        <w:t>年</w:t>
      </w:r>
      <w:r>
        <w:rPr>
          <w:rFonts w:hint="eastAsia"/>
          <w:b/>
          <w:bCs/>
          <w:color w:val="000000" w:themeColor="text1"/>
          <w:kern w:val="0"/>
          <w:sz w:val="32"/>
          <w:szCs w:val="32"/>
          <w:u w:val="single"/>
          <w:lang w:val="en-US" w:eastAsia="zh-CN"/>
          <w14:textFill>
            <w14:solidFill>
              <w14:schemeClr w14:val="tx1"/>
            </w14:solidFill>
          </w14:textFill>
        </w:rPr>
        <w:t>6</w:t>
      </w:r>
      <w:r>
        <w:rPr>
          <w:b/>
          <w:bCs/>
          <w:color w:val="000000" w:themeColor="text1"/>
          <w:kern w:val="0"/>
          <w:sz w:val="32"/>
          <w:szCs w:val="32"/>
          <w:u w:val="single"/>
          <w14:textFill>
            <w14:solidFill>
              <w14:schemeClr w14:val="tx1"/>
            </w14:solidFill>
          </w14:textFill>
        </w:rPr>
        <w:t>月</w:t>
      </w:r>
      <w:r>
        <w:rPr>
          <w:rFonts w:hint="eastAsia"/>
          <w:b/>
          <w:bCs/>
          <w:color w:val="000000" w:themeColor="text1"/>
          <w:kern w:val="0"/>
          <w:sz w:val="32"/>
          <w:szCs w:val="32"/>
          <w:u w:val="single"/>
          <w14:textFill>
            <w14:solidFill>
              <w14:schemeClr w14:val="tx1"/>
            </w14:solidFill>
          </w14:textFill>
        </w:rPr>
        <w:t xml:space="preserve"> </w:t>
      </w:r>
      <w:r>
        <w:rPr>
          <w:b/>
          <w:bCs/>
          <w:color w:val="000000" w:themeColor="text1"/>
          <w:kern w:val="0"/>
          <w:sz w:val="32"/>
          <w:szCs w:val="32"/>
          <w:u w:val="single"/>
          <w14:textFill>
            <w14:solidFill>
              <w14:schemeClr w14:val="tx1"/>
            </w14:solidFill>
          </w14:textFill>
        </w:rPr>
        <w:t xml:space="preserve">      </w:t>
      </w:r>
      <w:r>
        <w:rPr>
          <w:rFonts w:hint="eastAsia"/>
          <w:b/>
          <w:bCs/>
          <w:color w:val="000000" w:themeColor="text1"/>
          <w:kern w:val="0"/>
          <w:sz w:val="32"/>
          <w:szCs w:val="32"/>
          <w:u w:val="single"/>
          <w14:textFill>
            <w14:solidFill>
              <w14:schemeClr w14:val="tx1"/>
            </w14:solidFill>
          </w14:textFill>
        </w:rPr>
        <w:t xml:space="preserve"> </w:t>
      </w:r>
      <w:r>
        <w:rPr>
          <w:b/>
          <w:bCs/>
          <w:color w:val="000000" w:themeColor="text1"/>
          <w:kern w:val="0"/>
          <w:sz w:val="32"/>
          <w:szCs w:val="32"/>
          <w:u w:val="single"/>
          <w14:textFill>
            <w14:solidFill>
              <w14:schemeClr w14:val="tx1"/>
            </w14:solidFill>
          </w14:textFill>
        </w:rPr>
        <w:t xml:space="preserve">      </w:t>
      </w:r>
      <w:r>
        <w:rPr>
          <w:rFonts w:hint="eastAsia"/>
          <w:b/>
          <w:bCs/>
          <w:color w:val="000000" w:themeColor="text1"/>
          <w:kern w:val="0"/>
          <w:sz w:val="32"/>
          <w:szCs w:val="32"/>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pStyle w:val="13"/>
        <w:rPr>
          <w:color w:val="000000" w:themeColor="text1"/>
          <w14:textFill>
            <w14:solidFill>
              <w14:schemeClr w14:val="tx1"/>
            </w14:solidFill>
          </w14:textFill>
        </w:rPr>
      </w:pPr>
    </w:p>
    <w:bookmarkEnd w:id="0"/>
    <w:p>
      <w:pPr>
        <w:adjustRightInd w:val="0"/>
        <w:snapToGrid w:val="0"/>
        <w:spacing w:line="288" w:lineRule="auto"/>
        <w:jc w:val="center"/>
        <w:rPr>
          <w:rFonts w:ascii="楷体_GB2312" w:eastAsia="楷体_GB2312"/>
          <w:b/>
          <w:bCs/>
          <w:color w:val="000000" w:themeColor="text1"/>
          <w:sz w:val="36"/>
          <w:szCs w:val="36"/>
          <w14:textFill>
            <w14:solidFill>
              <w14:schemeClr w14:val="tx1"/>
            </w14:solidFill>
          </w14:textFill>
        </w:rPr>
      </w:pPr>
      <w:r>
        <w:rPr>
          <w:rFonts w:hint="eastAsia" w:ascii="楷体_GB2312" w:eastAsia="楷体_GB2312"/>
          <w:b/>
          <w:bCs/>
          <w:color w:val="000000" w:themeColor="text1"/>
          <w:sz w:val="36"/>
          <w:szCs w:val="36"/>
          <w14:textFill>
            <w14:solidFill>
              <w14:schemeClr w14:val="tx1"/>
            </w14:solidFill>
          </w14:textFill>
        </w:rPr>
        <w:t>中华人民共和国生态环境部制</w:t>
      </w:r>
    </w:p>
    <w:p>
      <w:pPr>
        <w:adjustRightInd w:val="0"/>
        <w:snapToGrid w:val="0"/>
        <w:spacing w:line="288" w:lineRule="auto"/>
        <w:rPr>
          <w:rFonts w:ascii="楷体_GB2312" w:eastAsia="楷体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474" w:right="1417" w:bottom="1474" w:left="1417" w:header="907" w:footer="907" w:gutter="0"/>
          <w:pgBorders>
            <w:top w:val="none" w:sz="0" w:space="0"/>
            <w:left w:val="none" w:sz="0" w:space="0"/>
            <w:bottom w:val="none" w:sz="0" w:space="0"/>
            <w:right w:val="none" w:sz="0" w:space="0"/>
          </w:pgBorders>
          <w:pgNumType w:start="3"/>
          <w:cols w:space="720" w:num="1"/>
          <w:docGrid w:linePitch="312" w:charSpace="0"/>
        </w:sectPr>
      </w:pPr>
    </w:p>
    <w:p>
      <w:pPr>
        <w:pStyle w:val="25"/>
        <w:adjustRightInd w:val="0"/>
        <w:snapToGrid w:val="0"/>
        <w:spacing w:before="120" w:beforeLines="50" w:beforeAutospacing="0" w:after="120" w:afterLines="50" w:afterAutospacing="0"/>
        <w:jc w:val="center"/>
        <w:outlineLvl w:val="0"/>
        <w:rPr>
          <w:rFonts w:ascii="黑体" w:hAnsi="黑体" w:eastAsia="黑体"/>
          <w:snapToGrid w:val="0"/>
          <w:color w:val="000000" w:themeColor="text1"/>
          <w:sz w:val="30"/>
          <w:szCs w:val="30"/>
          <w14:textFill>
            <w14:solidFill>
              <w14:schemeClr w14:val="tx1"/>
            </w14:solidFill>
          </w14:textFill>
        </w:rPr>
      </w:pPr>
      <w:bookmarkStart w:id="5" w:name="_GoBack"/>
      <w:bookmarkEnd w:id="5"/>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8"/>
        <w:tblW w:w="96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90"/>
        <w:gridCol w:w="2310"/>
        <w:gridCol w:w="2327"/>
        <w:gridCol w:w="33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建设项目名称</w:t>
            </w:r>
          </w:p>
        </w:tc>
        <w:tc>
          <w:tcPr>
            <w:tcW w:w="8011" w:type="dxa"/>
            <w:gridSpan w:val="3"/>
            <w:vAlign w:val="center"/>
          </w:tcPr>
          <w:p>
            <w:pPr>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智能恒温器材生产项目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项目代码</w:t>
            </w:r>
          </w:p>
        </w:tc>
        <w:tc>
          <w:tcPr>
            <w:tcW w:w="8011" w:type="dxa"/>
            <w:gridSpan w:val="3"/>
            <w:vAlign w:val="center"/>
          </w:tcPr>
          <w:p>
            <w:pPr>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2506-340323-04-01-883529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建设单位</w:t>
            </w:r>
          </w:p>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联系人</w:t>
            </w:r>
          </w:p>
        </w:tc>
        <w:tc>
          <w:tcPr>
            <w:tcW w:w="2310" w:type="dxa"/>
            <w:vAlign w:val="center"/>
          </w:tcPr>
          <w:p>
            <w:pPr>
              <w:adjustRightInd w:val="0"/>
              <w:snapToGrid w:val="0"/>
              <w:ind w:left="42" w:leftChars="20" w:right="42" w:rightChars="2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陈文杰</w:t>
            </w:r>
          </w:p>
        </w:tc>
        <w:tc>
          <w:tcPr>
            <w:tcW w:w="2327" w:type="dxa"/>
            <w:vAlign w:val="center"/>
          </w:tcPr>
          <w:p>
            <w:pPr>
              <w:adjustRightInd w:val="0"/>
              <w:snapToGrid w:val="0"/>
              <w:ind w:left="42" w:leftChars="20" w:right="42" w:rightChars="2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联系方式</w:t>
            </w:r>
          </w:p>
        </w:tc>
        <w:tc>
          <w:tcPr>
            <w:tcW w:w="3374" w:type="dxa"/>
            <w:vAlign w:val="center"/>
          </w:tcPr>
          <w:p>
            <w:pPr>
              <w:adjustRightInd w:val="0"/>
              <w:snapToGrid w:val="0"/>
              <w:ind w:left="42" w:leftChars="20" w:right="42" w:rightChars="2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13855</w:t>
            </w:r>
            <w:r>
              <w:rPr>
                <w:rFonts w:hint="eastAsia"/>
                <w:color w:val="000000" w:themeColor="text1"/>
                <w:sz w:val="24"/>
                <w:lang w:val="en-US" w:eastAsia="zh-CN"/>
                <w14:textFill>
                  <w14:solidFill>
                    <w14:schemeClr w14:val="tx1"/>
                  </w14:solidFill>
                </w14:textFill>
              </w:rPr>
              <w:t>238201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建设地点</w:t>
            </w:r>
          </w:p>
        </w:tc>
        <w:tc>
          <w:tcPr>
            <w:tcW w:w="8011" w:type="dxa"/>
            <w:gridSpan w:val="3"/>
            <w:vAlign w:val="center"/>
          </w:tcPr>
          <w:p>
            <w:pPr>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蚌埠市固镇县新马桥镇铜陵产业园规划十二号路东侧2#厂房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地理坐标</w:t>
            </w:r>
          </w:p>
        </w:tc>
        <w:tc>
          <w:tcPr>
            <w:tcW w:w="8011" w:type="dxa"/>
            <w:gridSpan w:val="3"/>
            <w:vAlign w:val="center"/>
          </w:tcPr>
          <w:p>
            <w:pPr>
              <w:adjustRightInd w:val="0"/>
              <w:snapToGrid w:val="0"/>
              <w:ind w:left="42" w:leftChars="20" w:right="42" w:rightChars="20"/>
              <w:jc w:val="center"/>
              <w:rPr>
                <w:color w:val="000000" w:themeColor="text1"/>
                <w:sz w:val="24"/>
                <w14:textFill>
                  <w14:solidFill>
                    <w14:schemeClr w14:val="tx1"/>
                  </w14:solidFill>
                </w14:textFill>
              </w:rPr>
            </w:pPr>
            <w:r>
              <w:rPr>
                <w:color w:val="000000" w:themeColor="text1"/>
                <w:sz w:val="24"/>
                <w:u w:val="single"/>
                <w14:textFill>
                  <w14:solidFill>
                    <w14:schemeClr w14:val="tx1"/>
                  </w14:solidFill>
                </w14:textFill>
              </w:rPr>
              <w:t xml:space="preserve"> 11</w:t>
            </w:r>
            <w:r>
              <w:rPr>
                <w:rFonts w:hint="eastAsia"/>
                <w:color w:val="000000" w:themeColor="text1"/>
                <w:sz w:val="24"/>
                <w:u w:val="single"/>
                <w14:textFill>
                  <w14:solidFill>
                    <w14:schemeClr w14:val="tx1"/>
                  </w14:solidFill>
                </w14:textFill>
              </w:rPr>
              <w:t>7</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24</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10.826</w:t>
            </w:r>
            <w:r>
              <w:rPr>
                <w:rFonts w:hint="eastAsia"/>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 xml:space="preserve"> 3</w:t>
            </w:r>
            <w:r>
              <w:rPr>
                <w:rFonts w:hint="eastAsia"/>
                <w:color w:val="000000" w:themeColor="text1"/>
                <w:sz w:val="24"/>
                <w:u w:val="single"/>
                <w:lang w:val="en-US" w:eastAsia="zh-CN"/>
                <w14:textFill>
                  <w14:solidFill>
                    <w14:schemeClr w14:val="tx1"/>
                  </w14:solidFill>
                </w14:textFill>
              </w:rPr>
              <w:t>3</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06</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50.727</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国民经济行业类别</w:t>
            </w:r>
          </w:p>
        </w:tc>
        <w:tc>
          <w:tcPr>
            <w:tcW w:w="2310" w:type="dxa"/>
            <w:vAlign w:val="center"/>
          </w:tcPr>
          <w:p>
            <w:pPr>
              <w:widowControl/>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C2927日用塑料制品制造</w:t>
            </w:r>
          </w:p>
        </w:tc>
        <w:tc>
          <w:tcPr>
            <w:tcW w:w="2327" w:type="dxa"/>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bookmarkStart w:id="1" w:name="_Hlk49843745"/>
            <w:r>
              <w:rPr>
                <w:b/>
                <w:bCs/>
                <w:color w:val="000000" w:themeColor="text1"/>
                <w:sz w:val="24"/>
                <w14:textFill>
                  <w14:solidFill>
                    <w14:schemeClr w14:val="tx1"/>
                  </w14:solidFill>
                </w14:textFill>
              </w:rPr>
              <w:t>建设项目行业类别</w:t>
            </w:r>
            <w:bookmarkEnd w:id="1"/>
          </w:p>
        </w:tc>
        <w:tc>
          <w:tcPr>
            <w:tcW w:w="3374" w:type="dxa"/>
            <w:vAlign w:val="center"/>
          </w:tcPr>
          <w:p>
            <w:pPr>
              <w:adjustRightInd w:val="0"/>
              <w:snapToGrid w:val="0"/>
              <w:ind w:left="42" w:leftChars="20" w:right="42" w:rightChars="2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二十六、橡胶和塑料制品业29-53塑料制品业 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建设性质</w:t>
            </w:r>
          </w:p>
        </w:tc>
        <w:tc>
          <w:tcPr>
            <w:tcW w:w="2310" w:type="dxa"/>
            <w:vAlign w:val="center"/>
          </w:tcPr>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☑新建（迁建）</w:t>
            </w:r>
          </w:p>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□改建</w:t>
            </w:r>
          </w:p>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□扩建</w:t>
            </w:r>
          </w:p>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□技术改造</w:t>
            </w:r>
          </w:p>
        </w:tc>
        <w:tc>
          <w:tcPr>
            <w:tcW w:w="2327" w:type="dxa"/>
            <w:vAlign w:val="center"/>
          </w:tcPr>
          <w:p>
            <w:pPr>
              <w:adjustRightInd w:val="0"/>
              <w:snapToGrid w:val="0"/>
              <w:ind w:left="42" w:leftChars="20" w:right="42" w:rightChars="2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建设项目申报情形</w:t>
            </w:r>
          </w:p>
        </w:tc>
        <w:tc>
          <w:tcPr>
            <w:tcW w:w="3374" w:type="dxa"/>
            <w:vAlign w:val="center"/>
          </w:tcPr>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☑首次申报项目</w:t>
            </w:r>
          </w:p>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□不予批准后再次申报项目</w:t>
            </w:r>
          </w:p>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□超五年重新审核项目</w:t>
            </w:r>
          </w:p>
          <w:p>
            <w:pPr>
              <w:adjustRightInd w:val="0"/>
              <w:snapToGrid w:val="0"/>
              <w:ind w:left="42" w:leftChars="20" w:right="42" w:rightChars="2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项目审批（核准/备案）部门（选填）</w:t>
            </w:r>
          </w:p>
        </w:tc>
        <w:tc>
          <w:tcPr>
            <w:tcW w:w="2310" w:type="dxa"/>
            <w:vAlign w:val="center"/>
          </w:tcPr>
          <w:p>
            <w:pPr>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固镇县发展和改革委员会</w:t>
            </w:r>
          </w:p>
        </w:tc>
        <w:tc>
          <w:tcPr>
            <w:tcW w:w="2327" w:type="dxa"/>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项目审批（核准/备案）文号（选填）</w:t>
            </w:r>
          </w:p>
        </w:tc>
        <w:tc>
          <w:tcPr>
            <w:tcW w:w="3374" w:type="dxa"/>
            <w:vAlign w:val="center"/>
          </w:tcPr>
          <w:p>
            <w:pPr>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固经开项字〔2025〕51号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总投资（万元）</w:t>
            </w:r>
          </w:p>
        </w:tc>
        <w:tc>
          <w:tcPr>
            <w:tcW w:w="2310" w:type="dxa"/>
            <w:vAlign w:val="center"/>
          </w:tcPr>
          <w:p>
            <w:pPr>
              <w:adjustRightInd w:val="0"/>
              <w:snapToGrid w:val="0"/>
              <w:ind w:left="42" w:leftChars="20" w:right="42" w:rightChars="2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000</w:t>
            </w:r>
          </w:p>
        </w:tc>
        <w:tc>
          <w:tcPr>
            <w:tcW w:w="2327"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环保投资（万元）</w:t>
            </w:r>
          </w:p>
        </w:tc>
        <w:tc>
          <w:tcPr>
            <w:tcW w:w="3374" w:type="dxa"/>
            <w:vAlign w:val="center"/>
          </w:tcPr>
          <w:p>
            <w:pPr>
              <w:adjustRightInd w:val="0"/>
              <w:snapToGrid w:val="0"/>
              <w:ind w:left="42" w:leftChars="20" w:right="42" w:rightChars="2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环保投资（%）</w:t>
            </w:r>
          </w:p>
        </w:tc>
        <w:tc>
          <w:tcPr>
            <w:tcW w:w="2310" w:type="dxa"/>
            <w:vAlign w:val="center"/>
          </w:tcPr>
          <w:p>
            <w:pPr>
              <w:adjustRightInd w:val="0"/>
              <w:snapToGrid w:val="0"/>
              <w:ind w:left="42" w:leftChars="20" w:right="42" w:rightChars="2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2.75</w:t>
            </w:r>
          </w:p>
        </w:tc>
        <w:tc>
          <w:tcPr>
            <w:tcW w:w="2327"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施工工期</w:t>
            </w:r>
          </w:p>
        </w:tc>
        <w:tc>
          <w:tcPr>
            <w:tcW w:w="3374" w:type="dxa"/>
            <w:vAlign w:val="center"/>
          </w:tcPr>
          <w:p>
            <w:pPr>
              <w:adjustRightInd w:val="0"/>
              <w:snapToGrid w:val="0"/>
              <w:ind w:left="42" w:leftChars="20" w:right="42" w:rightChars="2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90"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是否开工建设</w:t>
            </w:r>
          </w:p>
        </w:tc>
        <w:tc>
          <w:tcPr>
            <w:tcW w:w="2310" w:type="dxa"/>
            <w:vAlign w:val="center"/>
          </w:tcPr>
          <w:p>
            <w:pPr>
              <w:adjustRightInd w:val="0"/>
              <w:snapToGrid w:val="0"/>
              <w:ind w:left="42" w:leftChars="20" w:right="42" w:rightChars="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pPr>
              <w:adjustRightInd w:val="0"/>
              <w:snapToGrid w:val="0"/>
              <w:ind w:left="42" w:leftChars="20" w:right="42" w:rightChars="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327" w:type="dxa"/>
            <w:tcMar>
              <w:top w:w="16" w:type="dxa"/>
              <w:left w:w="16" w:type="dxa"/>
              <w:right w:w="16" w:type="dxa"/>
            </w:tcMar>
            <w:vAlign w:val="center"/>
          </w:tcPr>
          <w:p>
            <w:pPr>
              <w:adjustRightInd w:val="0"/>
              <w:snapToGrid w:val="0"/>
              <w:ind w:left="42" w:leftChars="20" w:right="42" w:rightChars="20"/>
              <w:jc w:val="center"/>
              <w:rPr>
                <w:b/>
                <w:bCs/>
                <w:color w:val="000000" w:themeColor="text1"/>
                <w:sz w:val="24"/>
                <w14:textFill>
                  <w14:solidFill>
                    <w14:schemeClr w14:val="tx1"/>
                  </w14:solidFill>
                </w14:textFill>
              </w:rPr>
            </w:pPr>
            <w:r>
              <w:rPr>
                <w:b/>
                <w:bCs/>
                <w:color w:val="000000" w:themeColor="text1"/>
                <w:spacing w:val="-6"/>
                <w:sz w:val="24"/>
                <w14:textFill>
                  <w14:solidFill>
                    <w14:schemeClr w14:val="tx1"/>
                  </w14:solidFill>
                </w14:textFill>
              </w:rPr>
              <w:t>用地（用海）面积（m</w:t>
            </w:r>
            <w:r>
              <w:rPr>
                <w:b/>
                <w:bCs/>
                <w:color w:val="000000" w:themeColor="text1"/>
                <w:spacing w:val="-6"/>
                <w:sz w:val="24"/>
                <w:vertAlign w:val="superscript"/>
                <w14:textFill>
                  <w14:solidFill>
                    <w14:schemeClr w14:val="tx1"/>
                  </w14:solidFill>
                </w14:textFill>
              </w:rPr>
              <w:t>2</w:t>
            </w:r>
            <w:r>
              <w:rPr>
                <w:b/>
                <w:bCs/>
                <w:color w:val="000000" w:themeColor="text1"/>
                <w:spacing w:val="-6"/>
                <w:sz w:val="24"/>
                <w14:textFill>
                  <w14:solidFill>
                    <w14:schemeClr w14:val="tx1"/>
                  </w14:solidFill>
                </w14:textFill>
              </w:rPr>
              <w:t>）</w:t>
            </w:r>
          </w:p>
        </w:tc>
        <w:tc>
          <w:tcPr>
            <w:tcW w:w="3374" w:type="dxa"/>
            <w:vAlign w:val="center"/>
          </w:tcPr>
          <w:p>
            <w:pPr>
              <w:adjustRightInd w:val="0"/>
              <w:snapToGrid w:val="0"/>
              <w:ind w:left="42" w:leftChars="20" w:right="42" w:rightChars="2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90" w:type="dxa"/>
            <w:vAlign w:val="center"/>
          </w:tcPr>
          <w:p>
            <w:pPr>
              <w:autoSpaceDE w:val="0"/>
              <w:autoSpaceDN w:val="0"/>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专项评价设置情况</w:t>
            </w:r>
          </w:p>
        </w:tc>
        <w:tc>
          <w:tcPr>
            <w:tcW w:w="8011" w:type="dxa"/>
            <w:gridSpan w:val="3"/>
            <w:vAlign w:val="center"/>
          </w:tcPr>
          <w:p>
            <w:pPr>
              <w:adjustRightInd w:val="0"/>
              <w:snapToGrid w:val="0"/>
              <w:spacing w:before="120" w:beforeLines="50" w:line="348"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无。根据《建设项目环境影响报告表编制技术指南—污染影响类》（试行）专项评价设置原则表，项目无需进行专项评价。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90" w:type="dxa"/>
            <w:vAlign w:val="center"/>
          </w:tcPr>
          <w:p>
            <w:pPr>
              <w:autoSpaceDE w:val="0"/>
              <w:autoSpaceDN w:val="0"/>
              <w:adjustRightInd w:val="0"/>
              <w:snapToGrid w:val="0"/>
              <w:ind w:left="-63" w:leftChars="-30" w:right="-63" w:rightChars="-30"/>
              <w:jc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规划情况</w:t>
            </w:r>
          </w:p>
        </w:tc>
        <w:tc>
          <w:tcPr>
            <w:tcW w:w="8011" w:type="dxa"/>
            <w:gridSpan w:val="3"/>
            <w:vAlign w:val="center"/>
          </w:tcPr>
          <w:p>
            <w:pPr>
              <w:adjustRightInd w:val="0"/>
              <w:snapToGrid w:val="0"/>
              <w:spacing w:before="120" w:beforeLines="50" w:line="336"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①园区规划名称：</w:t>
            </w:r>
            <w:r>
              <w:rPr>
                <w:rFonts w:hint="eastAsia"/>
                <w:color w:val="000000" w:themeColor="text1"/>
                <w:kern w:val="0"/>
                <w:sz w:val="24"/>
                <w14:textFill>
                  <w14:solidFill>
                    <w14:schemeClr w14:val="tx1"/>
                  </w14:solidFill>
                </w14:textFill>
              </w:rPr>
              <w:t>《安徽固镇经济开发区总体发展规划（2024-2035年）（调区）》</w:t>
            </w:r>
            <w:r>
              <w:rPr>
                <w:color w:val="000000" w:themeColor="text1"/>
                <w:kern w:val="0"/>
                <w:sz w:val="24"/>
                <w14:textFill>
                  <w14:solidFill>
                    <w14:schemeClr w14:val="tx1"/>
                  </w14:solidFill>
                </w14:textFill>
              </w:rPr>
              <w:t>；</w:t>
            </w:r>
          </w:p>
          <w:p>
            <w:pPr>
              <w:adjustRightInd w:val="0"/>
              <w:snapToGrid w:val="0"/>
              <w:spacing w:line="336" w:lineRule="auto"/>
              <w:ind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color w:val="000000" w:themeColor="text1"/>
                <w:kern w:val="0"/>
                <w:sz w:val="24"/>
                <w14:textFill>
                  <w14:solidFill>
                    <w14:schemeClr w14:val="tx1"/>
                  </w14:solidFill>
                </w14:textFill>
              </w:rPr>
              <w:t>②园区规划审批机关：</w:t>
            </w:r>
            <w:r>
              <w:rPr>
                <w:rFonts w:hint="eastAsia"/>
                <w:color w:val="000000" w:themeColor="text1"/>
                <w:kern w:val="0"/>
                <w:sz w:val="24"/>
                <w14:textFill>
                  <w14:solidFill>
                    <w14:schemeClr w14:val="tx1"/>
                  </w14:solidFill>
                </w14:textFill>
              </w:rPr>
              <w:t>安徽省人民政府。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90" w:type="dxa"/>
            <w:vAlign w:val="center"/>
          </w:tcPr>
          <w:p>
            <w:pPr>
              <w:adjustRightInd w:val="0"/>
              <w:snapToGrid w:val="0"/>
              <w:ind w:left="-63" w:leftChars="-30" w:right="-63" w:rightChars="-30"/>
              <w:jc w:val="center"/>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规划环境影响评价情况</w:t>
            </w:r>
          </w:p>
        </w:tc>
        <w:tc>
          <w:tcPr>
            <w:tcW w:w="8011" w:type="dxa"/>
            <w:gridSpan w:val="3"/>
            <w:vAlign w:val="center"/>
          </w:tcPr>
          <w:p>
            <w:pPr>
              <w:adjustRightInd w:val="0"/>
              <w:snapToGrid w:val="0"/>
              <w:spacing w:before="120" w:beforeLines="50" w:line="332"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①规划环评文件名称：《</w:t>
            </w:r>
            <w:r>
              <w:rPr>
                <w:rFonts w:hint="eastAsia"/>
                <w:color w:val="000000" w:themeColor="text1"/>
                <w:kern w:val="0"/>
                <w:sz w:val="24"/>
                <w14:textFill>
                  <w14:solidFill>
                    <w14:schemeClr w14:val="tx1"/>
                  </w14:solidFill>
                </w14:textFill>
              </w:rPr>
              <w:t>安徽固镇经济开发区总体发展规划（2024-2035年）（调区）环境影响报告书</w:t>
            </w:r>
            <w:r>
              <w:rPr>
                <w:color w:val="000000" w:themeColor="text1"/>
                <w:kern w:val="0"/>
                <w:sz w:val="24"/>
                <w14:textFill>
                  <w14:solidFill>
                    <w14:schemeClr w14:val="tx1"/>
                  </w14:solidFill>
                </w14:textFill>
              </w:rPr>
              <w:t>》；</w:t>
            </w:r>
          </w:p>
          <w:p>
            <w:pPr>
              <w:adjustRightInd w:val="0"/>
              <w:snapToGrid w:val="0"/>
              <w:spacing w:line="332"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②规划环评文件审查机关：</w:t>
            </w:r>
            <w:r>
              <w:rPr>
                <w:rFonts w:hint="eastAsia"/>
                <w:color w:val="000000" w:themeColor="text1"/>
                <w:kern w:val="0"/>
                <w:sz w:val="24"/>
                <w14:textFill>
                  <w14:solidFill>
                    <w14:schemeClr w14:val="tx1"/>
                  </w14:solidFill>
                </w14:textFill>
              </w:rPr>
              <w:t>安徽省生态环境厅</w:t>
            </w:r>
            <w:r>
              <w:rPr>
                <w:color w:val="000000" w:themeColor="text1"/>
                <w:kern w:val="0"/>
                <w:sz w:val="24"/>
                <w14:textFill>
                  <w14:solidFill>
                    <w14:schemeClr w14:val="tx1"/>
                  </w14:solidFill>
                </w14:textFill>
              </w:rPr>
              <w:t>；</w:t>
            </w:r>
          </w:p>
          <w:p>
            <w:pPr>
              <w:adjustRightInd w:val="0"/>
              <w:snapToGrid w:val="0"/>
              <w:spacing w:line="332" w:lineRule="auto"/>
              <w:ind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color w:val="000000" w:themeColor="text1"/>
                <w:kern w:val="0"/>
                <w:sz w:val="24"/>
                <w14:textFill>
                  <w14:solidFill>
                    <w14:schemeClr w14:val="tx1"/>
                  </w14:solidFill>
                </w14:textFill>
              </w:rPr>
              <w:t>③规划环评文件审查文件名称及文号：《</w:t>
            </w:r>
            <w:r>
              <w:rPr>
                <w:rFonts w:hint="eastAsia"/>
                <w:color w:val="000000" w:themeColor="text1"/>
                <w:kern w:val="0"/>
                <w:sz w:val="24"/>
                <w14:textFill>
                  <w14:solidFill>
                    <w14:schemeClr w14:val="tx1"/>
                  </w14:solidFill>
                </w14:textFill>
              </w:rPr>
              <w:t>安徽省生态环境厅关于印送&lt;安徽固镇经济开发区总体发展规划（2024-2035年）（调区）环境影响评价报告书审查意见&gt;的函</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皖环函〔2024〕1042号</w:t>
            </w:r>
            <w:r>
              <w:rPr>
                <w:color w:val="000000" w:themeColor="text1"/>
                <w:ker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590" w:type="dxa"/>
            <w:vAlign w:val="center"/>
          </w:tcPr>
          <w:p>
            <w:pPr>
              <w:autoSpaceDE w:val="0"/>
              <w:autoSpaceDN w:val="0"/>
              <w:adjustRightInd w:val="0"/>
              <w:snapToGrid w:val="0"/>
              <w:ind w:left="-63" w:leftChars="-30" w:right="-63" w:rightChars="-3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规划及规划环境影响评价符合性分析</w:t>
            </w:r>
          </w:p>
        </w:tc>
        <w:tc>
          <w:tcPr>
            <w:tcW w:w="8011" w:type="dxa"/>
            <w:gridSpan w:val="3"/>
            <w:vAlign w:val="center"/>
          </w:tcPr>
          <w:p>
            <w:pPr>
              <w:pStyle w:val="69"/>
              <w:keepNext w:val="0"/>
              <w:keepLines w:val="0"/>
              <w:pageBreakBefore w:val="0"/>
              <w:widowControl w:val="0"/>
              <w:kinsoku/>
              <w:overflowPunct/>
              <w:topLinePunct w:val="0"/>
              <w:autoSpaceDE w:val="0"/>
              <w:autoSpaceDN w:val="0"/>
              <w:bidi w:val="0"/>
              <w:spacing w:before="120" w:beforeLines="50" w:line="360" w:lineRule="auto"/>
              <w:ind w:firstLine="482" w:firstLineChars="200"/>
              <w:textAlignment w:val="auto"/>
              <w:rPr>
                <w:rFonts w:ascii="Times New Roman" w:hAnsi="Times New Roman" w:cs="Times New Roman"/>
                <w:b/>
                <w:snapToGrid w:val="0"/>
                <w:color w:val="000000" w:themeColor="text1"/>
                <w:sz w:val="24"/>
                <w:lang w:eastAsia="zh-CN"/>
                <w14:textFill>
                  <w14:solidFill>
                    <w14:schemeClr w14:val="tx1"/>
                  </w14:solidFill>
                </w14:textFill>
              </w:rPr>
            </w:pPr>
            <w:r>
              <w:rPr>
                <w:rFonts w:ascii="Times New Roman" w:hAnsi="Times New Roman" w:cs="Times New Roman"/>
                <w:b/>
                <w:snapToGrid w:val="0"/>
                <w:color w:val="000000" w:themeColor="text1"/>
                <w:sz w:val="24"/>
                <w:lang w:eastAsia="zh-CN"/>
                <w14:textFill>
                  <w14:solidFill>
                    <w14:schemeClr w14:val="tx1"/>
                  </w14:solidFill>
                </w14:textFill>
              </w:rPr>
              <w:t>1、规划符合性：</w:t>
            </w:r>
          </w:p>
          <w:p>
            <w:pPr>
              <w:keepNext w:val="0"/>
              <w:keepLines w:val="0"/>
              <w:pageBreakBefore w:val="0"/>
              <w:widowControl w:val="0"/>
              <w:kinsoku/>
              <w:overflowPunct/>
              <w:topLinePunct w:val="0"/>
              <w:bidi w:val="0"/>
              <w:adjustRightInd w:val="0"/>
              <w:snapToGrid w:val="0"/>
              <w:spacing w:line="360" w:lineRule="auto"/>
              <w:ind w:firstLine="568" w:firstLineChars="200"/>
              <w:textAlignment w:val="auto"/>
              <w:rPr>
                <w:color w:val="000000" w:themeColor="text1"/>
                <w:sz w:val="24"/>
                <w14:textFill>
                  <w14:solidFill>
                    <w14:schemeClr w14:val="tx1"/>
                  </w14:solidFill>
                </w14:textFill>
              </w:rPr>
            </w:pPr>
            <w:r>
              <w:rPr>
                <w:color w:val="000000" w:themeColor="text1"/>
                <w:spacing w:val="22"/>
                <w:sz w:val="24"/>
                <w14:textFill>
                  <w14:solidFill>
                    <w14:schemeClr w14:val="tx1"/>
                  </w14:solidFill>
                </w14:textFill>
              </w:rPr>
              <w:t>安</w:t>
            </w:r>
            <w:r>
              <w:rPr>
                <w:color w:val="000000" w:themeColor="text1"/>
                <w:spacing w:val="19"/>
                <w:sz w:val="24"/>
                <w14:textFill>
                  <w14:solidFill>
                    <w14:schemeClr w14:val="tx1"/>
                  </w14:solidFill>
                </w14:textFill>
              </w:rPr>
              <w:t>徽</w:t>
            </w:r>
            <w:r>
              <w:rPr>
                <w:color w:val="000000" w:themeColor="text1"/>
                <w:spacing w:val="11"/>
                <w:sz w:val="24"/>
                <w14:textFill>
                  <w14:solidFill>
                    <w14:schemeClr w14:val="tx1"/>
                  </w14:solidFill>
                </w14:textFill>
              </w:rPr>
              <w:t>固镇经济开发区</w:t>
            </w:r>
            <w:r>
              <w:rPr>
                <w:rFonts w:hint="eastAsia"/>
                <w:color w:val="000000" w:themeColor="text1"/>
                <w:spacing w:val="11"/>
                <w:sz w:val="24"/>
                <w14:textFill>
                  <w14:solidFill>
                    <w14:schemeClr w14:val="tx1"/>
                  </w14:solidFill>
                </w14:textFill>
              </w:rPr>
              <w:t>（</w:t>
            </w:r>
            <w:r>
              <w:rPr>
                <w:color w:val="000000" w:themeColor="text1"/>
                <w:spacing w:val="11"/>
                <w:sz w:val="24"/>
                <w14:textFill>
                  <w14:solidFill>
                    <w14:schemeClr w14:val="tx1"/>
                  </w14:solidFill>
                </w14:textFill>
              </w:rPr>
              <w:t>以下简称</w:t>
            </w:r>
            <w:r>
              <w:rPr>
                <w:rFonts w:hint="eastAsia"/>
                <w:color w:val="000000" w:themeColor="text1"/>
                <w:spacing w:val="11"/>
                <w:sz w:val="24"/>
                <w14:textFill>
                  <w14:solidFill>
                    <w14:schemeClr w14:val="tx1"/>
                  </w14:solidFill>
                </w14:textFill>
              </w:rPr>
              <w:t>“</w:t>
            </w:r>
            <w:r>
              <w:rPr>
                <w:color w:val="000000" w:themeColor="text1"/>
                <w:spacing w:val="11"/>
                <w:sz w:val="24"/>
                <w14:textFill>
                  <w14:solidFill>
                    <w14:schemeClr w14:val="tx1"/>
                  </w14:solidFill>
                </w14:textFill>
              </w:rPr>
              <w:t>固镇经开区</w:t>
            </w:r>
            <w:r>
              <w:rPr>
                <w:rFonts w:hint="eastAsia"/>
                <w:color w:val="000000" w:themeColor="text1"/>
                <w:spacing w:val="11"/>
                <w:sz w:val="24"/>
                <w14:textFill>
                  <w14:solidFill>
                    <w14:schemeClr w14:val="tx1"/>
                  </w14:solidFill>
                </w14:textFill>
              </w:rPr>
              <w:t>”）</w:t>
            </w:r>
            <w:r>
              <w:rPr>
                <w:color w:val="000000" w:themeColor="text1"/>
                <w:spacing w:val="11"/>
                <w:sz w:val="24"/>
                <w14:textFill>
                  <w14:solidFill>
                    <w14:schemeClr w14:val="tx1"/>
                  </w14:solidFill>
                </w14:textFill>
              </w:rPr>
              <w:t>位于固镇县</w:t>
            </w:r>
            <w:r>
              <w:rPr>
                <w:color w:val="000000" w:themeColor="text1"/>
                <w:spacing w:val="18"/>
                <w:sz w:val="24"/>
                <w14:textFill>
                  <w14:solidFill>
                    <w14:schemeClr w14:val="tx1"/>
                  </w14:solidFill>
                </w14:textFill>
              </w:rPr>
              <w:t>中</w:t>
            </w:r>
            <w:r>
              <w:rPr>
                <w:color w:val="000000" w:themeColor="text1"/>
                <w:spacing w:val="11"/>
                <w:sz w:val="24"/>
                <w14:textFill>
                  <w14:solidFill>
                    <w14:schemeClr w14:val="tx1"/>
                  </w14:solidFill>
                </w14:textFill>
              </w:rPr>
              <w:t>部的连城镇内，隶属于安徽省蚌埠市，位于安徽省东北部，淮</w:t>
            </w:r>
            <w:r>
              <w:rPr>
                <w:color w:val="000000" w:themeColor="text1"/>
                <w:spacing w:val="17"/>
                <w:sz w:val="24"/>
                <w14:textFill>
                  <w14:solidFill>
                    <w14:schemeClr w14:val="tx1"/>
                  </w14:solidFill>
                </w14:textFill>
              </w:rPr>
              <w:t>河</w:t>
            </w:r>
            <w:r>
              <w:rPr>
                <w:color w:val="000000" w:themeColor="text1"/>
                <w:spacing w:val="12"/>
                <w:sz w:val="24"/>
                <w14:textFill>
                  <w14:solidFill>
                    <w14:schemeClr w14:val="tx1"/>
                  </w14:solidFill>
                </w14:textFill>
              </w:rPr>
              <w:t>中游北岸，开发区是固镇县县委、县政府为贯彻实施东向发展战略的</w:t>
            </w:r>
            <w:r>
              <w:rPr>
                <w:color w:val="000000" w:themeColor="text1"/>
                <w:spacing w:val="7"/>
                <w:sz w:val="24"/>
                <w14:textFill>
                  <w14:solidFill>
                    <w14:schemeClr w14:val="tx1"/>
                  </w14:solidFill>
                </w14:textFill>
              </w:rPr>
              <w:t>重</w:t>
            </w:r>
            <w:r>
              <w:rPr>
                <w:color w:val="000000" w:themeColor="text1"/>
                <w:spacing w:val="6"/>
                <w:sz w:val="24"/>
                <w14:textFill>
                  <w14:solidFill>
                    <w14:schemeClr w14:val="tx1"/>
                  </w14:solidFill>
                </w14:textFill>
              </w:rPr>
              <w:t>要载体。2002年3月，经蚌埠市人民政府成立开发区；</w:t>
            </w:r>
            <w:r>
              <w:rPr>
                <w:color w:val="000000" w:themeColor="text1"/>
                <w:spacing w:val="8"/>
                <w:sz w:val="24"/>
                <w14:textFill>
                  <w14:solidFill>
                    <w14:schemeClr w14:val="tx1"/>
                  </w14:solidFill>
                </w14:textFill>
              </w:rPr>
              <w:t>200</w:t>
            </w:r>
            <w:r>
              <w:rPr>
                <w:color w:val="000000" w:themeColor="text1"/>
                <w:spacing w:val="5"/>
                <w:sz w:val="24"/>
                <w14:textFill>
                  <w14:solidFill>
                    <w14:schemeClr w14:val="tx1"/>
                  </w14:solidFill>
                </w14:textFill>
              </w:rPr>
              <w:t>6</w:t>
            </w:r>
            <w:r>
              <w:rPr>
                <w:color w:val="000000" w:themeColor="text1"/>
                <w:spacing w:val="4"/>
                <w:sz w:val="24"/>
                <w14:textFill>
                  <w14:solidFill>
                    <w14:schemeClr w14:val="tx1"/>
                  </w14:solidFill>
                </w14:textFill>
              </w:rPr>
              <w:t>年2月，经安徽省人民政府以皖政秘</w:t>
            </w:r>
            <w:r>
              <w:rPr>
                <w:rFonts w:hint="eastAsia"/>
                <w:color w:val="000000" w:themeColor="text1"/>
                <w:spacing w:val="4"/>
                <w:sz w:val="24"/>
                <w14:textFill>
                  <w14:solidFill>
                    <w14:schemeClr w14:val="tx1"/>
                  </w14:solidFill>
                </w14:textFill>
              </w:rPr>
              <w:t>（</w:t>
            </w:r>
            <w:r>
              <w:rPr>
                <w:color w:val="000000" w:themeColor="text1"/>
                <w:spacing w:val="4"/>
                <w:sz w:val="24"/>
                <w14:textFill>
                  <w14:solidFill>
                    <w14:schemeClr w14:val="tx1"/>
                  </w14:solidFill>
                </w14:textFill>
              </w:rPr>
              <w:t>2006</w:t>
            </w:r>
            <w:r>
              <w:rPr>
                <w:rFonts w:hint="eastAsia"/>
                <w:color w:val="000000" w:themeColor="text1"/>
                <w:spacing w:val="4"/>
                <w:sz w:val="24"/>
                <w14:textFill>
                  <w14:solidFill>
                    <w14:schemeClr w14:val="tx1"/>
                  </w14:solidFill>
                </w14:textFill>
              </w:rPr>
              <w:t>）</w:t>
            </w:r>
            <w:r>
              <w:rPr>
                <w:color w:val="000000" w:themeColor="text1"/>
                <w:spacing w:val="4"/>
                <w:sz w:val="24"/>
                <w14:textFill>
                  <w14:solidFill>
                    <w14:schemeClr w14:val="tx1"/>
                  </w14:solidFill>
                </w14:textFill>
              </w:rPr>
              <w:t>22号</w:t>
            </w:r>
            <w:r>
              <w:rPr>
                <w:rFonts w:hint="eastAsia"/>
                <w:color w:val="000000" w:themeColor="text1"/>
                <w:spacing w:val="4"/>
                <w:sz w:val="24"/>
                <w:lang w:val="en-US" w:eastAsia="zh-CN"/>
                <w14:textFill>
                  <w14:solidFill>
                    <w14:schemeClr w14:val="tx1"/>
                  </w14:solidFill>
                </w14:textFill>
              </w:rPr>
              <w:t>文</w:t>
            </w:r>
            <w:r>
              <w:rPr>
                <w:color w:val="000000" w:themeColor="text1"/>
                <w:spacing w:val="4"/>
                <w:sz w:val="24"/>
                <w14:textFill>
                  <w14:solidFill>
                    <w14:schemeClr w14:val="tx1"/>
                  </w14:solidFill>
                </w14:textFill>
              </w:rPr>
              <w:t>批准为省</w:t>
            </w:r>
            <w:r>
              <w:rPr>
                <w:color w:val="000000" w:themeColor="text1"/>
                <w:spacing w:val="6"/>
                <w:sz w:val="24"/>
                <w14:textFill>
                  <w14:solidFill>
                    <w14:schemeClr w14:val="tx1"/>
                  </w14:solidFill>
                </w14:textFill>
              </w:rPr>
              <w:t>级经济开发</w:t>
            </w:r>
            <w:r>
              <w:rPr>
                <w:color w:val="000000" w:themeColor="text1"/>
                <w:spacing w:val="4"/>
                <w:sz w:val="24"/>
                <w14:textFill>
                  <w14:solidFill>
                    <w14:schemeClr w14:val="tx1"/>
                  </w14:solidFill>
                </w14:textFill>
              </w:rPr>
              <w:t>区</w:t>
            </w:r>
            <w:r>
              <w:rPr>
                <w:color w:val="000000" w:themeColor="text1"/>
                <w:spacing w:val="3"/>
                <w:sz w:val="24"/>
                <w14:textFill>
                  <w14:solidFill>
                    <w14:schemeClr w14:val="tx1"/>
                  </w14:solidFill>
                </w14:textFill>
              </w:rPr>
              <w:t>，同年经国家发改委审核通过，并经国</w:t>
            </w:r>
            <w:r>
              <w:rPr>
                <w:color w:val="000000" w:themeColor="text1"/>
                <w:spacing w:val="2"/>
                <w:sz w:val="24"/>
                <w14:textFill>
                  <w14:solidFill>
                    <w14:schemeClr w14:val="tx1"/>
                  </w14:solidFill>
                </w14:textFill>
              </w:rPr>
              <w:t>土资源部核定公布了经济开发区四至范围、面积，</w:t>
            </w:r>
            <w:r>
              <w:rPr>
                <w:color w:val="000000" w:themeColor="text1"/>
                <w:spacing w:val="1"/>
                <w:sz w:val="24"/>
                <w14:textFill>
                  <w14:solidFill>
                    <w14:schemeClr w14:val="tx1"/>
                  </w14:solidFill>
                </w14:textFill>
              </w:rPr>
              <w:t>批准总面积3.05</w:t>
            </w:r>
            <w:r>
              <w:rPr>
                <w:color w:val="000000" w:themeColor="text1"/>
                <w:spacing w:val="7"/>
                <w:sz w:val="24"/>
                <w14:textFill>
                  <w14:solidFill>
                    <w14:schemeClr w14:val="tx1"/>
                  </w14:solidFill>
                </w14:textFill>
              </w:rPr>
              <w:t>平方公里</w:t>
            </w:r>
            <w:r>
              <w:rPr>
                <w:color w:val="000000" w:themeColor="text1"/>
                <w:spacing w:val="6"/>
                <w:sz w:val="24"/>
                <w14:textFill>
                  <w14:solidFill>
                    <w14:schemeClr w14:val="tx1"/>
                  </w14:solidFill>
                </w14:textFill>
              </w:rPr>
              <w:t>。</w:t>
            </w:r>
          </w:p>
          <w:p>
            <w:pPr>
              <w:keepNext w:val="0"/>
              <w:keepLines w:val="0"/>
              <w:pageBreakBefore w:val="0"/>
              <w:widowControl w:val="0"/>
              <w:tabs>
                <w:tab w:val="left" w:pos="235"/>
              </w:tabs>
              <w:kinsoku/>
              <w:overflowPunct/>
              <w:topLinePunct w:val="0"/>
              <w:bidi w:val="0"/>
              <w:adjustRightInd w:val="0"/>
              <w:snapToGrid w:val="0"/>
              <w:spacing w:line="360" w:lineRule="auto"/>
              <w:ind w:firstLine="528" w:firstLineChars="200"/>
              <w:textAlignment w:val="auto"/>
              <w:rPr>
                <w:color w:val="000000" w:themeColor="text1"/>
                <w:sz w:val="24"/>
                <w14:textFill>
                  <w14:solidFill>
                    <w14:schemeClr w14:val="tx1"/>
                  </w14:solidFill>
                </w14:textFill>
              </w:rPr>
            </w:pPr>
            <w:r>
              <w:rPr>
                <w:color w:val="000000" w:themeColor="text1"/>
                <w:spacing w:val="12"/>
                <w:sz w:val="24"/>
                <w14:textFill>
                  <w14:solidFill>
                    <w14:schemeClr w14:val="tx1"/>
                  </w14:solidFill>
                </w14:textFill>
              </w:rPr>
              <w:t>蚌埠铜陵现代产业园</w:t>
            </w:r>
            <w:r>
              <w:rPr>
                <w:rFonts w:hint="eastAsia"/>
                <w:color w:val="000000" w:themeColor="text1"/>
                <w:spacing w:val="12"/>
                <w:sz w:val="24"/>
                <w14:textFill>
                  <w14:solidFill>
                    <w14:schemeClr w14:val="tx1"/>
                  </w14:solidFill>
                </w14:textFill>
              </w:rPr>
              <w:t>（</w:t>
            </w:r>
            <w:r>
              <w:rPr>
                <w:color w:val="000000" w:themeColor="text1"/>
                <w:spacing w:val="12"/>
                <w:sz w:val="24"/>
                <w14:textFill>
                  <w14:solidFill>
                    <w14:schemeClr w14:val="tx1"/>
                  </w14:solidFill>
                </w14:textFill>
              </w:rPr>
              <w:t>以下简称</w:t>
            </w:r>
            <w:r>
              <w:rPr>
                <w:rFonts w:hint="eastAsia"/>
                <w:color w:val="000000" w:themeColor="text1"/>
                <w:spacing w:val="12"/>
                <w:sz w:val="24"/>
                <w14:textFill>
                  <w14:solidFill>
                    <w14:schemeClr w14:val="tx1"/>
                  </w14:solidFill>
                </w14:textFill>
              </w:rPr>
              <w:t>“</w:t>
            </w:r>
            <w:r>
              <w:rPr>
                <w:color w:val="000000" w:themeColor="text1"/>
                <w:spacing w:val="12"/>
                <w:sz w:val="24"/>
                <w14:textFill>
                  <w14:solidFill>
                    <w14:schemeClr w14:val="tx1"/>
                  </w14:solidFill>
                </w14:textFill>
              </w:rPr>
              <w:t>蚌铜园区</w:t>
            </w:r>
            <w:r>
              <w:rPr>
                <w:rFonts w:hint="eastAsia"/>
                <w:color w:val="000000" w:themeColor="text1"/>
                <w:spacing w:val="12"/>
                <w:sz w:val="24"/>
                <w14:textFill>
                  <w14:solidFill>
                    <w14:schemeClr w14:val="tx1"/>
                  </w14:solidFill>
                </w14:textFill>
              </w:rPr>
              <w:t>”）</w:t>
            </w:r>
            <w:r>
              <w:rPr>
                <w:color w:val="000000" w:themeColor="text1"/>
                <w:spacing w:val="12"/>
                <w:sz w:val="24"/>
                <w14:textFill>
                  <w14:solidFill>
                    <w14:schemeClr w14:val="tx1"/>
                  </w14:solidFill>
                </w14:textFill>
              </w:rPr>
              <w:t>位于蚌埠市</w:t>
            </w:r>
            <w:r>
              <w:rPr>
                <w:color w:val="000000" w:themeColor="text1"/>
                <w:spacing w:val="6"/>
                <w:sz w:val="24"/>
                <w14:textFill>
                  <w14:solidFill>
                    <w14:schemeClr w14:val="tx1"/>
                  </w14:solidFill>
                </w14:textFill>
              </w:rPr>
              <w:t>固</w:t>
            </w:r>
            <w:r>
              <w:rPr>
                <w:color w:val="000000" w:themeColor="text1"/>
                <w:spacing w:val="14"/>
                <w:sz w:val="24"/>
                <w14:textFill>
                  <w14:solidFill>
                    <w14:schemeClr w14:val="tx1"/>
                  </w14:solidFill>
                </w14:textFill>
              </w:rPr>
              <w:t>镇县</w:t>
            </w:r>
            <w:r>
              <w:rPr>
                <w:color w:val="000000" w:themeColor="text1"/>
                <w:spacing w:val="12"/>
                <w:sz w:val="24"/>
                <w14:textFill>
                  <w14:solidFill>
                    <w14:schemeClr w14:val="tx1"/>
                  </w14:solidFill>
                </w14:textFill>
              </w:rPr>
              <w:t>新</w:t>
            </w:r>
            <w:r>
              <w:rPr>
                <w:color w:val="000000" w:themeColor="text1"/>
                <w:spacing w:val="7"/>
                <w:sz w:val="24"/>
                <w14:textFill>
                  <w14:solidFill>
                    <w14:schemeClr w14:val="tx1"/>
                  </w14:solidFill>
                </w14:textFill>
              </w:rPr>
              <w:t>马桥镇磨盘张，由蚌埠和铜陵两市合作共建，独立运作，</w:t>
            </w:r>
            <w:r>
              <w:rPr>
                <w:color w:val="000000" w:themeColor="text1"/>
                <w:spacing w:val="12"/>
                <w:sz w:val="24"/>
                <w14:textFill>
                  <w14:solidFill>
                    <w14:schemeClr w14:val="tx1"/>
                  </w14:solidFill>
                </w14:textFill>
              </w:rPr>
              <w:t>享受省级</w:t>
            </w:r>
            <w:r>
              <w:rPr>
                <w:color w:val="000000" w:themeColor="text1"/>
                <w:spacing w:val="6"/>
                <w:sz w:val="24"/>
                <w14:textFill>
                  <w14:solidFill>
                    <w14:schemeClr w14:val="tx1"/>
                  </w14:solidFill>
                </w14:textFill>
              </w:rPr>
              <w:t>开发区各项优惠政策。2012年4月经安徽省人民政府以</w:t>
            </w:r>
            <w:r>
              <w:rPr>
                <w:rFonts w:hint="eastAsia"/>
                <w:color w:val="000000" w:themeColor="text1"/>
                <w:spacing w:val="8"/>
                <w:sz w:val="24"/>
                <w14:textFill>
                  <w14:solidFill>
                    <w14:schemeClr w14:val="tx1"/>
                  </w14:solidFill>
                </w14:textFill>
              </w:rPr>
              <w:t>（</w:t>
            </w:r>
            <w:r>
              <w:rPr>
                <w:color w:val="000000" w:themeColor="text1"/>
                <w:spacing w:val="5"/>
                <w:sz w:val="24"/>
                <w14:textFill>
                  <w14:solidFill>
                    <w14:schemeClr w14:val="tx1"/>
                  </w14:solidFill>
                </w14:textFill>
              </w:rPr>
              <w:t>皖</w:t>
            </w:r>
            <w:r>
              <w:rPr>
                <w:color w:val="000000" w:themeColor="text1"/>
                <w:spacing w:val="4"/>
                <w:sz w:val="24"/>
                <w14:textFill>
                  <w14:solidFill>
                    <w14:schemeClr w14:val="tx1"/>
                  </w14:solidFill>
                </w14:textFill>
              </w:rPr>
              <w:t>政秘</w:t>
            </w:r>
            <w:r>
              <w:rPr>
                <w:rFonts w:hint="eastAsia" w:ascii="微软雅黑" w:hAnsi="微软雅黑" w:eastAsia="微软雅黑" w:cs="微软雅黑"/>
                <w:color w:val="000000" w:themeColor="text1"/>
                <w:spacing w:val="4"/>
                <w:sz w:val="24"/>
                <w14:textFill>
                  <w14:solidFill>
                    <w14:schemeClr w14:val="tx1"/>
                  </w14:solidFill>
                </w14:textFill>
              </w:rPr>
              <w:t>〔</w:t>
            </w:r>
            <w:r>
              <w:rPr>
                <w:color w:val="000000" w:themeColor="text1"/>
                <w:spacing w:val="4"/>
                <w:sz w:val="24"/>
                <w14:textFill>
                  <w14:solidFill>
                    <w14:schemeClr w14:val="tx1"/>
                  </w14:solidFill>
                </w14:textFill>
              </w:rPr>
              <w:t>2012</w:t>
            </w:r>
            <w:r>
              <w:rPr>
                <w:rFonts w:hint="eastAsia" w:ascii="微软雅黑" w:hAnsi="微软雅黑" w:eastAsia="微软雅黑" w:cs="微软雅黑"/>
                <w:color w:val="000000" w:themeColor="text1"/>
                <w:spacing w:val="4"/>
                <w:sz w:val="24"/>
                <w14:textFill>
                  <w14:solidFill>
                    <w14:schemeClr w14:val="tx1"/>
                  </w14:solidFill>
                </w14:textFill>
              </w:rPr>
              <w:t>〕</w:t>
            </w:r>
            <w:r>
              <w:rPr>
                <w:color w:val="000000" w:themeColor="text1"/>
                <w:spacing w:val="4"/>
                <w:sz w:val="24"/>
                <w14:textFill>
                  <w14:solidFill>
                    <w14:schemeClr w14:val="tx1"/>
                  </w14:solidFill>
                </w14:textFill>
              </w:rPr>
              <w:t>192号</w:t>
            </w:r>
            <w:r>
              <w:rPr>
                <w:rFonts w:hint="eastAsia"/>
                <w:color w:val="000000" w:themeColor="text1"/>
                <w:spacing w:val="4"/>
                <w:sz w:val="24"/>
                <w14:textFill>
                  <w14:solidFill>
                    <w14:schemeClr w14:val="tx1"/>
                  </w14:solidFill>
                </w14:textFill>
              </w:rPr>
              <w:t>）</w:t>
            </w:r>
            <w:r>
              <w:rPr>
                <w:color w:val="000000" w:themeColor="text1"/>
                <w:spacing w:val="4"/>
                <w:sz w:val="24"/>
                <w14:textFill>
                  <w14:solidFill>
                    <w14:schemeClr w14:val="tx1"/>
                  </w14:solidFill>
                </w14:textFill>
              </w:rPr>
              <w:t>文批复为省级开发区。</w:t>
            </w:r>
          </w:p>
          <w:p>
            <w:pPr>
              <w:keepNext w:val="0"/>
              <w:keepLines w:val="0"/>
              <w:pageBreakBefore w:val="0"/>
              <w:widowControl w:val="0"/>
              <w:kinsoku/>
              <w:overflowPunct/>
              <w:topLinePunct w:val="0"/>
              <w:bidi w:val="0"/>
              <w:adjustRightInd w:val="0"/>
              <w:snapToGrid w:val="0"/>
              <w:spacing w:line="360" w:lineRule="auto"/>
              <w:ind w:firstLine="528" w:firstLineChars="200"/>
              <w:textAlignment w:val="auto"/>
              <w:rPr>
                <w:color w:val="000000" w:themeColor="text1"/>
                <w:sz w:val="24"/>
                <w14:textFill>
                  <w14:solidFill>
                    <w14:schemeClr w14:val="tx1"/>
                  </w14:solidFill>
                </w14:textFill>
              </w:rPr>
            </w:pPr>
            <w:r>
              <w:rPr>
                <w:color w:val="000000" w:themeColor="text1"/>
                <w:spacing w:val="12"/>
                <w:sz w:val="24"/>
                <w14:textFill>
                  <w14:solidFill>
                    <w14:schemeClr w14:val="tx1"/>
                  </w14:solidFill>
                </w14:textFill>
              </w:rPr>
              <w:t>2</w:t>
            </w:r>
            <w:r>
              <w:rPr>
                <w:color w:val="000000" w:themeColor="text1"/>
                <w:spacing w:val="9"/>
                <w:sz w:val="24"/>
                <w14:textFill>
                  <w14:solidFill>
                    <w14:schemeClr w14:val="tx1"/>
                  </w14:solidFill>
                </w14:textFill>
              </w:rPr>
              <w:t>017年，安徽省人民政府《关于促进全省开发区改革和创新</w:t>
            </w:r>
            <w:r>
              <w:rPr>
                <w:color w:val="000000" w:themeColor="text1"/>
                <w:spacing w:val="14"/>
                <w:sz w:val="24"/>
                <w14:textFill>
                  <w14:solidFill>
                    <w14:schemeClr w14:val="tx1"/>
                  </w14:solidFill>
                </w14:textFill>
              </w:rPr>
              <w:t>发</w:t>
            </w:r>
            <w:r>
              <w:rPr>
                <w:color w:val="000000" w:themeColor="text1"/>
                <w:spacing w:val="10"/>
                <w:sz w:val="24"/>
                <w14:textFill>
                  <w14:solidFill>
                    <w14:schemeClr w14:val="tx1"/>
                  </w14:solidFill>
                </w14:textFill>
              </w:rPr>
              <w:t>展</w:t>
            </w:r>
            <w:r>
              <w:rPr>
                <w:color w:val="000000" w:themeColor="text1"/>
                <w:spacing w:val="7"/>
                <w:sz w:val="24"/>
                <w14:textFill>
                  <w14:solidFill>
                    <w14:schemeClr w14:val="tx1"/>
                  </w14:solidFill>
                </w14:textFill>
              </w:rPr>
              <w:t>的实施意见》</w:t>
            </w:r>
            <w:r>
              <w:rPr>
                <w:rFonts w:hint="eastAsia"/>
                <w:color w:val="000000" w:themeColor="text1"/>
                <w:spacing w:val="7"/>
                <w:sz w:val="24"/>
                <w14:textFill>
                  <w14:solidFill>
                    <w14:schemeClr w14:val="tx1"/>
                  </w14:solidFill>
                </w14:textFill>
              </w:rPr>
              <w:t>（</w:t>
            </w:r>
            <w:r>
              <w:rPr>
                <w:color w:val="000000" w:themeColor="text1"/>
                <w:spacing w:val="7"/>
                <w:sz w:val="24"/>
                <w14:textFill>
                  <w14:solidFill>
                    <w14:schemeClr w14:val="tx1"/>
                  </w14:solidFill>
                </w14:textFill>
              </w:rPr>
              <w:t>皖政</w:t>
            </w:r>
            <w:r>
              <w:rPr>
                <w:rFonts w:hint="eastAsia" w:ascii="微软雅黑" w:hAnsi="微软雅黑" w:eastAsia="微软雅黑" w:cs="微软雅黑"/>
                <w:color w:val="000000" w:themeColor="text1"/>
                <w:spacing w:val="4"/>
                <w:sz w:val="24"/>
                <w14:textFill>
                  <w14:solidFill>
                    <w14:schemeClr w14:val="tx1"/>
                  </w14:solidFill>
                </w14:textFill>
              </w:rPr>
              <w:t>〔</w:t>
            </w:r>
            <w:r>
              <w:rPr>
                <w:color w:val="000000" w:themeColor="text1"/>
                <w:spacing w:val="7"/>
                <w:sz w:val="24"/>
                <w14:textFill>
                  <w14:solidFill>
                    <w14:schemeClr w14:val="tx1"/>
                  </w14:solidFill>
                </w14:textFill>
              </w:rPr>
              <w:t>2017</w:t>
            </w:r>
            <w:r>
              <w:rPr>
                <w:rFonts w:hint="eastAsia" w:ascii="微软雅黑" w:hAnsi="微软雅黑" w:eastAsia="微软雅黑" w:cs="微软雅黑"/>
                <w:color w:val="000000" w:themeColor="text1"/>
                <w:spacing w:val="4"/>
                <w:sz w:val="24"/>
                <w14:textFill>
                  <w14:solidFill>
                    <w14:schemeClr w14:val="tx1"/>
                  </w14:solidFill>
                </w14:textFill>
              </w:rPr>
              <w:t>〕</w:t>
            </w:r>
            <w:r>
              <w:rPr>
                <w:color w:val="000000" w:themeColor="text1"/>
                <w:spacing w:val="7"/>
                <w:sz w:val="24"/>
                <w14:textFill>
                  <w14:solidFill>
                    <w14:schemeClr w14:val="tx1"/>
                  </w14:solidFill>
                </w14:textFill>
              </w:rPr>
              <w:t>98号</w:t>
            </w:r>
            <w:r>
              <w:rPr>
                <w:rFonts w:hint="eastAsia"/>
                <w:color w:val="000000" w:themeColor="text1"/>
                <w:spacing w:val="7"/>
                <w:sz w:val="24"/>
                <w14:textFill>
                  <w14:solidFill>
                    <w14:schemeClr w14:val="tx1"/>
                  </w14:solidFill>
                </w14:textFill>
              </w:rPr>
              <w:t>）</w:t>
            </w:r>
            <w:r>
              <w:rPr>
                <w:color w:val="000000" w:themeColor="text1"/>
                <w:spacing w:val="7"/>
                <w:sz w:val="24"/>
                <w14:textFill>
                  <w14:solidFill>
                    <w14:schemeClr w14:val="tx1"/>
                  </w14:solidFill>
                </w14:textFill>
              </w:rPr>
              <w:t>中促进开发区优化整合，</w:t>
            </w:r>
            <w:r>
              <w:rPr>
                <w:color w:val="000000" w:themeColor="text1"/>
                <w:spacing w:val="14"/>
                <w:sz w:val="24"/>
                <w14:textFill>
                  <w14:solidFill>
                    <w14:schemeClr w14:val="tx1"/>
                  </w14:solidFill>
                </w14:textFill>
              </w:rPr>
              <w:t>以</w:t>
            </w:r>
            <w:r>
              <w:rPr>
                <w:color w:val="000000" w:themeColor="text1"/>
                <w:spacing w:val="8"/>
                <w:sz w:val="24"/>
                <w14:textFill>
                  <w14:solidFill>
                    <w14:schemeClr w14:val="tx1"/>
                  </w14:solidFill>
                </w14:textFill>
              </w:rPr>
              <w:t>国</w:t>
            </w:r>
            <w:r>
              <w:rPr>
                <w:color w:val="000000" w:themeColor="text1"/>
                <w:spacing w:val="7"/>
                <w:sz w:val="24"/>
                <w14:textFill>
                  <w14:solidFill>
                    <w14:schemeClr w14:val="tx1"/>
                  </w14:solidFill>
                </w14:textFill>
              </w:rPr>
              <w:t>家级和发展水平高的省级开发区为主体，整合区位相邻相近、</w:t>
            </w:r>
            <w:r>
              <w:rPr>
                <w:color w:val="000000" w:themeColor="text1"/>
                <w:spacing w:val="20"/>
                <w:sz w:val="24"/>
                <w14:textFill>
                  <w14:solidFill>
                    <w14:schemeClr w14:val="tx1"/>
                  </w14:solidFill>
                </w14:textFill>
              </w:rPr>
              <w:t>产</w:t>
            </w:r>
            <w:r>
              <w:rPr>
                <w:color w:val="000000" w:themeColor="text1"/>
                <w:spacing w:val="13"/>
                <w:sz w:val="24"/>
                <w14:textFill>
                  <w14:solidFill>
                    <w14:schemeClr w14:val="tx1"/>
                  </w14:solidFill>
                </w14:textFill>
              </w:rPr>
              <w:t>业</w:t>
            </w:r>
            <w:r>
              <w:rPr>
                <w:color w:val="000000" w:themeColor="text1"/>
                <w:spacing w:val="10"/>
                <w:sz w:val="24"/>
                <w14:textFill>
                  <w14:solidFill>
                    <w14:schemeClr w14:val="tx1"/>
                  </w14:solidFill>
                </w14:textFill>
              </w:rPr>
              <w:t>关联同质的开发区。县</w:t>
            </w:r>
            <w:r>
              <w:rPr>
                <w:rFonts w:hint="eastAsia"/>
                <w:color w:val="000000" w:themeColor="text1"/>
                <w:spacing w:val="10"/>
                <w:sz w:val="24"/>
                <w14:textFill>
                  <w14:solidFill>
                    <w14:schemeClr w14:val="tx1"/>
                  </w14:solidFill>
                </w14:textFill>
              </w:rPr>
              <w:t>（</w:t>
            </w:r>
            <w:r>
              <w:rPr>
                <w:color w:val="000000" w:themeColor="text1"/>
                <w:spacing w:val="10"/>
                <w:sz w:val="24"/>
                <w14:textFill>
                  <w14:solidFill>
                    <w14:schemeClr w14:val="tx1"/>
                  </w14:solidFill>
                </w14:textFill>
              </w:rPr>
              <w:t>市、区</w:t>
            </w:r>
            <w:r>
              <w:rPr>
                <w:rFonts w:hint="eastAsia"/>
                <w:color w:val="000000" w:themeColor="text1"/>
                <w:spacing w:val="10"/>
                <w:sz w:val="24"/>
                <w14:textFill>
                  <w14:solidFill>
                    <w14:schemeClr w14:val="tx1"/>
                  </w14:solidFill>
                </w14:textFill>
              </w:rPr>
              <w:t>）</w:t>
            </w:r>
            <w:r>
              <w:rPr>
                <w:color w:val="000000" w:themeColor="text1"/>
                <w:spacing w:val="10"/>
                <w:sz w:val="24"/>
                <w14:textFill>
                  <w14:solidFill>
                    <w14:schemeClr w14:val="tx1"/>
                  </w14:solidFill>
                </w14:textFill>
              </w:rPr>
              <w:t>原则上实行</w:t>
            </w:r>
            <w:r>
              <w:rPr>
                <w:rFonts w:hint="eastAsia"/>
                <w:color w:val="000000" w:themeColor="text1"/>
                <w:spacing w:val="10"/>
                <w:sz w:val="24"/>
                <w14:textFill>
                  <w14:solidFill>
                    <w14:schemeClr w14:val="tx1"/>
                  </w14:solidFill>
                </w14:textFill>
              </w:rPr>
              <w:t>“</w:t>
            </w:r>
            <w:r>
              <w:rPr>
                <w:color w:val="000000" w:themeColor="text1"/>
                <w:spacing w:val="10"/>
                <w:sz w:val="24"/>
                <w14:textFill>
                  <w14:solidFill>
                    <w14:schemeClr w14:val="tx1"/>
                  </w14:solidFill>
                </w14:textFill>
              </w:rPr>
              <w:t>一县一区</w:t>
            </w:r>
            <w:r>
              <w:rPr>
                <w:rFonts w:hint="eastAsia"/>
                <w:color w:val="000000" w:themeColor="text1"/>
                <w:spacing w:val="10"/>
                <w:sz w:val="24"/>
                <w14:textFill>
                  <w14:solidFill>
                    <w14:schemeClr w14:val="tx1"/>
                  </w14:solidFill>
                </w14:textFill>
              </w:rPr>
              <w:t>”</w:t>
            </w:r>
            <w:r>
              <w:rPr>
                <w:color w:val="000000" w:themeColor="text1"/>
                <w:spacing w:val="10"/>
                <w:sz w:val="24"/>
                <w14:textFill>
                  <w14:solidFill>
                    <w14:schemeClr w14:val="tx1"/>
                  </w14:solidFill>
                </w14:textFill>
              </w:rPr>
              <w:t>。</w:t>
            </w:r>
            <w:r>
              <w:rPr>
                <w:color w:val="000000" w:themeColor="text1"/>
                <w:spacing w:val="14"/>
                <w:sz w:val="24"/>
                <w14:textFill>
                  <w14:solidFill>
                    <w14:schemeClr w14:val="tx1"/>
                  </w14:solidFill>
                </w14:textFill>
              </w:rPr>
              <w:t>2</w:t>
            </w:r>
            <w:r>
              <w:rPr>
                <w:color w:val="000000" w:themeColor="text1"/>
                <w:spacing w:val="9"/>
                <w:sz w:val="24"/>
                <w14:textFill>
                  <w14:solidFill>
                    <w14:schemeClr w14:val="tx1"/>
                  </w14:solidFill>
                </w14:textFill>
              </w:rPr>
              <w:t>018年，安徽省人民政府《关于蚌埠市省级以上开发区优化整合</w:t>
            </w:r>
            <w:r>
              <w:rPr>
                <w:color w:val="000000" w:themeColor="text1"/>
                <w:spacing w:val="2"/>
                <w:sz w:val="24"/>
                <w14:textFill>
                  <w14:solidFill>
                    <w14:schemeClr w14:val="tx1"/>
                  </w14:solidFill>
                </w14:textFill>
              </w:rPr>
              <w:t>方案的批复》</w:t>
            </w:r>
            <w:r>
              <w:rPr>
                <w:rFonts w:hint="eastAsia"/>
                <w:color w:val="000000" w:themeColor="text1"/>
                <w:spacing w:val="2"/>
                <w:sz w:val="24"/>
                <w14:textFill>
                  <w14:solidFill>
                    <w14:schemeClr w14:val="tx1"/>
                  </w14:solidFill>
                </w14:textFill>
              </w:rPr>
              <w:t>（</w:t>
            </w:r>
            <w:r>
              <w:rPr>
                <w:color w:val="000000" w:themeColor="text1"/>
                <w:spacing w:val="2"/>
                <w:sz w:val="24"/>
                <w14:textFill>
                  <w14:solidFill>
                    <w14:schemeClr w14:val="tx1"/>
                  </w14:solidFill>
                </w14:textFill>
              </w:rPr>
              <w:t>皖政秘</w:t>
            </w:r>
            <w:r>
              <w:rPr>
                <w:rFonts w:hint="eastAsia" w:ascii="微软雅黑" w:hAnsi="微软雅黑" w:eastAsia="微软雅黑" w:cs="微软雅黑"/>
                <w:color w:val="000000" w:themeColor="text1"/>
                <w:spacing w:val="4"/>
                <w:sz w:val="24"/>
                <w14:textFill>
                  <w14:solidFill>
                    <w14:schemeClr w14:val="tx1"/>
                  </w14:solidFill>
                </w14:textFill>
              </w:rPr>
              <w:t>〔</w:t>
            </w:r>
            <w:r>
              <w:rPr>
                <w:color w:val="000000" w:themeColor="text1"/>
                <w:spacing w:val="2"/>
                <w:sz w:val="24"/>
                <w14:textFill>
                  <w14:solidFill>
                    <w14:schemeClr w14:val="tx1"/>
                  </w14:solidFill>
                </w14:textFill>
              </w:rPr>
              <w:t>2018</w:t>
            </w:r>
            <w:r>
              <w:rPr>
                <w:rFonts w:hint="eastAsia" w:ascii="微软雅黑" w:hAnsi="微软雅黑" w:eastAsia="微软雅黑" w:cs="微软雅黑"/>
                <w:color w:val="000000" w:themeColor="text1"/>
                <w:spacing w:val="4"/>
                <w:sz w:val="24"/>
                <w14:textFill>
                  <w14:solidFill>
                    <w14:schemeClr w14:val="tx1"/>
                  </w14:solidFill>
                </w14:textFill>
              </w:rPr>
              <w:t>〕</w:t>
            </w:r>
            <w:r>
              <w:rPr>
                <w:color w:val="000000" w:themeColor="text1"/>
                <w:spacing w:val="2"/>
                <w:sz w:val="24"/>
                <w14:textFill>
                  <w14:solidFill>
                    <w14:schemeClr w14:val="tx1"/>
                  </w14:solidFill>
                </w14:textFill>
              </w:rPr>
              <w:t>139号</w:t>
            </w:r>
            <w:r>
              <w:rPr>
                <w:rFonts w:hint="eastAsia"/>
                <w:color w:val="000000" w:themeColor="text1"/>
                <w:spacing w:val="2"/>
                <w:sz w:val="24"/>
                <w14:textFill>
                  <w14:solidFill>
                    <w14:schemeClr w14:val="tx1"/>
                  </w14:solidFill>
                </w14:textFill>
              </w:rPr>
              <w:t>）</w:t>
            </w:r>
            <w:r>
              <w:rPr>
                <w:color w:val="000000" w:themeColor="text1"/>
                <w:spacing w:val="2"/>
                <w:sz w:val="24"/>
                <w14:textFill>
                  <w14:solidFill>
                    <w14:schemeClr w14:val="tx1"/>
                  </w14:solidFill>
                </w14:textFill>
              </w:rPr>
              <w:t>文件：撤销蚌埠铜陵现</w:t>
            </w:r>
            <w:r>
              <w:rPr>
                <w:color w:val="000000" w:themeColor="text1"/>
                <w:spacing w:val="1"/>
                <w:sz w:val="24"/>
                <w14:textFill>
                  <w14:solidFill>
                    <w14:schemeClr w14:val="tx1"/>
                  </w14:solidFill>
                </w14:textFill>
              </w:rPr>
              <w:t>代</w:t>
            </w:r>
            <w:r>
              <w:rPr>
                <w:color w:val="000000" w:themeColor="text1"/>
                <w:sz w:val="24"/>
                <w14:textFill>
                  <w14:solidFill>
                    <w14:schemeClr w14:val="tx1"/>
                  </w14:solidFill>
                </w14:textFill>
              </w:rPr>
              <w:t>产</w:t>
            </w:r>
            <w:r>
              <w:rPr>
                <w:color w:val="000000" w:themeColor="text1"/>
                <w:spacing w:val="6"/>
                <w:sz w:val="24"/>
                <w14:textFill>
                  <w14:solidFill>
                    <w14:schemeClr w14:val="tx1"/>
                  </w14:solidFill>
                </w14:textFill>
              </w:rPr>
              <w:t>业园，将其</w:t>
            </w:r>
            <w:r>
              <w:rPr>
                <w:color w:val="000000" w:themeColor="text1"/>
                <w:spacing w:val="4"/>
                <w:sz w:val="24"/>
                <w14:textFill>
                  <w14:solidFill>
                    <w14:schemeClr w14:val="tx1"/>
                  </w14:solidFill>
                </w14:textFill>
              </w:rPr>
              <w:t>整</w:t>
            </w:r>
            <w:r>
              <w:rPr>
                <w:color w:val="000000" w:themeColor="text1"/>
                <w:spacing w:val="3"/>
                <w:sz w:val="24"/>
                <w14:textFill>
                  <w14:solidFill>
                    <w14:schemeClr w14:val="tx1"/>
                  </w14:solidFill>
                </w14:textFill>
              </w:rPr>
              <w:t>体并入安徽固镇经济开发区，加挂</w:t>
            </w:r>
            <w:r>
              <w:rPr>
                <w:rFonts w:hint="eastAsia"/>
                <w:color w:val="000000" w:themeColor="text1"/>
                <w:spacing w:val="3"/>
                <w:sz w:val="24"/>
                <w14:textFill>
                  <w14:solidFill>
                    <w14:schemeClr w14:val="tx1"/>
                  </w14:solidFill>
                </w14:textFill>
              </w:rPr>
              <w:t>“</w:t>
            </w:r>
            <w:r>
              <w:rPr>
                <w:color w:val="000000" w:themeColor="text1"/>
                <w:spacing w:val="3"/>
                <w:sz w:val="24"/>
                <w14:textFill>
                  <w14:solidFill>
                    <w14:schemeClr w14:val="tx1"/>
                  </w14:solidFill>
                </w14:textFill>
              </w:rPr>
              <w:t>蚌埠铜陵</w:t>
            </w:r>
            <w:r>
              <w:rPr>
                <w:rFonts w:hint="eastAsia"/>
                <w:color w:val="000000" w:themeColor="text1"/>
                <w:spacing w:val="3"/>
                <w:sz w:val="24"/>
                <w14:textFill>
                  <w14:solidFill>
                    <w14:schemeClr w14:val="tx1"/>
                  </w14:solidFill>
                </w14:textFill>
              </w:rPr>
              <w:t>（</w:t>
            </w:r>
            <w:r>
              <w:rPr>
                <w:color w:val="000000" w:themeColor="text1"/>
                <w:spacing w:val="3"/>
                <w:sz w:val="24"/>
                <w14:textFill>
                  <w14:solidFill>
                    <w14:schemeClr w14:val="tx1"/>
                  </w14:solidFill>
                </w14:textFill>
              </w:rPr>
              <w:t>固镇</w:t>
            </w:r>
            <w:r>
              <w:rPr>
                <w:rFonts w:hint="eastAsia"/>
                <w:color w:val="000000" w:themeColor="text1"/>
                <w:spacing w:val="3"/>
                <w:sz w:val="24"/>
                <w14:textFill>
                  <w14:solidFill>
                    <w14:schemeClr w14:val="tx1"/>
                  </w14:solidFill>
                </w14:textFill>
              </w:rPr>
              <w:t>）</w:t>
            </w:r>
            <w:r>
              <w:rPr>
                <w:color w:val="000000" w:themeColor="text1"/>
                <w:spacing w:val="16"/>
                <w:sz w:val="24"/>
                <w14:textFill>
                  <w14:solidFill>
                    <w14:schemeClr w14:val="tx1"/>
                  </w14:solidFill>
                </w14:textFill>
              </w:rPr>
              <w:t>现</w:t>
            </w:r>
            <w:r>
              <w:rPr>
                <w:color w:val="000000" w:themeColor="text1"/>
                <w:spacing w:val="13"/>
                <w:sz w:val="24"/>
                <w14:textFill>
                  <w14:solidFill>
                    <w14:schemeClr w14:val="tx1"/>
                  </w14:solidFill>
                </w14:textFill>
              </w:rPr>
              <w:t>代</w:t>
            </w:r>
            <w:r>
              <w:rPr>
                <w:color w:val="000000" w:themeColor="text1"/>
                <w:spacing w:val="8"/>
                <w:sz w:val="24"/>
                <w14:textFill>
                  <w14:solidFill>
                    <w14:schemeClr w14:val="tx1"/>
                  </w14:solidFill>
                </w14:textFill>
              </w:rPr>
              <w:t>产业园</w:t>
            </w:r>
            <w:r>
              <w:rPr>
                <w:rFonts w:hint="eastAsia"/>
                <w:color w:val="000000" w:themeColor="text1"/>
                <w:spacing w:val="8"/>
                <w:sz w:val="24"/>
                <w14:textFill>
                  <w14:solidFill>
                    <w14:schemeClr w14:val="tx1"/>
                  </w14:solidFill>
                </w14:textFill>
              </w:rPr>
              <w:t>”</w:t>
            </w:r>
            <w:r>
              <w:rPr>
                <w:color w:val="000000" w:themeColor="text1"/>
                <w:spacing w:val="8"/>
                <w:sz w:val="24"/>
                <w14:textFill>
                  <w14:solidFill>
                    <w14:schemeClr w14:val="tx1"/>
                  </w14:solidFill>
                </w14:textFill>
              </w:rPr>
              <w:t>牌子，保留</w:t>
            </w:r>
            <w:r>
              <w:rPr>
                <w:rFonts w:hint="eastAsia"/>
                <w:color w:val="000000" w:themeColor="text1"/>
                <w:spacing w:val="8"/>
                <w:sz w:val="24"/>
                <w14:textFill>
                  <w14:solidFill>
                    <w14:schemeClr w14:val="tx1"/>
                  </w14:solidFill>
                </w14:textFill>
              </w:rPr>
              <w:t>“</w:t>
            </w:r>
            <w:r>
              <w:rPr>
                <w:color w:val="000000" w:themeColor="text1"/>
                <w:spacing w:val="8"/>
                <w:sz w:val="24"/>
                <w14:textFill>
                  <w14:solidFill>
                    <w14:schemeClr w14:val="tx1"/>
                  </w14:solidFill>
                </w14:textFill>
              </w:rPr>
              <w:t>蚌埠台湾产业园</w:t>
            </w:r>
            <w:r>
              <w:rPr>
                <w:rFonts w:hint="eastAsia"/>
                <w:color w:val="000000" w:themeColor="text1"/>
                <w:spacing w:val="8"/>
                <w:sz w:val="24"/>
                <w14:textFill>
                  <w14:solidFill>
                    <w14:schemeClr w14:val="tx1"/>
                  </w14:solidFill>
                </w14:textFill>
              </w:rPr>
              <w:t>”</w:t>
            </w:r>
            <w:r>
              <w:rPr>
                <w:color w:val="000000" w:themeColor="text1"/>
                <w:spacing w:val="8"/>
                <w:sz w:val="24"/>
                <w14:textFill>
                  <w14:solidFill>
                    <w14:schemeClr w14:val="tx1"/>
                  </w14:solidFill>
                </w14:textFill>
              </w:rPr>
              <w:t>牌子。</w:t>
            </w:r>
          </w:p>
          <w:p>
            <w:pPr>
              <w:keepNext w:val="0"/>
              <w:keepLines w:val="0"/>
              <w:pageBreakBefore w:val="0"/>
              <w:widowControl w:val="0"/>
              <w:kinsoku/>
              <w:overflowPunct/>
              <w:topLinePunct w:val="0"/>
              <w:bidi w:val="0"/>
              <w:adjustRightInd w:val="0"/>
              <w:snapToGrid w:val="0"/>
              <w:spacing w:line="360" w:lineRule="auto"/>
              <w:ind w:firstLine="492" w:firstLineChars="200"/>
              <w:textAlignment w:val="auto"/>
              <w:rPr>
                <w:color w:val="000000" w:themeColor="text1"/>
                <w:sz w:val="24"/>
                <w14:textFill>
                  <w14:solidFill>
                    <w14:schemeClr w14:val="tx1"/>
                  </w14:solidFill>
                </w14:textFill>
              </w:rPr>
            </w:pPr>
            <w:r>
              <w:rPr>
                <w:color w:val="000000" w:themeColor="text1"/>
                <w:spacing w:val="3"/>
                <w:sz w:val="24"/>
                <w14:textFill>
                  <w14:solidFill>
                    <w14:schemeClr w14:val="tx1"/>
                  </w14:solidFill>
                </w14:textFill>
              </w:rPr>
              <w:t>2020年11月，安徽省</w:t>
            </w:r>
            <w:r>
              <w:rPr>
                <w:rFonts w:hint="eastAsia"/>
                <w:color w:val="000000" w:themeColor="text1"/>
                <w:spacing w:val="3"/>
                <w:sz w:val="24"/>
                <w14:textFill>
                  <w14:solidFill>
                    <w14:schemeClr w14:val="tx1"/>
                  </w14:solidFill>
                </w14:textFill>
              </w:rPr>
              <w:t>自然资源厅</w:t>
            </w:r>
            <w:r>
              <w:rPr>
                <w:color w:val="000000" w:themeColor="text1"/>
                <w:spacing w:val="3"/>
                <w:sz w:val="24"/>
                <w14:textFill>
                  <w14:solidFill>
                    <w14:schemeClr w14:val="tx1"/>
                  </w14:solidFill>
                </w14:textFill>
              </w:rPr>
              <w:t>根据省政府开发区整合优</w:t>
            </w:r>
            <w:r>
              <w:rPr>
                <w:color w:val="000000" w:themeColor="text1"/>
                <w:spacing w:val="2"/>
                <w:sz w:val="24"/>
                <w14:textFill>
                  <w14:solidFill>
                    <w14:schemeClr w14:val="tx1"/>
                  </w14:solidFill>
                </w14:textFill>
              </w:rPr>
              <w:t>化</w:t>
            </w:r>
            <w:r>
              <w:rPr>
                <w:color w:val="000000" w:themeColor="text1"/>
                <w:sz w:val="24"/>
                <w14:textFill>
                  <w14:solidFill>
                    <w14:schemeClr w14:val="tx1"/>
                  </w14:solidFill>
                </w14:textFill>
              </w:rPr>
              <w:t>工</w:t>
            </w:r>
            <w:r>
              <w:rPr>
                <w:color w:val="000000" w:themeColor="text1"/>
                <w:spacing w:val="15"/>
                <w:sz w:val="24"/>
                <w14:textFill>
                  <w14:solidFill>
                    <w14:schemeClr w14:val="tx1"/>
                  </w14:solidFill>
                </w14:textFill>
              </w:rPr>
              <w:t>作</w:t>
            </w:r>
            <w:r>
              <w:rPr>
                <w:color w:val="000000" w:themeColor="text1"/>
                <w:spacing w:val="12"/>
                <w:sz w:val="24"/>
                <w14:textFill>
                  <w14:solidFill>
                    <w14:schemeClr w14:val="tx1"/>
                  </w14:solidFill>
                </w14:textFill>
              </w:rPr>
              <w:t>要求，对开发区四至范围进行了进一步审核并下发了《安徽省</w:t>
            </w:r>
            <w:r>
              <w:rPr>
                <w:color w:val="000000" w:themeColor="text1"/>
                <w:spacing w:val="14"/>
                <w:sz w:val="24"/>
                <w14:textFill>
                  <w14:solidFill>
                    <w14:schemeClr w14:val="tx1"/>
                  </w14:solidFill>
                </w14:textFill>
              </w:rPr>
              <w:t>自然</w:t>
            </w:r>
            <w:r>
              <w:rPr>
                <w:color w:val="000000" w:themeColor="text1"/>
                <w:spacing w:val="7"/>
                <w:sz w:val="24"/>
                <w14:textFill>
                  <w14:solidFill>
                    <w14:schemeClr w14:val="tx1"/>
                  </w14:solidFill>
                </w14:textFill>
              </w:rPr>
              <w:t>资源厅关于安徽固镇经济开发区四至范围和面积的函》</w:t>
            </w:r>
            <w:r>
              <w:rPr>
                <w:rFonts w:hint="eastAsia"/>
                <w:color w:val="000000" w:themeColor="text1"/>
                <w:spacing w:val="7"/>
                <w:sz w:val="24"/>
                <w14:textFill>
                  <w14:solidFill>
                    <w14:schemeClr w14:val="tx1"/>
                  </w14:solidFill>
                </w14:textFill>
              </w:rPr>
              <w:t>（</w:t>
            </w:r>
            <w:r>
              <w:rPr>
                <w:color w:val="000000" w:themeColor="text1"/>
                <w:spacing w:val="7"/>
                <w:sz w:val="24"/>
                <w14:textFill>
                  <w14:solidFill>
                    <w14:schemeClr w14:val="tx1"/>
                  </w14:solidFill>
                </w14:textFill>
              </w:rPr>
              <w:t>皖</w:t>
            </w:r>
            <w:r>
              <w:rPr>
                <w:color w:val="000000" w:themeColor="text1"/>
                <w:sz w:val="24"/>
                <w14:textFill>
                  <w14:solidFill>
                    <w14:schemeClr w14:val="tx1"/>
                  </w14:solidFill>
                </w14:textFill>
              </w:rPr>
              <w:t>自然资用函〔2020〕149号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，经审核，撤销蚌埠铜陵现代产业园，</w:t>
            </w:r>
            <w:r>
              <w:rPr>
                <w:color w:val="000000" w:themeColor="text1"/>
                <w:spacing w:val="15"/>
                <w:sz w:val="24"/>
                <w14:textFill>
                  <w14:solidFill>
                    <w14:schemeClr w14:val="tx1"/>
                  </w14:solidFill>
                </w14:textFill>
              </w:rPr>
              <w:t>将</w:t>
            </w:r>
            <w:r>
              <w:rPr>
                <w:color w:val="000000" w:themeColor="text1"/>
                <w:spacing w:val="12"/>
                <w:sz w:val="24"/>
                <w14:textFill>
                  <w14:solidFill>
                    <w14:schemeClr w14:val="tx1"/>
                  </w14:solidFill>
                </w14:textFill>
              </w:rPr>
              <w:t>其整体并入安徽固镇经济开发区。整合之后，园区开发区总面</w:t>
            </w:r>
            <w:r>
              <w:rPr>
                <w:color w:val="000000" w:themeColor="text1"/>
                <w:spacing w:val="2"/>
                <w:sz w:val="24"/>
                <w14:textFill>
                  <w14:solidFill>
                    <w14:schemeClr w14:val="tx1"/>
                  </w14:solidFill>
                </w14:textFill>
              </w:rPr>
              <w:t>积为172</w:t>
            </w:r>
            <w:r>
              <w:rPr>
                <w:color w:val="000000" w:themeColor="text1"/>
                <w:spacing w:val="1"/>
                <w:sz w:val="24"/>
                <w14:textFill>
                  <w14:solidFill>
                    <w14:schemeClr w14:val="tx1"/>
                  </w14:solidFill>
                </w14:textFill>
              </w:rPr>
              <w:t>7.6094公顷。</w:t>
            </w:r>
          </w:p>
          <w:p>
            <w:pPr>
              <w:pStyle w:val="69"/>
              <w:keepNext w:val="0"/>
              <w:keepLines w:val="0"/>
              <w:pageBreakBefore w:val="0"/>
              <w:widowControl w:val="0"/>
              <w:kinsoku/>
              <w:wordWrap w:val="0"/>
              <w:overflowPunct/>
              <w:topLinePunct w:val="0"/>
              <w:autoSpaceDE w:val="0"/>
              <w:autoSpaceDN w:val="0"/>
              <w:bidi w:val="0"/>
              <w:spacing w:line="360" w:lineRule="auto"/>
              <w:ind w:firstLine="528" w:firstLineChars="200"/>
              <w:textAlignment w:val="auto"/>
              <w:rPr>
                <w:rFonts w:ascii="Times New Roman" w:hAnsi="Times New Roman" w:cs="Times New Roman"/>
                <w:color w:val="000000" w:themeColor="text1"/>
                <w:spacing w:val="7"/>
                <w:sz w:val="24"/>
                <w:szCs w:val="24"/>
                <w:lang w:eastAsia="zh-CN"/>
                <w14:textFill>
                  <w14:solidFill>
                    <w14:schemeClr w14:val="tx1"/>
                  </w14:solidFill>
                </w14:textFill>
              </w:rPr>
            </w:pPr>
            <w:r>
              <w:rPr>
                <w:rFonts w:ascii="Times New Roman" w:hAnsi="Times New Roman" w:cs="Times New Roman"/>
                <w:color w:val="000000" w:themeColor="text1"/>
                <w:spacing w:val="12"/>
                <w:sz w:val="24"/>
                <w:szCs w:val="24"/>
                <w:lang w:eastAsia="zh-CN"/>
                <w14:textFill>
                  <w14:solidFill>
                    <w14:schemeClr w14:val="tx1"/>
                  </w14:solidFill>
                </w14:textFill>
              </w:rPr>
              <w:t>2</w:t>
            </w:r>
            <w:r>
              <w:rPr>
                <w:rFonts w:ascii="Times New Roman" w:hAnsi="Times New Roman" w:cs="Times New Roman"/>
                <w:color w:val="000000" w:themeColor="text1"/>
                <w:spacing w:val="9"/>
                <w:sz w:val="24"/>
                <w:szCs w:val="24"/>
                <w:lang w:eastAsia="zh-CN"/>
                <w14:textFill>
                  <w14:solidFill>
                    <w14:schemeClr w14:val="tx1"/>
                  </w14:solidFill>
                </w14:textFill>
              </w:rPr>
              <w:t>0</w:t>
            </w:r>
            <w:r>
              <w:rPr>
                <w:rFonts w:hint="eastAsia" w:ascii="Times New Roman" w:hAnsi="Times New Roman" w:cs="Times New Roman"/>
                <w:color w:val="000000" w:themeColor="text1"/>
                <w:spacing w:val="9"/>
                <w:sz w:val="24"/>
                <w:szCs w:val="24"/>
                <w:lang w:eastAsia="zh-CN"/>
                <w14:textFill>
                  <w14:solidFill>
                    <w14:schemeClr w14:val="tx1"/>
                  </w14:solidFill>
                </w14:textFill>
              </w:rPr>
              <w:t>21</w:t>
            </w:r>
            <w:r>
              <w:rPr>
                <w:rFonts w:ascii="Times New Roman" w:hAnsi="Times New Roman" w:cs="Times New Roman"/>
                <w:color w:val="000000" w:themeColor="text1"/>
                <w:spacing w:val="9"/>
                <w:sz w:val="24"/>
                <w:szCs w:val="24"/>
                <w:lang w:eastAsia="zh-CN"/>
                <w14:textFill>
                  <w14:solidFill>
                    <w14:schemeClr w14:val="tx1"/>
                  </w14:solidFill>
                </w14:textFill>
              </w:rPr>
              <w:t>年</w:t>
            </w:r>
            <w:r>
              <w:rPr>
                <w:rFonts w:hint="eastAsia" w:ascii="Times New Roman" w:hAnsi="Times New Roman" w:cs="Times New Roman"/>
                <w:color w:val="000000" w:themeColor="text1"/>
                <w:spacing w:val="9"/>
                <w:sz w:val="24"/>
                <w:szCs w:val="24"/>
                <w:lang w:eastAsia="zh-CN"/>
                <w14:textFill>
                  <w14:solidFill>
                    <w14:schemeClr w14:val="tx1"/>
                  </w14:solidFill>
                </w14:textFill>
              </w:rPr>
              <w:t>12月</w:t>
            </w:r>
            <w:r>
              <w:rPr>
                <w:rFonts w:ascii="Times New Roman" w:hAnsi="Times New Roman" w:cs="Times New Roman"/>
                <w:color w:val="000000" w:themeColor="text1"/>
                <w:spacing w:val="9"/>
                <w:sz w:val="24"/>
                <w:szCs w:val="24"/>
                <w:lang w:eastAsia="zh-CN"/>
                <w14:textFill>
                  <w14:solidFill>
                    <w14:schemeClr w14:val="tx1"/>
                  </w14:solidFill>
                </w14:textFill>
              </w:rPr>
              <w:t>，安徽固镇经济开发区管理委员会</w:t>
            </w:r>
            <w:r>
              <w:rPr>
                <w:rFonts w:hint="eastAsia" w:ascii="Times New Roman" w:hAnsi="Times New Roman" w:cs="Times New Roman"/>
                <w:color w:val="000000" w:themeColor="text1"/>
                <w:spacing w:val="9"/>
                <w:sz w:val="24"/>
                <w:szCs w:val="24"/>
                <w:lang w:eastAsia="zh-CN"/>
                <w14:textFill>
                  <w14:solidFill>
                    <w14:schemeClr w14:val="tx1"/>
                  </w14:solidFill>
                </w14:textFill>
              </w:rPr>
              <w:t>着手</w:t>
            </w:r>
            <w:r>
              <w:rPr>
                <w:rFonts w:ascii="Times New Roman" w:hAnsi="Times New Roman" w:cs="Times New Roman"/>
                <w:color w:val="000000" w:themeColor="text1"/>
                <w:spacing w:val="9"/>
                <w:sz w:val="24"/>
                <w:szCs w:val="24"/>
                <w:lang w:eastAsia="zh-CN"/>
                <w14:textFill>
                  <w14:solidFill>
                    <w14:schemeClr w14:val="tx1"/>
                  </w14:solidFill>
                </w14:textFill>
              </w:rPr>
              <w:t>对两个开</w:t>
            </w:r>
            <w:r>
              <w:rPr>
                <w:rFonts w:ascii="Times New Roman" w:hAnsi="Times New Roman" w:cs="Times New Roman"/>
                <w:color w:val="000000" w:themeColor="text1"/>
                <w:spacing w:val="21"/>
                <w:sz w:val="24"/>
                <w:szCs w:val="24"/>
                <w:lang w:eastAsia="zh-CN"/>
                <w14:textFill>
                  <w14:solidFill>
                    <w14:schemeClr w14:val="tx1"/>
                  </w14:solidFill>
                </w14:textFill>
              </w:rPr>
              <w:t>发区整合工作，委托编制《安徽固镇经济开发区总体发展规</w:t>
            </w:r>
            <w:r>
              <w:rPr>
                <w:rFonts w:ascii="Times New Roman" w:hAnsi="Times New Roman" w:cs="Times New Roman"/>
                <w:color w:val="000000" w:themeColor="text1"/>
                <w:spacing w:val="17"/>
                <w:sz w:val="24"/>
                <w:szCs w:val="24"/>
                <w:lang w:eastAsia="zh-CN"/>
                <w14:textFill>
                  <w14:solidFill>
                    <w14:schemeClr w14:val="tx1"/>
                  </w14:solidFill>
                </w14:textFill>
              </w:rPr>
              <w:t>划</w:t>
            </w:r>
            <w:r>
              <w:rPr>
                <w:rFonts w:hint="eastAsia" w:ascii="Times New Roman" w:hAnsi="Times New Roman" w:cs="Times New Roman"/>
                <w:color w:val="000000" w:themeColor="text1"/>
                <w:spacing w:val="7"/>
                <w:sz w:val="24"/>
                <w:szCs w:val="24"/>
                <w:lang w:eastAsia="zh-CN"/>
                <w14:textFill>
                  <w14:solidFill>
                    <w14:schemeClr w14:val="tx1"/>
                  </w14:solidFill>
                </w14:textFill>
              </w:rPr>
              <w:t>（</w:t>
            </w:r>
            <w:r>
              <w:rPr>
                <w:rFonts w:ascii="Times New Roman" w:hAnsi="Times New Roman" w:cs="Times New Roman"/>
                <w:color w:val="000000" w:themeColor="text1"/>
                <w:spacing w:val="7"/>
                <w:sz w:val="24"/>
                <w:szCs w:val="24"/>
                <w:lang w:eastAsia="zh-CN"/>
                <w14:textFill>
                  <w14:solidFill>
                    <w14:schemeClr w14:val="tx1"/>
                  </w14:solidFill>
                </w14:textFill>
              </w:rPr>
              <w:t>2021-2035年</w:t>
            </w:r>
            <w:r>
              <w:rPr>
                <w:rFonts w:hint="eastAsia" w:ascii="Times New Roman" w:hAnsi="Times New Roman" w:cs="Times New Roman"/>
                <w:color w:val="000000" w:themeColor="text1"/>
                <w:spacing w:val="7"/>
                <w:sz w:val="24"/>
                <w:szCs w:val="24"/>
                <w:lang w:eastAsia="zh-CN"/>
                <w14:textFill>
                  <w14:solidFill>
                    <w14:schemeClr w14:val="tx1"/>
                  </w14:solidFill>
                </w14:textFill>
              </w:rPr>
              <w:t>）</w:t>
            </w:r>
            <w:r>
              <w:rPr>
                <w:rFonts w:ascii="Times New Roman" w:hAnsi="Times New Roman" w:cs="Times New Roman"/>
                <w:color w:val="000000" w:themeColor="text1"/>
                <w:spacing w:val="7"/>
                <w:sz w:val="24"/>
                <w:szCs w:val="24"/>
                <w:lang w:eastAsia="zh-CN"/>
                <w14:textFill>
                  <w14:solidFill>
                    <w14:schemeClr w14:val="tx1"/>
                  </w14:solidFill>
                </w14:textFill>
              </w:rPr>
              <w:t>》，并同步开展规划环境影响工作</w:t>
            </w:r>
            <w:r>
              <w:rPr>
                <w:rFonts w:ascii="Times New Roman" w:hAnsi="Times New Roman" w:cs="Times New Roman"/>
                <w:color w:val="000000" w:themeColor="text1"/>
                <w:spacing w:val="1"/>
                <w:sz w:val="24"/>
                <w:szCs w:val="24"/>
                <w:lang w:eastAsia="zh-CN"/>
                <w14:textFill>
                  <w14:solidFill>
                    <w14:schemeClr w14:val="tx1"/>
                  </w14:solidFill>
                </w14:textFill>
              </w:rPr>
              <w:t>。</w:t>
            </w:r>
            <w:r>
              <w:rPr>
                <w:rFonts w:ascii="Times New Roman" w:hAnsi="Times New Roman" w:cs="Times New Roman"/>
                <w:color w:val="000000" w:themeColor="text1"/>
                <w:spacing w:val="18"/>
                <w:sz w:val="24"/>
                <w:szCs w:val="24"/>
                <w:lang w:eastAsia="zh-CN"/>
                <w14:textFill>
                  <w14:solidFill>
                    <w14:schemeClr w14:val="tx1"/>
                  </w14:solidFill>
                </w14:textFill>
              </w:rPr>
              <w:t>在</w:t>
            </w:r>
            <w:r>
              <w:rPr>
                <w:rFonts w:ascii="Times New Roman" w:hAnsi="Times New Roman" w:cs="Times New Roman"/>
                <w:color w:val="000000" w:themeColor="text1"/>
                <w:spacing w:val="12"/>
                <w:sz w:val="24"/>
                <w:szCs w:val="24"/>
                <w:lang w:eastAsia="zh-CN"/>
                <w14:textFill>
                  <w14:solidFill>
                    <w14:schemeClr w14:val="tx1"/>
                  </w14:solidFill>
                </w14:textFill>
              </w:rPr>
              <w:t>保留原固镇经济开发区和蚌铜园</w:t>
            </w:r>
            <w:r>
              <w:rPr>
                <w:rFonts w:hint="eastAsia" w:ascii="Times New Roman" w:hAnsi="Times New Roman" w:cs="Times New Roman"/>
                <w:color w:val="000000" w:themeColor="text1"/>
                <w:spacing w:val="12"/>
                <w:sz w:val="24"/>
                <w:szCs w:val="24"/>
                <w:lang w:eastAsia="zh-CN"/>
                <w14:textFill>
                  <w14:solidFill>
                    <w14:schemeClr w14:val="tx1"/>
                  </w14:solidFill>
                </w14:textFill>
              </w:rPr>
              <w:t>区</w:t>
            </w:r>
            <w:r>
              <w:rPr>
                <w:rFonts w:ascii="Times New Roman" w:hAnsi="Times New Roman" w:cs="Times New Roman"/>
                <w:color w:val="000000" w:themeColor="text1"/>
                <w:spacing w:val="12"/>
                <w:sz w:val="24"/>
                <w:szCs w:val="24"/>
                <w:lang w:eastAsia="zh-CN"/>
                <w14:textFill>
                  <w14:solidFill>
                    <w14:schemeClr w14:val="tx1"/>
                  </w14:solidFill>
                </w14:textFill>
              </w:rPr>
              <w:t>现有主导产业的基础上，</w:t>
            </w:r>
            <w:r>
              <w:rPr>
                <w:rFonts w:ascii="Times New Roman" w:hAnsi="Times New Roman" w:cs="Times New Roman"/>
                <w:color w:val="000000" w:themeColor="text1"/>
                <w:spacing w:val="30"/>
                <w:sz w:val="24"/>
                <w:szCs w:val="24"/>
                <w:lang w:eastAsia="zh-CN"/>
                <w14:textFill>
                  <w14:solidFill>
                    <w14:schemeClr w14:val="tx1"/>
                  </w14:solidFill>
                </w14:textFill>
              </w:rPr>
              <w:t>参</w:t>
            </w:r>
            <w:r>
              <w:rPr>
                <w:rFonts w:ascii="Times New Roman" w:hAnsi="Times New Roman" w:cs="Times New Roman"/>
                <w:color w:val="000000" w:themeColor="text1"/>
                <w:spacing w:val="16"/>
                <w:sz w:val="24"/>
                <w:szCs w:val="24"/>
                <w:lang w:eastAsia="zh-CN"/>
                <w14:textFill>
                  <w14:solidFill>
                    <w14:schemeClr w14:val="tx1"/>
                  </w14:solidFill>
                </w14:textFill>
              </w:rPr>
              <w:t>考蚌埠市和固镇县</w:t>
            </w:r>
            <w:r>
              <w:rPr>
                <w:rFonts w:hint="eastAsia" w:ascii="Times New Roman" w:hAnsi="Times New Roman" w:cs="Times New Roman"/>
                <w:color w:val="000000" w:themeColor="text1"/>
                <w:spacing w:val="16"/>
                <w:sz w:val="24"/>
                <w:szCs w:val="24"/>
                <w:lang w:eastAsia="zh-CN"/>
                <w14:textFill>
                  <w14:solidFill>
                    <w14:schemeClr w14:val="tx1"/>
                  </w14:solidFill>
                </w14:textFill>
              </w:rPr>
              <w:t>“</w:t>
            </w:r>
            <w:r>
              <w:rPr>
                <w:rFonts w:ascii="Times New Roman" w:hAnsi="Times New Roman" w:cs="Times New Roman"/>
                <w:color w:val="000000" w:themeColor="text1"/>
                <w:spacing w:val="16"/>
                <w:sz w:val="24"/>
                <w:szCs w:val="24"/>
                <w:lang w:eastAsia="zh-CN"/>
                <w14:textFill>
                  <w14:solidFill>
                    <w14:schemeClr w14:val="tx1"/>
                  </w14:solidFill>
                </w14:textFill>
              </w:rPr>
              <w:t>十四五</w:t>
            </w:r>
            <w:r>
              <w:rPr>
                <w:rFonts w:hint="eastAsia" w:ascii="Times New Roman" w:hAnsi="Times New Roman" w:cs="Times New Roman"/>
                <w:color w:val="000000" w:themeColor="text1"/>
                <w:spacing w:val="16"/>
                <w:sz w:val="24"/>
                <w:szCs w:val="24"/>
                <w:lang w:eastAsia="zh-CN"/>
                <w14:textFill>
                  <w14:solidFill>
                    <w14:schemeClr w14:val="tx1"/>
                  </w14:solidFill>
                </w14:textFill>
              </w:rPr>
              <w:t>”</w:t>
            </w:r>
            <w:r>
              <w:rPr>
                <w:rFonts w:ascii="Times New Roman" w:hAnsi="Times New Roman" w:cs="Times New Roman"/>
                <w:color w:val="000000" w:themeColor="text1"/>
                <w:spacing w:val="16"/>
                <w:sz w:val="24"/>
                <w:szCs w:val="24"/>
                <w:lang w:eastAsia="zh-CN"/>
                <w14:textFill>
                  <w14:solidFill>
                    <w14:schemeClr w14:val="tx1"/>
                  </w14:solidFill>
                </w14:textFill>
              </w:rPr>
              <w:t>发展规划，固镇经开区委托编制</w:t>
            </w:r>
            <w:r>
              <w:rPr>
                <w:rFonts w:ascii="Times New Roman" w:hAnsi="Times New Roman" w:cs="Times New Roman"/>
                <w:color w:val="000000" w:themeColor="text1"/>
                <w:spacing w:val="13"/>
                <w:sz w:val="24"/>
                <w:szCs w:val="24"/>
                <w:lang w:eastAsia="zh-CN"/>
                <w14:textFill>
                  <w14:solidFill>
                    <w14:schemeClr w14:val="tx1"/>
                  </w14:solidFill>
                </w14:textFill>
              </w:rPr>
              <w:t>《</w:t>
            </w:r>
            <w:r>
              <w:rPr>
                <w:rFonts w:ascii="Times New Roman" w:hAnsi="Times New Roman" w:cs="Times New Roman"/>
                <w:color w:val="000000" w:themeColor="text1"/>
                <w:spacing w:val="12"/>
                <w:sz w:val="24"/>
                <w:szCs w:val="24"/>
                <w:lang w:eastAsia="zh-CN"/>
                <w14:textFill>
                  <w14:solidFill>
                    <w14:schemeClr w14:val="tx1"/>
                  </w14:solidFill>
                </w14:textFill>
              </w:rPr>
              <w:t>安徽固镇经济开发区主导产业调整变更可行性研究报告》，研</w:t>
            </w:r>
            <w:r>
              <w:rPr>
                <w:rFonts w:ascii="Times New Roman" w:hAnsi="Times New Roman" w:cs="Times New Roman"/>
                <w:color w:val="000000" w:themeColor="text1"/>
                <w:spacing w:val="13"/>
                <w:sz w:val="24"/>
                <w:szCs w:val="24"/>
                <w:lang w:eastAsia="zh-CN"/>
                <w14:textFill>
                  <w14:solidFill>
                    <w14:schemeClr w14:val="tx1"/>
                  </w14:solidFill>
                </w14:textFill>
              </w:rPr>
              <w:t>讨</w:t>
            </w:r>
            <w:r>
              <w:rPr>
                <w:rFonts w:ascii="Times New Roman" w:hAnsi="Times New Roman" w:cs="Times New Roman"/>
                <w:color w:val="000000" w:themeColor="text1"/>
                <w:spacing w:val="12"/>
                <w:sz w:val="24"/>
                <w:szCs w:val="24"/>
                <w:lang w:eastAsia="zh-CN"/>
                <w14:textFill>
                  <w14:solidFill>
                    <w14:schemeClr w14:val="tx1"/>
                  </w14:solidFill>
                </w14:textFill>
              </w:rPr>
              <w:t>区域产业发展政策，对主导产业变更进行研判，现两个园区合</w:t>
            </w:r>
            <w:r>
              <w:rPr>
                <w:rFonts w:ascii="Times New Roman" w:hAnsi="Times New Roman" w:cs="Times New Roman"/>
                <w:color w:val="000000" w:themeColor="text1"/>
                <w:spacing w:val="-1"/>
                <w:sz w:val="24"/>
                <w:szCs w:val="24"/>
                <w:lang w:eastAsia="zh-CN"/>
                <w14:textFill>
                  <w14:solidFill>
                    <w14:schemeClr w14:val="tx1"/>
                  </w14:solidFill>
                </w14:textFill>
              </w:rPr>
              <w:t>并后其主导产业由原3+3调整为整体共3</w:t>
            </w:r>
            <w:r>
              <w:rPr>
                <w:rFonts w:ascii="Times New Roman" w:hAnsi="Times New Roman" w:cs="Times New Roman"/>
                <w:color w:val="000000" w:themeColor="text1"/>
                <w:sz w:val="24"/>
                <w:szCs w:val="24"/>
                <w:lang w:eastAsia="zh-CN"/>
                <w14:textFill>
                  <w14:solidFill>
                    <w14:schemeClr w14:val="tx1"/>
                  </w14:solidFill>
                </w14:textFill>
              </w:rPr>
              <w:t>个，调整后的主导产业</w:t>
            </w:r>
            <w:r>
              <w:rPr>
                <w:rFonts w:ascii="Times New Roman" w:hAnsi="Times New Roman" w:cs="Times New Roman"/>
                <w:color w:val="000000" w:themeColor="text1"/>
                <w:spacing w:val="9"/>
                <w:sz w:val="24"/>
                <w:szCs w:val="24"/>
                <w:lang w:eastAsia="zh-CN"/>
                <w14:textFill>
                  <w14:solidFill>
                    <w14:schemeClr w14:val="tx1"/>
                  </w14:solidFill>
                </w14:textFill>
              </w:rPr>
              <w:t>为农副产品加工、装备制造、精细化工</w:t>
            </w:r>
            <w:r>
              <w:rPr>
                <w:rFonts w:ascii="Times New Roman" w:hAnsi="Times New Roman" w:cs="Times New Roman"/>
                <w:color w:val="000000" w:themeColor="text1"/>
                <w:spacing w:val="7"/>
                <w:sz w:val="24"/>
                <w:szCs w:val="24"/>
                <w:lang w:eastAsia="zh-CN"/>
                <w14:textFill>
                  <w14:solidFill>
                    <w14:schemeClr w14:val="tx1"/>
                  </w14:solidFill>
                </w14:textFill>
              </w:rPr>
              <w:t>。</w:t>
            </w:r>
          </w:p>
          <w:p>
            <w:pPr>
              <w:pStyle w:val="69"/>
              <w:keepNext w:val="0"/>
              <w:keepLines w:val="0"/>
              <w:pageBreakBefore w:val="0"/>
              <w:widowControl w:val="0"/>
              <w:kinsoku/>
              <w:wordWrap w:val="0"/>
              <w:overflowPunct/>
              <w:topLinePunct w:val="0"/>
              <w:autoSpaceDE w:val="0"/>
              <w:autoSpaceDN w:val="0"/>
              <w:bidi w:val="0"/>
              <w:spacing w:line="360" w:lineRule="auto"/>
              <w:ind w:firstLine="508" w:firstLineChars="200"/>
              <w:textAlignment w:val="auto"/>
              <w:rPr>
                <w:rFonts w:ascii="Times New Roman" w:hAnsi="Times New Roman" w:cs="Times New Roman"/>
                <w:color w:val="000000" w:themeColor="text1"/>
                <w:spacing w:val="7"/>
                <w:sz w:val="24"/>
                <w:szCs w:val="24"/>
                <w:lang w:eastAsia="zh-CN"/>
                <w14:textFill>
                  <w14:solidFill>
                    <w14:schemeClr w14:val="tx1"/>
                  </w14:solidFill>
                </w14:textFill>
              </w:rPr>
            </w:pPr>
            <w:r>
              <w:rPr>
                <w:rFonts w:hint="eastAsia" w:ascii="Times New Roman" w:hAnsi="Times New Roman" w:cs="Times New Roman"/>
                <w:color w:val="000000" w:themeColor="text1"/>
                <w:spacing w:val="7"/>
                <w:sz w:val="24"/>
                <w:szCs w:val="24"/>
                <w:lang w:eastAsia="zh-CN"/>
                <w14:textFill>
                  <w14:solidFill>
                    <w14:schemeClr w14:val="tx1"/>
                  </w14:solidFill>
                </w14:textFill>
              </w:rPr>
              <w:t>2024年，依据蚌埠市“三区三线”成果和《蚌埠市国土空间总体规划（2021-2035年）》），对原批准开发区范围（皖自然资用函[2020]149号）进行调整，规划总面积不突破原核准面积，经开区管委会组织编制了《安徽固镇经济开发区总体发展规划（2024-2035年）》并委托安徽科欣环保股份有限公司开展本轮经开区总体发展规划环境影响评价工作。</w:t>
            </w:r>
          </w:p>
          <w:p>
            <w:pPr>
              <w:pStyle w:val="69"/>
              <w:keepNext w:val="0"/>
              <w:keepLines w:val="0"/>
              <w:pageBreakBefore w:val="0"/>
              <w:widowControl w:val="0"/>
              <w:kinsoku/>
              <w:wordWrap w:val="0"/>
              <w:overflowPunct/>
              <w:topLinePunct w:val="0"/>
              <w:autoSpaceDE w:val="0"/>
              <w:autoSpaceDN w:val="0"/>
              <w:bidi w:val="0"/>
              <w:spacing w:line="360" w:lineRule="auto"/>
              <w:ind w:firstLine="508" w:firstLineChars="200"/>
              <w:textAlignment w:val="auto"/>
              <w:rPr>
                <w:rFonts w:ascii="Times New Roman" w:hAnsi="Times New Roman" w:cs="Times New Roman"/>
                <w:color w:val="000000" w:themeColor="text1"/>
                <w:spacing w:val="7"/>
                <w:sz w:val="24"/>
                <w:szCs w:val="24"/>
                <w:lang w:eastAsia="zh-CN"/>
                <w14:textFill>
                  <w14:solidFill>
                    <w14:schemeClr w14:val="tx1"/>
                  </w14:solidFill>
                </w14:textFill>
              </w:rPr>
            </w:pPr>
            <w:r>
              <w:rPr>
                <w:rFonts w:hint="eastAsia" w:ascii="Times New Roman" w:hAnsi="Times New Roman" w:cs="Times New Roman"/>
                <w:color w:val="000000" w:themeColor="text1"/>
                <w:spacing w:val="7"/>
                <w:sz w:val="24"/>
                <w:szCs w:val="24"/>
                <w:lang w:eastAsia="zh-CN"/>
                <w14:textFill>
                  <w14:solidFill>
                    <w14:schemeClr w14:val="tx1"/>
                  </w14:solidFill>
                </w14:textFill>
              </w:rPr>
              <w:t>本轮总体发展规划编制过程中，规划编制单位依据《安徽省自然资源厅关于核定安徽固镇经济开发区经济开发区四至范围和面积的通知》（皖自然资用函〔2020〕149）号文中对安徽固镇经济开发区规划面积与四至范围的认定结果，在保持经开区规划总面积1727.61公顷不变的情况下，结合经开区发展现状对各区块原四至范围进行了调整。2024年9月25日，安徽省自然资源厅印发《关于安徽固镇经济开发区拟调区四至范围初核意见》，安徽固镇经济开发区拟调区范围总面积为1727.61公顷。拟调区范围包括三个区块，其中北区即区块一面积943.35公顷，四至范围为：东至经四路，南至纬十路，西至旧S101省道路，北至刘集路；南区包含两个区块，区块二面积402.18公顷，四至范围为：东至京沪高铁，南至新马大道，西至S101省道，北至复兴大道；区块三面积382.08公顷，四至范围为：东至智汇路，南至新马大道，西至京沪高铁，北至复兴大道。安徽固镇经济开发区拟调区范围总面积1727.61公顷，位于城镇开发边界内面积1699.73公顷，城镇开发边界外面积27.88公顷，为保持开发区调区范围的完整性，对于城镇开发边界外的部分，固镇县人民政府承诺在正式核定前调整至城镇开发边界内。规划范围不涉及生态保护红线，不涉及永久基本农田。本轮总体发展规划不对经开区主导产业进行变更，经开区主导产业仍沿用上一轮总体规划中的装备制造、农副产品加工、精细化工</w:t>
            </w:r>
            <w:r>
              <w:rPr>
                <w:rFonts w:hint="eastAsia" w:ascii="Times New Roman" w:hAnsi="Times New Roman" w:cs="Times New Roman"/>
                <w:color w:val="000000" w:themeColor="text1"/>
                <w:spacing w:val="7"/>
                <w:sz w:val="24"/>
                <w:szCs w:val="24"/>
                <w:lang w:val="en-US" w:eastAsia="zh-CN"/>
                <w14:textFill>
                  <w14:solidFill>
                    <w14:schemeClr w14:val="tx1"/>
                  </w14:solidFill>
                </w14:textFill>
              </w:rPr>
              <w:t>三个产业</w:t>
            </w:r>
            <w:r>
              <w:rPr>
                <w:rFonts w:hint="eastAsia" w:ascii="Times New Roman" w:hAnsi="Times New Roman" w:cs="Times New Roman"/>
                <w:color w:val="000000" w:themeColor="text1"/>
                <w:spacing w:val="7"/>
                <w:sz w:val="24"/>
                <w:szCs w:val="24"/>
                <w:lang w:eastAsia="zh-CN"/>
                <w14:textFill>
                  <w14:solidFill>
                    <w14:schemeClr w14:val="tx1"/>
                  </w14:solidFill>
                </w14:textFill>
              </w:rPr>
              <w:t>。</w:t>
            </w:r>
          </w:p>
          <w:p>
            <w:pPr>
              <w:pStyle w:val="69"/>
              <w:keepNext w:val="0"/>
              <w:keepLines w:val="0"/>
              <w:pageBreakBefore w:val="0"/>
              <w:widowControl w:val="0"/>
              <w:kinsoku/>
              <w:overflowPunct/>
              <w:topLinePunct w:val="0"/>
              <w:autoSpaceDE w:val="0"/>
              <w:autoSpaceDN w:val="0"/>
              <w:bidi w:val="0"/>
              <w:spacing w:line="360" w:lineRule="auto"/>
              <w:ind w:firstLine="480" w:firstLineChars="200"/>
              <w:textAlignment w:val="auto"/>
              <w:rPr>
                <w:rFonts w:ascii="Times New Roman" w:hAnsi="Times New Roman" w:cs="Times New Roman"/>
                <w:snapToGrid w:val="0"/>
                <w:color w:val="000000" w:themeColor="text1"/>
                <w:sz w:val="24"/>
                <w:lang w:eastAsia="zh-CN"/>
                <w14:textFill>
                  <w14:solidFill>
                    <w14:schemeClr w14:val="tx1"/>
                  </w14:solidFill>
                </w14:textFill>
              </w:rPr>
            </w:pPr>
            <w:r>
              <w:rPr>
                <w:rFonts w:ascii="Times New Roman" w:hAnsi="Times New Roman" w:cs="Times New Roman"/>
                <w:snapToGrid w:val="0"/>
                <w:color w:val="000000" w:themeColor="text1"/>
                <w:sz w:val="24"/>
                <w:lang w:eastAsia="zh-CN"/>
                <w14:textFill>
                  <w14:solidFill>
                    <w14:schemeClr w14:val="tx1"/>
                  </w14:solidFill>
                </w14:textFill>
              </w:rPr>
              <w:t>本项目属于</w:t>
            </w:r>
            <w:r>
              <w:rPr>
                <w:rFonts w:hint="eastAsia" w:ascii="Times New Roman" w:hAnsi="Times New Roman" w:cs="Times New Roman"/>
                <w:snapToGrid w:val="0"/>
                <w:color w:val="000000" w:themeColor="text1"/>
                <w:sz w:val="24"/>
                <w:lang w:eastAsia="zh-CN"/>
                <w14:textFill>
                  <w14:solidFill>
                    <w14:schemeClr w14:val="tx1"/>
                  </w14:solidFill>
                </w14:textFill>
              </w:rPr>
              <w:t>C2927日用塑料制品制造</w:t>
            </w:r>
            <w:r>
              <w:rPr>
                <w:rFonts w:ascii="Times New Roman" w:hAnsi="Times New Roman" w:cs="Times New Roman"/>
                <w:snapToGrid w:val="0"/>
                <w:color w:val="000000" w:themeColor="text1"/>
                <w:sz w:val="24"/>
                <w:lang w:eastAsia="zh-CN"/>
                <w14:textFill>
                  <w14:solidFill>
                    <w14:schemeClr w14:val="tx1"/>
                  </w14:solidFill>
                </w14:textFill>
              </w:rPr>
              <w:t>，</w:t>
            </w:r>
            <w:r>
              <w:rPr>
                <w:rFonts w:hint="eastAsia" w:ascii="Times New Roman" w:hAnsi="Times New Roman" w:cs="Times New Roman"/>
                <w:snapToGrid w:val="0"/>
                <w:color w:val="000000" w:themeColor="text1"/>
                <w:sz w:val="24"/>
                <w:lang w:eastAsia="zh-CN"/>
                <w14:textFill>
                  <w14:solidFill>
                    <w14:schemeClr w14:val="tx1"/>
                  </w14:solidFill>
                </w14:textFill>
              </w:rPr>
              <w:t>不</w:t>
            </w:r>
            <w:r>
              <w:rPr>
                <w:rFonts w:ascii="Times New Roman" w:hAnsi="Times New Roman" w:cs="Times New Roman"/>
                <w:snapToGrid w:val="0"/>
                <w:color w:val="000000" w:themeColor="text1"/>
                <w:sz w:val="24"/>
                <w:lang w:eastAsia="zh-CN"/>
                <w14:textFill>
                  <w14:solidFill>
                    <w14:schemeClr w14:val="tx1"/>
                  </w14:solidFill>
                </w14:textFill>
              </w:rPr>
              <w:t>属于园区主导产业，对照</w:t>
            </w:r>
            <w:r>
              <w:rPr>
                <w:rFonts w:hint="eastAsia" w:ascii="Times New Roman" w:hAnsi="Times New Roman" w:cs="Times New Roman"/>
                <w:snapToGrid w:val="0"/>
                <w:color w:val="000000" w:themeColor="text1"/>
                <w:sz w:val="24"/>
                <w:lang w:eastAsia="zh-CN"/>
                <w14:textFill>
                  <w14:solidFill>
                    <w14:schemeClr w14:val="tx1"/>
                  </w14:solidFill>
                </w14:textFill>
              </w:rPr>
              <w:t>安徽固镇经济开发区总体发展规划（2024-2035年）（调区）</w:t>
            </w:r>
            <w:r>
              <w:rPr>
                <w:rFonts w:ascii="Times New Roman" w:hAnsi="Times New Roman" w:cs="Times New Roman"/>
                <w:snapToGrid w:val="0"/>
                <w:color w:val="000000" w:themeColor="text1"/>
                <w:sz w:val="24"/>
                <w:lang w:eastAsia="zh-CN"/>
                <w14:textFill>
                  <w14:solidFill>
                    <w14:schemeClr w14:val="tx1"/>
                  </w14:solidFill>
                </w14:textFill>
              </w:rPr>
              <w:t>环境影响报告书提出的园区</w:t>
            </w:r>
            <w:r>
              <w:rPr>
                <w:rFonts w:hint="eastAsia" w:ascii="Times New Roman" w:hAnsi="Times New Roman" w:cs="Times New Roman"/>
                <w:snapToGrid w:val="0"/>
                <w:color w:val="000000" w:themeColor="text1"/>
                <w:sz w:val="24"/>
                <w:lang w:eastAsia="zh-CN"/>
                <w14:textFill>
                  <w14:solidFill>
                    <w14:schemeClr w14:val="tx1"/>
                  </w14:solidFill>
                </w14:textFill>
              </w:rPr>
              <w:t>生态环境</w:t>
            </w:r>
            <w:r>
              <w:rPr>
                <w:rFonts w:ascii="Times New Roman" w:hAnsi="Times New Roman" w:cs="Times New Roman"/>
                <w:snapToGrid w:val="0"/>
                <w:color w:val="000000" w:themeColor="text1"/>
                <w:sz w:val="24"/>
                <w:lang w:eastAsia="zh-CN"/>
                <w14:textFill>
                  <w14:solidFill>
                    <w14:schemeClr w14:val="tx1"/>
                  </w14:solidFill>
                </w14:textFill>
              </w:rPr>
              <w:t>准入</w:t>
            </w:r>
            <w:r>
              <w:rPr>
                <w:rFonts w:hint="eastAsia" w:ascii="Times New Roman" w:hAnsi="Times New Roman" w:cs="Times New Roman"/>
                <w:snapToGrid w:val="0"/>
                <w:color w:val="000000" w:themeColor="text1"/>
                <w:sz w:val="24"/>
                <w:lang w:eastAsia="zh-CN"/>
                <w14:textFill>
                  <w14:solidFill>
                    <w14:schemeClr w14:val="tx1"/>
                  </w14:solidFill>
                </w14:textFill>
              </w:rPr>
              <w:t>清单，</w:t>
            </w:r>
            <w:r>
              <w:rPr>
                <w:rFonts w:ascii="Times New Roman" w:hAnsi="Times New Roman" w:cs="Times New Roman"/>
                <w:snapToGrid w:val="0"/>
                <w:color w:val="000000" w:themeColor="text1"/>
                <w:sz w:val="24"/>
                <w:lang w:eastAsia="zh-CN"/>
                <w14:textFill>
                  <w14:solidFill>
                    <w14:schemeClr w14:val="tx1"/>
                  </w14:solidFill>
                </w14:textFill>
              </w:rPr>
              <w:t>不属于限制和禁止准入产业，符合固镇经济开发区总体发展规划。</w:t>
            </w:r>
          </w:p>
          <w:p>
            <w:pPr>
              <w:autoSpaceDE w:val="0"/>
              <w:autoSpaceDN w:val="0"/>
              <w:adjustRightInd w:val="0"/>
              <w:snapToGrid w:val="0"/>
              <w:jc w:val="center"/>
              <w:rPr>
                <w:b/>
                <w:color w:val="000000" w:themeColor="text1"/>
                <w:spacing w:val="-1"/>
                <w:sz w:val="24"/>
                <w14:textFill>
                  <w14:solidFill>
                    <w14:schemeClr w14:val="tx1"/>
                  </w14:solidFill>
                </w14:textFill>
              </w:rPr>
            </w:pPr>
            <w:r>
              <w:rPr>
                <w:b/>
                <w:color w:val="000000" w:themeColor="text1"/>
                <w:spacing w:val="-1"/>
                <w:sz w:val="24"/>
                <w14:textFill>
                  <w14:solidFill>
                    <w14:schemeClr w14:val="tx1"/>
                  </w14:solidFill>
                </w14:textFill>
              </w:rPr>
              <w:t>表1-1  安徽固</w:t>
            </w:r>
            <w:r>
              <w:rPr>
                <w:rFonts w:hint="eastAsia"/>
                <w:b/>
                <w:color w:val="000000" w:themeColor="text1"/>
                <w:spacing w:val="-1"/>
                <w:sz w:val="24"/>
                <w14:textFill>
                  <w14:solidFill>
                    <w14:schemeClr w14:val="tx1"/>
                  </w14:solidFill>
                </w14:textFill>
              </w:rPr>
              <w:t>镇经济开发区总体发展规划（2024-2035年）（调区）环境影响报告书提出的园区生态环境准入清单</w:t>
            </w:r>
          </w:p>
          <w:tbl>
            <w:tblPr>
              <w:tblStyle w:val="71"/>
              <w:tblW w:w="4999"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616"/>
              <w:gridCol w:w="815"/>
              <w:gridCol w:w="636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395"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b/>
                      <w:bCs/>
                      <w:color w:val="000000" w:themeColor="text1"/>
                      <w:szCs w:val="21"/>
                      <w:lang w:eastAsia="en-US"/>
                      <w14:textFill>
                        <w14:solidFill>
                          <w14:schemeClr w14:val="tx1"/>
                        </w14:solidFill>
                      </w14:textFill>
                    </w:rPr>
                  </w:pPr>
                  <w:r>
                    <w:rPr>
                      <w:rFonts w:ascii="Calibri" w:hAnsi="Calibri" w:cs="黑体"/>
                      <w:b/>
                      <w:bCs/>
                      <w:color w:val="000000" w:themeColor="text1"/>
                      <w:szCs w:val="21"/>
                      <w:lang w:eastAsia="en-US"/>
                      <w14:textFill>
                        <w14:solidFill>
                          <w14:schemeClr w14:val="tx1"/>
                        </w14:solidFill>
                      </w14:textFill>
                    </w:rPr>
                    <w:t>类别</w:t>
                  </w: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b/>
                      <w:bCs/>
                      <w:color w:val="000000" w:themeColor="text1"/>
                      <w:szCs w:val="21"/>
                      <w:lang w:eastAsia="en-US"/>
                      <w14:textFill>
                        <w14:solidFill>
                          <w14:schemeClr w14:val="tx1"/>
                        </w14:solidFill>
                      </w14:textFill>
                    </w:rPr>
                  </w:pPr>
                  <w:r>
                    <w:rPr>
                      <w:rFonts w:ascii="Calibri" w:hAnsi="Calibri" w:cs="黑体"/>
                      <w:b/>
                      <w:bCs/>
                      <w:color w:val="000000" w:themeColor="text1"/>
                      <w:szCs w:val="21"/>
                      <w:lang w:eastAsia="en-US"/>
                      <w14:textFill>
                        <w14:solidFill>
                          <w14:schemeClr w14:val="tx1"/>
                        </w14:solidFill>
                      </w14:textFill>
                    </w:rPr>
                    <w:t>细类</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b/>
                      <w:bCs/>
                      <w:color w:val="000000" w:themeColor="text1"/>
                      <w:szCs w:val="21"/>
                      <w:lang w:eastAsia="en-US"/>
                      <w14:textFill>
                        <w14:solidFill>
                          <w14:schemeClr w14:val="tx1"/>
                        </w14:solidFill>
                      </w14:textFill>
                    </w:rPr>
                  </w:pPr>
                  <w:r>
                    <w:rPr>
                      <w:rFonts w:ascii="Calibri" w:hAnsi="Calibri" w:cs="黑体"/>
                      <w:b/>
                      <w:bCs/>
                      <w:color w:val="000000" w:themeColor="text1"/>
                      <w:szCs w:val="21"/>
                      <w:lang w:eastAsia="en-US"/>
                      <w14:textFill>
                        <w14:solidFill>
                          <w14:schemeClr w14:val="tx1"/>
                        </w14:solidFill>
                      </w14:textFill>
                    </w:rPr>
                    <w:t>准入要求</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37" w:hRule="atLeast"/>
              </w:trPr>
              <w:tc>
                <w:tcPr>
                  <w:tcW w:w="395" w:type="pct"/>
                  <w:vMerge w:val="restar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产业</w:t>
                  </w:r>
                </w:p>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准入</w:t>
                  </w: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有条件准入</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对于南区内新建、扩建排放含氟废水项目，应建设含氟废水预处理设施，含氟废水经污水预处理设施处理达到行业排放标准后，排放至经开区除氟系统，除氟系统处理至2.0mg/L后方可排入现代产业园污水处理厂，经污水处理厂排放至受纳水体。确保开发区周边受纳水体的水环境功能、下游水环境保护目标及相关考核断面水质稳定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871" w:hRule="atLeast"/>
              </w:trPr>
              <w:tc>
                <w:tcPr>
                  <w:tcW w:w="395" w:type="pct"/>
                  <w:vMerge w:val="continue"/>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限制类</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限制水污染物排放量较大的项目入园。限制入园项目主要指国家现行产业政策中未禁止或未淘汰的污染型项目。这类项目应根据工业园区规划的产业发展方向，同时根据园区环境容量及其他环境条件从严要求，并严格执行环境影响评价制度，限制入园项目主要包括：《淮河流域水污染防治暂行条例》中限制类项目；《产业结构调整指导目录》</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2024年本</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中限制类项目；与工业园区规划的产业类型不相容的其他产业项目；严格“两高一低”项目管理。</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638" w:hRule="atLeast"/>
              </w:trPr>
              <w:tc>
                <w:tcPr>
                  <w:tcW w:w="395" w:type="pct"/>
                  <w:vMerge w:val="continue"/>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禁止类</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严禁新建涉及工业废水排放的电镀项目</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含电镀工序</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禁止入园项目是指国家现行产业政策明令禁止或淘汰的产业和工艺，以及排污量较大，污染控制难度大，不符合工业园区水污染及大气污染总量控制原则的项目。禁止入园项目主要为产业政策明令禁止或淘汰的项目。包括：《淮河流域水污染防治暂行条例》中禁止类项目；《产业结构调整指导目录》</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2024年本</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中淘汰类项目；《外商投资准入特别管理措施</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负面清单</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》中明令禁止的项目等。</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17" w:hRule="atLeast"/>
              </w:trPr>
              <w:tc>
                <w:tcPr>
                  <w:tcW w:w="395" w:type="pct"/>
                  <w:vMerge w:val="continue"/>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p>
              </w:tc>
              <w:tc>
                <w:tcPr>
                  <w:tcW w:w="523"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其他</w:t>
                  </w:r>
                </w:p>
              </w:tc>
              <w:tc>
                <w:tcPr>
                  <w:tcW w:w="4081" w:type="pct"/>
                  <w:tcBorders>
                    <w:tl2br w:val="nil"/>
                    <w:tr2bl w:val="nil"/>
                  </w:tcBorders>
                  <w:vAlign w:val="center"/>
                </w:tcPr>
                <w:p>
                  <w:pPr>
                    <w:widowControl/>
                    <w:wordWrap w:val="0"/>
                    <w:autoSpaceDE w:val="0"/>
                    <w:autoSpaceDN w:val="0"/>
                    <w:adjustRightInd w:val="0"/>
                    <w:snapToGrid w:val="0"/>
                    <w:jc w:val="center"/>
                    <w:textAlignment w:val="baseline"/>
                    <w:rPr>
                      <w:rFonts w:ascii="Calibri" w:hAnsi="Calibri" w:cs="黑体"/>
                      <w:color w:val="000000" w:themeColor="text1"/>
                      <w:szCs w:val="21"/>
                      <w:lang w:eastAsia="en-US"/>
                      <w14:textFill>
                        <w14:solidFill>
                          <w14:schemeClr w14:val="tx1"/>
                        </w14:solidFill>
                      </w14:textFill>
                    </w:rPr>
                  </w:pPr>
                  <w:r>
                    <w:rPr>
                      <w:rFonts w:ascii="Calibri" w:hAnsi="Calibri" w:cs="黑体"/>
                      <w:color w:val="000000" w:themeColor="text1"/>
                      <w:szCs w:val="21"/>
                      <w:lang w:eastAsia="en-US"/>
                      <w14:textFill>
                        <w14:solidFill>
                          <w14:schemeClr w14:val="tx1"/>
                        </w14:solidFill>
                      </w14:textFill>
                    </w:rPr>
                    <w:t>入区项目应符合《安徽省经济和信息化厅安徽省发展和改革委员会安徽省自然资源厅安徽省生态环境厅安徽省应急管理厅关于进一步规范化工项目建设管理的通知》</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皖经信原材料[2022]73号</w:t>
                  </w:r>
                  <w:r>
                    <w:rPr>
                      <w:rFonts w:hint="eastAsia" w:ascii="Calibri" w:hAnsi="Calibri" w:cs="黑体"/>
                      <w:color w:val="000000" w:themeColor="text1"/>
                      <w:szCs w:val="21"/>
                      <w:lang w:eastAsia="en-US"/>
                      <w14:textFill>
                        <w14:solidFill>
                          <w14:schemeClr w14:val="tx1"/>
                        </w14:solidFill>
                      </w14:textFill>
                    </w:rPr>
                    <w:t>）</w:t>
                  </w:r>
                  <w:r>
                    <w:rPr>
                      <w:rFonts w:ascii="Calibri" w:hAnsi="Calibri" w:cs="黑体"/>
                      <w:color w:val="000000" w:themeColor="text1"/>
                      <w:szCs w:val="21"/>
                      <w:lang w:eastAsia="en-US"/>
                      <w14:textFill>
                        <w14:solidFill>
                          <w14:schemeClr w14:val="tx1"/>
                        </w14:solidFill>
                      </w14:textFill>
                    </w:rPr>
                    <w:t>、《市场准入负面清单》、《固镇经开区入园项目准入清单》及蚌埠市生态环境分区管控等相关文件要求。</w:t>
                  </w:r>
                </w:p>
              </w:tc>
            </w:tr>
          </w:tbl>
          <w:p>
            <w:pPr>
              <w:pStyle w:val="69"/>
              <w:autoSpaceDE w:val="0"/>
              <w:autoSpaceDN w:val="0"/>
              <w:adjustRightInd w:val="0"/>
              <w:snapToGrid w:val="0"/>
              <w:spacing w:before="120" w:beforeLines="50" w:line="360" w:lineRule="auto"/>
              <w:ind w:firstLine="482" w:firstLineChars="200"/>
              <w:rPr>
                <w:rFonts w:ascii="Times New Roman" w:hAnsi="Times New Roman" w:cs="Times New Roman"/>
                <w:b/>
                <w:snapToGrid w:val="0"/>
                <w:color w:val="000000" w:themeColor="text1"/>
                <w:sz w:val="24"/>
                <w:lang w:eastAsia="zh-CN"/>
                <w14:textFill>
                  <w14:solidFill>
                    <w14:schemeClr w14:val="tx1"/>
                  </w14:solidFill>
                </w14:textFill>
              </w:rPr>
            </w:pPr>
            <w:r>
              <w:rPr>
                <w:rFonts w:ascii="Times New Roman" w:hAnsi="Times New Roman" w:cs="Times New Roman"/>
                <w:b/>
                <w:snapToGrid w:val="0"/>
                <w:color w:val="000000" w:themeColor="text1"/>
                <w:sz w:val="24"/>
                <w:lang w:eastAsia="zh-CN"/>
                <w14:textFill>
                  <w14:solidFill>
                    <w14:schemeClr w14:val="tx1"/>
                  </w14:solidFill>
                </w14:textFill>
              </w:rPr>
              <w:t>2、规划环境影响评价符合性</w:t>
            </w:r>
          </w:p>
          <w:p>
            <w:pPr>
              <w:autoSpaceDE w:val="0"/>
              <w:autoSpaceDN w:val="0"/>
              <w:adjustRightInd w:val="0"/>
              <w:snapToGrid w:val="0"/>
              <w:spacing w:line="360" w:lineRule="auto"/>
              <w:ind w:firstLine="480" w:firstLineChars="200"/>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根据安徽省生态环境厅</w:t>
            </w:r>
            <w:r>
              <w:rPr>
                <w:rFonts w:hint="eastAsia"/>
                <w:snapToGrid w:val="0"/>
                <w:color w:val="000000" w:themeColor="text1"/>
                <w:sz w:val="24"/>
                <w14:textFill>
                  <w14:solidFill>
                    <w14:schemeClr w14:val="tx1"/>
                  </w14:solidFill>
                </w14:textFill>
              </w:rPr>
              <w:t>皖环函〔2024〕1042号“</w:t>
            </w:r>
            <w:r>
              <w:rPr>
                <w:snapToGrid w:val="0"/>
                <w:color w:val="000000" w:themeColor="text1"/>
                <w:sz w:val="24"/>
                <w14:textFill>
                  <w14:solidFill>
                    <w14:schemeClr w14:val="tx1"/>
                  </w14:solidFill>
                </w14:textFill>
              </w:rPr>
              <w:t>关于</w:t>
            </w:r>
            <w:r>
              <w:rPr>
                <w:rFonts w:hint="eastAsia"/>
                <w:snapToGrid w:val="0"/>
                <w:color w:val="000000" w:themeColor="text1"/>
                <w:sz w:val="24"/>
                <w14:textFill>
                  <w14:solidFill>
                    <w14:schemeClr w14:val="tx1"/>
                  </w14:solidFill>
                </w14:textFill>
              </w:rPr>
              <w:t>安徽固镇经济开发区总体发展规划（2024-2035年）（调区）</w:t>
            </w:r>
            <w:r>
              <w:rPr>
                <w:snapToGrid w:val="0"/>
                <w:color w:val="000000" w:themeColor="text1"/>
                <w:sz w:val="24"/>
                <w14:textFill>
                  <w14:solidFill>
                    <w14:schemeClr w14:val="tx1"/>
                  </w14:solidFill>
                </w14:textFill>
              </w:rPr>
              <w:t>环境影响报告书审查意见的函</w:t>
            </w:r>
            <w:r>
              <w:rPr>
                <w:rFonts w:hint="eastAsia"/>
                <w:snapToGrid w:val="0"/>
                <w:color w:val="000000" w:themeColor="text1"/>
                <w:sz w:val="24"/>
                <w14:textFill>
                  <w14:solidFill>
                    <w14:schemeClr w14:val="tx1"/>
                  </w14:solidFill>
                </w14:textFill>
              </w:rPr>
              <w:t>”</w:t>
            </w:r>
            <w:r>
              <w:rPr>
                <w:snapToGrid w:val="0"/>
                <w:color w:val="000000" w:themeColor="text1"/>
                <w:sz w:val="24"/>
                <w14:textFill>
                  <w14:solidFill>
                    <w14:schemeClr w14:val="tx1"/>
                  </w14:solidFill>
                </w14:textFill>
              </w:rPr>
              <w:t>的要求，本项目建设与规划环评及其审查意见符合性分析见下表。</w:t>
            </w:r>
          </w:p>
          <w:p>
            <w:pPr>
              <w:autoSpaceDE w:val="0"/>
              <w:autoSpaceDN w:val="0"/>
              <w:adjustRightInd w:val="0"/>
              <w:snapToGrid w:val="0"/>
              <w:spacing w:before="120" w:beforeLines="50"/>
              <w:jc w:val="center"/>
              <w:rPr>
                <w:color w:val="000000" w:themeColor="text1"/>
                <w:kern w:val="0"/>
                <w:sz w:val="24"/>
                <w14:textFill>
                  <w14:solidFill>
                    <w14:schemeClr w14:val="tx1"/>
                  </w14:solidFill>
                </w14:textFill>
              </w:rPr>
            </w:pPr>
            <w:r>
              <w:rPr>
                <w:b/>
                <w:color w:val="000000" w:themeColor="text1"/>
                <w:spacing w:val="-1"/>
                <w:sz w:val="24"/>
                <w14:textFill>
                  <w14:solidFill>
                    <w14:schemeClr w14:val="tx1"/>
                  </w14:solidFill>
                </w14:textFill>
              </w:rPr>
              <w:t>表</w:t>
            </w:r>
            <w:r>
              <w:rPr>
                <w:rFonts w:eastAsia="Times New Roman"/>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2</w:t>
            </w:r>
            <w:r>
              <w:rPr>
                <w:rFonts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项目建设与规划环评及其审查意见符合性分析</w:t>
            </w:r>
          </w:p>
          <w:tbl>
            <w:tblPr>
              <w:tblStyle w:val="28"/>
              <w:tblW w:w="7844"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466"/>
              <w:gridCol w:w="4528"/>
              <w:gridCol w:w="2000"/>
              <w:gridCol w:w="85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序号</w:t>
                  </w:r>
                </w:p>
              </w:tc>
              <w:tc>
                <w:tcPr>
                  <w:tcW w:w="288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000000" w:themeColor="text1"/>
                      <w:sz w:val="21"/>
                      <w:szCs w:val="21"/>
                      <w:lang w:eastAsia="zh-CN"/>
                      <w14:textFill>
                        <w14:solidFill>
                          <w14:schemeClr w14:val="tx1"/>
                        </w14:solidFill>
                      </w14:textFill>
                    </w:rPr>
                  </w:pPr>
                  <w:r>
                    <w:rPr>
                      <w:rFonts w:ascii="Times New Roman" w:hAnsi="Times New Roman" w:cs="Times New Roman"/>
                      <w:b/>
                      <w:bCs/>
                      <w:snapToGrid w:val="0"/>
                      <w:color w:val="000000" w:themeColor="text1"/>
                      <w:sz w:val="21"/>
                      <w:szCs w:val="21"/>
                      <w:lang w:eastAsia="zh-CN"/>
                      <w14:textFill>
                        <w14:solidFill>
                          <w14:schemeClr w14:val="tx1"/>
                        </w14:solidFill>
                      </w14:textFill>
                    </w:rPr>
                    <w:t>规划环评及其审查意见要求</w:t>
                  </w:r>
                </w:p>
              </w:tc>
              <w:tc>
                <w:tcPr>
                  <w:tcW w:w="1274"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本项目情况</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1</w:t>
                  </w:r>
                </w:p>
              </w:tc>
              <w:tc>
                <w:tcPr>
                  <w:tcW w:w="288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z w:val="21"/>
                      <w:szCs w:val="21"/>
                      <w:lang w:eastAsia="zh-CN"/>
                      <w14:textFill>
                        <w14:solidFill>
                          <w14:schemeClr w14:val="tx1"/>
                        </w14:solidFill>
                      </w14:textFill>
                    </w:rPr>
                    <w:t>（一）加强《规划》引领，坚持绿色协调发展。《规划》应全面贯彻落实习近平生态文明思想，加强《规划》与《淮河流域水污染防治暂行条例》、深入打好污染防治攻坚战相关要求、生态环境分区管控方案及国土空间总体规划的协调衔接，开发区部分区域位于城镇开发区边界外，建议优化调整。开发区位于淮河流域，包含固镇化工园，区域大气、水环境保护压力较大，应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r>
                    <w:rPr>
                      <w:rFonts w:ascii="Times New Roman" w:hAnsi="Times New Roman" w:cs="Times New Roman"/>
                      <w:snapToGrid w:val="0"/>
                      <w:color w:val="000000" w:themeColor="text1"/>
                      <w:sz w:val="21"/>
                      <w:szCs w:val="21"/>
                      <w:lang w:eastAsia="zh-CN"/>
                      <w14:textFill>
                        <w14:solidFill>
                          <w14:schemeClr w14:val="tx1"/>
                        </w14:solidFill>
                      </w14:textFill>
                    </w:rPr>
                    <w:t>。</w:t>
                  </w:r>
                </w:p>
              </w:tc>
              <w:tc>
                <w:tcPr>
                  <w:tcW w:w="1274"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本项目属于</w:t>
                  </w:r>
                  <w:r>
                    <w:rPr>
                      <w:rFonts w:hint="eastAsia" w:ascii="Times New Roman" w:hAnsi="Times New Roman" w:cs="Times New Roman"/>
                      <w:snapToGrid w:val="0"/>
                      <w:color w:val="000000" w:themeColor="text1"/>
                      <w:sz w:val="21"/>
                      <w:szCs w:val="21"/>
                      <w:lang w:eastAsia="zh-CN"/>
                      <w14:textFill>
                        <w14:solidFill>
                          <w14:schemeClr w14:val="tx1"/>
                        </w14:solidFill>
                      </w14:textFill>
                    </w:rPr>
                    <w:t>C2927日用塑料制品制造</w:t>
                  </w:r>
                  <w:r>
                    <w:rPr>
                      <w:rFonts w:ascii="Times New Roman" w:hAnsi="Times New Roman" w:cs="Times New Roman"/>
                      <w:snapToGrid w:val="0"/>
                      <w:color w:val="000000" w:themeColor="text1"/>
                      <w:sz w:val="21"/>
                      <w:szCs w:val="21"/>
                      <w:lang w:eastAsia="zh-CN"/>
                      <w14:textFill>
                        <w14:solidFill>
                          <w14:schemeClr w14:val="tx1"/>
                        </w14:solidFill>
                      </w14:textFill>
                    </w:rPr>
                    <w:t>，不与主导产业冲突，不属于限制和禁止准入产业。项目建设符合</w:t>
                  </w:r>
                  <w:r>
                    <w:rPr>
                      <w:rFonts w:hint="eastAsia" w:ascii="Times New Roman" w:hAnsi="Times New Roman" w:cs="Times New Roman"/>
                      <w:snapToGrid w:val="0"/>
                      <w:color w:val="000000" w:themeColor="text1"/>
                      <w:sz w:val="21"/>
                      <w:szCs w:val="21"/>
                      <w:lang w:eastAsia="zh-CN"/>
                      <w14:textFill>
                        <w14:solidFill>
                          <w14:schemeClr w14:val="tx1"/>
                        </w14:solidFill>
                      </w14:textFill>
                    </w:rPr>
                    <w:t>《淮河流域水污染防治暂行条例》、深入打好污染防治攻坚战相关要求、生态环境分区管控方案及国土空间总体规划要求</w:t>
                  </w:r>
                  <w:r>
                    <w:rPr>
                      <w:rFonts w:ascii="Times New Roman" w:hAnsi="Times New Roman" w:cs="Times New Roman"/>
                      <w:snapToGrid w:val="0"/>
                      <w:color w:val="000000" w:themeColor="text1"/>
                      <w:sz w:val="21"/>
                      <w:szCs w:val="21"/>
                      <w:lang w:eastAsia="zh-CN"/>
                      <w14:textFill>
                        <w14:solidFill>
                          <w14:schemeClr w14:val="tx1"/>
                        </w14:solidFill>
                      </w14:textFill>
                    </w:rPr>
                    <w:t>。</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2</w:t>
                  </w:r>
                </w:p>
              </w:tc>
              <w:tc>
                <w:tcPr>
                  <w:tcW w:w="2885" w:type="pct"/>
                  <w:tcBorders>
                    <w:tl2br w:val="nil"/>
                    <w:tr2bl w:val="nil"/>
                  </w:tcBorders>
                  <w:vAlign w:val="center"/>
                </w:tcPr>
                <w:p>
                  <w:pPr>
                    <w:pStyle w:val="69"/>
                    <w:keepNext/>
                    <w:keepLines/>
                    <w:autoSpaceDE w:val="0"/>
                    <w:autoSpaceDN w:val="0"/>
                    <w:adjustRightInd w:val="0"/>
                    <w:snapToGrid w:val="0"/>
                    <w:jc w:val="both"/>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pacing w:val="-6"/>
                      <w:sz w:val="21"/>
                      <w:szCs w:val="21"/>
                      <w:lang w:eastAsia="zh-CN"/>
                      <w14:textFill>
                        <w14:solidFill>
                          <w14:schemeClr w14:val="tx1"/>
                        </w14:solidFill>
                      </w14:textFill>
                    </w:rPr>
                    <w:t>（二）严守环境质量底线，保护区域生态环境质量。开发区周边涉及固镇两河湿地市级自然保护区、安徽三汊河国家湿地公园等生态敏感区，生态环境保护要求较高，应主动避让并与其边界保持一定的缓冲防护距离。开发区应坚持“生态优先、绿色发展”的战略定位，持续巩固突出生态环境问题整改成果，以生态环境质量改善、防范环境风险为核心，明确开发区发展存在的环境制约因素，加快制定开发区区域大气达标计划，在区域大气环境质量稳定达标前，化工园区外禁止“两高一低”项目入区。根据国家和我省大气、水、土壤、环境风险防范和固体废物污染防治相关要求，妥善解决区域现存生态环境问题，确保开发区建设项目污染物长期稳定达标排放，区域生态环境质量持续改善</w:t>
                  </w:r>
                  <w:r>
                    <w:rPr>
                      <w:rFonts w:ascii="Times New Roman" w:hAnsi="Times New Roman" w:cs="Times New Roman"/>
                      <w:snapToGrid w:val="0"/>
                      <w:color w:val="000000" w:themeColor="text1"/>
                      <w:spacing w:val="-6"/>
                      <w:sz w:val="21"/>
                      <w:szCs w:val="21"/>
                      <w:lang w:eastAsia="zh-CN"/>
                      <w14:textFill>
                        <w14:solidFill>
                          <w14:schemeClr w14:val="tx1"/>
                        </w14:solidFill>
                      </w14:textFill>
                    </w:rPr>
                    <w:t>。</w:t>
                  </w:r>
                </w:p>
              </w:tc>
              <w:tc>
                <w:tcPr>
                  <w:tcW w:w="1274" w:type="pct"/>
                  <w:tcBorders>
                    <w:tl2br w:val="nil"/>
                    <w:tr2bl w:val="nil"/>
                  </w:tcBorders>
                  <w:vAlign w:val="center"/>
                </w:tcPr>
                <w:p>
                  <w:pPr>
                    <w:pStyle w:val="69"/>
                    <w:keepNext/>
                    <w:keepLines/>
                    <w:wordWrap w:val="0"/>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2023年，蚌埠市环境空气基本污染物PM</w:t>
                  </w:r>
                  <w:r>
                    <w:rPr>
                      <w:rFonts w:ascii="Times New Roman" w:hAnsi="Times New Roman" w:cs="Times New Roman"/>
                      <w:snapToGrid w:val="0"/>
                      <w:color w:val="000000" w:themeColor="text1"/>
                      <w:sz w:val="21"/>
                      <w:szCs w:val="21"/>
                      <w:vertAlign w:val="subscript"/>
                      <w:lang w:eastAsia="zh-CN"/>
                      <w14:textFill>
                        <w14:solidFill>
                          <w14:schemeClr w14:val="tx1"/>
                        </w14:solidFill>
                      </w14:textFill>
                    </w:rPr>
                    <w:t>2.5</w:t>
                  </w:r>
                  <w:r>
                    <w:rPr>
                      <w:rFonts w:ascii="Times New Roman" w:hAnsi="Times New Roman" w:cs="Times New Roman"/>
                      <w:snapToGrid w:val="0"/>
                      <w:color w:val="000000" w:themeColor="text1"/>
                      <w:sz w:val="21"/>
                      <w:szCs w:val="21"/>
                      <w:lang w:eastAsia="zh-CN"/>
                      <w14:textFill>
                        <w14:solidFill>
                          <w14:schemeClr w14:val="tx1"/>
                        </w14:solidFill>
                      </w14:textFill>
                    </w:rPr>
                    <w:t>不满足《环境空气质量标准》（GB3095-2012）中二级标准要求。</w:t>
                  </w: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本项目废气可达标排放；</w:t>
                  </w:r>
                  <w:r>
                    <w:rPr>
                      <w:rFonts w:hint="eastAsia" w:ascii="Times New Roman" w:hAnsi="Times New Roman" w:cs="Times New Roman"/>
                      <w:snapToGrid w:val="0"/>
                      <w:color w:val="000000" w:themeColor="text1"/>
                      <w:sz w:val="21"/>
                      <w:szCs w:val="21"/>
                      <w:lang w:eastAsia="zh-CN"/>
                      <w14:textFill>
                        <w14:solidFill>
                          <w14:schemeClr w14:val="tx1"/>
                        </w14:solidFill>
                      </w14:textFill>
                    </w:rPr>
                    <w:t>外排废水为生活污水，</w:t>
                  </w:r>
                  <w:r>
                    <w:rPr>
                      <w:rFonts w:ascii="Times New Roman" w:hAnsi="Times New Roman" w:cs="Times New Roman"/>
                      <w:snapToGrid w:val="0"/>
                      <w:color w:val="000000" w:themeColor="text1"/>
                      <w:sz w:val="21"/>
                      <w:szCs w:val="21"/>
                      <w:lang w:eastAsia="zh-CN"/>
                      <w14:textFill>
                        <w14:solidFill>
                          <w14:schemeClr w14:val="tx1"/>
                        </w14:solidFill>
                      </w14:textFill>
                    </w:rPr>
                    <w:t>生活污水经</w:t>
                  </w:r>
                  <w:r>
                    <w:rPr>
                      <w:rFonts w:ascii="Times New Roman" w:hAnsi="Times New Roman" w:cs="Times New Roman"/>
                      <w:color w:val="000000" w:themeColor="text1"/>
                      <w:sz w:val="21"/>
                      <w:szCs w:val="21"/>
                      <w:lang w:eastAsia="zh-CN"/>
                      <w14:textFill>
                        <w14:solidFill>
                          <w14:schemeClr w14:val="tx1"/>
                        </w14:solidFill>
                      </w14:textFill>
                    </w:rPr>
                    <w:t>化粪池</w:t>
                  </w:r>
                  <w:r>
                    <w:rPr>
                      <w:rFonts w:hint="eastAsia" w:ascii="Times New Roman" w:hAnsi="Times New Roman" w:cs="Times New Roman"/>
                      <w:snapToGrid w:val="0"/>
                      <w:color w:val="000000" w:themeColor="text1"/>
                      <w:sz w:val="21"/>
                      <w:szCs w:val="21"/>
                      <w:lang w:eastAsia="zh-CN"/>
                      <w14:textFill>
                        <w14:solidFill>
                          <w14:schemeClr w14:val="tx1"/>
                        </w14:solidFill>
                      </w14:textFill>
                    </w:rPr>
                    <w:t>收集</w:t>
                  </w:r>
                  <w:r>
                    <w:rPr>
                      <w:rFonts w:ascii="Times New Roman" w:hAnsi="Times New Roman" w:cs="Times New Roman"/>
                      <w:snapToGrid w:val="0"/>
                      <w:color w:val="000000" w:themeColor="text1"/>
                      <w:sz w:val="21"/>
                      <w:szCs w:val="21"/>
                      <w:lang w:eastAsia="zh-CN"/>
                      <w14:textFill>
                        <w14:solidFill>
                          <w14:schemeClr w14:val="tx1"/>
                        </w14:solidFill>
                      </w14:textFill>
                    </w:rPr>
                    <w:t>后进入</w:t>
                  </w:r>
                  <w:r>
                    <w:rPr>
                      <w:rFonts w:hint="eastAsia" w:ascii="Times New Roman" w:hAnsi="Times New Roman" w:cs="Times New Roman"/>
                      <w:snapToGrid w:val="0"/>
                      <w:color w:val="000000" w:themeColor="text1"/>
                      <w:sz w:val="21"/>
                      <w:szCs w:val="21"/>
                      <w:lang w:eastAsia="zh-CN"/>
                      <w14:textFill>
                        <w14:solidFill>
                          <w14:schemeClr w14:val="tx1"/>
                        </w14:solidFill>
                      </w14:textFill>
                    </w:rPr>
                    <w:t>固镇经济开发区污水处理厂（南区）</w:t>
                  </w:r>
                  <w:r>
                    <w:rPr>
                      <w:rFonts w:ascii="Times New Roman" w:hAnsi="Times New Roman" w:cs="Times New Roman"/>
                      <w:snapToGrid w:val="0"/>
                      <w:color w:val="000000" w:themeColor="text1"/>
                      <w:sz w:val="21"/>
                      <w:szCs w:val="21"/>
                      <w:lang w:eastAsia="zh-CN"/>
                      <w14:textFill>
                        <w14:solidFill>
                          <w14:schemeClr w14:val="tx1"/>
                        </w14:solidFill>
                      </w14:textFill>
                    </w:rPr>
                    <w:t>处理达标后排入北淝河。</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3</w:t>
                  </w:r>
                </w:p>
              </w:tc>
              <w:tc>
                <w:tcPr>
                  <w:tcW w:w="288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pacing w:val="-6"/>
                      <w:sz w:val="21"/>
                      <w:szCs w:val="21"/>
                      <w:lang w:eastAsia="zh-CN"/>
                      <w14:textFill>
                        <w14:solidFill>
                          <w14:schemeClr w14:val="tx1"/>
                        </w14:solidFill>
                      </w14:textFill>
                    </w:rPr>
                    <w:t>（三）优化空间布局，加强生态环境分区管控。落实生态环境分区管控要求，结合国家和省长江经济带发展负面清单管控要求及区域资源优势和环境制约因素、开发区产业定位等，进一步完善调区规划，优化功能分区和空间布局。合理规划不同功能区的环境保护空间，严禁不符合管控要求的各类开发建设活动，规划实施应加强对浍河、怀洪新河、北淝河和周边“三沟一河”等地表水体的保护，重点加强对饮用水水源保护区的防护，规划实施不得损害周边大气环境、水环境、声环境、重要生态敏感区的环境质量和生态功能。做好开发区工业企业（重点是化工园区、农副产品加工区）与周边地表水体、居住区等各类环境保护目标的有效隔离，居住区和保护地周边严禁布设生态环境影响较大的建设项目，保障区域生态环境安全，实现产业发展与区域生态环境保护相协调</w:t>
                  </w:r>
                  <w:r>
                    <w:rPr>
                      <w:rFonts w:ascii="Times New Roman" w:hAnsi="Times New Roman" w:cs="Times New Roman"/>
                      <w:snapToGrid w:val="0"/>
                      <w:color w:val="000000" w:themeColor="text1"/>
                      <w:spacing w:val="-6"/>
                      <w:sz w:val="21"/>
                      <w:szCs w:val="21"/>
                      <w:lang w:eastAsia="zh-CN"/>
                      <w14:textFill>
                        <w14:solidFill>
                          <w14:schemeClr w14:val="tx1"/>
                        </w14:solidFill>
                      </w14:textFill>
                    </w:rPr>
                    <w:t>。</w:t>
                  </w:r>
                </w:p>
              </w:tc>
              <w:tc>
                <w:tcPr>
                  <w:tcW w:w="1274"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本项目属于</w:t>
                  </w:r>
                  <w:r>
                    <w:rPr>
                      <w:rFonts w:hint="eastAsia" w:ascii="Times New Roman" w:hAnsi="Times New Roman" w:cs="Times New Roman"/>
                      <w:snapToGrid w:val="0"/>
                      <w:color w:val="000000" w:themeColor="text1"/>
                      <w:sz w:val="21"/>
                      <w:szCs w:val="21"/>
                      <w:lang w:eastAsia="zh-CN"/>
                      <w14:textFill>
                        <w14:solidFill>
                          <w14:schemeClr w14:val="tx1"/>
                        </w14:solidFill>
                      </w14:textFill>
                    </w:rPr>
                    <w:t>C2927日用塑料制品制造</w:t>
                  </w:r>
                  <w:r>
                    <w:rPr>
                      <w:rFonts w:ascii="Times New Roman" w:hAnsi="Times New Roman" w:cs="Times New Roman"/>
                      <w:snapToGrid w:val="0"/>
                      <w:color w:val="000000" w:themeColor="text1"/>
                      <w:sz w:val="21"/>
                      <w:szCs w:val="21"/>
                      <w:lang w:eastAsia="zh-CN"/>
                      <w14:textFill>
                        <w14:solidFill>
                          <w14:schemeClr w14:val="tx1"/>
                        </w14:solidFill>
                      </w14:textFill>
                    </w:rPr>
                    <w:t>，不属于园区主导产业，不属于限制和禁止准入产业，符合</w:t>
                  </w:r>
                  <w:r>
                    <w:rPr>
                      <w:rFonts w:hint="eastAsia" w:ascii="Times New Roman" w:hAnsi="Times New Roman" w:cs="Times New Roman"/>
                      <w:snapToGrid w:val="0"/>
                      <w:color w:val="000000" w:themeColor="text1"/>
                      <w:sz w:val="21"/>
                      <w:szCs w:val="21"/>
                      <w:lang w:eastAsia="zh-CN"/>
                      <w14:textFill>
                        <w14:solidFill>
                          <w14:schemeClr w14:val="tx1"/>
                        </w14:solidFill>
                      </w14:textFill>
                    </w:rPr>
                    <w:t>生态环境分区管控要求</w:t>
                  </w:r>
                  <w:r>
                    <w:rPr>
                      <w:rFonts w:ascii="Times New Roman" w:hAnsi="Times New Roman" w:cs="Times New Roman"/>
                      <w:snapToGrid w:val="0"/>
                      <w:color w:val="000000" w:themeColor="text1"/>
                      <w:sz w:val="21"/>
                      <w:szCs w:val="21"/>
                      <w:lang w:eastAsia="zh-CN"/>
                      <w14:textFill>
                        <w14:solidFill>
                          <w14:schemeClr w14:val="tx1"/>
                        </w14:solidFill>
                      </w14:textFill>
                    </w:rPr>
                    <w:t>。</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4</w:t>
                  </w:r>
                </w:p>
              </w:tc>
              <w:tc>
                <w:tcPr>
                  <w:tcW w:w="288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pacing w:val="-6"/>
                      <w:sz w:val="21"/>
                      <w:szCs w:val="21"/>
                      <w:lang w:eastAsia="zh-CN"/>
                      <w14:textFill>
                        <w14:solidFill>
                          <w14:schemeClr w14:val="tx1"/>
                        </w14:solidFill>
                      </w14:textFill>
                    </w:rPr>
                    <w:t>（四）完善环保基础设施建设，强化环境污染防控。按照基础设施适当超前建设的原则，根据主导产业、开发时序和开发强度，进一步优化区域供水、排水、供气、供热及中水回用等规划。开发区应加快新调入区域环保基础设施建设，尽快完成区块二、区块三含氟废水预处理设施建设，确保含氟废水预处理后满足区域受纳水体环境质量管理要求。加快区块一污水管网升级改造，确保所有化工废水全部进入化工园区污水处理厂处理处置，加快实施化工污水处理厂提标改造工程。结合区域环境质量现状，细化开发区污染防治基础设施建设、运行管理要求及应急处理处置方案，合理设定处理规模和排放指标，开发区污水排放总量不得突破现有金山湖湿地排污口批复的3万吨/天污水排放总量，其中区块一化工园区污水处理厂排放量不得突破1万吨/天。加强开发区雨污分流管理，落实开发区北区中水回用方案，做好金山湖尾水湿地运行维护，确保浍河、怀洪新河、北淝河和周边“三沟一河”等水环境功能不降低，受纳水体、下游水环境保护目标及相关考核断面稳定达标</w:t>
                  </w:r>
                  <w:r>
                    <w:rPr>
                      <w:rFonts w:ascii="Times New Roman" w:hAnsi="Times New Roman" w:cs="Times New Roman"/>
                      <w:snapToGrid w:val="0"/>
                      <w:color w:val="000000" w:themeColor="text1"/>
                      <w:spacing w:val="-6"/>
                      <w:sz w:val="21"/>
                      <w:szCs w:val="21"/>
                      <w:lang w:eastAsia="zh-CN"/>
                      <w14:textFill>
                        <w14:solidFill>
                          <w14:schemeClr w14:val="tx1"/>
                        </w14:solidFill>
                      </w14:textFill>
                    </w:rPr>
                    <w:t>。</w:t>
                  </w:r>
                </w:p>
              </w:tc>
              <w:tc>
                <w:tcPr>
                  <w:tcW w:w="1274"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注塑废气</w:t>
                  </w:r>
                  <w:r>
                    <w:rPr>
                      <w:rFonts w:hint="eastAsia" w:ascii="Times New Roman" w:hAnsi="Times New Roman" w:cs="Times New Roman"/>
                      <w:snapToGrid w:val="0"/>
                      <w:color w:val="000000" w:themeColor="text1"/>
                      <w:sz w:val="21"/>
                      <w:szCs w:val="21"/>
                      <w:lang w:eastAsia="zh-CN"/>
                      <w14:textFill>
                        <w14:solidFill>
                          <w14:schemeClr w14:val="tx1"/>
                        </w14:solidFill>
                      </w14:textFill>
                    </w:rPr>
                    <w:t>排放满足《固定源挥发性有机物综合排放标准 第六部分：其他行业》（DB34/4812.6-2024）中相关标准；</w:t>
                  </w:r>
                  <w:r>
                    <w:rPr>
                      <w:rFonts w:ascii="Times New Roman" w:hAnsi="Times New Roman" w:cs="Times New Roman"/>
                      <w:snapToGrid w:val="0"/>
                      <w:color w:val="000000" w:themeColor="text1"/>
                      <w:sz w:val="21"/>
                      <w:szCs w:val="21"/>
                      <w:lang w:eastAsia="zh-CN"/>
                      <w14:textFill>
                        <w14:solidFill>
                          <w14:schemeClr w14:val="tx1"/>
                        </w14:solidFill>
                      </w14:textFill>
                    </w:rPr>
                    <w:t>运行期间不产生生产废水，生活污水经</w:t>
                  </w:r>
                  <w:r>
                    <w:rPr>
                      <w:rFonts w:hint="eastAsia" w:ascii="Times New Roman" w:hAnsi="Times New Roman" w:cs="Times New Roman"/>
                      <w:color w:val="000000" w:themeColor="text1"/>
                      <w:sz w:val="21"/>
                      <w:szCs w:val="21"/>
                      <w:lang w:eastAsia="zh-CN"/>
                      <w14:textFill>
                        <w14:solidFill>
                          <w14:schemeClr w14:val="tx1"/>
                        </w14:solidFill>
                      </w14:textFill>
                    </w:rPr>
                    <w:t>化粪池</w:t>
                  </w:r>
                  <w:r>
                    <w:rPr>
                      <w:rFonts w:hint="eastAsia" w:ascii="Times New Roman" w:hAnsi="Times New Roman" w:cs="Times New Roman"/>
                      <w:snapToGrid w:val="0"/>
                      <w:color w:val="000000" w:themeColor="text1"/>
                      <w:sz w:val="21"/>
                      <w:szCs w:val="21"/>
                      <w:lang w:eastAsia="zh-CN"/>
                      <w14:textFill>
                        <w14:solidFill>
                          <w14:schemeClr w14:val="tx1"/>
                        </w14:solidFill>
                      </w14:textFill>
                    </w:rPr>
                    <w:t>收集</w:t>
                  </w:r>
                  <w:r>
                    <w:rPr>
                      <w:rFonts w:ascii="Times New Roman" w:hAnsi="Times New Roman" w:cs="Times New Roman"/>
                      <w:snapToGrid w:val="0"/>
                      <w:color w:val="000000" w:themeColor="text1"/>
                      <w:sz w:val="21"/>
                      <w:szCs w:val="21"/>
                      <w:lang w:eastAsia="zh-CN"/>
                      <w14:textFill>
                        <w14:solidFill>
                          <w14:schemeClr w14:val="tx1"/>
                        </w14:solidFill>
                      </w14:textFill>
                    </w:rPr>
                    <w:t>后进入</w:t>
                  </w:r>
                  <w:r>
                    <w:rPr>
                      <w:rFonts w:hint="eastAsia" w:ascii="Times New Roman" w:hAnsi="Times New Roman" w:cs="Times New Roman"/>
                      <w:snapToGrid w:val="0"/>
                      <w:color w:val="000000" w:themeColor="text1"/>
                      <w:sz w:val="21"/>
                      <w:szCs w:val="21"/>
                      <w:lang w:eastAsia="zh-CN"/>
                      <w14:textFill>
                        <w14:solidFill>
                          <w14:schemeClr w14:val="tx1"/>
                        </w14:solidFill>
                      </w14:textFill>
                    </w:rPr>
                    <w:t>固镇经济开发区污水处理厂（南区）</w:t>
                  </w:r>
                  <w:r>
                    <w:rPr>
                      <w:rFonts w:ascii="Times New Roman" w:hAnsi="Times New Roman" w:cs="Times New Roman"/>
                      <w:snapToGrid w:val="0"/>
                      <w:color w:val="000000" w:themeColor="text1"/>
                      <w:sz w:val="21"/>
                      <w:szCs w:val="21"/>
                      <w:lang w:eastAsia="zh-CN"/>
                      <w14:textFill>
                        <w14:solidFill>
                          <w14:schemeClr w14:val="tx1"/>
                        </w14:solidFill>
                      </w14:textFill>
                    </w:rPr>
                    <w:t>处理达标后排入北淝河。</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5</w:t>
                  </w:r>
                </w:p>
              </w:tc>
              <w:tc>
                <w:tcPr>
                  <w:tcW w:w="288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pacing w:val="-6"/>
                      <w:sz w:val="21"/>
                      <w:szCs w:val="21"/>
                      <w:lang w:eastAsia="zh-CN"/>
                      <w14:textFill>
                        <w14:solidFill>
                          <w14:schemeClr w14:val="tx1"/>
                        </w14:solidFill>
                      </w14:textFill>
                    </w:rPr>
                    <w:t>（五）细化生态环境准入清单，推动高质量发展。《报告书》应根据规划区域调整，结合主导产业、区域生态环境质量现状、生态环境分区管控要求和现行生态环境管理要求等，进一步加强产业准入管理。严格执行国家产业政策，严禁不符合淮河流域生态环境保护要求的项目入区。坚决遏制“两高一低”项目盲目发展，引进项目的清洁生产水平应达到国内同行业先进水平。加强对《淮河流域水污染防治暂行条例》限制和禁止项目的入园管控，开发区严禁新建涉及工业废水排放的电镀项目（含电镀工序），严禁不符合《淮河流域水污染防治暂行条例》的项目入园</w:t>
                  </w:r>
                  <w:r>
                    <w:rPr>
                      <w:rFonts w:ascii="Times New Roman" w:hAnsi="Times New Roman" w:cs="Times New Roman"/>
                      <w:snapToGrid w:val="0"/>
                      <w:color w:val="000000" w:themeColor="text1"/>
                      <w:spacing w:val="-6"/>
                      <w:sz w:val="21"/>
                      <w:szCs w:val="21"/>
                      <w:lang w:eastAsia="zh-CN"/>
                      <w14:textFill>
                        <w14:solidFill>
                          <w14:schemeClr w14:val="tx1"/>
                        </w14:solidFill>
                      </w14:textFill>
                    </w:rPr>
                    <w:t>。</w:t>
                  </w:r>
                </w:p>
              </w:tc>
              <w:tc>
                <w:tcPr>
                  <w:tcW w:w="1274"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本项目属于</w:t>
                  </w:r>
                  <w:r>
                    <w:rPr>
                      <w:rFonts w:hint="eastAsia" w:ascii="Times New Roman" w:hAnsi="Times New Roman" w:cs="Times New Roman"/>
                      <w:snapToGrid w:val="0"/>
                      <w:color w:val="000000" w:themeColor="text1"/>
                      <w:sz w:val="21"/>
                      <w:szCs w:val="21"/>
                      <w:lang w:eastAsia="zh-CN"/>
                      <w14:textFill>
                        <w14:solidFill>
                          <w14:schemeClr w14:val="tx1"/>
                        </w14:solidFill>
                      </w14:textFill>
                    </w:rPr>
                    <w:t>C2927日用塑料制品制造</w:t>
                  </w:r>
                  <w:r>
                    <w:rPr>
                      <w:rFonts w:ascii="Times New Roman" w:hAnsi="Times New Roman" w:cs="Times New Roman"/>
                      <w:snapToGrid w:val="0"/>
                      <w:color w:val="000000" w:themeColor="text1"/>
                      <w:sz w:val="21"/>
                      <w:szCs w:val="21"/>
                      <w:lang w:eastAsia="zh-CN"/>
                      <w14:textFill>
                        <w14:solidFill>
                          <w14:schemeClr w14:val="tx1"/>
                        </w14:solidFill>
                      </w14:textFill>
                    </w:rPr>
                    <w:t>，不属于</w:t>
                  </w:r>
                  <w:r>
                    <w:rPr>
                      <w:rFonts w:hint="eastAsia" w:ascii="Times New Roman" w:hAnsi="Times New Roman" w:cs="Times New Roman"/>
                      <w:snapToGrid w:val="0"/>
                      <w:color w:val="000000" w:themeColor="text1"/>
                      <w:sz w:val="21"/>
                      <w:szCs w:val="21"/>
                      <w:lang w:eastAsia="zh-CN"/>
                      <w14:textFill>
                        <w14:solidFill>
                          <w14:schemeClr w14:val="tx1"/>
                        </w14:solidFill>
                      </w14:textFill>
                    </w:rPr>
                    <w:t>园区生态环境准入清单中</w:t>
                  </w:r>
                  <w:r>
                    <w:rPr>
                      <w:rFonts w:ascii="Times New Roman" w:hAnsi="Times New Roman" w:cs="Times New Roman"/>
                      <w:snapToGrid w:val="0"/>
                      <w:color w:val="000000" w:themeColor="text1"/>
                      <w:sz w:val="21"/>
                      <w:szCs w:val="21"/>
                      <w:lang w:eastAsia="zh-CN"/>
                      <w14:textFill>
                        <w14:solidFill>
                          <w14:schemeClr w14:val="tx1"/>
                        </w14:solidFill>
                      </w14:textFill>
                    </w:rPr>
                    <w:t>限制和禁止准入产业</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属于</w:t>
                  </w:r>
                  <w:r>
                    <w:rPr>
                      <w:rFonts w:hint="eastAsia" w:ascii="Times New Roman" w:hAnsi="Times New Roman" w:cs="Times New Roman"/>
                      <w:snapToGrid w:val="0"/>
                      <w:color w:val="000000" w:themeColor="text1"/>
                      <w:sz w:val="21"/>
                      <w:szCs w:val="21"/>
                      <w:lang w:eastAsia="zh-CN"/>
                      <w14:textFill>
                        <w14:solidFill>
                          <w14:schemeClr w14:val="tx1"/>
                        </w14:solidFill>
                      </w14:textFill>
                    </w:rPr>
                    <w:t>《产业结构调整指导目录（2024年本）》允许类</w:t>
                  </w:r>
                  <w:r>
                    <w:rPr>
                      <w:rFonts w:ascii="Times New Roman" w:hAnsi="Times New Roman" w:cs="Times New Roman"/>
                      <w:snapToGrid w:val="0"/>
                      <w:color w:val="000000" w:themeColor="text1"/>
                      <w:sz w:val="21"/>
                      <w:szCs w:val="21"/>
                      <w:lang w:eastAsia="zh-CN"/>
                      <w14:textFill>
                        <w14:solidFill>
                          <w14:schemeClr w14:val="tx1"/>
                        </w14:solidFill>
                      </w14:textFill>
                    </w:rPr>
                    <w:t>项目，经对照《安徽省节能减排及应对气候变化工作领导小组关于印发安徽省</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两高</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项目管理目录</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试行</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的通知》（皖节能〔2022〕2号），本项目不属于目录中</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两高</w:t>
                  </w:r>
                  <w:r>
                    <w:rPr>
                      <w:rFonts w:hint="eastAsia" w:ascii="Times New Roman" w:hAnsi="Times New Roman" w:cs="Times New Roman"/>
                      <w:snapToGrid w:val="0"/>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项目。</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297"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6</w:t>
                  </w:r>
                </w:p>
              </w:tc>
              <w:tc>
                <w:tcPr>
                  <w:tcW w:w="2885"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pacing w:val="-6"/>
                      <w:sz w:val="21"/>
                      <w:szCs w:val="21"/>
                      <w:lang w:eastAsia="zh-CN"/>
                      <w14:textFill>
                        <w14:solidFill>
                          <w14:schemeClr w14:val="tx1"/>
                        </w14:solidFill>
                      </w14:textFill>
                    </w:rPr>
                    <w:t>（六）提升环境管理水平，加强生态环境风险防控。着力提升开发区环境管理水平，统筹考虑区域内污染物排放、固体废物（含危险废物）管理、环境风险防范等生态环境管理要求，全面落实环境风险三级防控，做好开发区重大环境风险源的识别与管控，重点关注化工园区环境风险防控，确保事故废水与外环境有效隔离、及时处置。完善环境风险防范应急措施，加强对穿越怀洪新河污水管廊的管理和维护，强化日常环境监管与监测，落实各项环境管理要求。在规划实施过程中，适时开展规划环境影响的跟踪评价。结合规划环评及跟踪评价成果，同步更新“区域评估+环境标准”成果</w:t>
                  </w:r>
                  <w:r>
                    <w:rPr>
                      <w:rFonts w:ascii="Times New Roman" w:hAnsi="Times New Roman" w:cs="Times New Roman"/>
                      <w:snapToGrid w:val="0"/>
                      <w:color w:val="000000" w:themeColor="text1"/>
                      <w:spacing w:val="-6"/>
                      <w:sz w:val="21"/>
                      <w:szCs w:val="21"/>
                      <w:lang w:eastAsia="zh-CN"/>
                      <w14:textFill>
                        <w14:solidFill>
                          <w14:schemeClr w14:val="tx1"/>
                        </w14:solidFill>
                      </w14:textFill>
                    </w:rPr>
                    <w:t>。</w:t>
                  </w:r>
                </w:p>
              </w:tc>
              <w:tc>
                <w:tcPr>
                  <w:tcW w:w="1274"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本项目严格落实各项风险防范措施，落实厂区分区防渗要求。</w:t>
                  </w:r>
                </w:p>
              </w:tc>
              <w:tc>
                <w:tcPr>
                  <w:tcW w:w="542" w:type="pct"/>
                  <w:tcBorders>
                    <w:tl2br w:val="nil"/>
                    <w:tr2bl w:val="nil"/>
                  </w:tcBorders>
                  <w:vAlign w:val="center"/>
                </w:tcPr>
                <w:p>
                  <w:pPr>
                    <w:pStyle w:val="69"/>
                    <w:keepNext/>
                    <w:keepLines/>
                    <w:autoSpaceDE w:val="0"/>
                    <w:autoSpaceDN w:val="0"/>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符合</w:t>
                  </w:r>
                </w:p>
              </w:tc>
            </w:tr>
          </w:tbl>
          <w:p>
            <w:pPr>
              <w:autoSpaceDE w:val="0"/>
              <w:autoSpaceDN w:val="0"/>
              <w:adjustRightInd w:val="0"/>
              <w:snapToGrid w:val="0"/>
              <w:spacing w:line="360" w:lineRule="auto"/>
              <w:ind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90" w:type="dxa"/>
            <w:vAlign w:val="center"/>
          </w:tcPr>
          <w:p>
            <w:pPr>
              <w:autoSpaceDE w:val="0"/>
              <w:autoSpaceDN w:val="0"/>
              <w:adjustRightInd w:val="0"/>
              <w:snapToGrid w:val="0"/>
              <w:ind w:left="63" w:leftChars="30" w:right="63" w:rightChars="3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其他符合性分析</w:t>
            </w:r>
          </w:p>
        </w:tc>
        <w:tc>
          <w:tcPr>
            <w:tcW w:w="8011" w:type="dxa"/>
            <w:gridSpan w:val="3"/>
            <w:vAlign w:val="center"/>
          </w:tcPr>
          <w:p>
            <w:pPr>
              <w:adjustRightInd w:val="0"/>
              <w:snapToGrid w:val="0"/>
              <w:spacing w:before="120" w:beforeLines="50" w:line="360" w:lineRule="auto"/>
              <w:ind w:firstLine="482" w:firstLineChars="200"/>
              <w:rPr>
                <w:rFonts w:ascii="宋体" w:hAnsi="宋体" w:cs="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1、选址</w:t>
            </w:r>
            <w:r>
              <w:rPr>
                <w:rFonts w:hint="eastAsia" w:ascii="宋体" w:hAnsi="宋体" w:cs="宋体"/>
                <w:b/>
                <w:bCs/>
                <w:color w:val="000000" w:themeColor="text1"/>
                <w:sz w:val="24"/>
                <w14:textFill>
                  <w14:solidFill>
                    <w14:schemeClr w14:val="tx1"/>
                  </w14:solidFill>
                </w14:textFill>
              </w:rPr>
              <w:t>合理性分析</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位于</w:t>
            </w:r>
            <w:r>
              <w:rPr>
                <w:rFonts w:hint="eastAsia"/>
                <w:color w:val="000000" w:themeColor="text1"/>
                <w:kern w:val="0"/>
                <w:sz w:val="24"/>
                <w:lang w:eastAsia="zh-CN"/>
                <w14:textFill>
                  <w14:solidFill>
                    <w14:schemeClr w14:val="tx1"/>
                  </w14:solidFill>
                </w14:textFill>
              </w:rPr>
              <w:t>蚌埠市固镇县新马桥镇铜陵产业园规划十二号路东侧2#厂房</w:t>
            </w:r>
            <w:r>
              <w:rPr>
                <w:rFonts w:hint="eastAsia"/>
                <w:color w:val="000000" w:themeColor="text1"/>
                <w:kern w:val="0"/>
                <w:sz w:val="24"/>
                <w14:textFill>
                  <w14:solidFill>
                    <w14:schemeClr w14:val="tx1"/>
                  </w14:solidFill>
                </w14:textFill>
              </w:rPr>
              <w:t>，项目用地为工业用地，</w:t>
            </w:r>
            <w:r>
              <w:rPr>
                <w:rFonts w:hint="eastAsia"/>
                <w:color w:val="000000" w:themeColor="text1"/>
                <w:kern w:val="0"/>
                <w:sz w:val="24"/>
                <w:lang w:bidi="ar"/>
                <w14:textFill>
                  <w14:solidFill>
                    <w14:schemeClr w14:val="tx1"/>
                  </w14:solidFill>
                </w14:textFill>
              </w:rPr>
              <w:t>符合</w:t>
            </w:r>
            <w:r>
              <w:rPr>
                <w:rFonts w:hint="eastAsia"/>
                <w:color w:val="000000" w:themeColor="text1"/>
                <w:kern w:val="0"/>
                <w:sz w:val="24"/>
                <w:lang w:eastAsia="zh-CN" w:bidi="ar"/>
                <w14:textFill>
                  <w14:solidFill>
                    <w14:schemeClr w14:val="tx1"/>
                  </w14:solidFill>
                </w14:textFill>
              </w:rPr>
              <w:t>固镇</w:t>
            </w:r>
            <w:r>
              <w:rPr>
                <w:rFonts w:hint="eastAsia"/>
                <w:color w:val="000000" w:themeColor="text1"/>
                <w:kern w:val="0"/>
                <w:sz w:val="24"/>
                <w:lang w:bidi="ar"/>
                <w14:textFill>
                  <w14:solidFill>
                    <w14:schemeClr w14:val="tx1"/>
                  </w14:solidFill>
                </w14:textFill>
              </w:rPr>
              <w:t>经济开发区用地规划</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建设项目厂址地理位置优越，交通便利，评价范围内无自然保护区、风景名胜区、其他著名旅游景点和文物古迹等需要特殊保护的环境敏感对象，从环境保护角度而言，项目选址合适、可行。</w:t>
            </w:r>
          </w:p>
          <w:p>
            <w:pPr>
              <w:tabs>
                <w:tab w:val="center" w:pos="3897"/>
              </w:tabs>
              <w:adjustRightInd w:val="0"/>
              <w:snapToGrid w:val="0"/>
              <w:spacing w:line="360" w:lineRule="auto"/>
              <w:ind w:firstLine="482" w:firstLineChars="200"/>
              <w:rPr>
                <w:rFonts w:ascii="宋体" w:hAnsi="宋体" w:cs="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2、产</w:t>
            </w:r>
            <w:r>
              <w:rPr>
                <w:rFonts w:hint="eastAsia" w:ascii="宋体" w:hAnsi="宋体" w:cs="宋体"/>
                <w:b/>
                <w:bCs/>
                <w:color w:val="000000" w:themeColor="text1"/>
                <w:sz w:val="24"/>
                <w14:textFill>
                  <w14:solidFill>
                    <w14:schemeClr w14:val="tx1"/>
                  </w14:solidFill>
                </w14:textFill>
              </w:rPr>
              <w:t>业政策符合性分析</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项目为</w:t>
            </w:r>
            <w:r>
              <w:rPr>
                <w:rFonts w:hint="eastAsia"/>
                <w:color w:val="000000" w:themeColor="text1"/>
                <w:sz w:val="24"/>
                <w:lang w:eastAsia="zh-CN"/>
                <w14:textFill>
                  <w14:solidFill>
                    <w14:schemeClr w14:val="tx1"/>
                  </w14:solidFill>
                </w14:textFill>
              </w:rPr>
              <w:t>C2927日用塑料制品制造</w:t>
            </w:r>
            <w:r>
              <w:rPr>
                <w:color w:val="000000" w:themeColor="text1"/>
                <w:sz w:val="24"/>
                <w14:textFill>
                  <w14:solidFill>
                    <w14:schemeClr w14:val="tx1"/>
                  </w14:solidFill>
                </w14:textFill>
              </w:rPr>
              <w:t>，对照</w:t>
            </w:r>
            <w:r>
              <w:rPr>
                <w:rFonts w:hint="eastAsia"/>
                <w:color w:val="000000" w:themeColor="text1"/>
                <w:sz w:val="24"/>
                <w14:textFill>
                  <w14:solidFill>
                    <w14:schemeClr w14:val="tx1"/>
                  </w14:solidFill>
                </w14:textFill>
              </w:rPr>
              <w:t>《产业结构调整指导目录（2024年本）》</w:t>
            </w:r>
            <w:r>
              <w:rPr>
                <w:color w:val="000000" w:themeColor="text1"/>
                <w:sz w:val="24"/>
                <w14:textFill>
                  <w14:solidFill>
                    <w14:schemeClr w14:val="tx1"/>
                  </w14:solidFill>
                </w14:textFill>
              </w:rPr>
              <w:t>，项目不属于限制类及淘汰类项目，视为允许类，符合国家现行产业政策。</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日</w:t>
            </w:r>
            <w:r>
              <w:rPr>
                <w:color w:val="000000" w:themeColor="text1"/>
                <w:sz w:val="24"/>
                <w14:textFill>
                  <w14:solidFill>
                    <w14:schemeClr w14:val="tx1"/>
                  </w14:solidFill>
                </w14:textFill>
              </w:rPr>
              <w:t>，项目已通过</w:t>
            </w:r>
            <w:r>
              <w:rPr>
                <w:rFonts w:hint="eastAsia"/>
                <w:color w:val="000000" w:themeColor="text1"/>
                <w:sz w:val="24"/>
                <w14:textFill>
                  <w14:solidFill>
                    <w14:schemeClr w14:val="tx1"/>
                  </w14:solidFill>
                </w14:textFill>
              </w:rPr>
              <w:t>蚌埠市</w:t>
            </w:r>
            <w:r>
              <w:rPr>
                <w:rFonts w:hint="eastAsia"/>
                <w:color w:val="000000" w:themeColor="text1"/>
                <w:sz w:val="24"/>
                <w:lang w:eastAsia="zh-CN"/>
                <w14:textFill>
                  <w14:solidFill>
                    <w14:schemeClr w14:val="tx1"/>
                  </w14:solidFill>
                </w14:textFill>
              </w:rPr>
              <w:t>固镇县发展和改革委员会</w:t>
            </w:r>
            <w:r>
              <w:rPr>
                <w:color w:val="000000" w:themeColor="text1"/>
                <w:sz w:val="24"/>
                <w14:textFill>
                  <w14:solidFill>
                    <w14:schemeClr w14:val="tx1"/>
                  </w14:solidFill>
                </w14:textFill>
              </w:rPr>
              <w:t>备案，备案代码为</w:t>
            </w:r>
            <w:r>
              <w:rPr>
                <w:rFonts w:hint="eastAsia"/>
                <w:color w:val="000000" w:themeColor="text1"/>
                <w:sz w:val="24"/>
                <w:lang w:eastAsia="zh-CN"/>
                <w14:textFill>
                  <w14:solidFill>
                    <w14:schemeClr w14:val="tx1"/>
                  </w14:solidFill>
                </w14:textFill>
              </w:rPr>
              <w:t>2506-340323-04-01-883529</w:t>
            </w:r>
            <w:r>
              <w:rPr>
                <w:color w:val="000000" w:themeColor="text1"/>
                <w:sz w:val="24"/>
                <w14:textFill>
                  <w14:solidFill>
                    <w14:schemeClr w14:val="tx1"/>
                  </w14:solidFill>
                </w14:textFill>
              </w:rPr>
              <w:t>。因此，项目符合地方产业政策。</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综上分析，项目符合国家和地方产业政策要求。</w:t>
            </w:r>
          </w:p>
          <w:p>
            <w:pPr>
              <w:adjustRightInd w:val="0"/>
              <w:snapToGrid w:val="0"/>
              <w:spacing w:line="360" w:lineRule="auto"/>
              <w:ind w:firstLine="482" w:firstLineChars="200"/>
              <w:rPr>
                <w:rFonts w:ascii="宋体" w:hAnsi="宋体" w:cs="宋体"/>
                <w:color w:val="000000" w:themeColor="text1"/>
                <w:sz w:val="24"/>
                <w14:textFill>
                  <w14:solidFill>
                    <w14:schemeClr w14:val="tx1"/>
                  </w14:solidFill>
                </w14:textFill>
              </w:rPr>
            </w:pPr>
            <w:r>
              <w:rPr>
                <w:b/>
                <w:bCs/>
                <w:color w:val="000000" w:themeColor="text1"/>
                <w:sz w:val="24"/>
                <w14:textFill>
                  <w14:solidFill>
                    <w14:schemeClr w14:val="tx1"/>
                  </w14:solidFill>
                </w14:textFill>
              </w:rPr>
              <w:t>3、与</w:t>
            </w:r>
            <w:r>
              <w:rPr>
                <w:rFonts w:hint="eastAsia" w:ascii="宋体" w:hAnsi="宋体" w:cs="宋体"/>
                <w:b/>
                <w:bCs/>
                <w:color w:val="000000" w:themeColor="text1"/>
                <w:sz w:val="24"/>
                <w14:textFill>
                  <w14:solidFill>
                    <w14:schemeClr w14:val="tx1"/>
                  </w14:solidFill>
                </w14:textFill>
              </w:rPr>
              <w:t>“三线一单”相符性分析</w:t>
            </w:r>
          </w:p>
          <w:p>
            <w:pPr>
              <w:pStyle w:val="72"/>
              <w:topLinePun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（1）项目与蚌埠市“三线一单”文本相符性分析，具体见下表。</w:t>
            </w:r>
          </w:p>
          <w:p>
            <w:pPr>
              <w:pStyle w:val="63"/>
              <w:topLinePunc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表1-</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 xml:space="preserve">  与蚌埠市“三线一单”相符性分析</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6"/>
              <w:gridCol w:w="4046"/>
              <w:gridCol w:w="2387"/>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Align w:val="center"/>
                </w:tcPr>
                <w:p>
                  <w:pPr>
                    <w:pStyle w:val="74"/>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4046" w:type="dxa"/>
                  <w:vAlign w:val="center"/>
                </w:tcPr>
                <w:p>
                  <w:pPr>
                    <w:pStyle w:val="74"/>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蚌埠市“三线一单”要求</w:t>
                  </w:r>
                </w:p>
              </w:tc>
              <w:tc>
                <w:tcPr>
                  <w:tcW w:w="2387" w:type="dxa"/>
                  <w:vAlign w:val="center"/>
                </w:tcPr>
                <w:p>
                  <w:pPr>
                    <w:pStyle w:val="74"/>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项目情况</w:t>
                  </w:r>
                </w:p>
              </w:tc>
              <w:tc>
                <w:tcPr>
                  <w:tcW w:w="751" w:type="dxa"/>
                  <w:vAlign w:val="center"/>
                </w:tcPr>
                <w:p>
                  <w:pPr>
                    <w:pStyle w:val="74"/>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Align w:val="center"/>
                </w:tcPr>
                <w:p>
                  <w:pPr>
                    <w:pStyle w:val="66"/>
                    <w:topLinePunct/>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t>生态保护红线</w:t>
                  </w:r>
                </w:p>
              </w:tc>
              <w:tc>
                <w:tcPr>
                  <w:tcW w:w="4046" w:type="dxa"/>
                  <w:vAlign w:val="center"/>
                </w:tcPr>
                <w:p>
                  <w:pPr>
                    <w:pStyle w:val="66"/>
                    <w:topLinePunct/>
                    <w:ind w:firstLine="420" w:firstLineChars="200"/>
                    <w:jc w:val="both"/>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总面积为242.67km</w:t>
                  </w:r>
                  <w:r>
                    <w:rPr>
                      <w:rFonts w:hint="default" w:ascii="Times New Roman" w:hAnsi="Times New Roman" w:eastAsia="宋体" w:cs="Times New Roman"/>
                      <w:snapToGrid w:val="0"/>
                      <w:color w:val="000000" w:themeColor="text1"/>
                      <w:kern w:val="0"/>
                      <w:sz w:val="21"/>
                      <w:szCs w:val="21"/>
                      <w:vertAlign w:val="superscript"/>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，占全市国土总面的4.08%。</w:t>
                  </w:r>
                </w:p>
              </w:tc>
              <w:tc>
                <w:tcPr>
                  <w:tcW w:w="2387" w:type="dxa"/>
                  <w:vAlign w:val="center"/>
                </w:tcPr>
                <w:p>
                  <w:pPr>
                    <w:pStyle w:val="66"/>
                    <w:topLinePunct/>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项目位于</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蚌埠市固镇县新马桥镇铜陵产业园规划十二号路东侧2#厂房</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，周边无自然保护区等目标，不在蚌埠市生态保护红线范围内。</w:t>
                  </w:r>
                </w:p>
              </w:tc>
              <w:tc>
                <w:tcPr>
                  <w:tcW w:w="751" w:type="dxa"/>
                  <w:vAlign w:val="center"/>
                </w:tcPr>
                <w:p>
                  <w:pPr>
                    <w:pStyle w:val="66"/>
                    <w:topLinePunct/>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restart"/>
                  <w:vAlign w:val="center"/>
                </w:tcPr>
                <w:p>
                  <w:pPr>
                    <w:pStyle w:val="66"/>
                    <w:topLinePunct/>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t>环境质量底线</w:t>
                  </w:r>
                </w:p>
              </w:tc>
              <w:tc>
                <w:tcPr>
                  <w:tcW w:w="4046" w:type="dxa"/>
                  <w:vAlign w:val="center"/>
                </w:tcPr>
                <w:p>
                  <w:pPr>
                    <w:pStyle w:val="66"/>
                    <w:topLinePunct/>
                    <w:ind w:firstLine="420" w:firstLineChars="200"/>
                    <w:jc w:val="both"/>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1、水环境质量底线</w:t>
                  </w:r>
                </w:p>
                <w:p>
                  <w:pPr>
                    <w:pStyle w:val="66"/>
                    <w:topLinePunct/>
                    <w:ind w:firstLine="420" w:firstLineChars="200"/>
                    <w:jc w:val="both"/>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2025年地表水质量底线目标值根据《安徽省生态环境厅关于下达“十四五”国控断面水质目标及达标年限的通知》（皖环发〔2022〕18号）进行更新，变化情况为国考断面蚌埠固镇2025年目标值由Ⅳ更改为Ⅲ</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；2035年质量底线目标为暂定，最终以“十六五”生态环境保护规划确定的目标为准。</w:t>
                  </w:r>
                </w:p>
              </w:tc>
              <w:tc>
                <w:tcPr>
                  <w:tcW w:w="2387" w:type="dxa"/>
                  <w:vAlign w:val="center"/>
                </w:tcPr>
                <w:p>
                  <w:pPr>
                    <w:pStyle w:val="66"/>
                    <w:wordWrap w:val="0"/>
                    <w:topLinePunct/>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根据《蚌埠市2023年生态环境质量概况》可知，北淝河水质满足《地表水环境质量标准》（GB 3838-2002）中Ⅲ类标准。</w:t>
                  </w:r>
                </w:p>
              </w:tc>
              <w:tc>
                <w:tcPr>
                  <w:tcW w:w="751" w:type="dxa"/>
                  <w:vMerge w:val="restart"/>
                  <w:vAlign w:val="center"/>
                </w:tcPr>
                <w:p>
                  <w:pPr>
                    <w:pStyle w:val="66"/>
                    <w:topLinePunct/>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0"/>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c>
                <w:tcPr>
                  <w:tcW w:w="4046" w:type="dxa"/>
                  <w:vAlign w:val="center"/>
                </w:tcPr>
                <w:p>
                  <w:pPr>
                    <w:pStyle w:val="66"/>
                    <w:topLinePunct/>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2、大气环境质量底线</w:t>
                  </w:r>
                </w:p>
                <w:p>
                  <w:pPr>
                    <w:pStyle w:val="66"/>
                    <w:topLinePunct/>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根据《蚌埠市生态环境局关于印发&lt;蚌埠市“十四五”大气污染防治规划&gt;的通知》（2022年12月12日）：2025年，环境空气质量持续改善，蚌埠市</w:t>
                  </w:r>
                  <w:r>
                    <w:rPr>
                      <w:rFonts w:hint="default" w:ascii="Times New Roman" w:hAnsi="Times New Roman" w:eastAsia="宋体" w:cs="Times New Roman"/>
                      <w:color w:val="000000" w:themeColor="text1"/>
                      <w:kern w:val="0"/>
                      <w:sz w:val="21"/>
                      <w:szCs w:val="21"/>
                      <w:lang w:bidi="ar"/>
                      <w14:textFill>
                        <w14:solidFill>
                          <w14:schemeClr w14:val="tx1"/>
                        </w14:solidFill>
                      </w14:textFill>
                    </w:rPr>
                    <w:t>PM</w:t>
                  </w:r>
                  <w:r>
                    <w:rPr>
                      <w:rFonts w:hint="default" w:ascii="Times New Roman" w:hAnsi="Times New Roman" w:eastAsia="宋体" w:cs="Times New Roman"/>
                      <w:color w:val="000000" w:themeColor="text1"/>
                      <w:kern w:val="0"/>
                      <w:sz w:val="21"/>
                      <w:szCs w:val="21"/>
                      <w:vertAlign w:val="subscript"/>
                      <w:lang w:bidi="ar"/>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年均浓度控制在37微克/立方米。参考《蚌埠市大气污染防治联席会议办公室关于下达各县区2023年度空气质量改善目标的通知》（蚌大气办〔2023〕38号），对2025年各区县目标值进行调整，为暂定值，最终以2025年下达各区县环境空气质量目标为准；到2035年，蚌埠市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平均浓度目标暂定为&lt;35微克/立方米。最终以“十六五”生态环境保护规划确定的目标为准。</w:t>
                  </w:r>
                </w:p>
              </w:tc>
              <w:tc>
                <w:tcPr>
                  <w:tcW w:w="2387" w:type="dxa"/>
                  <w:vAlign w:val="center"/>
                </w:tcPr>
                <w:p>
                  <w:pPr>
                    <w:pStyle w:val="66"/>
                    <w:wordWrap w:val="0"/>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2023年，蚌埠市环境空气基本污染物PM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不满足《环境空气质量标准》（GB3095-2012）中二级标准要求。项目</w:t>
                  </w:r>
                  <w:r>
                    <w:rPr>
                      <w:rFonts w:hint="default" w:ascii="Times New Roman" w:hAnsi="Times New Roman" w:eastAsia="宋体" w:cs="Times New Roman"/>
                      <w:color w:val="000000" w:themeColor="text1"/>
                      <w:sz w:val="21"/>
                      <w:szCs w:val="21"/>
                      <w:lang w:eastAsia="zh-CN"/>
                      <w14:textFill>
                        <w14:solidFill>
                          <w14:schemeClr w14:val="tx1"/>
                        </w14:solidFill>
                      </w14:textFill>
                    </w:rPr>
                    <w:t>注塑废气</w:t>
                  </w:r>
                  <w:r>
                    <w:rPr>
                      <w:rFonts w:hint="default" w:ascii="Times New Roman" w:hAnsi="Times New Roman" w:eastAsia="宋体" w:cs="Times New Roman"/>
                      <w:color w:val="000000" w:themeColor="text1"/>
                      <w:sz w:val="21"/>
                      <w:szCs w:val="21"/>
                      <w14:textFill>
                        <w14:solidFill>
                          <w14:schemeClr w14:val="tx1"/>
                        </w14:solidFill>
                      </w14:textFill>
                    </w:rPr>
                    <w:t>经集气罩收集后由</w:t>
                  </w:r>
                  <w:r>
                    <w:rPr>
                      <w:rFonts w:hint="default" w:ascii="Times New Roman" w:hAnsi="Times New Roman" w:eastAsia="宋体" w:cs="Times New Roman"/>
                      <w:color w:val="000000" w:themeColor="text1"/>
                      <w:sz w:val="21"/>
                      <w:szCs w:val="21"/>
                      <w:lang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14:textFill>
                        <w14:solidFill>
                          <w14:schemeClr w14:val="tx1"/>
                        </w14:solidFill>
                      </w14:textFill>
                    </w:rPr>
                    <w:t>吸附装置吸附处理后通过1根15m高排气筒（DA00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）排放，对周围环境空气影响较小，可满足大气环境质量底线要求。</w:t>
                  </w:r>
                </w:p>
              </w:tc>
              <w:tc>
                <w:tcPr>
                  <w:tcW w:w="751"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c>
                <w:tcPr>
                  <w:tcW w:w="4046" w:type="dxa"/>
                  <w:vAlign w:val="center"/>
                </w:tcPr>
                <w:p>
                  <w:pPr>
                    <w:pStyle w:val="66"/>
                    <w:topLinePunct/>
                    <w:ind w:firstLine="444" w:firstLineChars="200"/>
                    <w:jc w:val="both"/>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3、土壤环境风险防控底线</w:t>
                  </w:r>
                </w:p>
                <w:p>
                  <w:pPr>
                    <w:pStyle w:val="66"/>
                    <w:topLinePunct/>
                    <w:ind w:firstLine="420" w:firstLineChars="200"/>
                    <w:jc w:val="both"/>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蚌埠市土壤污染防治规划（2021-2025年）》，到2025年，全市土壤和地下水环境质量总体保持稳定，局部地区稳中向好，受污染耕地和污染地块安全利用水平得到巩固提升，进一步保障老百姓“吃得放心、住得安心”；农业面源污染得到初步管控，农村生态环境基础设施建设加快推进，生产生活方式绿色转型取得显著成效，农村生态环境明显改善，打造生态宜居的美丽乡村，为老百姓留住山清水秀、鸟语花香的田园风光。根据规划指标，到2025年，受污染耕地安全利用率达到95%左右，重点建设用地安全利用率得到有效保障</w:t>
                  </w:r>
                  <w:r>
                    <w:rPr>
                      <w:rFonts w:hint="default" w:ascii="Times New Roman" w:hAnsi="Times New Roman" w:eastAsia="宋体" w:cs="Times New Roman"/>
                      <w:color w:val="000000" w:themeColor="text1"/>
                      <w:spacing w:val="6"/>
                      <w:sz w:val="21"/>
                      <w:szCs w:val="21"/>
                      <w14:textFill>
                        <w14:solidFill>
                          <w14:schemeClr w14:val="tx1"/>
                        </w14:solidFill>
                      </w14:textFill>
                    </w:rPr>
                    <w:t>。</w:t>
                  </w:r>
                </w:p>
              </w:tc>
              <w:tc>
                <w:tcPr>
                  <w:tcW w:w="2387" w:type="dxa"/>
                  <w:vAlign w:val="center"/>
                </w:tcPr>
                <w:p>
                  <w:pPr>
                    <w:pStyle w:val="66"/>
                    <w:topLinePunct/>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项目位于</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蚌埠市固镇县新马桥镇铜陵产业园规划十二号路东侧2#厂房</w:t>
                  </w:r>
                  <w:r>
                    <w:rPr>
                      <w:rFonts w:hint="default" w:ascii="Times New Roman" w:hAnsi="Times New Roman" w:eastAsia="宋体" w:cs="Times New Roman"/>
                      <w:color w:val="000000" w:themeColor="text1"/>
                      <w:spacing w:val="6"/>
                      <w:sz w:val="21"/>
                      <w:szCs w:val="21"/>
                      <w14:textFill>
                        <w14:solidFill>
                          <w14:schemeClr w14:val="tx1"/>
                        </w14:solidFill>
                      </w14:textFill>
                    </w:rPr>
                    <w:t>，用地为工业用地，在落实各项风险防控措施的基础上，土壤环境风险较小。</w:t>
                  </w:r>
                </w:p>
              </w:tc>
              <w:tc>
                <w:tcPr>
                  <w:tcW w:w="751"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restart"/>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资源利用上线</w:t>
                  </w:r>
                </w:p>
              </w:tc>
              <w:tc>
                <w:tcPr>
                  <w:tcW w:w="4046" w:type="dxa"/>
                  <w:vAlign w:val="center"/>
                </w:tcPr>
                <w:p>
                  <w:pPr>
                    <w:pStyle w:val="66"/>
                    <w:keepNext w:val="0"/>
                    <w:keepLines w:val="0"/>
                    <w:pageBreakBefore w:val="0"/>
                    <w:widowControl w:val="0"/>
                    <w:kinsoku/>
                    <w:wordWrap/>
                    <w:overflowPunct/>
                    <w:topLinePunct/>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1、煤炭资源利用上线</w:t>
                  </w:r>
                </w:p>
                <w:p>
                  <w:pPr>
                    <w:pStyle w:val="66"/>
                    <w:keepNext w:val="0"/>
                    <w:keepLines w:val="0"/>
                    <w:pageBreakBefore w:val="0"/>
                    <w:widowControl w:val="0"/>
                    <w:kinsoku/>
                    <w:wordWrap/>
                    <w:overflowPunct/>
                    <w:topLinePunct/>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十四五”期间，全市能源发展坚持以满足国民经济发展为中心，进一步完善能源供应保障能力，提升能源利用效率，推进能源基础设施建设，控制单位GDP能耗和碳排放强度，着力构建清洁低碳、安全高效的能源体系。到“十四五”末，全市能源消费总量完成省下达指标。</w:t>
                  </w:r>
                </w:p>
              </w:tc>
              <w:tc>
                <w:tcPr>
                  <w:tcW w:w="2387" w:type="dxa"/>
                  <w:vAlign w:val="center"/>
                </w:tcPr>
                <w:p>
                  <w:pPr>
                    <w:pStyle w:val="66"/>
                    <w:topLinePunct/>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项目生产过程中不使用煤炭。</w:t>
                  </w:r>
                </w:p>
              </w:tc>
              <w:tc>
                <w:tcPr>
                  <w:tcW w:w="751" w:type="dxa"/>
                  <w:vMerge w:val="restart"/>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c>
                <w:tcPr>
                  <w:tcW w:w="4046" w:type="dxa"/>
                  <w:vAlign w:val="center"/>
                </w:tcPr>
                <w:p>
                  <w:pPr>
                    <w:pStyle w:val="66"/>
                    <w:topLinePunct/>
                    <w:ind w:firstLine="444" w:firstLineChars="200"/>
                    <w:jc w:val="both"/>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2、水资源利用上线</w:t>
                  </w:r>
                </w:p>
                <w:p>
                  <w:pPr>
                    <w:pStyle w:val="66"/>
                    <w:topLinePunct/>
                    <w:ind w:firstLine="420" w:firstLineChars="200"/>
                    <w:jc w:val="both"/>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据《蚌埠市水利局关于落实“十四五”用水总量和强度双控目标的通知》（蚌水资源函〔2022〕7号）文件要求，至2025年蚌埠市用水总量控制在16.31亿m³；2025年万元国内生产总值用水量比2020年下降20%、万元工业增加值用水量比2020年下降19%、农田灌溉水有效利用系数达到0.61</w:t>
                  </w:r>
                  <w:r>
                    <w:rPr>
                      <w:rFonts w:hint="default" w:ascii="Times New Roman" w:hAnsi="Times New Roman" w:eastAsia="宋体" w:cs="Times New Roman"/>
                      <w:color w:val="000000" w:themeColor="text1"/>
                      <w:spacing w:val="6"/>
                      <w:sz w:val="21"/>
                      <w:szCs w:val="21"/>
                      <w14:textFill>
                        <w14:solidFill>
                          <w14:schemeClr w14:val="tx1"/>
                        </w14:solidFill>
                      </w14:textFill>
                    </w:rPr>
                    <w:t>。</w:t>
                  </w:r>
                </w:p>
              </w:tc>
              <w:tc>
                <w:tcPr>
                  <w:tcW w:w="2387" w:type="dxa"/>
                  <w:vAlign w:val="center"/>
                </w:tcPr>
                <w:p>
                  <w:pPr>
                    <w:pStyle w:val="66"/>
                    <w:topLinePunct/>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项目年用水量为</w:t>
                  </w:r>
                  <w:r>
                    <w:rPr>
                      <w:rFonts w:hint="default" w:ascii="Times New Roman" w:hAnsi="Times New Roman" w:eastAsia="宋体" w:cs="Times New Roman"/>
                      <w:color w:val="000000" w:themeColor="text1"/>
                      <w:spacing w:val="6"/>
                      <w:sz w:val="21"/>
                      <w:szCs w:val="21"/>
                      <w:lang w:eastAsia="zh-CN"/>
                      <w14:textFill>
                        <w14:solidFill>
                          <w14:schemeClr w14:val="tx1"/>
                        </w14:solidFill>
                      </w14:textFill>
                    </w:rPr>
                    <w:t>5340</w:t>
                  </w:r>
                  <w:r>
                    <w:rPr>
                      <w:rFonts w:hint="default" w:ascii="Times New Roman" w:hAnsi="Times New Roman" w:eastAsia="宋体" w:cs="Times New Roman"/>
                      <w:color w:val="000000" w:themeColor="text1"/>
                      <w:spacing w:val="6"/>
                      <w:sz w:val="21"/>
                      <w:szCs w:val="21"/>
                      <w14:textFill>
                        <w14:solidFill>
                          <w14:schemeClr w14:val="tx1"/>
                        </w14:solidFill>
                      </w14:textFill>
                    </w:rPr>
                    <w:t>t/a，来自市政自来水管网。</w:t>
                  </w:r>
                </w:p>
              </w:tc>
              <w:tc>
                <w:tcPr>
                  <w:tcW w:w="751"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c>
                <w:tcPr>
                  <w:tcW w:w="4046" w:type="dxa"/>
                  <w:vAlign w:val="center"/>
                </w:tcPr>
                <w:p>
                  <w:pPr>
                    <w:pStyle w:val="66"/>
                    <w:topLinePunct/>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3、土地资源利用上线</w:t>
                  </w:r>
                </w:p>
                <w:p>
                  <w:pPr>
                    <w:pStyle w:val="66"/>
                    <w:topLinePunct/>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蚌埠市国土空间总体规划（2021-2035年）》（送审稿），至2035年，耕地保有量不低于3721.09平方千米，永久基本农田不少于3247.44平方千米；至2035年，生态保护红线面积不少于242.66平方千米，自然保护地占国土面积不低于4.67%,森林覆盖率不低于22.1%,水域空间保有量不低于382.02平方千米；至2035年，新增建设用地规模控制在97.14平方千米以内，新增城镇建设用地规模控制在123.53平方千米以内，单位GDP使用建设用地面积下降50%以上，人均城镇建设用地控制在119.5平方米以内，十五分钟社区生活圈建设更加完善。</w:t>
                  </w:r>
                </w:p>
              </w:tc>
              <w:tc>
                <w:tcPr>
                  <w:tcW w:w="2387" w:type="dxa"/>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项目位于</w:t>
                  </w:r>
                  <w:r>
                    <w:rPr>
                      <w:rFonts w:hint="default" w:ascii="Times New Roman" w:hAnsi="Times New Roman" w:eastAsia="宋体" w:cs="Times New Roman"/>
                      <w:color w:val="000000" w:themeColor="text1"/>
                      <w:sz w:val="21"/>
                      <w:szCs w:val="21"/>
                      <w:lang w:eastAsia="zh-CN"/>
                      <w14:textFill>
                        <w14:solidFill>
                          <w14:schemeClr w14:val="tx1"/>
                        </w14:solidFill>
                      </w14:textFill>
                    </w:rPr>
                    <w:t>蚌埠市固镇县新马桥镇铜陵产业园规划十二号路东侧2#厂房</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用地性质为工业用地，不占用耕地</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51" w:type="dxa"/>
                  <w:vMerge w:val="continue"/>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36" w:type="dxa"/>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生态环境准入清单</w:t>
                  </w:r>
                </w:p>
              </w:tc>
              <w:tc>
                <w:tcPr>
                  <w:tcW w:w="4046" w:type="dxa"/>
                  <w:vAlign w:val="center"/>
                </w:tcPr>
                <w:p>
                  <w:pPr>
                    <w:pStyle w:val="66"/>
                    <w:topLinePunct/>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安徽省三线一单成果，全省建立“1+5+16+N”的四级清单管控体系。省级建立并发布省级清单、区域清单；初步确定市级清单，制作管控单元清单模板，市级清单、管控单元清单在市级“三线一单”编制过程中进一步细化。</w:t>
                  </w:r>
                </w:p>
                <w:p>
                  <w:pPr>
                    <w:pStyle w:val="66"/>
                    <w:topLinePunct/>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根据划分成果，蚌埠市形成了“1+1”+“1+16+124”的管控体系。“1+1”即省级和沿淮两个区域清单，“1+16+124”即1个市级清单、16个开发区清单和124个管控单元清单。</w:t>
                  </w:r>
                </w:p>
              </w:tc>
              <w:tc>
                <w:tcPr>
                  <w:tcW w:w="2387" w:type="dxa"/>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项目类别为</w:t>
                  </w:r>
                  <w:r>
                    <w:rPr>
                      <w:rFonts w:hint="default" w:ascii="Times New Roman" w:hAnsi="Times New Roman" w:eastAsia="宋体" w:cs="Times New Roman"/>
                      <w:color w:val="000000" w:themeColor="text1"/>
                      <w:sz w:val="21"/>
                      <w:szCs w:val="21"/>
                      <w:lang w:eastAsia="zh-CN"/>
                      <w14:textFill>
                        <w14:solidFill>
                          <w14:schemeClr w14:val="tx1"/>
                        </w14:solidFill>
                      </w14:textFill>
                    </w:rPr>
                    <w:t>C2927日用塑料制品制造</w:t>
                  </w:r>
                  <w:r>
                    <w:rPr>
                      <w:rFonts w:hint="default" w:ascii="Times New Roman" w:hAnsi="Times New Roman" w:eastAsia="宋体" w:cs="Times New Roman"/>
                      <w:color w:val="000000" w:themeColor="text1"/>
                      <w:sz w:val="21"/>
                      <w:szCs w:val="21"/>
                      <w14:textFill>
                        <w14:solidFill>
                          <w14:schemeClr w14:val="tx1"/>
                        </w14:solidFill>
                      </w14:textFill>
                    </w:rPr>
                    <w:t>，属于塑料制品业，不属于禁止类项目和限制类项目，满足生态环境准入清单要求。</w:t>
                  </w:r>
                </w:p>
              </w:tc>
              <w:tc>
                <w:tcPr>
                  <w:tcW w:w="751" w:type="dxa"/>
                  <w:vAlign w:val="center"/>
                </w:tcPr>
                <w:p>
                  <w:pPr>
                    <w:pStyle w:val="66"/>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before="120" w:beforeLines="50" w:line="324"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（2）蚌埠市“三线一单”成果</w:t>
            </w:r>
            <w:r>
              <w:rPr>
                <w:rFonts w:hint="eastAsia"/>
                <w:color w:val="000000" w:themeColor="text1"/>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cs="宋体"/>
                <w:color w:val="000000" w:themeColor="text1"/>
                <w:kern w:val="0"/>
                <w:sz w:val="24"/>
                <w:lang w:bidi="ar"/>
                <w14:textFill>
                  <w14:solidFill>
                    <w14:schemeClr w14:val="tx1"/>
                  </w14:solidFill>
                </w14:textFill>
              </w:rPr>
            </w:pPr>
            <w:r>
              <w:rPr>
                <w:b w:val="0"/>
                <w:color w:val="000000" w:themeColor="text1"/>
                <w:sz w:val="24"/>
                <w14:textFill>
                  <w14:solidFill>
                    <w14:schemeClr w14:val="tx1"/>
                  </w14:solidFill>
                </w14:textFill>
              </w:rPr>
              <w:t>本项目位于</w:t>
            </w:r>
            <w:r>
              <w:rPr>
                <w:rFonts w:hint="eastAsia"/>
                <w:b w:val="0"/>
                <w:color w:val="000000" w:themeColor="text1"/>
                <w:sz w:val="24"/>
                <w:lang w:eastAsia="zh-CN"/>
                <w14:textFill>
                  <w14:solidFill>
                    <w14:schemeClr w14:val="tx1"/>
                  </w14:solidFill>
                </w14:textFill>
              </w:rPr>
              <w:t>蚌埠市固镇县新马桥镇铜陵产业园规划十二号路东侧2#厂房</w:t>
            </w:r>
            <w:r>
              <w:rPr>
                <w:b w:val="0"/>
                <w:color w:val="000000" w:themeColor="text1"/>
                <w:sz w:val="24"/>
                <w14:textFill>
                  <w14:solidFill>
                    <w14:schemeClr w14:val="tx1"/>
                  </w14:solidFill>
                </w14:textFill>
              </w:rPr>
              <w:t>，</w:t>
            </w:r>
            <w:r>
              <w:rPr>
                <w:rFonts w:hint="eastAsia" w:cs="宋体"/>
                <w:color w:val="000000" w:themeColor="text1"/>
                <w:kern w:val="0"/>
                <w:sz w:val="24"/>
                <w:lang w:bidi="ar"/>
                <w14:textFill>
                  <w14:solidFill>
                    <w14:schemeClr w14:val="tx1"/>
                  </w14:solidFill>
                </w14:textFill>
              </w:rPr>
              <w:t>属于安徽固镇经济开发区（南区）范围内</w:t>
            </w:r>
            <w:r>
              <w:rPr>
                <w:color w:val="000000" w:themeColor="text1"/>
                <w:sz w:val="24"/>
                <w14:textFill>
                  <w14:solidFill>
                    <w14:schemeClr w14:val="tx1"/>
                  </w14:solidFill>
                </w14:textFill>
              </w:rPr>
              <w:t>，对照生态环境管控单元分布，项目不在生态管控区内，在水环境工业污染重点管控区内，在大气环境高排放重点管控区内，在土壤环境风险一般管控区内。</w:t>
            </w:r>
            <w:r>
              <w:rPr>
                <w:rFonts w:hint="eastAsia"/>
                <w:color w:val="000000" w:themeColor="text1"/>
                <w:sz w:val="24"/>
                <w14:textFill>
                  <w14:solidFill>
                    <w14:schemeClr w14:val="tx1"/>
                  </w14:solidFill>
                </w14:textFill>
              </w:rPr>
              <w:t>项目属于重点管控单元6，环境管控单元编码为：ZH34032320006。项目环境管控单元管控要求相符性分析见下表。</w:t>
            </w:r>
          </w:p>
          <w:p>
            <w:pPr>
              <w:adjustRightInd w:val="0"/>
              <w:snapToGrid w:val="0"/>
              <w:jc w:val="center"/>
              <w:rPr>
                <w:rFonts w:cs="宋体"/>
                <w:b/>
                <w:bCs/>
                <w:color w:val="000000" w:themeColor="text1"/>
                <w:kern w:val="0"/>
                <w:sz w:val="24"/>
                <w:lang w:bidi="ar"/>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表1-4  与环境管控单元管控要求相符性分析</w:t>
            </w:r>
          </w:p>
          <w:tbl>
            <w:tblPr>
              <w:tblStyle w:val="28"/>
              <w:tblW w:w="7886"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67"/>
              <w:gridCol w:w="483"/>
              <w:gridCol w:w="330"/>
              <w:gridCol w:w="4455"/>
              <w:gridCol w:w="1420"/>
              <w:gridCol w:w="63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环境管控单元分类</w:t>
                  </w:r>
                </w:p>
              </w:tc>
              <w:tc>
                <w:tcPr>
                  <w:tcW w:w="306" w:type="pct"/>
                  <w:vAlign w:val="center"/>
                </w:tcPr>
                <w:p>
                  <w:pPr>
                    <w:widowControl/>
                    <w:wordWrap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区域管控要求</w:t>
                  </w:r>
                </w:p>
              </w:tc>
              <w:tc>
                <w:tcPr>
                  <w:tcW w:w="209" w:type="pct"/>
                  <w:vAlign w:val="center"/>
                </w:tcPr>
                <w:p>
                  <w:pPr>
                    <w:widowControl/>
                    <w:wordWrap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管控类别</w:t>
                  </w:r>
                </w:p>
              </w:tc>
              <w:tc>
                <w:tcPr>
                  <w:tcW w:w="2824" w:type="pct"/>
                  <w:vAlign w:val="center"/>
                </w:tcPr>
                <w:p>
                  <w:pPr>
                    <w:widowControl/>
                    <w:wordWrap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管控要求</w:t>
                  </w:r>
                  <w:r>
                    <w:rPr>
                      <w:rFonts w:hint="eastAsia"/>
                      <w:b/>
                      <w:bCs/>
                      <w:color w:val="000000" w:themeColor="text1"/>
                      <w:szCs w:val="21"/>
                      <w14:textFill>
                        <w14:solidFill>
                          <w14:schemeClr w14:val="tx1"/>
                        </w14:solidFill>
                      </w14:textFill>
                    </w:rPr>
                    <w:t>（摘录）</w:t>
                  </w:r>
                </w:p>
              </w:tc>
              <w:tc>
                <w:tcPr>
                  <w:tcW w:w="900" w:type="pct"/>
                  <w:vAlign w:val="center"/>
                </w:tcPr>
                <w:p>
                  <w:pPr>
                    <w:widowControl/>
                    <w:wordWrap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本项目情况</w:t>
                  </w:r>
                </w:p>
              </w:tc>
              <w:tc>
                <w:tcPr>
                  <w:tcW w:w="400" w:type="pct"/>
                  <w:vAlign w:val="center"/>
                </w:tcPr>
                <w:p>
                  <w:pPr>
                    <w:widowControl/>
                    <w:wordWrap w:val="0"/>
                    <w:autoSpaceDE w:val="0"/>
                    <w:autoSpaceDN w:val="0"/>
                    <w:adjustRightInd w:val="0"/>
                    <w:snapToGrid w:val="0"/>
                    <w:jc w:val="center"/>
                    <w:textAlignment w:val="baseline"/>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相符性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重点管控单元</w:t>
                  </w:r>
                </w:p>
              </w:tc>
              <w:tc>
                <w:tcPr>
                  <w:tcW w:w="306"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w:t>
                  </w:r>
                </w:p>
              </w:tc>
              <w:tc>
                <w:tcPr>
                  <w:tcW w:w="209"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824" w:type="pct"/>
                  <w:vAlign w:val="center"/>
                </w:tcPr>
                <w:p>
                  <w:pPr>
                    <w:widowControl/>
                    <w:wordWrap w:val="0"/>
                    <w:autoSpaceDE w:val="0"/>
                    <w:autoSpaceDN w:val="0"/>
                    <w:adjustRightInd w:val="0"/>
                    <w:snapToGrid w:val="0"/>
                    <w:jc w:val="center"/>
                    <w:textAlignment w:val="baseline"/>
                    <w:rPr>
                      <w:color w:val="000000" w:themeColor="text1"/>
                      <w:spacing w:val="-6"/>
                      <w:szCs w:val="21"/>
                      <w14:textFill>
                        <w14:solidFill>
                          <w14:schemeClr w14:val="tx1"/>
                        </w14:solidFill>
                      </w14:textFill>
                    </w:rPr>
                  </w:pPr>
                  <w:r>
                    <w:rPr>
                      <w:snapToGrid w:val="0"/>
                      <w:color w:val="000000" w:themeColor="text1"/>
                      <w:kern w:val="0"/>
                      <w:szCs w:val="21"/>
                      <w14:textFill>
                        <w14:solidFill>
                          <w14:schemeClr w14:val="tx1"/>
                        </w14:solidFill>
                      </w14:textFill>
                    </w:rPr>
                    <w:t>4严格执行国家关于“两高”产业准入目录和产能总量控制政策措施。严禁新增钢铁、焦化、电解铝、铸造、水泥和平板玻璃等产能；新、改、扩建涉及大宗物料运输的建设项目，原则上不得采用公路运输。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13在城市规划区内禁止新建、扩建大气污染严重的建设项目。21禁止淘汰落后类的产业进入开发区。24严格资源节约和环保准入门槛，转入项目必须符合国家产业政策、资源节约和污染物排放强度要求，避免产业转移中的资源浪费和污染扩散。29加大工业涂装、包装印刷等行业低挥发性有机物含量原辅材料替代力度，严格执行涂料、油墨、胶粘剂、清洗剂挥发性有机物含量限值标准，确保生产、销售、进口、使用符合标准的产品。32优化产能规模和布局，引导化工企业向产业园区转移，提高集聚发展水平。45企业应当全面推进清洁生产，优先采用能源和原材料利用效率高、污染物排放量少的清洁生产技术、工艺和设备，淘汰严重污染大气环境质量的产品、落后工艺和落后设备，减少大气污染物的产生和排放。78坚持以水定城、以水定地、以水定人、以水定产，严格控制缺水地区、水污染严重地区和敏感区域高耗水、高污染行业发展，鼓励推动高耗水企业向水资源条件允许的工业园区集中。84严格水域岸线用途管制，土地开发利用应按照有关法律法规和技术标准要求，留足河道、湖泊的管理和保护范围，非法挤占的应限期退出。85国家禁止新建不符合国家产业政策的小型造纸、制革、印染、染料、炼焦、炼硫、炼砷、炼汞、炼油、电镀、农药、石棉、水泥、玻璃、钢铁、火电以及其他严重污染水环境的生产项目。</w:t>
                  </w:r>
                </w:p>
              </w:tc>
              <w:tc>
                <w:tcPr>
                  <w:tcW w:w="900" w:type="pct"/>
                  <w:vAlign w:val="center"/>
                </w:tcPr>
                <w:p>
                  <w:pPr>
                    <w:widowControl/>
                    <w:wordWrap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本项目为新建项目，项目类别为</w:t>
                  </w:r>
                  <w:r>
                    <w:rPr>
                      <w:rFonts w:hint="eastAsia"/>
                      <w:snapToGrid w:val="0"/>
                      <w:color w:val="000000" w:themeColor="text1"/>
                      <w:kern w:val="0"/>
                      <w:szCs w:val="21"/>
                      <w:lang w:eastAsia="zh-CN"/>
                      <w14:textFill>
                        <w14:solidFill>
                          <w14:schemeClr w14:val="tx1"/>
                        </w14:solidFill>
                      </w14:textFill>
                    </w:rPr>
                    <w:t>C2927日用塑料制品制造</w:t>
                  </w:r>
                  <w:r>
                    <w:rPr>
                      <w:snapToGrid w:val="0"/>
                      <w:color w:val="000000" w:themeColor="text1"/>
                      <w:kern w:val="0"/>
                      <w:szCs w:val="21"/>
                      <w14:textFill>
                        <w14:solidFill>
                          <w14:schemeClr w14:val="tx1"/>
                        </w14:solidFill>
                      </w14:textFill>
                    </w:rPr>
                    <w:t>，对照《产业结构调整指导目录（2024年本）》，本项目属于</w:t>
                  </w:r>
                  <w:r>
                    <w:rPr>
                      <w:rFonts w:hint="eastAsia"/>
                      <w:snapToGrid w:val="0"/>
                      <w:color w:val="000000" w:themeColor="text1"/>
                      <w:kern w:val="0"/>
                      <w:szCs w:val="21"/>
                      <w14:textFill>
                        <w14:solidFill>
                          <w14:schemeClr w14:val="tx1"/>
                        </w14:solidFill>
                      </w14:textFill>
                    </w:rPr>
                    <w:t>“允许类”</w:t>
                  </w:r>
                  <w:r>
                    <w:rPr>
                      <w:snapToGrid w:val="0"/>
                      <w:color w:val="000000" w:themeColor="text1"/>
                      <w:kern w:val="0"/>
                      <w:szCs w:val="21"/>
                      <w14:textFill>
                        <w14:solidFill>
                          <w14:schemeClr w14:val="tx1"/>
                        </w14:solidFill>
                      </w14:textFill>
                    </w:rPr>
                    <w:t>项目，且该项目已取得固镇县发展和改革委员会备案（项目代码：</w:t>
                  </w:r>
                  <w:r>
                    <w:rPr>
                      <w:rFonts w:hint="eastAsia"/>
                      <w:snapToGrid w:val="0"/>
                      <w:color w:val="000000" w:themeColor="text1"/>
                      <w:kern w:val="0"/>
                      <w:szCs w:val="21"/>
                      <w:lang w:eastAsia="zh-CN"/>
                      <w14:textFill>
                        <w14:solidFill>
                          <w14:schemeClr w14:val="tx1"/>
                        </w14:solidFill>
                      </w14:textFill>
                    </w:rPr>
                    <w:t>2506-340323-04-01-883529</w:t>
                  </w:r>
                  <w:r>
                    <w:rPr>
                      <w:snapToGrid w:val="0"/>
                      <w:color w:val="000000" w:themeColor="text1"/>
                      <w:kern w:val="0"/>
                      <w:szCs w:val="21"/>
                      <w14:textFill>
                        <w14:solidFill>
                          <w14:schemeClr w14:val="tx1"/>
                        </w14:solidFill>
                      </w14:textFill>
                    </w:rPr>
                    <w:t>），因此，该项目的建设符合国家和地方产业政策；根据《安徽省节能减排及应对气候变化工作领导小组关于进一步加强新上</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两高</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项目管理的通知》（皖节能〔2021〕3号），本项目不属于</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两高</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项目和重污染企业</w:t>
                  </w:r>
                  <w:r>
                    <w:rPr>
                      <w:rFonts w:hint="eastAsia"/>
                      <w:snapToGrid w:val="0"/>
                      <w:color w:val="000000" w:themeColor="text1"/>
                      <w:kern w:val="0"/>
                      <w:szCs w:val="21"/>
                      <w14:textFill>
                        <w14:solidFill>
                          <w14:schemeClr w14:val="tx1"/>
                        </w14:solidFill>
                      </w14:textFill>
                    </w:rPr>
                    <w:t>。本项目不涉及</w:t>
                  </w:r>
                  <w:r>
                    <w:rPr>
                      <w:snapToGrid w:val="0"/>
                      <w:color w:val="000000" w:themeColor="text1"/>
                      <w:kern w:val="0"/>
                      <w:szCs w:val="21"/>
                      <w14:textFill>
                        <w14:solidFill>
                          <w14:schemeClr w14:val="tx1"/>
                        </w14:solidFill>
                      </w14:textFill>
                    </w:rPr>
                    <w:t>涂料、油墨、胶粘剂、清洗剂</w:t>
                  </w:r>
                  <w:r>
                    <w:rPr>
                      <w:color w:val="000000" w:themeColor="text1"/>
                      <w:szCs w:val="21"/>
                      <w14:textFill>
                        <w14:solidFill>
                          <w14:schemeClr w14:val="tx1"/>
                        </w14:solidFill>
                      </w14:textFill>
                    </w:rPr>
                    <w:t>。</w:t>
                  </w:r>
                </w:p>
              </w:tc>
              <w:tc>
                <w:tcPr>
                  <w:tcW w:w="400" w:type="pct"/>
                  <w:vAlign w:val="center"/>
                </w:tcPr>
                <w:p>
                  <w:pPr>
                    <w:widowControl/>
                    <w:wordWrap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306"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209"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824" w:type="pct"/>
                  <w:vAlign w:val="center"/>
                </w:tcPr>
                <w:p>
                  <w:pPr>
                    <w:widowControl/>
                    <w:wordWrap w:val="0"/>
                    <w:autoSpaceDE w:val="0"/>
                    <w:autoSpaceDN w:val="0"/>
                    <w:adjustRightInd w:val="0"/>
                    <w:snapToGrid w:val="0"/>
                    <w:jc w:val="center"/>
                    <w:textAlignment w:val="baseline"/>
                    <w:rPr>
                      <w:color w:val="000000" w:themeColor="text1"/>
                      <w:spacing w:val="-6"/>
                      <w:szCs w:val="21"/>
                      <w14:textFill>
                        <w14:solidFill>
                          <w14:schemeClr w14:val="tx1"/>
                        </w14:solidFill>
                      </w14:textFill>
                    </w:rPr>
                  </w:pPr>
                  <w:r>
                    <w:rPr>
                      <w:color w:val="000000" w:themeColor="text1"/>
                      <w:szCs w:val="21"/>
                      <w14:textFill>
                        <w14:solidFill>
                          <w14:schemeClr w14:val="tx1"/>
                        </w14:solidFill>
                      </w14:textFill>
                    </w:rPr>
                    <w:t>49新建、改建、扩建排放重点大气污染物的项目不符合总量控制要求的，不得通过环境影响评价。54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55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56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57污染物排放标准中有特别排放限值的标准的行业，二氧化硫、氮氧化物、颗粒物、挥发性有机物</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全面执行大气污染物特别排放限值。已核发排污许可证的，应严格执行许可要求。59按《挥发性有机物无组织排放控制标准》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GB37822-2019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要求，做好VOCs物料储存、物料转移和输送、工艺过程、设备与管线组件、敞开液面VOCs排放，以及VOCs无组织排放废气收集处理系统要求。66强化工业企业无组织排放管理，推进挥发性有机物排放综合整治，开展大气氨排放控制试点。91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31落实省大气办《关于深入开展挥发性有机物污染治理工作的通知》，完善“源头—过程—末端”治理模式，推行基于反应活性的VOCs减排策略，实施“一园一案”、“一企一策”精细化治理。重点推进化工、包装印刷、工业涂装等工业行业VOCs污染减排，强化设备密闭化改造，全面加强含VOCs物料储存、转移和输送、设备与管线组件泄漏、敞开液面逸散以及工艺过程等五类排放源VOCs管控。推进产业集群VOCs综合治理，家具、彩涂板、皮革制品、制鞋、包装印刷等以小企业为主的集群，优先推进低VOCs源头替代；汽修、人造板、制药等行业为主的集群，重点推动优化整合，探索建立集中喷涂中心。开展VOCs整治专项执法行动，推动末端治理设施提档升级，强化末端治理设施的运行维护。34加强固体废物治理。加强固废危废收集、贮存、利用、处置环境监管。加快建设生活垃圾分类管理系统，推进生活垃圾分类投放、收集、运输、处理等。强化白色污染、新污染物治理。到2025年，固体废物产生强度持续下降，处置能力与需求基本匹配。</w:t>
                  </w:r>
                </w:p>
              </w:tc>
              <w:tc>
                <w:tcPr>
                  <w:tcW w:w="900"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本项目满足总量控制要求且不涉及</w:t>
                  </w:r>
                  <w:r>
                    <w:rPr>
                      <w:snapToGrid w:val="0"/>
                      <w:color w:val="000000" w:themeColor="text1"/>
                      <w:kern w:val="0"/>
                      <w:szCs w:val="21"/>
                      <w14:textFill>
                        <w14:solidFill>
                          <w14:schemeClr w14:val="tx1"/>
                        </w14:solidFill>
                      </w14:textFill>
                    </w:rPr>
                    <w:t>涂料、油墨、胶粘剂、清洗剂</w:t>
                  </w:r>
                  <w:r>
                    <w:rPr>
                      <w:rFonts w:hint="eastAsia"/>
                      <w:color w:val="000000" w:themeColor="text1"/>
                      <w:szCs w:val="21"/>
                      <w14:textFill>
                        <w14:solidFill>
                          <w14:schemeClr w14:val="tx1"/>
                        </w14:solidFill>
                      </w14:textFill>
                    </w:rPr>
                    <w:t>。</w:t>
                  </w:r>
                </w:p>
              </w:tc>
              <w:tc>
                <w:tcPr>
                  <w:tcW w:w="400"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359"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306"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p>
              </w:tc>
              <w:tc>
                <w:tcPr>
                  <w:tcW w:w="209"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资源开发效率要求</w:t>
                  </w:r>
                </w:p>
              </w:tc>
              <w:tc>
                <w:tcPr>
                  <w:tcW w:w="2824" w:type="pct"/>
                  <w:vAlign w:val="center"/>
                </w:tcPr>
                <w:p>
                  <w:pPr>
                    <w:widowControl/>
                    <w:wordWrap w:val="0"/>
                    <w:autoSpaceDE w:val="0"/>
                    <w:autoSpaceDN w:val="0"/>
                    <w:adjustRightInd w:val="0"/>
                    <w:snapToGrid w:val="0"/>
                    <w:jc w:val="center"/>
                    <w:rPr>
                      <w:color w:val="000000" w:themeColor="text1"/>
                      <w:spacing w:val="-6"/>
                      <w:szCs w:val="21"/>
                      <w14:textFill>
                        <w14:solidFill>
                          <w14:schemeClr w14:val="tx1"/>
                        </w14:solidFill>
                      </w14:textFill>
                    </w:rPr>
                  </w:pPr>
                  <w:r>
                    <w:rPr>
                      <w:color w:val="000000" w:themeColor="text1"/>
                      <w:szCs w:val="21"/>
                      <w14:textFill>
                        <w14:solidFill>
                          <w14:schemeClr w14:val="tx1"/>
                        </w14:solidFill>
                      </w14:textFill>
                    </w:rPr>
                    <w:t>38按照省政府下达给区域各市能源利用总量及效率要求执行。39按照省级清单中禁燃区要求执行。40土地资源利用效率按照省政府下达给区域各市的要求执行。47至2025年，全市用水总量严格控制在16.31亿m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其中，城乡生活及工业用水总量4.95亿m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万元GDP用水量较2020年下降18%；至2025年，万元工业增加值用水量较2020年下降17%，建设一批节水型企业；至2025年，全市城市供水管网漏损率控制在9%以内；至2025年，全市城市非常规水利用率达到25%。48工业节水的重点是开展工业园区水资源区域评估和争创节水型工业园区和节水型企业，加快对现有高耗水行业节水技术改造，强化用水定额管理，大力发展循环经济，推行清洁生产，限制和淘汰耗水量大、污染严重的落后工艺和设备。49根据中水的不同用途，对污水处理厂出水采取相应的处理措施以提高中水利用率。一是蚌埠城市兴建中水厂对城市污水处理厂出水再处理后向热电厂等对水质要求不高的企业供水；二是对三县污水处理厂出水提标后，供沿途农业灌溉用水，尽量减少入河排污量；三是鼓励生物、化工等大型高用水企业自建中水厂，供本厂和周边对水质要求不高的企业使用；四是对校园等用水大户兴建小型中水站，经处理后的中水进行回用。60加快推进高污染燃料禁燃区内生物质锅炉清洁能源替代工作，推进三县生物质锅炉高效除尘改造和无组织烟粉尘治理工作，推进生物质电厂超低排放改造工作。61禁燃区范围：市区高污染燃料禁燃区范围扩大至宁洛高速-X041县道-圈堤路-京台高速-京台高速仁合集出口-蚌埠南与凤阳交界处-蚌五高速公路-宁洛高速。62依据《高污染燃料目录》，确定我市禁燃区禁燃区内燃料组合为Ⅲ类</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严格</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，具体为：</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煤炭及其制品</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包括原煤、散煤、煤矸石、煤泥、煤粉、水煤浆、型煤、焦炭、兰炭等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二</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石油焦、油页岩、原油、重油、渣油、煤焦油。</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三</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非专用锅炉或未配制高效除尘设施的专用锅炉燃用的生物质成型燃料。63在禁燃区内，禁止销售、燃用高污染燃料；禁止新建、扩建燃用高污染燃料的设施，已建成的，应当在各区政府</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含市高新区管委会、市经开区管委会</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规定的期限内改用天然气、页岩气、液化石油气、电或者其他清洁能源。64推进清洁生产和能源资源节约高效利用。引导重点行业深入实施清洁生产改造，推进清洁生产。开展循环发展引领行动，提高能源资源使用效率。实施节水行动，推进污水资源化利用。65推进用地结构优化调整。严格落实城市规划及园区规划，严控城市无序发展、粗放发展，合理确定重点产业发展布局、结构与规模。扎实开展建设用地总量和强度“双控”行动，加强建设用地供后开发利用全程监管，强化临时用地管理，加大力度盘活闲置、低效建设用地。强化空间、总量、准入三条红线对产业布局的约束，引导产业向工业集聚区集中布局。</w:t>
                  </w:r>
                </w:p>
              </w:tc>
              <w:tc>
                <w:tcPr>
                  <w:tcW w:w="900"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本项目</w:t>
                  </w:r>
                  <w:r>
                    <w:rPr>
                      <w:rFonts w:hint="eastAsia"/>
                      <w:color w:val="000000" w:themeColor="text1"/>
                      <w14:textFill>
                        <w14:solidFill>
                          <w14:schemeClr w14:val="tx1"/>
                        </w14:solidFill>
                      </w14:textFill>
                    </w:rPr>
                    <w:t>使用水、电能等清洁能源</w:t>
                  </w:r>
                  <w:r>
                    <w:rPr>
                      <w:color w:val="000000" w:themeColor="text1"/>
                      <w:szCs w:val="21"/>
                      <w:lang w:bidi="ar"/>
                      <w14:textFill>
                        <w14:solidFill>
                          <w14:schemeClr w14:val="tx1"/>
                        </w14:solidFill>
                      </w14:textFill>
                    </w:rPr>
                    <w:t>，不涉及燃煤消耗，符合资源开发利用要求。</w:t>
                  </w:r>
                </w:p>
              </w:tc>
              <w:tc>
                <w:tcPr>
                  <w:tcW w:w="400" w:type="pct"/>
                  <w:vAlign w:val="center"/>
                </w:tcPr>
                <w:p>
                  <w:pPr>
                    <w:widowControl/>
                    <w:wordWrap w:val="0"/>
                    <w:autoSpaceDE w:val="0"/>
                    <w:autoSpaceDN w:val="0"/>
                    <w:adjustRightInd w:val="0"/>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pPr>
              <w:pStyle w:val="81"/>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0" w:firstLineChars="0"/>
              <w:jc w:val="center"/>
              <w:textAlignment w:val="auto"/>
              <w:rPr>
                <w:color w:val="000000" w:themeColor="text1"/>
                <w14:textFill>
                  <w14:solidFill>
                    <w14:schemeClr w14:val="tx1"/>
                  </w14:solidFill>
                </w14:textFill>
              </w:rPr>
            </w:pPr>
            <w:r>
              <w:rPr>
                <w:rFonts w:cs="Times New Roman"/>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2782570</wp:posOffset>
                      </wp:positionH>
                      <wp:positionV relativeFrom="paragraph">
                        <wp:posOffset>1020445</wp:posOffset>
                      </wp:positionV>
                      <wp:extent cx="624840" cy="370205"/>
                      <wp:effectExtent l="241300" t="4445" r="10160" b="311150"/>
                      <wp:wrapNone/>
                      <wp:docPr id="1" name="圆角矩形标注 1"/>
                      <wp:cNvGraphicFramePr/>
                      <a:graphic xmlns:a="http://schemas.openxmlformats.org/drawingml/2006/main">
                        <a:graphicData uri="http://schemas.microsoft.com/office/word/2010/wordprocessingShape">
                          <wps:wsp>
                            <wps:cNvSpPr/>
                            <wps:spPr>
                              <a:xfrm>
                                <a:off x="0" y="0"/>
                                <a:ext cx="624840" cy="370205"/>
                              </a:xfrm>
                              <a:prstGeom prst="wedgeRoundRectCallout">
                                <a:avLst>
                                  <a:gd name="adj1" fmla="val -83638"/>
                                  <a:gd name="adj2" fmla="val 127530"/>
                                  <a:gd name="adj3" fmla="val 16667"/>
                                </a:avLst>
                              </a:prstGeom>
                              <a:noFill/>
                              <a:ln w="9525" cap="flat" cmpd="sng" algn="ctr">
                                <a:solidFill>
                                  <a:srgbClr val="0070C0"/>
                                </a:solidFill>
                                <a:prstDash val="solid"/>
                                <a:miter lim="800000"/>
                              </a:ln>
                              <a:effectLst/>
                            </wps:spPr>
                            <wps:txbx>
                              <w:txbxContent>
                                <w:p>
                                  <w:pPr>
                                    <w:adjustRightInd w:val="0"/>
                                    <w:snapToGrid w:val="0"/>
                                    <w:ind w:left="-105" w:leftChars="-50" w:right="-105" w:rightChars="-50"/>
                                    <w:jc w:val="center"/>
                                    <w:rPr>
                                      <w:color w:val="0000FF"/>
                                      <w:szCs w:val="21"/>
                                    </w:rPr>
                                  </w:pPr>
                                  <w:r>
                                    <w:rPr>
                                      <w:rFonts w:hint="eastAsia"/>
                                      <w:color w:val="0000FF"/>
                                      <w:szCs w:val="21"/>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9.1pt;margin-top:80.35pt;height:29.15pt;width:49.2pt;z-index:251661312;v-text-anchor:middle;mso-width-relative:page;mso-height-relative:page;" filled="f" stroked="t" coordsize="21600,21600" o:gfxdata="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OV0kX3b&#10;AAAACwEAAA8AAAAAAAAAAQAgAAAAIgAAAGRycy9kb3ducmV2LnhtbFBLAQIUABQAAAAIAIdO4kDE&#10;v865yAIAAHYFAAAOAAAAAAAAAAEAIAAAACoBAABkcnMvZTJvRG9jLnhtbFBLBQYAAAAABgAGAFkB&#10;AABkBgAAAAA=&#10;" adj="-7266,38346,14400">
                      <v:fill on="f" focussize="0,0"/>
                      <v:stroke color="#0070C0" miterlimit="8" joinstyle="miter"/>
                      <v:imagedata o:title=""/>
                      <o:lock v:ext="edit" aspectratio="f"/>
                      <v:textbox>
                        <w:txbxContent>
                          <w:p>
                            <w:pPr>
                              <w:adjustRightInd w:val="0"/>
                              <w:snapToGrid w:val="0"/>
                              <w:ind w:left="-105" w:leftChars="-50" w:right="-105" w:rightChars="-50"/>
                              <w:jc w:val="center"/>
                              <w:rPr>
                                <w:color w:val="0000FF"/>
                                <w:szCs w:val="21"/>
                              </w:rPr>
                            </w:pPr>
                            <w:r>
                              <w:rPr>
                                <w:rFonts w:hint="eastAsia"/>
                                <w:color w:val="0000FF"/>
                                <w:szCs w:val="21"/>
                              </w:rPr>
                              <w:t>项目地</w:t>
                            </w:r>
                          </w:p>
                        </w:txbxContent>
                      </v:textbox>
                    </v:shape>
                  </w:pict>
                </mc:Fallback>
              </mc:AlternateContent>
            </w:r>
            <w:r>
              <w:rPr>
                <w:color w:val="000000" w:themeColor="text1"/>
                <w14:textFill>
                  <w14:solidFill>
                    <w14:schemeClr w14:val="tx1"/>
                  </w14:solidFill>
                </w14:textFill>
              </w:rPr>
              <w:drawing>
                <wp:inline distT="0" distB="0" distL="114300" distR="114300">
                  <wp:extent cx="4413885" cy="3804285"/>
                  <wp:effectExtent l="0" t="0" r="5715" b="571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0"/>
                          <a:stretch>
                            <a:fillRect/>
                          </a:stretch>
                        </pic:blipFill>
                        <pic:spPr>
                          <a:xfrm>
                            <a:off x="0" y="0"/>
                            <a:ext cx="4413885" cy="3804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图1-2建设项目与安徽省“三线一单”公众服务平台叠图</w:t>
            </w:r>
          </w:p>
          <w:p>
            <w:pPr>
              <w:keepNext w:val="0"/>
              <w:keepLines w:val="0"/>
              <w:pageBreakBefore w:val="0"/>
              <w:widowControl w:val="0"/>
              <w:kinsoku/>
              <w:wordWrap/>
              <w:overflowPunct/>
              <w:topLinePunct w:val="0"/>
              <w:autoSpaceDE/>
              <w:autoSpaceDN/>
              <w:bidi w:val="0"/>
              <w:adjustRightInd w:val="0"/>
              <w:snapToGrid w:val="0"/>
              <w:spacing w:before="120" w:beforeLines="50" w:line="336"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w:t>
            </w:r>
            <w:r>
              <w:rPr>
                <w:rFonts w:cs="宋体"/>
                <w:b/>
                <w:bCs/>
                <w:color w:val="000000" w:themeColor="text1"/>
                <w:sz w:val="24"/>
                <w14:textFill>
                  <w14:solidFill>
                    <w14:schemeClr w14:val="tx1"/>
                  </w14:solidFill>
                </w14:textFill>
              </w:rPr>
              <w:t>与《安徽省淮河流域水污染防治条例》相符性分析</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2018年11月23日，《安徽省淮河流域水污染防治条例》经安徽省第十三届人民代表大会常务委员会第六次会议修订公布，自2019年1月1日起施行。本项目位于</w:t>
            </w:r>
            <w:r>
              <w:rPr>
                <w:rFonts w:hint="eastAsia" w:cs="宋体"/>
                <w:color w:val="000000" w:themeColor="text1"/>
                <w:kern w:val="0"/>
                <w:sz w:val="24"/>
                <w:lang w:eastAsia="zh-CN" w:bidi="ar"/>
                <w14:textFill>
                  <w14:solidFill>
                    <w14:schemeClr w14:val="tx1"/>
                  </w14:solidFill>
                </w14:textFill>
              </w:rPr>
              <w:t>蚌埠市固镇县新马桥镇铜陵产业园规划十二号路东侧2#厂房</w:t>
            </w:r>
            <w:r>
              <w:rPr>
                <w:rFonts w:cs="宋体"/>
                <w:color w:val="000000" w:themeColor="text1"/>
                <w:kern w:val="0"/>
                <w:sz w:val="24"/>
                <w:lang w:bidi="ar"/>
                <w14:textFill>
                  <w14:solidFill>
                    <w14:schemeClr w14:val="tx1"/>
                  </w14:solidFill>
                </w14:textFill>
              </w:rPr>
              <w:t>，属于安徽省淮河流域。</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其中与本项目相关内容如下：</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第十三条：禁止在淮河流域新建化学制浆造纸企业和印染、制革、化工、电镀、酿造等污染严重的小型企业。</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严格限制在淮河流域新建印染、制革、化工、电镀、酿造等大中型项目或者其他污染严重的项目；建设该类项目的，应当事前征得省人民政府生态环境行政主管部门的同意，并按照规定办理有关手续。</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第十四条：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新建、扩建、改建项目，除执行前款规定外，还应当遵守下列规定：</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（一）新建项目的选址应符合城市总体规划，避开饮用水水源地和对环境有特殊要求的功能区；</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（二）采用资源利用率高、污染物排放量少的先进设备和先进工艺；</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（三）改建、扩建项目和技改项目应当把水污染治理纳入项目内容。</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工程配套建设的水污染防治设施竣工后，建设单位应当按照国务院生态环境行政主管部门规定的标准和程序进行验收。验收合格后，方可投入使用；未经验收或者验收不合格的，不得投入生产或者使用。</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本项目为</w:t>
            </w:r>
            <w:r>
              <w:rPr>
                <w:rFonts w:hint="eastAsia" w:cs="宋体"/>
                <w:color w:val="000000" w:themeColor="text1"/>
                <w:kern w:val="0"/>
                <w:sz w:val="24"/>
                <w:lang w:bidi="ar"/>
                <w14:textFill>
                  <w14:solidFill>
                    <w14:schemeClr w14:val="tx1"/>
                  </w14:solidFill>
                </w14:textFill>
              </w:rPr>
              <w:t>新建项目</w:t>
            </w:r>
            <w:r>
              <w:rPr>
                <w:rFonts w:cs="宋体"/>
                <w:color w:val="000000" w:themeColor="text1"/>
                <w:kern w:val="0"/>
                <w:sz w:val="24"/>
                <w:lang w:bidi="ar"/>
                <w14:textFill>
                  <w14:solidFill>
                    <w14:schemeClr w14:val="tx1"/>
                  </w14:solidFill>
                </w14:textFill>
              </w:rPr>
              <w:t>，项目行业类别为</w:t>
            </w:r>
            <w:r>
              <w:rPr>
                <w:rFonts w:hint="eastAsia"/>
                <w:color w:val="000000" w:themeColor="text1"/>
                <w:kern w:val="0"/>
                <w:sz w:val="24"/>
                <w:lang w:eastAsia="zh-CN" w:bidi="ar"/>
                <w14:textFill>
                  <w14:solidFill>
                    <w14:schemeClr w14:val="tx1"/>
                  </w14:solidFill>
                </w14:textFill>
              </w:rPr>
              <w:t>C2927日用塑料制品制造</w:t>
            </w:r>
            <w:r>
              <w:rPr>
                <w:rFonts w:cs="宋体"/>
                <w:color w:val="000000" w:themeColor="text1"/>
                <w:kern w:val="0"/>
                <w:sz w:val="24"/>
                <w:lang w:bidi="ar"/>
                <w14:textFill>
                  <w14:solidFill>
                    <w14:schemeClr w14:val="tx1"/>
                  </w14:solidFill>
                </w14:textFill>
              </w:rPr>
              <w:t>，</w:t>
            </w:r>
            <w:r>
              <w:rPr>
                <w:rFonts w:hint="eastAsia" w:cs="宋体"/>
                <w:color w:val="000000" w:themeColor="text1"/>
                <w:kern w:val="0"/>
                <w:sz w:val="24"/>
                <w:lang w:bidi="ar"/>
                <w14:textFill>
                  <w14:solidFill>
                    <w14:schemeClr w14:val="tx1"/>
                  </w14:solidFill>
                </w14:textFill>
              </w:rPr>
              <w:t>不属于印染、制革、化工、电镀、酿造等大中型项目或者其他污染严重的项目；项目</w:t>
            </w:r>
            <w:r>
              <w:rPr>
                <w:rFonts w:hint="eastAsia" w:cs="宋体"/>
                <w:color w:val="000000" w:themeColor="text1"/>
                <w:kern w:val="0"/>
                <w:sz w:val="24"/>
                <w:lang w:eastAsia="zh-CN" w:bidi="ar"/>
                <w14:textFill>
                  <w14:solidFill>
                    <w14:schemeClr w14:val="tx1"/>
                  </w14:solidFill>
                </w14:textFill>
              </w:rPr>
              <w:t>生活污水经化粪池收集后接管至固镇经济开发区污水处理厂（南区）处理最终排入北淝河</w:t>
            </w:r>
            <w:r>
              <w:rPr>
                <w:rFonts w:hint="eastAsia" w:cs="宋体"/>
                <w:color w:val="000000" w:themeColor="text1"/>
                <w:kern w:val="0"/>
                <w:sz w:val="24"/>
                <w:lang w:bidi="ar"/>
                <w14:textFill>
                  <w14:solidFill>
                    <w14:schemeClr w14:val="tx1"/>
                  </w14:solidFill>
                </w14:textFill>
              </w:rPr>
              <w:t>，评价要求建设单位执行“三同时”制度；项目</w:t>
            </w:r>
            <w:r>
              <w:rPr>
                <w:rFonts w:cs="宋体"/>
                <w:color w:val="000000" w:themeColor="text1"/>
                <w:kern w:val="0"/>
                <w:sz w:val="24"/>
                <w:lang w:bidi="ar"/>
                <w14:textFill>
                  <w14:solidFill>
                    <w14:schemeClr w14:val="tx1"/>
                  </w14:solidFill>
                </w14:textFill>
              </w:rPr>
              <w:t>位于</w:t>
            </w:r>
            <w:r>
              <w:rPr>
                <w:rFonts w:hint="eastAsia" w:cs="宋体"/>
                <w:color w:val="000000" w:themeColor="text1"/>
                <w:kern w:val="0"/>
                <w:sz w:val="24"/>
                <w:lang w:eastAsia="zh-CN" w:bidi="ar"/>
                <w14:textFill>
                  <w14:solidFill>
                    <w14:schemeClr w14:val="tx1"/>
                  </w14:solidFill>
                </w14:textFill>
              </w:rPr>
              <w:t>蚌埠市固镇县新马桥镇铜陵产业园规划十二号路东侧2#厂房</w:t>
            </w:r>
            <w:r>
              <w:rPr>
                <w:rFonts w:cs="宋体"/>
                <w:color w:val="000000" w:themeColor="text1"/>
                <w:kern w:val="0"/>
                <w:sz w:val="24"/>
                <w:lang w:bidi="ar"/>
                <w14:textFill>
                  <w14:solidFill>
                    <w14:schemeClr w14:val="tx1"/>
                  </w14:solidFill>
                </w14:textFill>
              </w:rPr>
              <w:t>，</w:t>
            </w:r>
            <w:r>
              <w:rPr>
                <w:rFonts w:hint="eastAsia" w:cs="宋体"/>
                <w:color w:val="000000" w:themeColor="text1"/>
                <w:kern w:val="0"/>
                <w:sz w:val="24"/>
                <w:lang w:bidi="ar"/>
                <w14:textFill>
                  <w14:solidFill>
                    <w14:schemeClr w14:val="tx1"/>
                  </w14:solidFill>
                </w14:textFill>
              </w:rPr>
              <w:t>评价范围内不涉及</w:t>
            </w:r>
            <w:r>
              <w:rPr>
                <w:rFonts w:cs="宋体"/>
                <w:color w:val="000000" w:themeColor="text1"/>
                <w:kern w:val="0"/>
                <w:sz w:val="24"/>
                <w:lang w:bidi="ar"/>
                <w14:textFill>
                  <w14:solidFill>
                    <w14:schemeClr w14:val="tx1"/>
                  </w14:solidFill>
                </w14:textFill>
              </w:rPr>
              <w:t>饮用水水源地和对环境有特殊要求的功能区，项目的建设采用资源利用率高、污染物排放量少的先进设备和先进工艺</w:t>
            </w:r>
            <w:r>
              <w:rPr>
                <w:rFonts w:hint="eastAsia" w:cs="宋体"/>
                <w:color w:val="000000" w:themeColor="text1"/>
                <w:kern w:val="0"/>
                <w:sz w:val="24"/>
                <w:lang w:bidi="ar"/>
                <w14:textFill>
                  <w14:solidFill>
                    <w14:schemeClr w14:val="tx1"/>
                  </w14:solidFill>
                </w14:textFill>
              </w:rPr>
              <w:t>；</w:t>
            </w:r>
            <w:r>
              <w:rPr>
                <w:rFonts w:hint="eastAsia" w:cs="宋体"/>
                <w:bCs/>
                <w:color w:val="000000" w:themeColor="text1"/>
                <w:kern w:val="0"/>
                <w:sz w:val="24"/>
                <w:lang w:bidi="ar"/>
                <w14:textFill>
                  <w14:solidFill>
                    <w14:schemeClr w14:val="tx1"/>
                  </w14:solidFill>
                </w14:textFill>
              </w:rPr>
              <w:t>建设单位应当按照国务院生态环境行政主管部门规定的标准和程序进行验收，验收合格后，方可投入使用，未经验收或者验收不合格的，不得投入生产或者使用。</w:t>
            </w:r>
          </w:p>
          <w:p>
            <w:pPr>
              <w:pStyle w:val="81"/>
              <w:keepNext w:val="0"/>
              <w:keepLines w:val="0"/>
              <w:pageBreakBefore w:val="0"/>
              <w:widowControl w:val="0"/>
              <w:kinsoku/>
              <w:wordWrap/>
              <w:overflowPunct/>
              <w:topLinePunct w:val="0"/>
              <w:autoSpaceDE/>
              <w:autoSpaceDN/>
              <w:bidi w:val="0"/>
              <w:adjustRightInd w:val="0"/>
              <w:snapToGrid w:val="0"/>
              <w:spacing w:before="157" w:beforeLines="50" w:line="336" w:lineRule="auto"/>
              <w:ind w:firstLine="480"/>
              <w:textAlignment w:val="auto"/>
              <w:rPr>
                <w:b w:val="0"/>
                <w:bCs w:val="0"/>
                <w:color w:val="000000" w:themeColor="text1"/>
                <w:kern w:val="0"/>
                <w:sz w:val="24"/>
                <w:lang w:bidi="ar"/>
                <w14:textFill>
                  <w14:solidFill>
                    <w14:schemeClr w14:val="tx1"/>
                  </w14:solidFill>
                </w14:textFill>
              </w:rPr>
            </w:pPr>
            <w:r>
              <w:rPr>
                <w:b w:val="0"/>
                <w:bCs w:val="0"/>
                <w:color w:val="000000" w:themeColor="text1"/>
                <w:kern w:val="0"/>
                <w:sz w:val="24"/>
                <w:lang w:bidi="ar"/>
                <w14:textFill>
                  <w14:solidFill>
                    <w14:schemeClr w14:val="tx1"/>
                  </w14:solidFill>
                </w14:textFill>
              </w:rPr>
              <w:t>因此，项目的建设符合《安徽省淮河流域水污染防治条例》</w:t>
            </w:r>
            <w:r>
              <w:rPr>
                <w:rFonts w:hint="eastAsia"/>
                <w:b w:val="0"/>
                <w:bCs w:val="0"/>
                <w:color w:val="000000" w:themeColor="text1"/>
                <w:kern w:val="0"/>
                <w:sz w:val="24"/>
                <w:lang w:bidi="ar"/>
                <w14:textFill>
                  <w14:solidFill>
                    <w14:schemeClr w14:val="tx1"/>
                  </w14:solidFill>
                </w14:textFill>
              </w:rPr>
              <w:t>中的</w:t>
            </w:r>
            <w:r>
              <w:rPr>
                <w:b w:val="0"/>
                <w:bCs w:val="0"/>
                <w:color w:val="000000" w:themeColor="text1"/>
                <w:kern w:val="0"/>
                <w:sz w:val="24"/>
                <w:lang w:bidi="ar"/>
                <w14:textFill>
                  <w14:solidFill>
                    <w14:schemeClr w14:val="tx1"/>
                  </w14:solidFill>
                </w14:textFill>
              </w:rPr>
              <w:t>要求。</w:t>
            </w:r>
          </w:p>
          <w:p>
            <w:pPr>
              <w:pStyle w:val="81"/>
              <w:keepNext w:val="0"/>
              <w:keepLines w:val="0"/>
              <w:pageBreakBefore w:val="0"/>
              <w:widowControl w:val="0"/>
              <w:kinsoku/>
              <w:wordWrap/>
              <w:overflowPunct/>
              <w:topLinePunct w:val="0"/>
              <w:autoSpaceDE/>
              <w:autoSpaceDN/>
              <w:bidi w:val="0"/>
              <w:adjustRightInd w:val="0"/>
              <w:snapToGrid w:val="0"/>
              <w:spacing w:line="336" w:lineRule="auto"/>
              <w:textAlignment w:val="auto"/>
              <w:rPr>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5、与《</w:t>
            </w:r>
            <w:r>
              <w:rPr>
                <w:rFonts w:hint="eastAsia" w:cs="Times New Roman"/>
                <w:color w:val="000000" w:themeColor="text1"/>
                <w:sz w:val="24"/>
                <w14:textFill>
                  <w14:solidFill>
                    <w14:schemeClr w14:val="tx1"/>
                  </w14:solidFill>
                </w14:textFill>
              </w:rPr>
              <w:t>安徽省</w:t>
            </w:r>
            <w:r>
              <w:rPr>
                <w:rFonts w:cs="Times New Roman"/>
                <w:color w:val="000000" w:themeColor="text1"/>
                <w:sz w:val="24"/>
                <w14:textFill>
                  <w14:solidFill>
                    <w14:schemeClr w14:val="tx1"/>
                  </w14:solidFill>
                </w14:textFill>
              </w:rPr>
              <w:t>空气质量持续改善行动</w:t>
            </w:r>
            <w:r>
              <w:rPr>
                <w:rFonts w:hint="eastAsia" w:cs="Times New Roman"/>
                <w:color w:val="000000" w:themeColor="text1"/>
                <w:sz w:val="24"/>
                <w14:textFill>
                  <w14:solidFill>
                    <w14:schemeClr w14:val="tx1"/>
                  </w14:solidFill>
                </w14:textFill>
              </w:rPr>
              <w:t>方案</w:t>
            </w:r>
            <w:r>
              <w:rPr>
                <w:rFonts w:cs="Times New Roman"/>
                <w:color w:val="000000" w:themeColor="text1"/>
                <w:sz w:val="24"/>
                <w14:textFill>
                  <w14:solidFill>
                    <w14:schemeClr w14:val="tx1"/>
                  </w14:solidFill>
                </w14:textFill>
              </w:rPr>
              <w:t>》（皖政〔2024〕36号）的相符性</w:t>
            </w:r>
            <w:r>
              <w:rPr>
                <w:rFonts w:hint="eastAsia" w:cs="Times New Roman"/>
                <w:color w:val="000000" w:themeColor="text1"/>
                <w:sz w:val="24"/>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与《安徽省空气质量持续改善行动方案》相符性分析内容具体见下表。</w:t>
            </w:r>
          </w:p>
          <w:p>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表1-</w:t>
            </w:r>
            <w:r>
              <w:rPr>
                <w:rFonts w:hint="eastAsia"/>
                <w:b/>
                <w:color w:val="000000" w:themeColor="text1"/>
                <w:sz w:val="24"/>
                <w:lang w:val="en-US" w:eastAsia="zh-CN"/>
                <w14:textFill>
                  <w14:solidFill>
                    <w14:schemeClr w14:val="tx1"/>
                  </w14:solidFill>
                </w14:textFill>
              </w:rPr>
              <w:t>5</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与《</w:t>
            </w:r>
            <w:r>
              <w:rPr>
                <w:rFonts w:hint="eastAsia"/>
                <w:b/>
                <w:color w:val="000000" w:themeColor="text1"/>
                <w:sz w:val="24"/>
                <w14:textFill>
                  <w14:solidFill>
                    <w14:schemeClr w14:val="tx1"/>
                  </w14:solidFill>
                </w14:textFill>
              </w:rPr>
              <w:t>安徽省</w:t>
            </w:r>
            <w:r>
              <w:rPr>
                <w:b/>
                <w:color w:val="000000" w:themeColor="text1"/>
                <w:sz w:val="24"/>
                <w14:textFill>
                  <w14:solidFill>
                    <w14:schemeClr w14:val="tx1"/>
                  </w14:solidFill>
                </w14:textFill>
              </w:rPr>
              <w:t>空气质量持续改善行动</w:t>
            </w:r>
            <w:r>
              <w:rPr>
                <w:rFonts w:hint="eastAsia"/>
                <w:b/>
                <w:color w:val="000000" w:themeColor="text1"/>
                <w:sz w:val="24"/>
                <w14:textFill>
                  <w14:solidFill>
                    <w14:schemeClr w14:val="tx1"/>
                  </w14:solidFill>
                </w14:textFill>
              </w:rPr>
              <w:t>方案</w:t>
            </w:r>
            <w:r>
              <w:rPr>
                <w:b/>
                <w:color w:val="000000" w:themeColor="text1"/>
                <w:sz w:val="24"/>
                <w14:textFill>
                  <w14:solidFill>
                    <w14:schemeClr w14:val="tx1"/>
                  </w14:solidFill>
                </w14:textFill>
              </w:rPr>
              <w:t>》相符性分析</w:t>
            </w:r>
          </w:p>
          <w:tbl>
            <w:tblPr>
              <w:tblStyle w:val="28"/>
              <w:tblW w:w="78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66"/>
              <w:gridCol w:w="4575"/>
              <w:gridCol w:w="1941"/>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4575"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方案要求</w:t>
                  </w:r>
                </w:p>
              </w:tc>
              <w:tc>
                <w:tcPr>
                  <w:tcW w:w="1941"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项目情况</w:t>
                  </w:r>
                </w:p>
              </w:tc>
              <w:tc>
                <w:tcPr>
                  <w:tcW w:w="79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w:t>
                  </w:r>
                  <w:r>
                    <w:rPr>
                      <w:rFonts w:hint="eastAsia" w:ascii="宋体" w:hAnsi="宋体" w:cs="宋体"/>
                      <w:color w:val="000000" w:themeColor="text1"/>
                      <w:spacing w:val="-6"/>
                      <w:kern w:val="0"/>
                      <w:szCs w:val="21"/>
                      <w:lang w:bidi="ar"/>
                      <w14:textFill>
                        <w14:solidFill>
                          <w14:schemeClr w14:val="tx1"/>
                        </w14:solidFill>
                      </w14:textFill>
                    </w:rPr>
                    <w:t>“高污染、高耗能”</w:t>
                  </w:r>
                  <w:r>
                    <w:rPr>
                      <w:color w:val="000000" w:themeColor="text1"/>
                      <w:spacing w:val="-6"/>
                      <w:kern w:val="0"/>
                      <w:szCs w:val="21"/>
                      <w:lang w:bidi="ar"/>
                      <w14:textFill>
                        <w14:solidFill>
                          <w14:schemeClr w14:val="tx1"/>
                        </w14:solidFill>
                      </w14:textFill>
                    </w:rPr>
                    <w:t>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941" w:type="dxa"/>
                  <w:vAlign w:val="center"/>
                </w:tcPr>
                <w:p>
                  <w:pPr>
                    <w:keepNext w:val="0"/>
                    <w:keepLines w:val="0"/>
                    <w:pageBreakBefore w:val="0"/>
                    <w:widowControl/>
                    <w:kinsoku/>
                    <w:wordWrap w:val="0"/>
                    <w:overflowPunct/>
                    <w:topLinePunct w:val="0"/>
                    <w:autoSpaceDE/>
                    <w:autoSpaceDN/>
                    <w:bidi w:val="0"/>
                    <w:adjustRightInd w:val="0"/>
                    <w:snapToGrid w:val="0"/>
                    <w:jc w:val="center"/>
                    <w:textAlignment w:val="auto"/>
                    <w:rPr>
                      <w:color w:val="000000" w:themeColor="text1"/>
                      <w:kern w:val="0"/>
                      <w:szCs w:val="21"/>
                      <w:lang w:bidi="ar"/>
                      <w14:textFill>
                        <w14:solidFill>
                          <w14:schemeClr w14:val="tx1"/>
                        </w14:solidFill>
                      </w14:textFill>
                    </w:rPr>
                  </w:pPr>
                  <w:r>
                    <w:rPr>
                      <w:snapToGrid w:val="0"/>
                      <w:color w:val="000000" w:themeColor="text1"/>
                      <w:kern w:val="0"/>
                      <w:szCs w:val="21"/>
                      <w14:textFill>
                        <w14:solidFill>
                          <w14:schemeClr w14:val="tx1"/>
                        </w14:solidFill>
                      </w14:textFill>
                    </w:rPr>
                    <w:t>本项目为新建项目，项目类别为</w:t>
                  </w:r>
                  <w:r>
                    <w:rPr>
                      <w:rFonts w:hint="eastAsia"/>
                      <w:snapToGrid w:val="0"/>
                      <w:color w:val="000000" w:themeColor="text1"/>
                      <w:kern w:val="0"/>
                      <w:szCs w:val="21"/>
                      <w:lang w:eastAsia="zh-CN"/>
                      <w14:textFill>
                        <w14:solidFill>
                          <w14:schemeClr w14:val="tx1"/>
                        </w14:solidFill>
                      </w14:textFill>
                    </w:rPr>
                    <w:t>C2927日用塑料制品制造</w:t>
                  </w:r>
                  <w:r>
                    <w:rPr>
                      <w:snapToGrid w:val="0"/>
                      <w:color w:val="000000" w:themeColor="text1"/>
                      <w:kern w:val="0"/>
                      <w:szCs w:val="21"/>
                      <w14:textFill>
                        <w14:solidFill>
                          <w14:schemeClr w14:val="tx1"/>
                        </w14:solidFill>
                      </w14:textFill>
                    </w:rPr>
                    <w:t>，对照《产业结构调整指导目录（2024年本）》，本项目属于</w:t>
                  </w:r>
                  <w:r>
                    <w:rPr>
                      <w:rFonts w:hint="eastAsia"/>
                      <w:snapToGrid w:val="0"/>
                      <w:color w:val="000000" w:themeColor="text1"/>
                      <w:kern w:val="0"/>
                      <w:szCs w:val="21"/>
                      <w14:textFill>
                        <w14:solidFill>
                          <w14:schemeClr w14:val="tx1"/>
                        </w14:solidFill>
                      </w14:textFill>
                    </w:rPr>
                    <w:t>“允许类”</w:t>
                  </w:r>
                  <w:r>
                    <w:rPr>
                      <w:snapToGrid w:val="0"/>
                      <w:color w:val="000000" w:themeColor="text1"/>
                      <w:kern w:val="0"/>
                      <w:szCs w:val="21"/>
                      <w14:textFill>
                        <w14:solidFill>
                          <w14:schemeClr w14:val="tx1"/>
                        </w14:solidFill>
                      </w14:textFill>
                    </w:rPr>
                    <w:t>项目，且该项目已取得</w:t>
                  </w:r>
                  <w:r>
                    <w:rPr>
                      <w:rFonts w:hint="eastAsia"/>
                      <w:snapToGrid w:val="0"/>
                      <w:color w:val="000000" w:themeColor="text1"/>
                      <w:kern w:val="0"/>
                      <w:szCs w:val="21"/>
                      <w:lang w:eastAsia="zh-CN"/>
                      <w14:textFill>
                        <w14:solidFill>
                          <w14:schemeClr w14:val="tx1"/>
                        </w14:solidFill>
                      </w14:textFill>
                    </w:rPr>
                    <w:t>固镇县发展和改革委员会</w:t>
                  </w:r>
                  <w:r>
                    <w:rPr>
                      <w:snapToGrid w:val="0"/>
                      <w:color w:val="000000" w:themeColor="text1"/>
                      <w:kern w:val="0"/>
                      <w:szCs w:val="21"/>
                      <w14:textFill>
                        <w14:solidFill>
                          <w14:schemeClr w14:val="tx1"/>
                        </w14:solidFill>
                      </w14:textFill>
                    </w:rPr>
                    <w:t>备案（项目代码：</w:t>
                  </w:r>
                  <w:r>
                    <w:rPr>
                      <w:rFonts w:hint="eastAsia"/>
                      <w:snapToGrid w:val="0"/>
                      <w:color w:val="000000" w:themeColor="text1"/>
                      <w:kern w:val="0"/>
                      <w:szCs w:val="21"/>
                      <w:lang w:eastAsia="zh-CN"/>
                      <w14:textFill>
                        <w14:solidFill>
                          <w14:schemeClr w14:val="tx1"/>
                        </w14:solidFill>
                      </w14:textFill>
                    </w:rPr>
                    <w:t>2506-340323-04-01-883529</w:t>
                  </w:r>
                  <w:r>
                    <w:rPr>
                      <w:snapToGrid w:val="0"/>
                      <w:color w:val="000000" w:themeColor="text1"/>
                      <w:kern w:val="0"/>
                      <w:szCs w:val="21"/>
                      <w14:textFill>
                        <w14:solidFill>
                          <w14:schemeClr w14:val="tx1"/>
                        </w14:solidFill>
                      </w14:textFill>
                    </w:rPr>
                    <w:t>），因此，该项目的建设符合国家和地方产业政策；根据《安徽省节能减排及应对气候变化工作领导小组关于进一步加强新上</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两高</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项目管理的通知》（皖节能〔2021〕3号），本项目不属于</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两高</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项目</w:t>
                  </w:r>
                  <w:r>
                    <w:rPr>
                      <w:rFonts w:hint="eastAsia"/>
                      <w:color w:val="000000" w:themeColor="text1"/>
                      <w:kern w:val="0"/>
                      <w:szCs w:val="21"/>
                      <w:lang w:bidi="ar"/>
                      <w14:textFill>
                        <w14:solidFill>
                          <w14:schemeClr w14:val="tx1"/>
                        </w14:solidFill>
                      </w14:textFill>
                    </w:rPr>
                    <w:t>。</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加快推广使用清洁能源。深入实施风电光伏发电装机倍增工程，提高电能占终端能源消费比重。到2025年，非化石能源消费比重达到15.5%以上，电能占终端能源消费比重达到30%左右。加快推进天然气入皖管道建设，提升城镇燃气管网覆盖率，增强天然气供应能力，新增天然气优先保障居民生活和清洁取暖需求。</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w:t>
                  </w:r>
                  <w:r>
                    <w:rPr>
                      <w:color w:val="000000" w:themeColor="text1"/>
                      <w:kern w:val="0"/>
                      <w:szCs w:val="21"/>
                      <w:lang w:bidi="ar"/>
                      <w14:textFill>
                        <w14:solidFill>
                          <w14:schemeClr w14:val="tx1"/>
                        </w14:solidFill>
                      </w14:textFill>
                    </w:rPr>
                    <w:t>项目使用能源为水、电，属于清洁能源。</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推动煤炭消费减量替代。在保障能源安全供应的前提下，继续实施煤炭消费总量控制，到2025年，重点区域煤炭消费量较2020年下降5%左右。重点削减非电力用煤。修订煤炭消费减量替代管理办法。重点区域新改扩建用煤项目，依法实行煤炭等量或减量替代，不得将使用高污染燃料作为煤炭减量替代措施。持续加大民用、农用散煤替代力度，重点区域散煤基本清零，其他地区散煤使用量进一步下降。强化企业商品煤质量管理，鼓励制定更严格的商品煤质量企业标准，提倡生产和使用优质煤。</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w:t>
                  </w:r>
                  <w:r>
                    <w:rPr>
                      <w:color w:val="000000" w:themeColor="text1"/>
                      <w:kern w:val="0"/>
                      <w:szCs w:val="21"/>
                      <w:lang w:bidi="ar"/>
                      <w14:textFill>
                        <w14:solidFill>
                          <w14:schemeClr w14:val="tx1"/>
                        </w14:solidFill>
                      </w14:textFill>
                    </w:rPr>
                    <w:t>项目不涉及煤炭使用。</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加快推动燃煤锅炉机组升级改造。各市将燃煤供热锅炉替代项目纳入城镇供热规划。加快热力管网建设，开展远距离供热示范，鼓励城镇供热企业推广使用清洁能源技术，科学合理布局供热管道。淘汰管网覆盖范围内的燃煤锅炉和散煤。重点区域原则上不再新建除集中供暖外的燃煤锅炉。持续推动茶水炉、经营性炉灶、储粮烘干设备、农产品加工等各类燃煤设施清洁能源替代。对30万千瓦以上热电联产机组供热半径30公里范围内燃煤锅炉和落后燃煤小热电机组（含自备电厂）进行关停整合。禁止新建自备燃煤机组。大力推动现有煤电机组开展节能降碳改造、灵活性改造、供热改造</w:t>
                  </w:r>
                  <w:r>
                    <w:rPr>
                      <w:rFonts w:hint="eastAsia" w:ascii="宋体" w:hAnsi="宋体" w:cs="宋体"/>
                      <w:color w:val="000000" w:themeColor="text1"/>
                      <w:spacing w:val="-6"/>
                      <w:kern w:val="0"/>
                      <w:szCs w:val="21"/>
                      <w:lang w:bidi="ar"/>
                      <w14:textFill>
                        <w14:solidFill>
                          <w14:schemeClr w14:val="tx1"/>
                        </w14:solidFill>
                      </w14:textFill>
                    </w:rPr>
                    <w:t>“三改联动”</w:t>
                  </w:r>
                  <w:r>
                    <w:rPr>
                      <w:color w:val="000000" w:themeColor="text1"/>
                      <w:spacing w:val="-6"/>
                      <w:kern w:val="0"/>
                      <w:szCs w:val="21"/>
                      <w:lang w:bidi="ar"/>
                      <w14:textFill>
                        <w14:solidFill>
                          <w14:schemeClr w14:val="tx1"/>
                        </w14:solidFill>
                      </w14:textFill>
                    </w:rPr>
                    <w:t>。</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w:t>
                  </w:r>
                  <w:r>
                    <w:rPr>
                      <w:color w:val="000000" w:themeColor="text1"/>
                      <w:kern w:val="0"/>
                      <w:szCs w:val="21"/>
                      <w:lang w:bidi="ar"/>
                      <w14:textFill>
                        <w14:solidFill>
                          <w14:schemeClr w14:val="tx1"/>
                        </w14:solidFill>
                      </w14:textFill>
                    </w:rPr>
                    <w:t>项目不使用锅炉。</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本项目生产不使用工业炉窑。</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加强建筑工地、道路扬尘污染和矿山综合治理。推动全省1万平方米以上规模建筑工地安装视频监控并接入监管平台，到2025年底，安装接入率达70%以上，合肥等有条件的市力争达到100%。开展道路扬尘污染治理专项行动。推动装配式建筑发展。将防治扬尘污染费用列入安全文明施工措施费等工程造价不可竞争性费用，明确施工单位扬尘污染防治责任。推动建筑业工业化、数字化、绿色化发展，提高城市道路保洁质量和效率。到2025年，装配式建筑占新建建筑面积比例40%以上，城市建成区道路机械化清扫率达90%左右，县城达70%左右。加强城市公共裸地扬尘管控，对在建工地、闲置地块等裸露土地开展排查建档，因地制宜落实抑尘措施。严格落实城市大型煤炭、矿石等干散货码头物料堆放场所主体责任，完善露天堆场防风网、喷淋装置、防尘屏障等抑尘设施建设和物料输送系统封闭改造。推动矿山综合治理，限期整改仍不达标的矿山，由矿山所在地人民政府根据安全生产、水土保持、生态环境等要求依法关闭。</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本项目</w:t>
                  </w:r>
                  <w:r>
                    <w:rPr>
                      <w:rFonts w:hint="eastAsia"/>
                      <w:color w:val="000000" w:themeColor="text1"/>
                      <w:kern w:val="0"/>
                      <w:szCs w:val="21"/>
                      <w:lang w:val="en-US" w:eastAsia="zh-CN" w:bidi="ar"/>
                      <w14:textFill>
                        <w14:solidFill>
                          <w14:schemeClr w14:val="tx1"/>
                        </w14:solidFill>
                      </w14:textFill>
                    </w:rPr>
                    <w:t>不涉及</w:t>
                  </w:r>
                  <w:r>
                    <w:rPr>
                      <w:rFonts w:hint="eastAsia"/>
                      <w:color w:val="000000" w:themeColor="text1"/>
                      <w:kern w:val="0"/>
                      <w:szCs w:val="21"/>
                      <w:lang w:bidi="ar"/>
                      <w14:textFill>
                        <w14:solidFill>
                          <w14:schemeClr w14:val="tx1"/>
                        </w14:solidFill>
                      </w14:textFill>
                    </w:rPr>
                    <w:t>。</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加强VOCs综合治理。鼓励储罐使用低泄漏的呼吸阀、紧急泄压阀。汽车罐车推广使用密封式快速接头。污水处理场所高浓度有机废气单独收集处理；含VOCs有机废水储罐、装置区集水井（池）有机废气密闭收集处理。石化、化工行业集中的城市和重点工业园区，2024年底前建立统一的泄漏检测与修复信息管理平台。企业开停工、检维修期间，及时收集处理退料、清洗、吹扫等作业产生的VOCs废气，不得将火炬燃烧装置作为日常大气污染处理设施。</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w:t>
                  </w:r>
                  <w:r>
                    <w:rPr>
                      <w:color w:val="000000" w:themeColor="text1"/>
                      <w:kern w:val="0"/>
                      <w:szCs w:val="21"/>
                      <w:lang w:bidi="ar"/>
                      <w14:textFill>
                        <w14:solidFill>
                          <w14:schemeClr w14:val="tx1"/>
                        </w14:solidFill>
                      </w14:textFill>
                    </w:rPr>
                    <w:t>项目</w:t>
                  </w:r>
                  <w:r>
                    <w:rPr>
                      <w:rFonts w:hint="eastAsia"/>
                      <w:snapToGrid w:val="0"/>
                      <w:color w:val="000000" w:themeColor="text1"/>
                      <w:kern w:val="0"/>
                      <w:szCs w:val="21"/>
                      <w:lang w:eastAsia="zh-CN"/>
                      <w14:textFill>
                        <w14:solidFill>
                          <w14:schemeClr w14:val="tx1"/>
                        </w14:solidFill>
                      </w14:textFill>
                    </w:rPr>
                    <w:t>注塑废气</w:t>
                  </w:r>
                  <w:r>
                    <w:rPr>
                      <w:rFonts w:hint="eastAsia"/>
                      <w:snapToGrid w:val="0"/>
                      <w:color w:val="000000" w:themeColor="text1"/>
                      <w:kern w:val="0"/>
                      <w:szCs w:val="21"/>
                      <w14:textFill>
                        <w14:solidFill>
                          <w14:schemeClr w14:val="tx1"/>
                        </w14:solidFill>
                      </w14:textFill>
                    </w:rPr>
                    <w:t>经集气罩收集后由</w:t>
                  </w:r>
                  <w:r>
                    <w:rPr>
                      <w:rFonts w:hint="eastAsia"/>
                      <w:snapToGrid w:val="0"/>
                      <w:color w:val="000000" w:themeColor="text1"/>
                      <w:kern w:val="0"/>
                      <w:szCs w:val="21"/>
                      <w:lang w:eastAsia="zh-CN"/>
                      <w14:textFill>
                        <w14:solidFill>
                          <w14:schemeClr w14:val="tx1"/>
                        </w14:solidFill>
                      </w14:textFill>
                    </w:rPr>
                    <w:t>二级活性炭</w:t>
                  </w:r>
                  <w:r>
                    <w:rPr>
                      <w:rFonts w:hint="eastAsia"/>
                      <w:snapToGrid w:val="0"/>
                      <w:color w:val="000000" w:themeColor="text1"/>
                      <w:kern w:val="0"/>
                      <w:szCs w:val="21"/>
                      <w14:textFill>
                        <w14:solidFill>
                          <w14:schemeClr w14:val="tx1"/>
                        </w14:solidFill>
                      </w14:textFill>
                    </w:rPr>
                    <w:t>吸附装置处理后通过一根15m高排气筒（</w:t>
                  </w:r>
                  <w:r>
                    <w:rPr>
                      <w:rFonts w:hint="eastAsia"/>
                      <w:snapToGrid w:val="0"/>
                      <w:color w:val="000000" w:themeColor="text1"/>
                      <w:kern w:val="0"/>
                      <w:szCs w:val="21"/>
                      <w:lang w:eastAsia="zh-CN"/>
                      <w14:textFill>
                        <w14:solidFill>
                          <w14:schemeClr w14:val="tx1"/>
                        </w14:solidFill>
                      </w14:textFill>
                    </w:rPr>
                    <w:t>DA001</w:t>
                  </w:r>
                  <w:r>
                    <w:rPr>
                      <w:rFonts w:hint="eastAsia"/>
                      <w:snapToGrid w:val="0"/>
                      <w:color w:val="000000" w:themeColor="text1"/>
                      <w:kern w:val="0"/>
                      <w:szCs w:val="21"/>
                      <w14:textFill>
                        <w14:solidFill>
                          <w14:schemeClr w14:val="tx1"/>
                        </w14:solidFill>
                      </w14:textFill>
                    </w:rPr>
                    <w:t>）排放</w:t>
                  </w:r>
                  <w:r>
                    <w:rPr>
                      <w:rFonts w:hint="eastAsia"/>
                      <w:color w:val="000000" w:themeColor="text1"/>
                      <w:kern w:val="0"/>
                      <w:szCs w:val="21"/>
                      <w:lang w:bidi="ar"/>
                      <w14:textFill>
                        <w14:solidFill>
                          <w14:schemeClr w14:val="tx1"/>
                        </w14:solidFill>
                      </w14:textFill>
                    </w:rPr>
                    <w:t>。</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snapToGrid w:val="0"/>
                      <w:color w:val="000000" w:themeColor="text1"/>
                      <w:kern w:val="0"/>
                      <w:szCs w:val="21"/>
                      <w14:textFill>
                        <w14:solidFill>
                          <w14:schemeClr w14:val="tx1"/>
                        </w14:solidFill>
                      </w14:textFill>
                    </w:rPr>
                    <w:t>本项目</w:t>
                  </w:r>
                  <w:r>
                    <w:rPr>
                      <w:rFonts w:hint="eastAsia"/>
                      <w:snapToGrid w:val="0"/>
                      <w:color w:val="000000" w:themeColor="text1"/>
                      <w:kern w:val="0"/>
                      <w:szCs w:val="21"/>
                      <w14:textFill>
                        <w14:solidFill>
                          <w14:schemeClr w14:val="tx1"/>
                        </w14:solidFill>
                      </w14:textFill>
                    </w:rPr>
                    <w:t>不使用</w:t>
                  </w:r>
                  <w:r>
                    <w:rPr>
                      <w:snapToGrid w:val="0"/>
                      <w:color w:val="000000" w:themeColor="text1"/>
                      <w:kern w:val="0"/>
                      <w:szCs w:val="21"/>
                      <w14:textFill>
                        <w14:solidFill>
                          <w14:schemeClr w14:val="tx1"/>
                        </w14:solidFill>
                      </w14:textFill>
                    </w:rPr>
                    <w:t>涂料、油墨、胶粘剂、清洗剂</w:t>
                  </w:r>
                  <w:r>
                    <w:rPr>
                      <w:color w:val="000000" w:themeColor="text1"/>
                      <w:kern w:val="0"/>
                      <w:szCs w:val="21"/>
                      <w:lang w:bidi="ar"/>
                      <w14:textFill>
                        <w14:solidFill>
                          <w14:schemeClr w14:val="tx1"/>
                        </w14:solidFill>
                      </w14:textFill>
                    </w:rPr>
                    <w:t>。</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加快涉气重点行业深度治理。高质量推进钢铁、水泥、焦化等重点行业及燃煤锅炉超低排放改造。到2025年，全省钢铁冶炼企业、燃煤锅炉全面完成超低排放改造，独立烧结、球团、热轧企业参照钢铁超低排放标准力争完成改造。推进重点行业深度治理，推进燃气锅炉低氮燃烧改造。生物质锅炉采用专用锅炉，配套布袋等高效除尘设施。推进整合小型生物质锅炉，积极引导城市建成区内生物质锅炉（含电力）超低排放改造。减少非正常工况排放，重点涉气企业逐步取消烟气和含VOCs废气旁路。</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w:t>
                  </w:r>
                  <w:r>
                    <w:rPr>
                      <w:color w:val="000000" w:themeColor="text1"/>
                      <w:kern w:val="0"/>
                      <w:szCs w:val="21"/>
                      <w:lang w:bidi="ar"/>
                      <w14:textFill>
                        <w14:solidFill>
                          <w14:schemeClr w14:val="tx1"/>
                        </w14:solidFill>
                      </w14:textFill>
                    </w:rPr>
                    <w:t>项目属于</w:t>
                  </w:r>
                  <w:r>
                    <w:rPr>
                      <w:rFonts w:hint="eastAsia"/>
                      <w:snapToGrid w:val="0"/>
                      <w:color w:val="000000" w:themeColor="text1"/>
                      <w:kern w:val="0"/>
                      <w:szCs w:val="21"/>
                      <w:lang w:eastAsia="zh-CN"/>
                      <w14:textFill>
                        <w14:solidFill>
                          <w14:schemeClr w14:val="tx1"/>
                        </w14:solidFill>
                      </w14:textFill>
                    </w:rPr>
                    <w:t>C2927日用塑料制品制造</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不属于钢铁、水泥、焦化等重点污染行业；不涉及燃煤锅炉的使用。</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6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w:t>
                  </w:r>
                </w:p>
              </w:tc>
              <w:tc>
                <w:tcPr>
                  <w:tcW w:w="4575" w:type="dxa"/>
                  <w:vAlign w:val="center"/>
                </w:tcPr>
                <w:p>
                  <w:pPr>
                    <w:widowControl/>
                    <w:adjustRightInd w:val="0"/>
                    <w:snapToGrid w:val="0"/>
                    <w:rPr>
                      <w:color w:val="000000" w:themeColor="text1"/>
                      <w:spacing w:val="-6"/>
                      <w:kern w:val="0"/>
                      <w:szCs w:val="21"/>
                      <w:lang w:bidi="ar"/>
                      <w14:textFill>
                        <w14:solidFill>
                          <w14:schemeClr w14:val="tx1"/>
                        </w14:solidFill>
                      </w14:textFill>
                    </w:rPr>
                  </w:pPr>
                  <w:r>
                    <w:rPr>
                      <w:color w:val="000000" w:themeColor="text1"/>
                      <w:spacing w:val="-6"/>
                      <w:kern w:val="0"/>
                      <w:szCs w:val="21"/>
                      <w:lang w:bidi="ar"/>
                      <w14:textFill>
                        <w14:solidFill>
                          <w14:schemeClr w14:val="tx1"/>
                        </w14:solidFill>
                      </w14:textFill>
                    </w:rPr>
                    <w:t>推动农业和工业领域大气氨污染防控。推广水稻侧深施肥和小麦、玉米种肥同播。推广低蛋白日粮和全混合日粮等精准饲喂技术。研究畜禽养殖场氨气等臭气治理措施，鼓励生猪、鸡等圈舍封闭管理，加强废气收集和处理，推行覆盖式处理与利用粪污技术。加大企业氨排放监管力度，工业企业严格执行恶臭异味防治要求和烟气脱硫脱硝氨逃逸排放标准。</w:t>
                  </w:r>
                </w:p>
              </w:tc>
              <w:tc>
                <w:tcPr>
                  <w:tcW w:w="1941"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本</w:t>
                  </w:r>
                  <w:r>
                    <w:rPr>
                      <w:color w:val="000000" w:themeColor="text1"/>
                      <w:kern w:val="0"/>
                      <w:szCs w:val="21"/>
                      <w:lang w:bidi="ar"/>
                      <w14:textFill>
                        <w14:solidFill>
                          <w14:schemeClr w14:val="tx1"/>
                        </w14:solidFill>
                      </w14:textFill>
                    </w:rPr>
                    <w:t>项目</w:t>
                  </w:r>
                  <w:r>
                    <w:rPr>
                      <w:rFonts w:hint="eastAsia"/>
                      <w:color w:val="000000" w:themeColor="text1"/>
                      <w:kern w:val="0"/>
                      <w:szCs w:val="21"/>
                      <w:lang w:bidi="ar"/>
                      <w14:textFill>
                        <w14:solidFill>
                          <w14:schemeClr w14:val="tx1"/>
                        </w14:solidFill>
                      </w14:textFill>
                    </w:rPr>
                    <w:t>不涉及。</w:t>
                  </w:r>
                </w:p>
              </w:tc>
              <w:tc>
                <w:tcPr>
                  <w:tcW w:w="796" w:type="dxa"/>
                  <w:vAlign w:val="center"/>
                </w:tcPr>
                <w:p>
                  <w:pPr>
                    <w:widowControl/>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before="120" w:beforeLines="50" w:line="324" w:lineRule="auto"/>
              <w:ind w:firstLine="480" w:firstLineChars="200"/>
              <w:textAlignment w:val="auto"/>
              <w:rPr>
                <w:rFonts w:cs="宋体"/>
                <w:color w:val="000000" w:themeColor="text1"/>
                <w:sz w:val="24"/>
                <w14:textFill>
                  <w14:solidFill>
                    <w14:schemeClr w14:val="tx1"/>
                  </w14:solidFill>
                </w14:textFill>
              </w:rPr>
            </w:pPr>
            <w:r>
              <w:rPr>
                <w:rFonts w:cs="宋体"/>
                <w:color w:val="000000" w:themeColor="text1"/>
                <w:kern w:val="0"/>
                <w:sz w:val="24"/>
                <w:lang w:bidi="ar"/>
                <w14:textFill>
                  <w14:solidFill>
                    <w14:schemeClr w14:val="tx1"/>
                  </w14:solidFill>
                </w14:textFill>
              </w:rPr>
              <w:t>综上，项目建设符合</w:t>
            </w:r>
            <w:r>
              <w:rPr>
                <w:rFonts w:hint="eastAsia" w:cs="宋体"/>
                <w:color w:val="000000" w:themeColor="text1"/>
                <w:kern w:val="0"/>
                <w:sz w:val="24"/>
                <w:lang w:bidi="ar"/>
                <w14:textFill>
                  <w14:solidFill>
                    <w14:schemeClr w14:val="tx1"/>
                  </w14:solidFill>
                </w14:textFill>
              </w:rPr>
              <w:t>《安徽省空气质量持续改善行动方案》（皖政〔2024〕36号）</w:t>
            </w:r>
            <w:r>
              <w:rPr>
                <w:rFonts w:cs="宋体"/>
                <w:color w:val="000000" w:themeColor="text1"/>
                <w:kern w:val="0"/>
                <w:sz w:val="24"/>
                <w:lang w:bidi="ar"/>
                <w14:textFill>
                  <w14:solidFill>
                    <w14:schemeClr w14:val="tx1"/>
                  </w14:solidFill>
                </w14:textFill>
              </w:rPr>
              <w:t>中相关要求</w:t>
            </w:r>
            <w:r>
              <w:rPr>
                <w:rFonts w:hint="eastAsia" w:cs="宋体"/>
                <w:color w:val="000000" w:themeColor="text1"/>
                <w:kern w:val="0"/>
                <w:sz w:val="24"/>
                <w:lang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24" w:lineRule="auto"/>
              <w:ind w:firstLine="482" w:firstLineChars="200"/>
              <w:textAlignment w:val="auto"/>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6</w:t>
            </w:r>
            <w:r>
              <w:rPr>
                <w:rFonts w:cs="宋体"/>
                <w:b/>
                <w:bCs/>
                <w:color w:val="000000" w:themeColor="text1"/>
                <w:sz w:val="24"/>
                <w14:textFill>
                  <w14:solidFill>
                    <w14:schemeClr w14:val="tx1"/>
                  </w14:solidFill>
                </w14:textFill>
              </w:rPr>
              <w:t>、与《挥发性有机物（VOCs）污染防治技术政策》</w:t>
            </w:r>
            <w:r>
              <w:rPr>
                <w:rFonts w:hint="eastAsia" w:cs="宋体"/>
                <w:b/>
                <w:bCs/>
                <w:color w:val="000000" w:themeColor="text1"/>
                <w:sz w:val="24"/>
                <w14:textFill>
                  <w14:solidFill>
                    <w14:schemeClr w14:val="tx1"/>
                  </w14:solidFill>
                </w14:textFill>
              </w:rPr>
              <w:t>相符性分析</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hint="eastAsia"/>
                <w:b/>
                <w:color w:val="000000" w:themeColor="text1"/>
                <w:sz w:val="24"/>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与《挥发性有机物（VOCs）污染防治技术政策》相符性分析内容具体见下表。</w:t>
            </w:r>
          </w:p>
          <w:p>
            <w:pPr>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b/>
                <w:bCs/>
                <w:color w:val="000000" w:themeColor="text1"/>
                <w:spacing w:val="-2"/>
                <w:sz w:val="24"/>
                <w14:textFill>
                  <w14:solidFill>
                    <w14:schemeClr w14:val="tx1"/>
                  </w14:solidFill>
                </w14:textFill>
              </w:rPr>
              <w:t>1-</w:t>
            </w:r>
            <w:r>
              <w:rPr>
                <w:rFonts w:hint="eastAsia"/>
                <w:b/>
                <w:bCs/>
                <w:color w:val="000000" w:themeColor="text1"/>
                <w:spacing w:val="-2"/>
                <w:sz w:val="24"/>
                <w:lang w:val="en-US" w:eastAsia="zh-CN"/>
                <w14:textFill>
                  <w14:solidFill>
                    <w14:schemeClr w14:val="tx1"/>
                  </w14:solidFill>
                </w14:textFill>
              </w:rPr>
              <w:t>6</w:t>
            </w:r>
            <w:r>
              <w:rPr>
                <w:rFonts w:hint="eastAsia"/>
                <w:b/>
                <w:bCs/>
                <w:color w:val="000000" w:themeColor="text1"/>
                <w:spacing w:val="-2"/>
                <w:sz w:val="24"/>
                <w14:textFill>
                  <w14:solidFill>
                    <w14:schemeClr w14:val="tx1"/>
                  </w14:solidFill>
                </w14:textFill>
              </w:rPr>
              <w:t xml:space="preserve">  </w:t>
            </w:r>
            <w:r>
              <w:rPr>
                <w:b/>
                <w:color w:val="000000" w:themeColor="text1"/>
                <w:sz w:val="24"/>
                <w14:textFill>
                  <w14:solidFill>
                    <w14:schemeClr w14:val="tx1"/>
                  </w14:solidFill>
                </w14:textFill>
              </w:rPr>
              <w:t>与《挥发性有机物（VOCs）污染防治技术政策》</w:t>
            </w:r>
            <w:r>
              <w:rPr>
                <w:rFonts w:hint="eastAsia"/>
                <w:b/>
                <w:color w:val="000000" w:themeColor="text1"/>
                <w:sz w:val="24"/>
                <w14:textFill>
                  <w14:solidFill>
                    <w14:schemeClr w14:val="tx1"/>
                  </w14:solidFill>
                </w14:textFill>
              </w:rPr>
              <w:t>相符性分析</w:t>
            </w:r>
          </w:p>
          <w:tbl>
            <w:tblPr>
              <w:tblStyle w:val="28"/>
              <w:tblW w:w="78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43"/>
              <w:gridCol w:w="3973"/>
              <w:gridCol w:w="2466"/>
              <w:gridCol w:w="7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tblHeader/>
                <w:jc w:val="center"/>
              </w:trPr>
              <w:tc>
                <w:tcPr>
                  <w:tcW w:w="643" w:type="dxa"/>
                  <w:tcBorders>
                    <w:top w:val="single" w:color="000000" w:sz="12" w:space="0"/>
                    <w:left w:val="nil"/>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973"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挥发性有机物（VOCs）污染防治技术政策</w:t>
                  </w:r>
                </w:p>
              </w:tc>
              <w:tc>
                <w:tcPr>
                  <w:tcW w:w="246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项目情况</w:t>
                  </w:r>
                </w:p>
              </w:tc>
              <w:tc>
                <w:tcPr>
                  <w:tcW w:w="796" w:type="dxa"/>
                  <w:tcBorders>
                    <w:top w:val="single" w:color="000000" w:sz="12" w:space="0"/>
                    <w:left w:val="single" w:color="000000" w:sz="4" w:space="0"/>
                    <w:bottom w:val="single" w:color="000000" w:sz="4" w:space="0"/>
                    <w:right w:val="nil"/>
                  </w:tcBorders>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相符性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643" w:type="dxa"/>
                  <w:tcBorders>
                    <w:top w:val="single" w:color="000000" w:sz="4" w:space="0"/>
                    <w:left w:val="nil"/>
                    <w:bottom w:val="single" w:color="000000" w:sz="4"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397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24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项目采用</w:t>
                  </w:r>
                  <w:r>
                    <w:rPr>
                      <w:rFonts w:hint="eastAsia"/>
                      <w:bCs/>
                      <w:color w:val="000000" w:themeColor="text1"/>
                      <w:szCs w:val="21"/>
                      <w:lang w:eastAsia="zh-CN"/>
                      <w14:textFill>
                        <w14:solidFill>
                          <w14:schemeClr w14:val="tx1"/>
                        </w14:solidFill>
                      </w14:textFill>
                    </w:rPr>
                    <w:t>二级活性炭</w:t>
                  </w:r>
                  <w:r>
                    <w:rPr>
                      <w:rFonts w:hint="eastAsia"/>
                      <w:bCs/>
                      <w:color w:val="000000" w:themeColor="text1"/>
                      <w:szCs w:val="21"/>
                      <w14:textFill>
                        <w14:solidFill>
                          <w14:schemeClr w14:val="tx1"/>
                        </w14:solidFill>
                      </w14:textFill>
                    </w:rPr>
                    <w:t>对有机废气进行处理可达标排放，有效减少废气对环境的影响。</w:t>
                  </w:r>
                </w:p>
              </w:tc>
              <w:tc>
                <w:tcPr>
                  <w:tcW w:w="796" w:type="dxa"/>
                  <w:tcBorders>
                    <w:top w:val="single" w:color="000000" w:sz="4" w:space="0"/>
                    <w:left w:val="single" w:color="000000" w:sz="4" w:space="0"/>
                    <w:bottom w:val="single" w:color="000000" w:sz="4" w:space="0"/>
                    <w:right w:val="nil"/>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643" w:type="dxa"/>
                  <w:tcBorders>
                    <w:top w:val="single" w:color="000000" w:sz="4" w:space="0"/>
                    <w:left w:val="nil"/>
                    <w:bottom w:val="single" w:color="000000" w:sz="4"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397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含VOCs产品的使用过程中，应采取废气收集措施，提高废气收集效率，减少废气的无组织排放与逸散，并对收集后的废气进行回收或处理后达标排放。</w:t>
                  </w:r>
                </w:p>
              </w:tc>
              <w:tc>
                <w:tcPr>
                  <w:tcW w:w="24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w:t>
                  </w:r>
                  <w:r>
                    <w:rPr>
                      <w:rFonts w:hint="eastAsia"/>
                      <w:snapToGrid w:val="0"/>
                      <w:color w:val="000000" w:themeColor="text1"/>
                      <w:kern w:val="0"/>
                      <w:szCs w:val="21"/>
                      <w:lang w:eastAsia="zh-CN"/>
                      <w14:textFill>
                        <w14:solidFill>
                          <w14:schemeClr w14:val="tx1"/>
                        </w14:solidFill>
                      </w14:textFill>
                    </w:rPr>
                    <w:t>注塑废气</w:t>
                  </w:r>
                  <w:r>
                    <w:rPr>
                      <w:rFonts w:hint="eastAsia"/>
                      <w:snapToGrid w:val="0"/>
                      <w:color w:val="000000" w:themeColor="text1"/>
                      <w:kern w:val="0"/>
                      <w:szCs w:val="21"/>
                      <w14:textFill>
                        <w14:solidFill>
                          <w14:schemeClr w14:val="tx1"/>
                        </w14:solidFill>
                      </w14:textFill>
                    </w:rPr>
                    <w:t>经集气罩收集后由</w:t>
                  </w:r>
                  <w:r>
                    <w:rPr>
                      <w:rFonts w:hint="eastAsia"/>
                      <w:snapToGrid w:val="0"/>
                      <w:color w:val="000000" w:themeColor="text1"/>
                      <w:kern w:val="0"/>
                      <w:szCs w:val="21"/>
                      <w:lang w:eastAsia="zh-CN"/>
                      <w14:textFill>
                        <w14:solidFill>
                          <w14:schemeClr w14:val="tx1"/>
                        </w14:solidFill>
                      </w14:textFill>
                    </w:rPr>
                    <w:t>二级活性炭</w:t>
                  </w:r>
                  <w:r>
                    <w:rPr>
                      <w:rFonts w:hint="eastAsia"/>
                      <w:snapToGrid w:val="0"/>
                      <w:color w:val="000000" w:themeColor="text1"/>
                      <w:kern w:val="0"/>
                      <w:szCs w:val="21"/>
                      <w14:textFill>
                        <w14:solidFill>
                          <w14:schemeClr w14:val="tx1"/>
                        </w14:solidFill>
                      </w14:textFill>
                    </w:rPr>
                    <w:t>吸附装置处理后通过一根15m高排气筒（</w:t>
                  </w:r>
                  <w:r>
                    <w:rPr>
                      <w:rFonts w:hint="eastAsia"/>
                      <w:snapToGrid w:val="0"/>
                      <w:color w:val="000000" w:themeColor="text1"/>
                      <w:kern w:val="0"/>
                      <w:szCs w:val="21"/>
                      <w:lang w:eastAsia="zh-CN"/>
                      <w14:textFill>
                        <w14:solidFill>
                          <w14:schemeClr w14:val="tx1"/>
                        </w14:solidFill>
                      </w14:textFill>
                    </w:rPr>
                    <w:t>DA001</w:t>
                  </w:r>
                  <w:r>
                    <w:rPr>
                      <w:rFonts w:hint="eastAsia"/>
                      <w:snapToGrid w:val="0"/>
                      <w:color w:val="000000" w:themeColor="text1"/>
                      <w:kern w:val="0"/>
                      <w:szCs w:val="21"/>
                      <w14:textFill>
                        <w14:solidFill>
                          <w14:schemeClr w14:val="tx1"/>
                        </w14:solidFill>
                      </w14:textFill>
                    </w:rPr>
                    <w:t>）排放</w:t>
                  </w:r>
                  <w:r>
                    <w:rPr>
                      <w:rFonts w:hint="eastAsia"/>
                      <w:color w:val="000000" w:themeColor="text1"/>
                      <w:kern w:val="0"/>
                      <w:szCs w:val="21"/>
                      <w:lang w:bidi="ar"/>
                      <w14:textFill>
                        <w14:solidFill>
                          <w14:schemeClr w14:val="tx1"/>
                        </w14:solidFill>
                      </w14:textFill>
                    </w:rPr>
                    <w:t>。</w:t>
                  </w:r>
                </w:p>
              </w:tc>
              <w:tc>
                <w:tcPr>
                  <w:tcW w:w="796" w:type="dxa"/>
                  <w:tcBorders>
                    <w:top w:val="single" w:color="000000" w:sz="4" w:space="0"/>
                    <w:left w:val="single" w:color="000000" w:sz="4" w:space="0"/>
                    <w:bottom w:val="single" w:color="000000" w:sz="4" w:space="0"/>
                    <w:right w:val="nil"/>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54" w:hRule="atLeast"/>
                <w:jc w:val="center"/>
              </w:trPr>
              <w:tc>
                <w:tcPr>
                  <w:tcW w:w="643" w:type="dxa"/>
                  <w:tcBorders>
                    <w:top w:val="single" w:color="000000" w:sz="4" w:space="0"/>
                    <w:left w:val="nil"/>
                    <w:bottom w:val="single" w:color="000000" w:sz="12"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3973"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在涂装、印刷、粘合、工业清洗等含VOCs产品的使用过程中的VOCs污染防治技术措施：1.鼓励使用通过环境标志产品认证的环保型涂料、油墨、胶粘剂和清洗剂；2.根据涂装工艺的不同，鼓励使用水性涂料、高固份涂料、粉末涂料、紫外光固化（UV）涂料等环保型涂料；推广采用静电喷涂、淋涂、辊涂、浸涂等效率较高的涂装工艺；应尽量避免无VOCs净化、回收措施的露天喷涂作业；3.在印刷工艺中推广使用水性油墨，印铁制罐行业鼓励使用紫外光固化（UV）油墨，书刊印刷行业鼓励使用预涂膜技术；4.鼓励在人造板、制鞋、皮革制品、包装材料等粘合过程中使用水基型、热熔型等环保型胶粘剂，在复合膜的生产中推广无溶剂复合及共挤出复合技术；5.淘汰以三氟三氯乙烷、甲基氯仿和四氯化碳为清洗剂或溶剂的生产工艺。清洗过程中产生的废溶剂宜密闭收集，有回收价值的废溶剂经处理后回用，其他废溶剂应妥善处置；6.含VOCs产品的使用过程中，应采取废气收集措施，提高废气收集效率，减少废气的无组织排放与逸散，并对收集后的废气进行回收或处理后达标排放。</w:t>
                  </w:r>
                </w:p>
              </w:tc>
              <w:tc>
                <w:tcPr>
                  <w:tcW w:w="246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lang w:bidi="ar"/>
                      <w14:textFill>
                        <w14:solidFill>
                          <w14:schemeClr w14:val="tx1"/>
                        </w14:solidFill>
                      </w14:textFill>
                    </w:rPr>
                    <w:t>不涉及</w:t>
                  </w:r>
                  <w:r>
                    <w:rPr>
                      <w:color w:val="000000" w:themeColor="text1"/>
                      <w:kern w:val="0"/>
                      <w:szCs w:val="21"/>
                      <w:lang w:bidi="ar"/>
                      <w14:textFill>
                        <w14:solidFill>
                          <w14:schemeClr w14:val="tx1"/>
                        </w14:solidFill>
                      </w14:textFill>
                    </w:rPr>
                    <w:t>。</w:t>
                  </w:r>
                </w:p>
              </w:tc>
              <w:tc>
                <w:tcPr>
                  <w:tcW w:w="796" w:type="dxa"/>
                  <w:tcBorders>
                    <w:top w:val="single" w:color="000000" w:sz="4" w:space="0"/>
                    <w:left w:val="single" w:color="000000" w:sz="4" w:space="0"/>
                    <w:bottom w:val="single" w:color="000000" w:sz="12" w:space="0"/>
                    <w:right w:val="nil"/>
                  </w:tcBorders>
                  <w:vAlign w:val="center"/>
                </w:tcPr>
                <w:p>
                  <w:pPr>
                    <w:adjustRightInd w:val="0"/>
                    <w:snapToGrid w:val="0"/>
                    <w:jc w:val="center"/>
                    <w:rPr>
                      <w:bCs/>
                      <w:color w:val="000000" w:themeColor="text1"/>
                      <w:szCs w:val="21"/>
                      <w14:textFill>
                        <w14:solidFill>
                          <w14:schemeClr w14:val="tx1"/>
                        </w14:solidFill>
                      </w14:textFill>
                    </w:rPr>
                  </w:pPr>
                </w:p>
              </w:tc>
            </w:tr>
          </w:tbl>
          <w:p>
            <w:pPr>
              <w:pStyle w:val="81"/>
              <w:keepNext w:val="0"/>
              <w:keepLines w:val="0"/>
              <w:pageBreakBefore w:val="0"/>
              <w:widowControl w:val="0"/>
              <w:kinsoku/>
              <w:wordWrap/>
              <w:overflowPunct/>
              <w:topLinePunct w:val="0"/>
              <w:autoSpaceDE/>
              <w:autoSpaceDN/>
              <w:bidi w:val="0"/>
              <w:adjustRightInd w:val="0"/>
              <w:snapToGrid w:val="0"/>
              <w:spacing w:before="120" w:beforeLines="50" w:line="312" w:lineRule="auto"/>
              <w:ind w:firstLine="480"/>
              <w:textAlignment w:val="auto"/>
              <w:rPr>
                <w:b w:val="0"/>
                <w:bCs w:val="0"/>
                <w:color w:val="000000" w:themeColor="text1"/>
                <w:kern w:val="0"/>
                <w:sz w:val="24"/>
                <w:lang w:bidi="ar"/>
                <w14:textFill>
                  <w14:solidFill>
                    <w14:schemeClr w14:val="tx1"/>
                  </w14:solidFill>
                </w14:textFill>
              </w:rPr>
            </w:pPr>
            <w:r>
              <w:rPr>
                <w:rFonts w:hint="eastAsia"/>
                <w:b w:val="0"/>
                <w:bCs w:val="0"/>
                <w:color w:val="000000" w:themeColor="text1"/>
                <w:kern w:val="0"/>
                <w:sz w:val="24"/>
                <w:lang w:bidi="ar"/>
                <w14:textFill>
                  <w14:solidFill>
                    <w14:schemeClr w14:val="tx1"/>
                  </w14:solidFill>
                </w14:textFill>
              </w:rPr>
              <w:t>综上，项目建设</w:t>
            </w:r>
            <w:r>
              <w:rPr>
                <w:b w:val="0"/>
                <w:bCs w:val="0"/>
                <w:color w:val="000000" w:themeColor="text1"/>
                <w:kern w:val="0"/>
                <w:sz w:val="24"/>
                <w:lang w:bidi="ar"/>
                <w14:textFill>
                  <w14:solidFill>
                    <w14:schemeClr w14:val="tx1"/>
                  </w14:solidFill>
                </w14:textFill>
              </w:rPr>
              <w:t>符合</w:t>
            </w:r>
            <w:r>
              <w:rPr>
                <w:rFonts w:hint="eastAsia"/>
                <w:b w:val="0"/>
                <w:bCs w:val="0"/>
                <w:color w:val="000000" w:themeColor="text1"/>
                <w:kern w:val="0"/>
                <w:sz w:val="24"/>
                <w:lang w:bidi="ar"/>
                <w14:textFill>
                  <w14:solidFill>
                    <w14:schemeClr w14:val="tx1"/>
                  </w14:solidFill>
                </w14:textFill>
              </w:rPr>
              <w:t>《挥发性有机物（VOCs）污染防治技术政策》</w:t>
            </w:r>
            <w:r>
              <w:rPr>
                <w:b w:val="0"/>
                <w:bCs w:val="0"/>
                <w:color w:val="000000" w:themeColor="text1"/>
                <w:kern w:val="0"/>
                <w:sz w:val="24"/>
                <w:lang w:bidi="ar"/>
                <w14:textFill>
                  <w14:solidFill>
                    <w14:schemeClr w14:val="tx1"/>
                  </w14:solidFill>
                </w14:textFill>
              </w:rPr>
              <w:t>中相关要求。</w:t>
            </w:r>
          </w:p>
          <w:p>
            <w:pPr>
              <w:pStyle w:val="81"/>
              <w:keepNext w:val="0"/>
              <w:keepLines w:val="0"/>
              <w:pageBreakBefore w:val="0"/>
              <w:widowControl w:val="0"/>
              <w:kinsoku/>
              <w:wordWrap/>
              <w:overflowPunct/>
              <w:topLinePunct w:val="0"/>
              <w:autoSpaceDE/>
              <w:autoSpaceDN/>
              <w:bidi w:val="0"/>
              <w:adjustRightInd w:val="0"/>
              <w:snapToGrid w:val="0"/>
              <w:spacing w:before="157" w:beforeLines="50" w:line="312" w:lineRule="auto"/>
              <w:textAlignment w:val="auto"/>
              <w:rPr>
                <w:rFonts w:hint="eastAsia" w:cs="宋体"/>
                <w:b/>
                <w:bCs/>
                <w:color w:val="000000" w:themeColor="text1"/>
                <w:kern w:val="0"/>
                <w:sz w:val="24"/>
                <w:szCs w:val="24"/>
                <w:lang w:val="en-US" w:eastAsia="zh-CN" w:bidi="ar"/>
                <w14:textFill>
                  <w14:solidFill>
                    <w14:schemeClr w14:val="tx1"/>
                  </w14:solidFill>
                </w14:textFill>
              </w:rPr>
            </w:pPr>
            <w:r>
              <w:rPr>
                <w:rFonts w:hint="eastAsia" w:cs="宋体"/>
                <w:b/>
                <w:bCs/>
                <w:color w:val="000000" w:themeColor="text1"/>
                <w:kern w:val="0"/>
                <w:sz w:val="24"/>
                <w:szCs w:val="24"/>
                <w:lang w:val="en-US" w:eastAsia="zh-CN" w:bidi="ar"/>
                <w14:textFill>
                  <w14:solidFill>
                    <w14:schemeClr w14:val="tx1"/>
                  </w14:solidFill>
                </w14:textFill>
              </w:rPr>
              <w:t>7、与《安徽省大气办关于深入开展挥发性有机物污染治理工作的通知》（皖大气办〔2021〕4号）的符合性分析</w:t>
            </w:r>
          </w:p>
          <w:p>
            <w:pPr>
              <w:pStyle w:val="81"/>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cs="宋体"/>
                <w:b w:val="0"/>
                <w:bCs w:val="0"/>
                <w:color w:val="000000" w:themeColor="text1"/>
                <w:kern w:val="0"/>
                <w:sz w:val="24"/>
                <w:szCs w:val="24"/>
                <w:lang w:val="en-US" w:eastAsia="zh-CN" w:bidi="ar"/>
                <w14:textFill>
                  <w14:solidFill>
                    <w14:schemeClr w14:val="tx1"/>
                  </w14:solidFill>
                </w14:textFill>
              </w:rPr>
            </w:pPr>
            <w:r>
              <w:rPr>
                <w:rFonts w:hint="default" w:cs="宋体"/>
                <w:b w:val="0"/>
                <w:bCs w:val="0"/>
                <w:color w:val="000000" w:themeColor="text1"/>
                <w:kern w:val="0"/>
                <w:sz w:val="24"/>
                <w:szCs w:val="24"/>
                <w:lang w:val="en-US" w:eastAsia="zh-CN" w:bidi="ar"/>
                <w14:textFill>
                  <w14:solidFill>
                    <w14:schemeClr w14:val="tx1"/>
                  </w14:solidFill>
                </w14:textFill>
              </w:rPr>
              <w:t>项目与《</w:t>
            </w:r>
            <w:r>
              <w:rPr>
                <w:rFonts w:hint="eastAsia" w:cs="宋体"/>
                <w:b w:val="0"/>
                <w:bCs w:val="0"/>
                <w:color w:val="000000" w:themeColor="text1"/>
                <w:kern w:val="0"/>
                <w:sz w:val="24"/>
                <w:szCs w:val="24"/>
                <w:lang w:val="en-US" w:eastAsia="zh-CN" w:bidi="ar"/>
                <w14:textFill>
                  <w14:solidFill>
                    <w14:schemeClr w14:val="tx1"/>
                  </w14:solidFill>
                </w14:textFill>
              </w:rPr>
              <w:t>安徽省大气办关于深入开展挥发性有机物污染治理工作的通知</w:t>
            </w:r>
            <w:r>
              <w:rPr>
                <w:rFonts w:hint="default" w:cs="宋体"/>
                <w:b w:val="0"/>
                <w:bCs w:val="0"/>
                <w:color w:val="000000" w:themeColor="text1"/>
                <w:kern w:val="0"/>
                <w:sz w:val="24"/>
                <w:szCs w:val="24"/>
                <w:lang w:val="en-US" w:eastAsia="zh-CN" w:bidi="ar"/>
                <w14:textFill>
                  <w14:solidFill>
                    <w14:schemeClr w14:val="tx1"/>
                  </w14:solidFill>
                </w14:textFill>
              </w:rPr>
              <w:t>》相符性分析内容具体见下表。</w:t>
            </w:r>
          </w:p>
          <w:p>
            <w:pPr>
              <w:pStyle w:val="81"/>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default" w:ascii="Times New Roman" w:hAnsi="Times New Roman" w:eastAsia="宋体" w:cs="Times New Roman"/>
                <w:b/>
                <w:bCs/>
                <w:color w:val="000000" w:themeColor="text1"/>
                <w:spacing w:val="-2"/>
                <w:kern w:val="2"/>
                <w:sz w:val="24"/>
                <w:szCs w:val="24"/>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spacing w:val="-2"/>
                <w:kern w:val="2"/>
                <w:sz w:val="24"/>
                <w:szCs w:val="24"/>
                <w:lang w:val="en-US" w:eastAsia="zh-CN" w:bidi="ar-SA"/>
                <w14:textFill>
                  <w14:solidFill>
                    <w14:schemeClr w14:val="tx1"/>
                  </w14:solidFill>
                </w14:textFill>
              </w:rPr>
              <w:t xml:space="preserve">6  </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与《安徽省大气办关于深入开展挥发性有机物污染治理工作的通知》</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相符性分析</w:t>
            </w:r>
          </w:p>
          <w:tbl>
            <w:tblPr>
              <w:tblStyle w:val="28"/>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81"/>
              <w:gridCol w:w="5550"/>
              <w:gridCol w:w="1095"/>
              <w:gridCol w:w="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t>序号</w:t>
                  </w:r>
                </w:p>
              </w:tc>
              <w:tc>
                <w:tcPr>
                  <w:tcW w:w="5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t>相关要点摘要</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项目</w:t>
                  </w:r>
                  <w:r>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t>情况</w:t>
                  </w:r>
                </w:p>
              </w:tc>
              <w:tc>
                <w:tcPr>
                  <w:tcW w:w="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1</w:t>
                  </w:r>
                </w:p>
              </w:tc>
              <w:tc>
                <w:tcPr>
                  <w:tcW w:w="5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见附件5），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属于</w:t>
                  </w:r>
                  <w:r>
                    <w:rPr>
                      <w:rFonts w:hint="eastAsia"/>
                      <w:snapToGrid w:val="0"/>
                      <w:color w:val="000000" w:themeColor="text1"/>
                      <w:spacing w:val="0"/>
                      <w:kern w:val="0"/>
                      <w:szCs w:val="21"/>
                      <w:highlight w:val="none"/>
                      <w:lang w:eastAsia="zh-CN"/>
                      <w14:textFill>
                        <w14:solidFill>
                          <w14:schemeClr w14:val="tx1"/>
                        </w14:solidFill>
                      </w14:textFill>
                    </w:rPr>
                    <w:t>C2927日用塑料制品制造</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，不涉及</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涂料、油墨、胶粘剂、涂层剂（树脂）、清洗剂的使用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w:t>
                  </w:r>
                </w:p>
              </w:tc>
              <w:tc>
                <w:tcPr>
                  <w:tcW w:w="5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实施排污许可。建立健全以排污许可核发为中心的VOCs管控依据，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企业运营前实施排污许可，进行排污许可</w:t>
                  </w:r>
                  <w:r>
                    <w:rPr>
                      <w:rFonts w:hint="eastAsia" w:cs="Times New Roman"/>
                      <w:b w:val="0"/>
                      <w:bCs/>
                      <w:color w:val="000000" w:themeColor="text1"/>
                      <w:kern w:val="2"/>
                      <w:sz w:val="21"/>
                      <w:szCs w:val="21"/>
                      <w:lang w:val="en-US" w:eastAsia="zh-CN" w:bidi="ar-SA"/>
                      <w14:textFill>
                        <w14:solidFill>
                          <w14:schemeClr w14:val="tx1"/>
                        </w14:solidFill>
                      </w14:textFill>
                    </w:rPr>
                    <w:t>登记</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7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符合</w:t>
                  </w:r>
                </w:p>
              </w:tc>
            </w:tr>
          </w:tbl>
          <w:p>
            <w:pPr>
              <w:pStyle w:val="81"/>
              <w:spacing w:before="120" w:beforeLines="50"/>
              <w:ind w:firstLine="0" w:firstLineChars="0"/>
              <w:rPr>
                <w:rFonts w:hint="eastAsia" w:ascii="宋体" w:hAnsi="宋体" w:eastAsia="宋体"/>
                <w:color w:val="000000" w:themeColor="text1"/>
                <w:kern w:val="0"/>
                <w:sz w:val="24"/>
                <w:lang w:val="en-US" w:eastAsia="zh-CN"/>
                <w14:textFill>
                  <w14:solidFill>
                    <w14:schemeClr w14:val="tx1"/>
                  </w14:solidFill>
                </w14:textFill>
              </w:rPr>
            </w:pPr>
          </w:p>
        </w:tc>
      </w:tr>
    </w:tbl>
    <w:p>
      <w:pPr>
        <w:pStyle w:val="25"/>
        <w:adjustRightInd w:val="0"/>
        <w:snapToGrid w:val="0"/>
        <w:spacing w:before="120" w:beforeLines="50" w:beforeAutospacing="0" w:after="180" w:afterLines="75" w:after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28"/>
        <w:tblW w:w="9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64" w:hRule="atLeast"/>
          <w:jc w:val="center"/>
        </w:trPr>
        <w:tc>
          <w:tcPr>
            <w:tcW w:w="564" w:type="dxa"/>
            <w:vAlign w:val="center"/>
          </w:tcPr>
          <w:p>
            <w:pPr>
              <w:pStyle w:val="25"/>
              <w:adjustRightInd w:val="0"/>
              <w:snapToGrid w:val="0"/>
              <w:spacing w:before="0" w:beforeAutospacing="0" w:after="0" w:afterAutospacing="0"/>
              <w:ind w:left="-105" w:leftChars="-50" w:right="-105" w:rightChars="-50"/>
              <w:jc w:val="center"/>
              <w:rPr>
                <w:rFonts w:cs="宋体"/>
                <w:b/>
                <w:bCs/>
                <w:color w:val="000000" w:themeColor="text1"/>
                <w:szCs w:val="24"/>
                <w14:textFill>
                  <w14:solidFill>
                    <w14:schemeClr w14:val="tx1"/>
                  </w14:solidFill>
                </w14:textFill>
              </w:rPr>
            </w:pPr>
            <w:r>
              <w:rPr>
                <w:rFonts w:hint="eastAsia" w:cs="宋体"/>
                <w:b/>
                <w:bCs/>
                <w:color w:val="000000" w:themeColor="text1"/>
                <w:szCs w:val="24"/>
                <w14:textFill>
                  <w14:solidFill>
                    <w14:schemeClr w14:val="tx1"/>
                  </w14:solidFill>
                </w14:textFill>
              </w:rPr>
              <w:t>建设内容</w:t>
            </w:r>
          </w:p>
        </w:tc>
        <w:tc>
          <w:tcPr>
            <w:tcW w:w="9176" w:type="dxa"/>
          </w:tcPr>
          <w:p>
            <w:pPr>
              <w:spacing w:before="120" w:beforeLines="50"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一、项目概况</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项目名称：</w:t>
            </w:r>
            <w:r>
              <w:rPr>
                <w:rFonts w:hint="eastAsia"/>
                <w:color w:val="000000" w:themeColor="text1"/>
                <w:sz w:val="24"/>
                <w:lang w:eastAsia="zh-CN"/>
                <w14:textFill>
                  <w14:solidFill>
                    <w14:schemeClr w14:val="tx1"/>
                  </w14:solidFill>
                </w14:textFill>
              </w:rPr>
              <w:t>智能恒温器材生产项目</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（2）项目性质：新建。</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（3）建设单位：</w:t>
            </w:r>
            <w:r>
              <w:rPr>
                <w:rFonts w:hint="eastAsia"/>
                <w:color w:val="000000" w:themeColor="text1"/>
                <w:sz w:val="24"/>
                <w:lang w:eastAsia="zh-CN"/>
                <w14:textFill>
                  <w14:solidFill>
                    <w14:schemeClr w14:val="tx1"/>
                  </w14:solidFill>
                </w14:textFill>
              </w:rPr>
              <w:t>蚌埠市顺泰日用百货有限公司</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（4）建设地点：</w:t>
            </w:r>
            <w:r>
              <w:rPr>
                <w:rFonts w:hint="eastAsia"/>
                <w:color w:val="000000" w:themeColor="text1"/>
                <w:sz w:val="24"/>
                <w:lang w:eastAsia="zh-CN"/>
                <w14:textFill>
                  <w14:solidFill>
                    <w14:schemeClr w14:val="tx1"/>
                  </w14:solidFill>
                </w14:textFill>
              </w:rPr>
              <w:t>蚌埠市固镇县新马桥镇铜陵产业园规划十二号路东侧2#厂房</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（5）建设内容及规模：</w:t>
            </w:r>
            <w:r>
              <w:rPr>
                <w:rFonts w:hint="eastAsia"/>
                <w:color w:val="000000" w:themeColor="text1"/>
                <w:sz w:val="24"/>
                <w14:textFill>
                  <w14:solidFill>
                    <w14:schemeClr w14:val="tx1"/>
                  </w14:solidFill>
                </w14:textFill>
              </w:rPr>
              <w:t>企业</w:t>
            </w:r>
            <w:r>
              <w:rPr>
                <w:rFonts w:hint="eastAsia"/>
                <w:color w:val="000000" w:themeColor="text1"/>
                <w:sz w:val="24"/>
                <w:lang w:val="en-US" w:eastAsia="zh-CN"/>
                <w14:textFill>
                  <w14:solidFill>
                    <w14:schemeClr w14:val="tx1"/>
                  </w14:solidFill>
                </w14:textFill>
              </w:rPr>
              <w:t>租赁固镇正艺装饰材料有限公司已建成厂房作为生产厂房</w:t>
            </w:r>
            <w:r>
              <w:rPr>
                <w:rFonts w:hint="eastAsia"/>
                <w:color w:val="000000" w:themeColor="text1"/>
                <w:sz w:val="24"/>
                <w14:textFill>
                  <w14:solidFill>
                    <w14:schemeClr w14:val="tx1"/>
                  </w14:solidFill>
                </w14:textFill>
              </w:rPr>
              <w:t>，本项目总</w:t>
            </w:r>
            <w:r>
              <w:rPr>
                <w:color w:val="000000" w:themeColor="text1"/>
                <w:sz w:val="24"/>
                <w14:textFill>
                  <w14:solidFill>
                    <w14:schemeClr w14:val="tx1"/>
                  </w14:solidFill>
                </w14:textFill>
              </w:rPr>
              <w:t>占地面积</w:t>
            </w:r>
            <w:r>
              <w:rPr>
                <w:rFonts w:hint="eastAsia"/>
                <w:color w:val="000000" w:themeColor="text1"/>
                <w:sz w:val="24"/>
                <w:lang w:val="en-US" w:eastAsia="zh-CN"/>
                <w14:textFill>
                  <w14:solidFill>
                    <w14:schemeClr w14:val="tx1"/>
                  </w14:solidFill>
                </w14:textFill>
              </w:rPr>
              <w:t>3000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。购置</w:t>
            </w:r>
            <w:r>
              <w:rPr>
                <w:rFonts w:hint="eastAsia"/>
                <w:color w:val="000000" w:themeColor="text1"/>
                <w:sz w:val="24"/>
                <w:lang w:val="en-US" w:eastAsia="zh-CN"/>
                <w14:textFill>
                  <w14:solidFill>
                    <w14:schemeClr w14:val="tx1"/>
                  </w14:solidFill>
                </w14:textFill>
              </w:rPr>
              <w:t>混料机、注塑机、破碎机、空压机、热转印机、水泵、水箱、电子称</w:t>
            </w:r>
            <w:r>
              <w:rPr>
                <w:rFonts w:hint="eastAsia"/>
                <w:color w:val="000000" w:themeColor="text1"/>
                <w:sz w:val="24"/>
                <w14:textFill>
                  <w14:solidFill>
                    <w14:schemeClr w14:val="tx1"/>
                  </w14:solidFill>
                </w14:textFill>
              </w:rPr>
              <w:t>等设备，并配套建设辅助设施，建设</w:t>
            </w:r>
            <w:r>
              <w:rPr>
                <w:rFonts w:hint="eastAsia"/>
                <w:color w:val="000000" w:themeColor="text1"/>
                <w:sz w:val="24"/>
                <w:lang w:eastAsia="zh-CN"/>
                <w14:textFill>
                  <w14:solidFill>
                    <w14:schemeClr w14:val="tx1"/>
                  </w14:solidFill>
                </w14:textFill>
              </w:rPr>
              <w:t>智能恒温器材生产项目</w:t>
            </w:r>
            <w:r>
              <w:rPr>
                <w:rFonts w:hint="eastAsia"/>
                <w:color w:val="000000" w:themeColor="text1"/>
                <w:sz w:val="24"/>
                <w14:textFill>
                  <w14:solidFill>
                    <w14:schemeClr w14:val="tx1"/>
                  </w14:solidFill>
                </w14:textFill>
              </w:rPr>
              <w:t>，项目建成后可形成</w:t>
            </w:r>
            <w:r>
              <w:rPr>
                <w:rFonts w:hint="eastAsia"/>
                <w:color w:val="000000" w:themeColor="text1"/>
                <w:sz w:val="24"/>
                <w:lang w:eastAsia="zh-CN"/>
                <w14:textFill>
                  <w14:solidFill>
                    <w14:schemeClr w14:val="tx1"/>
                  </w14:solidFill>
                </w14:textFill>
              </w:rPr>
              <w:t>年产200万只智能恒温器材</w:t>
            </w:r>
            <w:r>
              <w:rPr>
                <w:rFonts w:hint="eastAsia"/>
                <w:color w:val="000000" w:themeColor="text1"/>
                <w:sz w:val="24"/>
                <w14:textFill>
                  <w14:solidFill>
                    <w14:schemeClr w14:val="tx1"/>
                  </w14:solidFill>
                </w14:textFill>
              </w:rPr>
              <w:t>的生产规模。</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（6）项目总投资：</w:t>
            </w:r>
            <w:r>
              <w:rPr>
                <w:rFonts w:hint="eastAsia"/>
                <w:color w:val="000000" w:themeColor="text1"/>
                <w:sz w:val="24"/>
                <w:lang w:eastAsia="zh-CN"/>
                <w14:textFill>
                  <w14:solidFill>
                    <w14:schemeClr w14:val="tx1"/>
                  </w14:solidFill>
                </w14:textFill>
              </w:rPr>
              <w:t>1000</w:t>
            </w:r>
            <w:r>
              <w:rPr>
                <w:rFonts w:hint="eastAsia"/>
                <w:color w:val="000000" w:themeColor="text1"/>
                <w:sz w:val="24"/>
                <w14:textFill>
                  <w14:solidFill>
                    <w14:schemeClr w14:val="tx1"/>
                  </w14:solidFill>
                </w14:textFill>
              </w:rPr>
              <w:t>万元</w:t>
            </w:r>
            <w:r>
              <w:rPr>
                <w:color w:val="000000" w:themeColor="text1"/>
                <w:sz w:val="24"/>
                <w14:textFill>
                  <w14:solidFill>
                    <w14:schemeClr w14:val="tx1"/>
                  </w14:solidFill>
                </w14:textFill>
              </w:rPr>
              <w:t>。</w:t>
            </w:r>
          </w:p>
          <w:p>
            <w:pPr>
              <w:topLinePunct/>
              <w:adjustRightInd w:val="0"/>
              <w:snapToGrid w:val="0"/>
              <w:spacing w:line="360" w:lineRule="auto"/>
              <w:ind w:firstLine="482" w:firstLineChars="200"/>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二、项目类别判定</w:t>
            </w:r>
          </w:p>
          <w:p>
            <w:pPr>
              <w:topLinePunct/>
              <w:adjustRightInd w:val="0"/>
              <w:snapToGrid w:val="0"/>
              <w:spacing w:line="360"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（1）项目环评类别判定</w:t>
            </w:r>
          </w:p>
          <w:p>
            <w:pPr>
              <w:topLinePunct/>
              <w:adjustRightInd w:val="0"/>
              <w:snapToGrid w:val="0"/>
              <w:spacing w:line="360"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根据《中华人民共和国环境保护法》、《中华人民共和国环境影响评价法》和《建设项目环境保护管理条例》（国务院令682号）有关规定，建设项目应履行环境影响评价手续。本项目所使用的原料为新料，不使用废料，对照《国民经济行业分类》（GB/T 4754-2017），项目属于塑料制品业中“</w:t>
            </w:r>
            <w:r>
              <w:rPr>
                <w:rFonts w:hint="eastAsia" w:cs="宋体"/>
                <w:color w:val="000000" w:themeColor="text1"/>
                <w:kern w:val="0"/>
                <w:sz w:val="24"/>
                <w:lang w:eastAsia="zh-CN" w:bidi="ar"/>
                <w14:textFill>
                  <w14:solidFill>
                    <w14:schemeClr w14:val="tx1"/>
                  </w14:solidFill>
                </w14:textFill>
              </w:rPr>
              <w:t>C2927日用塑料制品制造</w:t>
            </w:r>
            <w:r>
              <w:rPr>
                <w:rFonts w:hint="eastAsia" w:cs="宋体"/>
                <w:color w:val="000000" w:themeColor="text1"/>
                <w:kern w:val="0"/>
                <w:sz w:val="24"/>
                <w:lang w:bidi="ar"/>
                <w14:textFill>
                  <w14:solidFill>
                    <w14:schemeClr w14:val="tx1"/>
                  </w14:solidFill>
                </w14:textFill>
              </w:rPr>
              <w:t>”，对照《建设项目环境影响评价分类管理名录（2021年版）》，项目属于“二十六、橡胶和塑料制品业29--53、塑料制品业 292--其他（年用非溶剂型低VOCs含量涂料10吨以下的除外）”，应编制环境影响报告表。</w:t>
            </w:r>
          </w:p>
          <w:p>
            <w:pPr>
              <w:topLinePunct/>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表2-1</w:t>
            </w:r>
            <w:r>
              <w:rPr>
                <w:rFonts w:hint="eastAsia"/>
                <w:b/>
                <w:color w:val="000000" w:themeColor="text1"/>
                <w:sz w:val="24"/>
                <w14:textFill>
                  <w14:solidFill>
                    <w14:schemeClr w14:val="tx1"/>
                  </w14:solidFill>
                </w14:textFill>
              </w:rPr>
              <w:t xml:space="preserve">  《建设项目环境影响评价分类管理名录（2021年版）》摘录</w:t>
            </w:r>
          </w:p>
          <w:tbl>
            <w:tblPr>
              <w:tblStyle w:val="28"/>
              <w:tblW w:w="89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11"/>
              <w:gridCol w:w="3101"/>
              <w:gridCol w:w="1663"/>
              <w:gridCol w:w="1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19" w:type="dxa"/>
                  <w:gridSpan w:val="2"/>
                  <w:tcBorders>
                    <w:tl2br w:val="single" w:color="auto" w:sz="4" w:space="0"/>
                  </w:tcBorders>
                  <w:shd w:val="clear" w:color="auto" w:fill="auto"/>
                  <w:vAlign w:val="center"/>
                </w:tcPr>
                <w:p>
                  <w:pPr>
                    <w:pStyle w:val="74"/>
                    <w:topLinePunct/>
                    <w:jc w:val="right"/>
                    <w:rPr>
                      <w:rFonts w:hint="default"/>
                      <w:color w:val="000000" w:themeColor="text1"/>
                      <w14:textFill>
                        <w14:solidFill>
                          <w14:schemeClr w14:val="tx1"/>
                        </w14:solidFill>
                      </w14:textFill>
                    </w:rPr>
                  </w:pPr>
                  <w:r>
                    <w:rPr>
                      <w:color w:val="000000" w:themeColor="text1"/>
                      <w14:textFill>
                        <w14:solidFill>
                          <w14:schemeClr w14:val="tx1"/>
                        </w14:solidFill>
                      </w14:textFill>
                    </w:rPr>
                    <w:t>环评类别</w:t>
                  </w:r>
                </w:p>
                <w:p>
                  <w:pPr>
                    <w:pStyle w:val="74"/>
                    <w:topLinePunct/>
                    <w:jc w:val="left"/>
                    <w:rPr>
                      <w:rFonts w:hint="default"/>
                      <w:color w:val="000000" w:themeColor="text1"/>
                      <w14:textFill>
                        <w14:solidFill>
                          <w14:schemeClr w14:val="tx1"/>
                        </w14:solidFill>
                      </w14:textFill>
                    </w:rPr>
                  </w:pPr>
                  <w:r>
                    <w:rPr>
                      <w:color w:val="000000" w:themeColor="text1"/>
                      <w14:textFill>
                        <w14:solidFill>
                          <w14:schemeClr w14:val="tx1"/>
                        </w14:solidFill>
                      </w14:textFill>
                    </w:rPr>
                    <w:t>项目类别</w:t>
                  </w:r>
                </w:p>
              </w:tc>
              <w:tc>
                <w:tcPr>
                  <w:tcW w:w="3101" w:type="dxa"/>
                  <w:shd w:val="clear" w:color="auto" w:fill="auto"/>
                  <w:vAlign w:val="center"/>
                </w:tcPr>
                <w:p>
                  <w:pPr>
                    <w:pStyle w:val="74"/>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报告书</w:t>
                  </w:r>
                </w:p>
              </w:tc>
              <w:tc>
                <w:tcPr>
                  <w:tcW w:w="1663" w:type="dxa"/>
                  <w:shd w:val="clear" w:color="auto" w:fill="D7D7D7"/>
                  <w:vAlign w:val="center"/>
                </w:tcPr>
                <w:p>
                  <w:pPr>
                    <w:pStyle w:val="74"/>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报告表</w:t>
                  </w:r>
                </w:p>
              </w:tc>
              <w:tc>
                <w:tcPr>
                  <w:tcW w:w="1351" w:type="dxa"/>
                  <w:vAlign w:val="center"/>
                </w:tcPr>
                <w:p>
                  <w:pPr>
                    <w:pStyle w:val="74"/>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34" w:type="dxa"/>
                  <w:gridSpan w:val="5"/>
                  <w:shd w:val="clear" w:color="auto" w:fill="D7D7D7"/>
                  <w:vAlign w:val="center"/>
                </w:tcPr>
                <w:p>
                  <w:pPr>
                    <w:topLinePunct/>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二十六、橡胶和塑料制品业29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8" w:type="dxa"/>
                  <w:shd w:val="clear" w:color="auto" w:fill="D7D7D7"/>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2011"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shd w:val="clear" w:color="auto" w:fill="D7D7D7"/>
                      <w14:textFill>
                        <w14:solidFill>
                          <w14:schemeClr w14:val="tx1"/>
                        </w14:solidFill>
                      </w14:textFill>
                    </w:rPr>
                    <w:t>塑料制品业 292</w:t>
                  </w:r>
                </w:p>
              </w:tc>
              <w:tc>
                <w:tcPr>
                  <w:tcW w:w="3101"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以再生塑料为原料生产的；有电镀工艺的；年用溶剂型胶粘剂10吨及以上的；年用溶剂型涂料（含稀释剂）10吨及以上的</w:t>
                  </w:r>
                </w:p>
              </w:tc>
              <w:tc>
                <w:tcPr>
                  <w:tcW w:w="1663"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shd w:val="clear" w:color="auto" w:fill="D7D7D7"/>
                      <w14:textFill>
                        <w14:solidFill>
                          <w14:schemeClr w14:val="tx1"/>
                        </w14:solidFill>
                      </w14:textFill>
                    </w:rPr>
                    <w:t>其他（年用非溶剂型低VOCs含量涂料10吨以下的除外）</w:t>
                  </w:r>
                </w:p>
              </w:tc>
              <w:tc>
                <w:tcPr>
                  <w:tcW w:w="1351"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pPr>
              <w:topLinePunct/>
              <w:adjustRightInd w:val="0"/>
              <w:snapToGrid w:val="0"/>
              <w:spacing w:before="120" w:beforeLines="50" w:line="360"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（2）项目排污许可管理类别确定</w:t>
            </w:r>
          </w:p>
          <w:p>
            <w:pPr>
              <w:topLinePunct/>
              <w:adjustRightInd w:val="0"/>
              <w:snapToGrid w:val="0"/>
              <w:spacing w:line="360"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根据《固定污染源排污许可分类管理名录》（2019年版），本</w:t>
            </w:r>
            <w:r>
              <w:rPr>
                <w:color w:val="000000" w:themeColor="text1"/>
                <w:sz w:val="24"/>
                <w14:textFill>
                  <w14:solidFill>
                    <w14:schemeClr w14:val="tx1"/>
                  </w14:solidFill>
                </w14:textFill>
              </w:rPr>
              <w:t>项目属于</w:t>
            </w:r>
            <w:r>
              <w:rPr>
                <w:rFonts w:hint="eastAsia" w:ascii="宋体" w:hAnsi="宋体" w:cs="宋体"/>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62 塑料制品业 292-其他</w:t>
            </w:r>
            <w:r>
              <w:rPr>
                <w:rFonts w:hint="eastAsia" w:ascii="宋体" w:hAnsi="宋体" w:cs="宋体"/>
                <w:color w:val="000000" w:themeColor="text1"/>
                <w:sz w:val="24"/>
                <w14:textFill>
                  <w14:solidFill>
                    <w14:schemeClr w14:val="tx1"/>
                  </w14:solidFill>
                </w14:textFill>
              </w:rPr>
              <w:t>”</w:t>
            </w:r>
            <w:r>
              <w:rPr>
                <w:rFonts w:hint="eastAsia" w:cs="宋体"/>
                <w:color w:val="000000" w:themeColor="text1"/>
                <w:kern w:val="0"/>
                <w:sz w:val="24"/>
                <w:lang w:bidi="ar"/>
                <w14:textFill>
                  <w14:solidFill>
                    <w14:schemeClr w14:val="tx1"/>
                  </w14:solidFill>
                </w14:textFill>
              </w:rPr>
              <w:t>，排污许可管理类别为“登记管理”。项目适用的排污许可技术规范为《排污许可证申请与核发技术规范 橡胶和塑料制品工业》（HJ1122—2020），项目适用的排污许可自行监测技术指南为</w:t>
            </w:r>
            <w:r>
              <w:rPr>
                <w:rFonts w:hint="eastAsia"/>
                <w:bCs/>
                <w:color w:val="000000" w:themeColor="text1"/>
                <w:sz w:val="24"/>
                <w:szCs w:val="20"/>
                <w14:textFill>
                  <w14:solidFill>
                    <w14:schemeClr w14:val="tx1"/>
                  </w14:solidFill>
                </w14:textFill>
              </w:rPr>
              <w:t>《排污单位自行监测技术指南 橡胶和塑料制品》（HJ 1207-2021）。</w:t>
            </w:r>
          </w:p>
          <w:p>
            <w:pPr>
              <w:topLinePunct/>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 xml:space="preserve">2-2  </w:t>
            </w:r>
            <w:r>
              <w:rPr>
                <w:b/>
                <w:color w:val="000000" w:themeColor="text1"/>
                <w:sz w:val="24"/>
                <w14:textFill>
                  <w14:solidFill>
                    <w14:schemeClr w14:val="tx1"/>
                  </w14:solidFill>
                </w14:textFill>
              </w:rPr>
              <w:t>《固定污染源排污许可分类管理名录》（2019年版）摘录</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6"/>
              <w:gridCol w:w="1546"/>
              <w:gridCol w:w="1223"/>
              <w:gridCol w:w="4195"/>
              <w:gridCol w:w="1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377" w:type="pct"/>
                  <w:shd w:val="clear" w:color="auto" w:fill="auto"/>
                  <w:vAlign w:val="center"/>
                </w:tcPr>
                <w:p>
                  <w:pPr>
                    <w:wordWrap w:val="0"/>
                    <w:topLinePunct/>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863" w:type="pct"/>
                  <w:shd w:val="clear" w:color="auto" w:fill="auto"/>
                  <w:vAlign w:val="center"/>
                </w:tcPr>
                <w:p>
                  <w:pPr>
                    <w:wordWrap w:val="0"/>
                    <w:topLinePunct/>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行业类别</w:t>
                  </w:r>
                </w:p>
              </w:tc>
              <w:tc>
                <w:tcPr>
                  <w:tcW w:w="682" w:type="pct"/>
                  <w:shd w:val="clear" w:color="auto" w:fill="auto"/>
                  <w:vAlign w:val="center"/>
                </w:tcPr>
                <w:p>
                  <w:pPr>
                    <w:wordWrap w:val="0"/>
                    <w:topLinePunct/>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重点管理</w:t>
                  </w:r>
                </w:p>
              </w:tc>
              <w:tc>
                <w:tcPr>
                  <w:tcW w:w="2342" w:type="pct"/>
                  <w:shd w:val="clear" w:color="auto" w:fill="auto"/>
                  <w:vAlign w:val="center"/>
                </w:tcPr>
                <w:p>
                  <w:pPr>
                    <w:wordWrap w:val="0"/>
                    <w:topLinePunct/>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简化管理</w:t>
                  </w:r>
                </w:p>
              </w:tc>
              <w:tc>
                <w:tcPr>
                  <w:tcW w:w="734" w:type="pct"/>
                  <w:shd w:val="clear" w:color="auto" w:fill="C8C8C8"/>
                  <w:vAlign w:val="center"/>
                </w:tcPr>
                <w:p>
                  <w:pPr>
                    <w:wordWrap w:val="0"/>
                    <w:topLinePunct/>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5000" w:type="pct"/>
                  <w:gridSpan w:val="5"/>
                  <w:shd w:val="clear" w:color="auto" w:fill="BEBEBE"/>
                  <w:vAlign w:val="center"/>
                </w:tcPr>
                <w:p>
                  <w:pPr>
                    <w:wordWrap w:val="0"/>
                    <w:topLinePunct/>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二十四、橡胶和塑料制品业29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531" w:hRule="atLeast"/>
                <w:jc w:val="center"/>
              </w:trPr>
              <w:tc>
                <w:tcPr>
                  <w:tcW w:w="377" w:type="pct"/>
                  <w:shd w:val="clear" w:color="auto" w:fill="BEBEBE"/>
                  <w:vAlign w:val="center"/>
                </w:tcPr>
                <w:p>
                  <w:pPr>
                    <w:wordWrap w:val="0"/>
                    <w:topLinePunct/>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62</w:t>
                  </w:r>
                </w:p>
              </w:tc>
              <w:tc>
                <w:tcPr>
                  <w:tcW w:w="863" w:type="pct"/>
                  <w:vAlign w:val="center"/>
                </w:tcPr>
                <w:p>
                  <w:pPr>
                    <w:wordWrap w:val="0"/>
                    <w:topLinePunct/>
                    <w:snapToGrid w:val="0"/>
                    <w:jc w:val="center"/>
                    <w:rPr>
                      <w:color w:val="000000" w:themeColor="text1"/>
                      <w:kern w:val="0"/>
                      <w:szCs w:val="21"/>
                      <w14:textFill>
                        <w14:solidFill>
                          <w14:schemeClr w14:val="tx1"/>
                        </w14:solidFill>
                      </w14:textFill>
                    </w:rPr>
                  </w:pPr>
                  <w:r>
                    <w:rPr>
                      <w:color w:val="000000" w:themeColor="text1"/>
                      <w:kern w:val="0"/>
                      <w:szCs w:val="21"/>
                      <w:highlight w:val="lightGray"/>
                      <w14:textFill>
                        <w14:solidFill>
                          <w14:schemeClr w14:val="tx1"/>
                        </w14:solidFill>
                      </w14:textFill>
                    </w:rPr>
                    <w:t>塑料制品业292</w:t>
                  </w:r>
                </w:p>
              </w:tc>
              <w:tc>
                <w:tcPr>
                  <w:tcW w:w="682" w:type="pct"/>
                  <w:vAlign w:val="center"/>
                </w:tcPr>
                <w:p>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塑料人造革、合成革制造2925</w:t>
                  </w:r>
                </w:p>
              </w:tc>
              <w:tc>
                <w:tcPr>
                  <w:tcW w:w="2342" w:type="pct"/>
                  <w:vAlign w:val="center"/>
                </w:tcPr>
                <w:p>
                  <w:pPr>
                    <w:wordWrap w:val="0"/>
                    <w:topLinePunct/>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年产1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c>
                <w:tcPr>
                  <w:tcW w:w="734" w:type="pct"/>
                  <w:vAlign w:val="center"/>
                </w:tcPr>
                <w:p>
                  <w:pPr>
                    <w:wordWrap w:val="0"/>
                    <w:topLinePunct/>
                    <w:snapToGrid w:val="0"/>
                    <w:jc w:val="center"/>
                    <w:rPr>
                      <w:color w:val="000000" w:themeColor="text1"/>
                      <w:kern w:val="0"/>
                      <w:szCs w:val="21"/>
                      <w14:textFill>
                        <w14:solidFill>
                          <w14:schemeClr w14:val="tx1"/>
                        </w14:solidFill>
                      </w14:textFill>
                    </w:rPr>
                  </w:pPr>
                  <w:r>
                    <w:rPr>
                      <w:color w:val="000000" w:themeColor="text1"/>
                      <w:kern w:val="0"/>
                      <w:szCs w:val="21"/>
                      <w:highlight w:val="lightGray"/>
                      <w14:textFill>
                        <w14:solidFill>
                          <w14:schemeClr w14:val="tx1"/>
                        </w14:solidFill>
                      </w14:textFill>
                    </w:rPr>
                    <w:t>其他</w:t>
                  </w:r>
                </w:p>
              </w:tc>
            </w:tr>
          </w:tbl>
          <w:p>
            <w:pPr>
              <w:adjustRightInd w:val="0"/>
              <w:snapToGrid w:val="0"/>
              <w:spacing w:before="120" w:beforeLines="50" w:line="360" w:lineRule="auto"/>
              <w:ind w:firstLine="420" w:firstLineChars="200"/>
              <w:rPr>
                <w:rFonts w:ascii="宋体" w:hAnsi="宋体" w:cs="宋体"/>
                <w:b/>
                <w:color w:val="000000" w:themeColor="text1"/>
                <w:kern w:val="0"/>
                <w:sz w:val="24"/>
                <w14:textFill>
                  <w14:solidFill>
                    <w14:schemeClr w14:val="tx1"/>
                  </w14:solidFill>
                </w14:textFill>
              </w:rPr>
            </w:pPr>
            <w:r>
              <w:rPr>
                <w:rFonts w:hint="eastAsia"/>
                <w:color w:val="000000" w:themeColor="text1"/>
                <w14:textFill>
                  <w14:solidFill>
                    <w14:schemeClr w14:val="tx1"/>
                  </w14:solidFill>
                </w14:textFill>
              </w:rPr>
              <w:t>三</w:t>
            </w:r>
            <w:r>
              <w:rPr>
                <w:rFonts w:hint="eastAsia" w:ascii="宋体" w:hAnsi="宋体" w:cs="宋体"/>
                <w:b/>
                <w:color w:val="000000" w:themeColor="text1"/>
                <w:kern w:val="0"/>
                <w:sz w:val="24"/>
                <w14:textFill>
                  <w14:solidFill>
                    <w14:schemeClr w14:val="tx1"/>
                  </w14:solidFill>
                </w14:textFill>
              </w:rPr>
              <w:t>、建设内容</w:t>
            </w:r>
          </w:p>
          <w:p>
            <w:pPr>
              <w:adjustRightInd w:val="0"/>
              <w:snapToGrid w:val="0"/>
              <w:spacing w:line="336" w:lineRule="auto"/>
              <w:ind w:firstLine="480" w:firstLineChars="200"/>
              <w:rPr>
                <w:rFonts w:ascii="宋体" w:hAnsi="宋体" w:cs="宋体"/>
                <w:color w:val="000000" w:themeColor="text1"/>
                <w:kern w:val="24"/>
                <w:sz w:val="24"/>
                <w14:textFill>
                  <w14:solidFill>
                    <w14:schemeClr w14:val="tx1"/>
                  </w14:solidFill>
                </w14:textFill>
              </w:rPr>
            </w:pPr>
            <w:r>
              <w:rPr>
                <w:rFonts w:hint="eastAsia" w:ascii="宋体" w:hAnsi="宋体" w:cs="宋体"/>
                <w:color w:val="000000" w:themeColor="text1"/>
                <w:kern w:val="24"/>
                <w:sz w:val="24"/>
                <w14:textFill>
                  <w14:solidFill>
                    <w14:schemeClr w14:val="tx1"/>
                  </w14:solidFill>
                </w14:textFill>
              </w:rPr>
              <w:t>项目建设内容包括主体工程、辅助工程、储运工程、公用工程、环保工程等。</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 xml:space="preserve">  项目建设内容一览表</w:t>
            </w:r>
          </w:p>
          <w:tbl>
            <w:tblPr>
              <w:tblStyle w:val="28"/>
              <w:tblW w:w="88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397"/>
              <w:gridCol w:w="5895"/>
              <w:gridCol w:w="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工程类别</w:t>
                  </w:r>
                </w:p>
              </w:tc>
              <w:tc>
                <w:tcPr>
                  <w:tcW w:w="1397" w:type="dxa"/>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单项工程名称</w:t>
                  </w:r>
                </w:p>
              </w:tc>
              <w:tc>
                <w:tcPr>
                  <w:tcW w:w="5895" w:type="dxa"/>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工程内容及规模</w:t>
                  </w:r>
                </w:p>
              </w:tc>
              <w:tc>
                <w:tcPr>
                  <w:tcW w:w="613" w:type="dxa"/>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397" w:type="dxa"/>
                  <w:vAlign w:val="center"/>
                </w:tcPr>
                <w:p>
                  <w:pPr>
                    <w:adjustRightInd w:val="0"/>
                    <w:snapToGrid w:val="0"/>
                    <w:ind w:left="-63" w:leftChars="-30" w:right="-63" w:rightChars="-3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生产</w:t>
                  </w:r>
                  <w:r>
                    <w:rPr>
                      <w:rFonts w:hint="eastAsia"/>
                      <w:color w:val="000000" w:themeColor="text1"/>
                      <w:szCs w:val="21"/>
                      <w:lang w:val="en-US" w:eastAsia="zh-CN"/>
                      <w14:textFill>
                        <w14:solidFill>
                          <w14:schemeClr w14:val="tx1"/>
                        </w14:solidFill>
                      </w14:textFill>
                    </w:rPr>
                    <w:t>车间</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w:t>
                  </w:r>
                  <w:r>
                    <w:rPr>
                      <w:rFonts w:hint="eastAsia"/>
                      <w:color w:val="000000" w:themeColor="text1"/>
                      <w:szCs w:val="21"/>
                      <w:lang w:val="en-US" w:eastAsia="zh-CN"/>
                      <w14:textFill>
                        <w14:solidFill>
                          <w14:schemeClr w14:val="tx1"/>
                        </w14:solidFill>
                      </w14:textFill>
                    </w:rPr>
                    <w:t>厂房北侧</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占地面积为</w:t>
                  </w:r>
                  <w:r>
                    <w:rPr>
                      <w:rFonts w:hint="eastAsia"/>
                      <w:color w:val="000000" w:themeColor="text1"/>
                      <w:szCs w:val="21"/>
                      <w:lang w:val="en-US" w:eastAsia="zh-CN"/>
                      <w14:textFill>
                        <w14:solidFill>
                          <w14:schemeClr w14:val="tx1"/>
                        </w14:solidFill>
                      </w14:textFill>
                    </w:rPr>
                    <w:t>1400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建设</w:t>
                  </w:r>
                  <w:r>
                    <w:rPr>
                      <w:rFonts w:hint="eastAsia"/>
                      <w:color w:val="000000" w:themeColor="text1"/>
                      <w:szCs w:val="21"/>
                      <w:lang w:val="en-US" w:eastAsia="zh-CN"/>
                      <w14:textFill>
                        <w14:solidFill>
                          <w14:schemeClr w14:val="tx1"/>
                        </w14:solidFill>
                      </w14:textFill>
                    </w:rPr>
                    <w:t>智能显温器材生产线</w:t>
                  </w:r>
                  <w:r>
                    <w:rPr>
                      <w:rFonts w:hint="eastAsia"/>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年产200万只智能显温器材</w:t>
                  </w:r>
                </w:p>
              </w:tc>
              <w:tc>
                <w:tcPr>
                  <w:tcW w:w="613"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辅助工程</w:t>
                  </w:r>
                </w:p>
              </w:tc>
              <w:tc>
                <w:tcPr>
                  <w:tcW w:w="1397" w:type="dxa"/>
                  <w:vAlign w:val="center"/>
                </w:tcPr>
                <w:p>
                  <w:pPr>
                    <w:adjustRightInd w:val="0"/>
                    <w:snapToGrid w:val="0"/>
                    <w:ind w:left="-63" w:leftChars="-30" w:right="-63" w:rightChars="-3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办公室</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F，位于</w:t>
                  </w:r>
                  <w:r>
                    <w:rPr>
                      <w:rFonts w:hint="eastAsia"/>
                      <w:color w:val="000000" w:themeColor="text1"/>
                      <w:szCs w:val="21"/>
                      <w:lang w:val="en-US" w:eastAsia="zh-CN"/>
                      <w14:textFill>
                        <w14:solidFill>
                          <w14:schemeClr w14:val="tx1"/>
                        </w14:solidFill>
                      </w14:textFill>
                    </w:rPr>
                    <w:t>厂房南侧中部</w:t>
                  </w:r>
                  <w:r>
                    <w:rPr>
                      <w:color w:val="000000" w:themeColor="text1"/>
                      <w:szCs w:val="21"/>
                      <w14:textFill>
                        <w14:solidFill>
                          <w14:schemeClr w14:val="tx1"/>
                        </w14:solidFill>
                      </w14:textFill>
                    </w:rPr>
                    <w:t>，占地面积约为</w:t>
                  </w:r>
                  <w:r>
                    <w:rPr>
                      <w:rFonts w:hint="eastAsia"/>
                      <w:color w:val="000000" w:themeColor="text1"/>
                      <w:szCs w:val="21"/>
                      <w:lang w:val="en-US" w:eastAsia="zh-CN"/>
                      <w14:textFill>
                        <w14:solidFill>
                          <w14:schemeClr w14:val="tx1"/>
                        </w14:solidFill>
                      </w14:textFill>
                    </w:rPr>
                    <w:t>60</w:t>
                  </w: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用于员工办公等</w:t>
                  </w:r>
                </w:p>
              </w:tc>
              <w:tc>
                <w:tcPr>
                  <w:tcW w:w="613"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新</w:t>
                  </w:r>
                  <w:r>
                    <w:rPr>
                      <w:rFonts w:hint="eastAsia"/>
                      <w:color w:val="000000" w:themeColor="text1"/>
                      <w14:textFill>
                        <w14:solidFill>
                          <w14:schemeClr w14:val="tx1"/>
                        </w14:solidFill>
                      </w14:textFill>
                    </w:rPr>
                    <w:t>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restart"/>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储运工程</w:t>
                  </w:r>
                </w:p>
              </w:tc>
              <w:tc>
                <w:tcPr>
                  <w:tcW w:w="1397" w:type="dxa"/>
                  <w:vAlign w:val="center"/>
                </w:tcPr>
                <w:p>
                  <w:pPr>
                    <w:autoSpaceDE w:val="0"/>
                    <w:autoSpaceDN w:val="0"/>
                    <w:adjustRightInd w:val="0"/>
                    <w:snapToGrid w:val="0"/>
                    <w:ind w:left="-63" w:leftChars="-30" w:right="-63" w:rightChars="-3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料房</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位于生产厂房</w:t>
                  </w:r>
                  <w:r>
                    <w:rPr>
                      <w:rFonts w:hint="eastAsia"/>
                      <w:color w:val="000000" w:themeColor="text1"/>
                      <w:szCs w:val="21"/>
                      <w:lang w:val="en-US" w:eastAsia="zh-CN"/>
                      <w14:textFill>
                        <w14:solidFill>
                          <w14:schemeClr w14:val="tx1"/>
                        </w14:solidFill>
                      </w14:textFill>
                    </w:rPr>
                    <w:t>东北角</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占地面积约为</w:t>
                  </w:r>
                  <w:r>
                    <w:rPr>
                      <w:rFonts w:hint="eastAsia"/>
                      <w:color w:val="000000" w:themeColor="text1"/>
                      <w:szCs w:val="21"/>
                      <w14:textFill>
                        <w14:solidFill>
                          <w14:schemeClr w14:val="tx1"/>
                        </w14:solidFill>
                      </w14:textFill>
                    </w:rPr>
                    <w:t>100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，用于原辅材料暂存</w:t>
                  </w:r>
                </w:p>
              </w:tc>
              <w:tc>
                <w:tcPr>
                  <w:tcW w:w="613" w:type="dxa"/>
                  <w:vMerge w:val="restart"/>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1397" w:type="dxa"/>
                  <w:vAlign w:val="center"/>
                </w:tcPr>
                <w:p>
                  <w:pPr>
                    <w:autoSpaceDE w:val="0"/>
                    <w:autoSpaceDN w:val="0"/>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半成品、</w:t>
                  </w:r>
                  <w:r>
                    <w:rPr>
                      <w:rFonts w:hint="eastAsia"/>
                      <w:color w:val="000000" w:themeColor="text1"/>
                      <w:szCs w:val="21"/>
                      <w14:textFill>
                        <w14:solidFill>
                          <w14:schemeClr w14:val="tx1"/>
                        </w14:solidFill>
                      </w14:textFill>
                    </w:rPr>
                    <w:t>成品暂存区</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1F，位于</w:t>
                  </w:r>
                  <w:r>
                    <w:rPr>
                      <w:rFonts w:hint="eastAsia"/>
                      <w:color w:val="000000" w:themeColor="text1"/>
                      <w:szCs w:val="21"/>
                      <w:lang w:val="en-US" w:eastAsia="zh-CN"/>
                      <w14:textFill>
                        <w14:solidFill>
                          <w14:schemeClr w14:val="tx1"/>
                        </w14:solidFill>
                      </w14:textFill>
                    </w:rPr>
                    <w:t>厂房南侧</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占地面积为</w:t>
                  </w:r>
                  <w:r>
                    <w:rPr>
                      <w:rFonts w:hint="eastAsia"/>
                      <w:color w:val="000000" w:themeColor="text1"/>
                      <w:szCs w:val="21"/>
                      <w:lang w:val="en-US" w:eastAsia="zh-CN"/>
                      <w14:textFill>
                        <w14:solidFill>
                          <w14:schemeClr w14:val="tx1"/>
                        </w14:solidFill>
                      </w14:textFill>
                    </w:rPr>
                    <w:t>1400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用于</w:t>
                  </w:r>
                  <w:r>
                    <w:rPr>
                      <w:rFonts w:hint="eastAsia"/>
                      <w:color w:val="000000" w:themeColor="text1"/>
                      <w:szCs w:val="21"/>
                      <w:lang w:val="en-US" w:eastAsia="zh-CN"/>
                      <w14:textFill>
                        <w14:solidFill>
                          <w14:schemeClr w14:val="tx1"/>
                        </w14:solidFill>
                      </w14:textFill>
                    </w:rPr>
                    <w:t>半成品、</w:t>
                  </w:r>
                  <w:r>
                    <w:rPr>
                      <w:rFonts w:hint="eastAsia"/>
                      <w:color w:val="000000" w:themeColor="text1"/>
                      <w:szCs w:val="21"/>
                      <w14:textFill>
                        <w14:solidFill>
                          <w14:schemeClr w14:val="tx1"/>
                        </w14:solidFill>
                      </w14:textFill>
                    </w:rPr>
                    <w:t>成品暂存</w:t>
                  </w:r>
                </w:p>
              </w:tc>
              <w:tc>
                <w:tcPr>
                  <w:tcW w:w="61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restart"/>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公用工程</w:t>
                  </w: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给水系统</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来自当地供水管网</w:t>
                  </w:r>
                  <w:r>
                    <w:rPr>
                      <w:rFonts w:hint="eastAsia"/>
                      <w:color w:val="000000" w:themeColor="text1"/>
                      <w:szCs w:val="21"/>
                      <w14:textFill>
                        <w14:solidFill>
                          <w14:schemeClr w14:val="tx1"/>
                        </w14:solidFill>
                      </w14:textFill>
                    </w:rPr>
                    <w:t>，用水量为</w:t>
                  </w:r>
                  <w:r>
                    <w:rPr>
                      <w:rFonts w:hint="eastAsia"/>
                      <w:color w:val="000000" w:themeColor="text1"/>
                      <w:szCs w:val="21"/>
                      <w:lang w:eastAsia="zh-CN"/>
                      <w14:textFill>
                        <w14:solidFill>
                          <w14:schemeClr w14:val="tx1"/>
                        </w14:solidFill>
                      </w14:textFill>
                    </w:rPr>
                    <w:t>5340</w:t>
                  </w:r>
                  <w:r>
                    <w:rPr>
                      <w:rFonts w:hint="eastAsia"/>
                      <w:color w:val="000000" w:themeColor="text1"/>
                      <w:szCs w:val="21"/>
                      <w14:textFill>
                        <w14:solidFill>
                          <w14:schemeClr w14:val="tx1"/>
                        </w14:solidFill>
                      </w14:textFill>
                    </w:rPr>
                    <w:t>t/a</w:t>
                  </w:r>
                </w:p>
              </w:tc>
              <w:tc>
                <w:tcPr>
                  <w:tcW w:w="613" w:type="dxa"/>
                  <w:vMerge w:val="restart"/>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排水系统</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项目排水实行雨污分流</w:t>
                  </w:r>
                  <w:r>
                    <w:rPr>
                      <w:rFonts w:hint="eastAsia"/>
                      <w:color w:val="000000" w:themeColor="text1"/>
                      <w:szCs w:val="21"/>
                      <w14:textFill>
                        <w14:solidFill>
                          <w14:schemeClr w14:val="tx1"/>
                        </w14:solidFill>
                      </w14:textFill>
                    </w:rPr>
                    <w:t>，排水量为</w:t>
                  </w:r>
                  <w:r>
                    <w:rPr>
                      <w:rFonts w:hint="eastAsia"/>
                      <w:color w:val="000000" w:themeColor="text1"/>
                      <w:szCs w:val="21"/>
                      <w:lang w:eastAsia="zh-CN"/>
                      <w14:textFill>
                        <w14:solidFill>
                          <w14:schemeClr w14:val="tx1"/>
                        </w14:solidFill>
                      </w14:textFill>
                    </w:rPr>
                    <w:t>432</w:t>
                  </w:r>
                  <w:r>
                    <w:rPr>
                      <w:rFonts w:hint="eastAsia"/>
                      <w:color w:val="000000" w:themeColor="text1"/>
                      <w:szCs w:val="21"/>
                      <w14:textFill>
                        <w14:solidFill>
                          <w14:schemeClr w14:val="tx1"/>
                        </w14:solidFill>
                      </w14:textFill>
                    </w:rPr>
                    <w:t>t/a</w:t>
                  </w:r>
                </w:p>
              </w:tc>
              <w:tc>
                <w:tcPr>
                  <w:tcW w:w="61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供电系统</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来自当地市政电网</w:t>
                  </w:r>
                  <w:r>
                    <w:rPr>
                      <w:rFonts w:hint="eastAsia"/>
                      <w:color w:val="000000" w:themeColor="text1"/>
                      <w:szCs w:val="21"/>
                      <w14:textFill>
                        <w14:solidFill>
                          <w14:schemeClr w14:val="tx1"/>
                        </w14:solidFill>
                      </w14:textFill>
                    </w:rPr>
                    <w:t>，用电量为</w:t>
                  </w:r>
                  <w:r>
                    <w:rPr>
                      <w:rFonts w:hint="eastAsia"/>
                      <w:color w:val="000000" w:themeColor="text1"/>
                      <w:szCs w:val="21"/>
                      <w:lang w:eastAsia="zh-CN"/>
                      <w14:textFill>
                        <w14:solidFill>
                          <w14:schemeClr w14:val="tx1"/>
                        </w14:solidFill>
                      </w14:textFill>
                    </w:rPr>
                    <w:t>150万</w:t>
                  </w:r>
                  <w:r>
                    <w:rPr>
                      <w:color w:val="000000" w:themeColor="text1"/>
                      <w:szCs w:val="21"/>
                      <w14:textFill>
                        <w14:solidFill>
                          <w14:schemeClr w14:val="tx1"/>
                        </w14:solidFill>
                      </w14:textFill>
                    </w:rPr>
                    <w:t>kW·h/a</w:t>
                  </w:r>
                </w:p>
              </w:tc>
              <w:tc>
                <w:tcPr>
                  <w:tcW w:w="61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restart"/>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废水处理</w:t>
                  </w:r>
                </w:p>
              </w:tc>
              <w:tc>
                <w:tcPr>
                  <w:tcW w:w="5895" w:type="dxa"/>
                  <w:vAlign w:val="center"/>
                </w:tcPr>
                <w:p>
                  <w:pPr>
                    <w:adjustRightInd w:val="0"/>
                    <w:snapToGrid w:val="0"/>
                    <w:ind w:left="-63" w:leftChars="-30" w:right="-63" w:rightChars="-3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生活污水经化粪池收集后接管至固镇经济开发区污水处理厂（南区）处理最终排入北淝河</w:t>
                  </w:r>
                </w:p>
              </w:tc>
              <w:tc>
                <w:tcPr>
                  <w:tcW w:w="613" w:type="dxa"/>
                  <w:vMerge w:val="restart"/>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废气处理</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注塑废气</w:t>
                  </w:r>
                  <w:r>
                    <w:rPr>
                      <w:rFonts w:hint="eastAsia"/>
                      <w:color w:val="000000" w:themeColor="text1"/>
                      <w:szCs w:val="21"/>
                      <w14:textFill>
                        <w14:solidFill>
                          <w14:schemeClr w14:val="tx1"/>
                        </w14:solidFill>
                      </w14:textFill>
                    </w:rPr>
                    <w:t>经集气罩收集后由</w:t>
                  </w:r>
                  <w:r>
                    <w:rPr>
                      <w:rFonts w:hint="eastAsia"/>
                      <w:color w:val="000000" w:themeColor="text1"/>
                      <w:szCs w:val="21"/>
                      <w:lang w:eastAsia="zh-CN"/>
                      <w14:textFill>
                        <w14:solidFill>
                          <w14:schemeClr w14:val="tx1"/>
                        </w14:solidFill>
                      </w14:textFill>
                    </w:rPr>
                    <w:t>二级活性炭</w:t>
                  </w:r>
                  <w:r>
                    <w:rPr>
                      <w:rFonts w:hint="eastAsia"/>
                      <w:color w:val="000000" w:themeColor="text1"/>
                      <w:szCs w:val="21"/>
                      <w14:textFill>
                        <w14:solidFill>
                          <w14:schemeClr w14:val="tx1"/>
                        </w14:solidFill>
                      </w14:textFill>
                    </w:rPr>
                    <w:t>吸附装置处理后通过一根15m高排气筒（DA00</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）排放</w:t>
                  </w:r>
                </w:p>
              </w:tc>
              <w:tc>
                <w:tcPr>
                  <w:tcW w:w="61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噪声防治</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选用低噪声设备，采取厂房隔声、基础减振等降噪措施进行处理</w:t>
                  </w:r>
                </w:p>
              </w:tc>
              <w:tc>
                <w:tcPr>
                  <w:tcW w:w="61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1397"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固废处理</w:t>
                  </w:r>
                </w:p>
              </w:tc>
              <w:tc>
                <w:tcPr>
                  <w:tcW w:w="5895" w:type="dxa"/>
                  <w:vAlign w:val="center"/>
                </w:tcPr>
                <w:p>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一般固体废物</w:t>
                  </w:r>
                  <w:r>
                    <w:rPr>
                      <w:rFonts w:hint="eastAsia"/>
                      <w:color w:val="000000" w:themeColor="text1"/>
                      <w:szCs w:val="21"/>
                      <w14:textFill>
                        <w14:solidFill>
                          <w14:schemeClr w14:val="tx1"/>
                        </w14:solidFill>
                      </w14:textFill>
                    </w:rPr>
                    <w:t>暂存于</w:t>
                  </w:r>
                  <w:r>
                    <w:rPr>
                      <w:color w:val="000000" w:themeColor="text1"/>
                      <w:szCs w:val="21"/>
                      <w14:textFill>
                        <w14:solidFill>
                          <w14:schemeClr w14:val="tx1"/>
                        </w14:solidFill>
                      </w14:textFill>
                    </w:rPr>
                    <w:t>一般固废暂存间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；生活垃圾：设置垃圾桶；危险废物</w:t>
                  </w:r>
                  <w:r>
                    <w:rPr>
                      <w:rFonts w:hint="eastAsia"/>
                      <w:color w:val="000000" w:themeColor="text1"/>
                      <w:szCs w:val="21"/>
                      <w14:textFill>
                        <w14:solidFill>
                          <w14:schemeClr w14:val="tx1"/>
                        </w14:solidFill>
                      </w14:textFill>
                    </w:rPr>
                    <w:t>暂存于</w:t>
                  </w:r>
                  <w:r>
                    <w:rPr>
                      <w:color w:val="000000" w:themeColor="text1"/>
                      <w:szCs w:val="21"/>
                      <w14:textFill>
                        <w14:solidFill>
                          <w14:schemeClr w14:val="tx1"/>
                        </w14:solidFill>
                      </w14:textFill>
                    </w:rPr>
                    <w:t>危废暂存间</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0㎡）</w:t>
                  </w:r>
                </w:p>
              </w:tc>
              <w:tc>
                <w:tcPr>
                  <w:tcW w:w="613" w:type="dxa"/>
                  <w:vMerge w:val="continue"/>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bl>
          <w:p>
            <w:pPr>
              <w:adjustRightInd w:val="0"/>
              <w:snapToGrid w:val="0"/>
              <w:spacing w:before="96" w:beforeLines="40" w:line="336"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三、产品方案</w:t>
            </w:r>
          </w:p>
          <w:p>
            <w:pPr>
              <w:adjustRightInd w:val="0"/>
              <w:snapToGrid w:val="0"/>
              <w:spacing w:line="336" w:lineRule="auto"/>
              <w:ind w:firstLine="480" w:firstLineChars="200"/>
              <w:rPr>
                <w:rFonts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项目具体产品方案见下表</w:t>
            </w:r>
            <w:r>
              <w:rPr>
                <w:rFonts w:hint="eastAsia" w:ascii="宋体" w:hAnsi="宋体" w:cs="宋体"/>
                <w:color w:val="000000" w:themeColor="text1"/>
                <w:sz w:val="24"/>
                <w14:textFill>
                  <w14:solidFill>
                    <w14:schemeClr w14:val="tx1"/>
                  </w14:solidFill>
                </w14:textFill>
              </w:rPr>
              <w:t>。</w:t>
            </w:r>
          </w:p>
          <w:p>
            <w:pPr>
              <w:pStyle w:val="58"/>
              <w:adjustRightInd w:val="0"/>
              <w:snapToGrid w:val="0"/>
              <w:jc w:val="center"/>
              <w:rPr>
                <w:rFonts w:ascii="宋体" w:hAnsi="宋体" w:cs="宋体"/>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表2-</w:t>
            </w:r>
            <w:r>
              <w:rPr>
                <w:rFonts w:hint="eastAsia"/>
                <w:b/>
                <w:color w:val="000000" w:themeColor="text1"/>
                <w:sz w:val="24"/>
                <w:szCs w:val="24"/>
                <w14:textFill>
                  <w14:solidFill>
                    <w14:schemeClr w14:val="tx1"/>
                  </w14:solidFill>
                </w14:textFill>
              </w:rPr>
              <w:t>4</w:t>
            </w:r>
            <w:r>
              <w:rPr>
                <w:b/>
                <w:color w:val="000000" w:themeColor="text1"/>
                <w:sz w:val="24"/>
                <w:szCs w:val="24"/>
                <w14:textFill>
                  <w14:solidFill>
                    <w14:schemeClr w14:val="tx1"/>
                  </w14:solidFill>
                </w14:textFill>
              </w:rPr>
              <w:t xml:space="preserve">  项目产品方案一览表</w:t>
            </w:r>
          </w:p>
          <w:tbl>
            <w:tblPr>
              <w:tblStyle w:val="28"/>
              <w:tblW w:w="88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3165"/>
              <w:gridCol w:w="2606"/>
              <w:gridCol w:w="1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1"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3165" w:type="dxa"/>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产品</w:t>
                  </w:r>
                  <w:r>
                    <w:rPr>
                      <w:b/>
                      <w:bCs/>
                      <w:color w:val="000000" w:themeColor="text1"/>
                      <w:szCs w:val="21"/>
                      <w14:textFill>
                        <w14:solidFill>
                          <w14:schemeClr w14:val="tx1"/>
                        </w14:solidFill>
                      </w14:textFill>
                    </w:rPr>
                    <w:t>名称</w:t>
                  </w:r>
                </w:p>
              </w:tc>
              <w:tc>
                <w:tcPr>
                  <w:tcW w:w="260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设计年产量</w:t>
                  </w:r>
                </w:p>
              </w:tc>
              <w:tc>
                <w:tcPr>
                  <w:tcW w:w="160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16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智能恒温器材</w:t>
                  </w:r>
                </w:p>
              </w:tc>
              <w:tc>
                <w:tcPr>
                  <w:tcW w:w="2606"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200</w:t>
                  </w:r>
                  <w:r>
                    <w:rPr>
                      <w:rFonts w:hint="eastAsia"/>
                      <w:color w:val="000000" w:themeColor="text1"/>
                      <w:szCs w:val="21"/>
                      <w:lang w:val="en-US" w:eastAsia="zh-CN"/>
                      <w14:textFill>
                        <w14:solidFill>
                          <w14:schemeClr w14:val="tx1"/>
                        </w14:solidFill>
                      </w14:textFill>
                    </w:rPr>
                    <w:t>万</w:t>
                  </w:r>
                </w:p>
              </w:tc>
              <w:tc>
                <w:tcPr>
                  <w:tcW w:w="1606"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只</w:t>
                  </w:r>
                </w:p>
              </w:tc>
            </w:tr>
          </w:tbl>
          <w:p>
            <w:pPr>
              <w:autoSpaceDE w:val="0"/>
              <w:autoSpaceDN w:val="0"/>
              <w:adjustRightInd w:val="0"/>
              <w:spacing w:before="120" w:beforeLines="50" w:line="360" w:lineRule="auto"/>
              <w:ind w:firstLine="482" w:firstLineChars="20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四、主要生产设备</w:t>
            </w:r>
          </w:p>
          <w:p>
            <w:pPr>
              <w:pStyle w:val="10"/>
              <w:adjustRightInd w:val="0"/>
              <w:snapToGrid w:val="0"/>
              <w:spacing w:line="360" w:lineRule="auto"/>
              <w:ind w:firstLine="480" w:firstLineChars="200"/>
              <w:jc w:val="both"/>
              <w:rPr>
                <w:rFonts w:ascii="宋体" w:hAnsi="宋体" w:cs="宋体"/>
                <w:b w:val="0"/>
                <w:color w:val="000000" w:themeColor="text1"/>
                <w:szCs w:val="24"/>
                <w14:textFill>
                  <w14:solidFill>
                    <w14:schemeClr w14:val="tx1"/>
                  </w14:solidFill>
                </w14:textFill>
              </w:rPr>
            </w:pPr>
            <w:r>
              <w:rPr>
                <w:rFonts w:hint="eastAsia" w:ascii="宋体" w:hAnsi="宋体" w:cs="宋体"/>
                <w:b w:val="0"/>
                <w:color w:val="000000" w:themeColor="text1"/>
                <w14:textFill>
                  <w14:solidFill>
                    <w14:schemeClr w14:val="tx1"/>
                  </w14:solidFill>
                </w14:textFill>
              </w:rPr>
              <w:t>根据建设单位提供，</w:t>
            </w:r>
            <w:r>
              <w:rPr>
                <w:rFonts w:hint="eastAsia" w:ascii="宋体" w:hAnsi="宋体" w:cs="宋体"/>
                <w:b w:val="0"/>
                <w:color w:val="000000" w:themeColor="text1"/>
                <w:kern w:val="0"/>
                <w14:textFill>
                  <w14:solidFill>
                    <w14:schemeClr w14:val="tx1"/>
                  </w14:solidFill>
                </w14:textFill>
              </w:rPr>
              <w:t>项目主要生产设备见下表。</w:t>
            </w:r>
          </w:p>
          <w:p>
            <w:pPr>
              <w:pStyle w:val="10"/>
              <w:adjustRightInd w:val="0"/>
              <w:snapToGrid w:val="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表2-</w:t>
            </w:r>
            <w:r>
              <w:rPr>
                <w:rFonts w:hint="eastAsia" w:ascii="Times New Roman" w:hAnsi="Times New Roman"/>
                <w:bCs/>
                <w:color w:val="000000" w:themeColor="text1"/>
                <w:szCs w:val="24"/>
                <w14:textFill>
                  <w14:solidFill>
                    <w14:schemeClr w14:val="tx1"/>
                  </w14:solidFill>
                </w14:textFill>
              </w:rPr>
              <w:t>5</w:t>
            </w:r>
            <w:r>
              <w:rPr>
                <w:rFonts w:ascii="Times New Roman" w:hAnsi="Times New Roman"/>
                <w:bCs/>
                <w:color w:val="000000" w:themeColor="text1"/>
                <w:szCs w:val="24"/>
                <w14:textFill>
                  <w14:solidFill>
                    <w14:schemeClr w14:val="tx1"/>
                  </w14:solidFill>
                </w14:textFill>
              </w:rPr>
              <w:t xml:space="preserve">  主要生产设备一览表</w:t>
            </w:r>
          </w:p>
          <w:tbl>
            <w:tblPr>
              <w:tblStyle w:val="28"/>
              <w:tblW w:w="49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990"/>
              <w:gridCol w:w="2882"/>
              <w:gridCol w:w="1732"/>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序号</w:t>
                  </w:r>
                </w:p>
              </w:tc>
              <w:tc>
                <w:tcPr>
                  <w:tcW w:w="1119" w:type="pct"/>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生产设备名称</w:t>
                  </w:r>
                </w:p>
              </w:tc>
              <w:tc>
                <w:tcPr>
                  <w:tcW w:w="1621" w:type="pct"/>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规格/型号</w:t>
                  </w:r>
                </w:p>
              </w:tc>
              <w:tc>
                <w:tcPr>
                  <w:tcW w:w="974" w:type="pct"/>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数量</w:t>
                  </w:r>
                </w:p>
              </w:tc>
              <w:tc>
                <w:tcPr>
                  <w:tcW w:w="704" w:type="pct"/>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19"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混料机</w:t>
                  </w:r>
                </w:p>
              </w:tc>
              <w:tc>
                <w:tcPr>
                  <w:tcW w:w="1621"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100kg</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119"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注塑机</w:t>
                  </w:r>
                </w:p>
              </w:tc>
              <w:tc>
                <w:tcPr>
                  <w:tcW w:w="1621"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GEK300W/S</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3</w:t>
                  </w:r>
                </w:p>
              </w:tc>
              <w:tc>
                <w:tcPr>
                  <w:tcW w:w="1119"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注塑机</w:t>
                  </w:r>
                </w:p>
              </w:tc>
              <w:tc>
                <w:tcPr>
                  <w:tcW w:w="1621"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UN230-EPM</w:t>
                  </w:r>
                </w:p>
              </w:tc>
              <w:tc>
                <w:tcPr>
                  <w:tcW w:w="974" w:type="pct"/>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4</w:t>
                  </w:r>
                </w:p>
              </w:tc>
              <w:tc>
                <w:tcPr>
                  <w:tcW w:w="1119"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破碎机</w:t>
                  </w:r>
                </w:p>
              </w:tc>
              <w:tc>
                <w:tcPr>
                  <w:tcW w:w="1621"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PC-400</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5</w:t>
                  </w:r>
                </w:p>
              </w:tc>
              <w:tc>
                <w:tcPr>
                  <w:tcW w:w="1119"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空压机</w:t>
                  </w:r>
                </w:p>
              </w:tc>
              <w:tc>
                <w:tcPr>
                  <w:tcW w:w="162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/min</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6</w:t>
                  </w:r>
                </w:p>
              </w:tc>
              <w:tc>
                <w:tcPr>
                  <w:tcW w:w="1119"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热转印机</w:t>
                  </w:r>
                </w:p>
              </w:tc>
              <w:tc>
                <w:tcPr>
                  <w:tcW w:w="162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w:t>
                  </w: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3055N</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7</w:t>
                  </w:r>
                </w:p>
              </w:tc>
              <w:tc>
                <w:tcPr>
                  <w:tcW w:w="1119"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水泵</w:t>
                  </w:r>
                </w:p>
              </w:tc>
              <w:tc>
                <w:tcPr>
                  <w:tcW w:w="1621" w:type="pct"/>
                  <w:vAlign w:val="center"/>
                </w:tcPr>
                <w:p>
                  <w:pPr>
                    <w:widowControl/>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h</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 w:type="pct"/>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1119"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水箱</w:t>
                  </w:r>
                </w:p>
              </w:tc>
              <w:tc>
                <w:tcPr>
                  <w:tcW w:w="1621"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4m³</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04" w:type="pct"/>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w:t>
                  </w:r>
                </w:p>
              </w:tc>
              <w:tc>
                <w:tcPr>
                  <w:tcW w:w="0" w:type="auto"/>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电子称</w:t>
                  </w:r>
                </w:p>
              </w:tc>
              <w:tc>
                <w:tcPr>
                  <w:tcW w:w="1621" w:type="pct"/>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74"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0" w:type="auto"/>
                  <w:vAlign w:val="center"/>
                </w:tcPr>
                <w:p>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台</w:t>
                  </w:r>
                </w:p>
              </w:tc>
            </w:tr>
          </w:tbl>
          <w:p>
            <w:pPr>
              <w:autoSpaceDE w:val="0"/>
              <w:autoSpaceDN w:val="0"/>
              <w:adjustRightInd w:val="0"/>
              <w:spacing w:before="120" w:beforeLines="50" w:line="360" w:lineRule="auto"/>
              <w:ind w:firstLine="482" w:firstLineChars="20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五、主要原辅材料和能源消耗</w:t>
            </w:r>
          </w:p>
          <w:p>
            <w:pPr>
              <w:autoSpaceDE w:val="0"/>
              <w:autoSpaceDN w:val="0"/>
              <w:adjustRightInd w:val="0"/>
              <w:snapToGrid w:val="0"/>
              <w:spacing w:line="360" w:lineRule="auto"/>
              <w:ind w:firstLine="480" w:firstLineChars="200"/>
              <w:rPr>
                <w:rFonts w:ascii="宋体" w:hAnsi="宋体" w:cs="宋体"/>
                <w:b/>
                <w:bCs/>
                <w:color w:val="000000" w:themeColor="text1"/>
                <w:kern w:val="0"/>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根据建设单位提供，</w:t>
            </w:r>
            <w:r>
              <w:rPr>
                <w:rFonts w:hint="eastAsia" w:ascii="宋体" w:hAnsi="宋体" w:cs="宋体"/>
                <w:color w:val="000000" w:themeColor="text1"/>
                <w:kern w:val="0"/>
                <w:sz w:val="24"/>
                <w14:textFill>
                  <w14:solidFill>
                    <w14:schemeClr w14:val="tx1"/>
                  </w14:solidFill>
                </w14:textFill>
              </w:rPr>
              <w:t>项目主要原辅材料和能源消耗见下表。</w:t>
            </w:r>
          </w:p>
          <w:p>
            <w:pPr>
              <w:pStyle w:val="10"/>
              <w:adjustRightInd w:val="0"/>
              <w:snapToGrid w:val="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表2-</w:t>
            </w:r>
            <w:r>
              <w:rPr>
                <w:rFonts w:hint="eastAsia" w:ascii="Times New Roman" w:hAnsi="Times New Roman"/>
                <w:color w:val="000000" w:themeColor="text1"/>
                <w:szCs w:val="24"/>
                <w14:textFill>
                  <w14:solidFill>
                    <w14:schemeClr w14:val="tx1"/>
                  </w14:solidFill>
                </w14:textFill>
              </w:rPr>
              <w:t>7</w:t>
            </w:r>
            <w:r>
              <w:rPr>
                <w:rFonts w:ascii="Times New Roman" w:hAnsi="Times New Roman"/>
                <w:color w:val="000000" w:themeColor="text1"/>
                <w:szCs w:val="24"/>
                <w14:textFill>
                  <w14:solidFill>
                    <w14:schemeClr w14:val="tx1"/>
                  </w14:solidFill>
                </w14:textFill>
              </w:rPr>
              <w:t xml:space="preserve">  项目原辅材料、能耗指标</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4"/>
              <w:gridCol w:w="1194"/>
              <w:gridCol w:w="1133"/>
              <w:gridCol w:w="1335"/>
              <w:gridCol w:w="855"/>
              <w:gridCol w:w="1101"/>
              <w:gridCol w:w="1210"/>
              <w:gridCol w:w="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序号</w:t>
                  </w:r>
                </w:p>
              </w:tc>
              <w:tc>
                <w:tcPr>
                  <w:tcW w:w="376"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类别</w:t>
                  </w:r>
                </w:p>
              </w:tc>
              <w:tc>
                <w:tcPr>
                  <w:tcW w:w="666"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材料名称</w:t>
                  </w:r>
                </w:p>
              </w:tc>
              <w:tc>
                <w:tcPr>
                  <w:tcW w:w="632"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年用量</w:t>
                  </w:r>
                </w:p>
              </w:tc>
              <w:tc>
                <w:tcPr>
                  <w:tcW w:w="745"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最大贮存量</w:t>
                  </w:r>
                </w:p>
              </w:tc>
              <w:tc>
                <w:tcPr>
                  <w:tcW w:w="477"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单位</w:t>
                  </w:r>
                </w:p>
              </w:tc>
              <w:tc>
                <w:tcPr>
                  <w:tcW w:w="614"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包装规格</w:t>
                  </w:r>
                </w:p>
              </w:tc>
              <w:tc>
                <w:tcPr>
                  <w:tcW w:w="675"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形态</w:t>
                  </w:r>
                </w:p>
              </w:tc>
              <w:tc>
                <w:tcPr>
                  <w:tcW w:w="433" w:type="pct"/>
                  <w:vAlign w:val="center"/>
                </w:tcPr>
                <w:p>
                  <w:pPr>
                    <w:autoSpaceDE w:val="0"/>
                    <w:autoSpaceDN w:val="0"/>
                    <w:adjustRightInd w:val="0"/>
                    <w:snapToGrid w:val="0"/>
                    <w:jc w:val="center"/>
                    <w:rPr>
                      <w:rFonts w:hint="default" w:ascii="Times New Roman" w:hAnsi="Times New Roman" w:eastAsia="宋体" w:cs="Times New Roman"/>
                      <w:b/>
                      <w:bCs/>
                      <w:snapToGrid w:val="0"/>
                      <w:color w:val="000000" w:themeColor="text1"/>
                      <w:kern w:val="0"/>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Cs w:val="21"/>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1</w:t>
                  </w:r>
                </w:p>
              </w:tc>
              <w:tc>
                <w:tcPr>
                  <w:tcW w:w="376" w:type="pct"/>
                  <w:vMerge w:val="restar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原辅材料</w:t>
                  </w:r>
                </w:p>
              </w:tc>
              <w:tc>
                <w:tcPr>
                  <w:tcW w:w="66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PP颗粒</w:t>
                  </w:r>
                </w:p>
              </w:tc>
              <w:tc>
                <w:tcPr>
                  <w:tcW w:w="632"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300</w:t>
                  </w:r>
                </w:p>
              </w:tc>
              <w:tc>
                <w:tcPr>
                  <w:tcW w:w="74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30</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t/a</w:t>
                  </w:r>
                </w:p>
              </w:tc>
              <w:tc>
                <w:tcPr>
                  <w:tcW w:w="614" w:type="pct"/>
                  <w:vAlign w:val="center"/>
                </w:tcPr>
                <w:p>
                  <w:pPr>
                    <w:widowControl/>
                    <w:adjustRightInd w:val="0"/>
                    <w:snapToGrid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lang w:bidi="ar"/>
                      <w14:textFill>
                        <w14:solidFill>
                          <w14:schemeClr w14:val="tx1"/>
                        </w14:solidFill>
                      </w14:textFill>
                    </w:rPr>
                    <w:t>25kg/袋</w:t>
                  </w:r>
                </w:p>
              </w:tc>
              <w:tc>
                <w:tcPr>
                  <w:tcW w:w="67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固态，颗粒状</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bookmarkStart w:id="2" w:name="OLE_LINK3" w:colFirst="3" w:colLast="4"/>
                  <w:r>
                    <w:rPr>
                      <w:rFonts w:hint="default" w:ascii="Times New Roman" w:hAnsi="Times New Roman" w:eastAsia="宋体" w:cs="Times New Roman"/>
                      <w:snapToGrid w:val="0"/>
                      <w:color w:val="000000" w:themeColor="text1"/>
                      <w:kern w:val="0"/>
                      <w:szCs w:val="21"/>
                      <w14:textFill>
                        <w14:solidFill>
                          <w14:schemeClr w14:val="tx1"/>
                        </w14:solidFill>
                      </w14:textFill>
                    </w:rPr>
                    <w:t>2</w:t>
                  </w:r>
                </w:p>
              </w:tc>
              <w:tc>
                <w:tcPr>
                  <w:tcW w:w="376" w:type="pct"/>
                  <w:vMerge w:val="continue"/>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p>
              </w:tc>
              <w:tc>
                <w:tcPr>
                  <w:tcW w:w="66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色母粒子</w:t>
                  </w:r>
                </w:p>
              </w:tc>
              <w:tc>
                <w:tcPr>
                  <w:tcW w:w="632"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p>
              </w:tc>
              <w:tc>
                <w:tcPr>
                  <w:tcW w:w="74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0.5</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t/a</w:t>
                  </w:r>
                </w:p>
              </w:tc>
              <w:tc>
                <w:tcPr>
                  <w:tcW w:w="614" w:type="pct"/>
                  <w:vAlign w:val="center"/>
                </w:tcPr>
                <w:p>
                  <w:pPr>
                    <w:widowControl/>
                    <w:adjustRightInd w:val="0"/>
                    <w:snapToGrid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lang w:bidi="ar"/>
                      <w14:textFill>
                        <w14:solidFill>
                          <w14:schemeClr w14:val="tx1"/>
                        </w14:solidFill>
                      </w14:textFill>
                    </w:rPr>
                    <w:t>25kg/袋</w:t>
                  </w:r>
                </w:p>
              </w:tc>
              <w:tc>
                <w:tcPr>
                  <w:tcW w:w="67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固态，颗粒状</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3</w:t>
                  </w:r>
                </w:p>
              </w:tc>
              <w:tc>
                <w:tcPr>
                  <w:tcW w:w="376" w:type="pct"/>
                  <w:vMerge w:val="continue"/>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p>
              </w:tc>
              <w:tc>
                <w:tcPr>
                  <w:tcW w:w="66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玻璃内胆</w:t>
                  </w:r>
                </w:p>
              </w:tc>
              <w:tc>
                <w:tcPr>
                  <w:tcW w:w="632"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200万</w:t>
                  </w:r>
                </w:p>
              </w:tc>
              <w:tc>
                <w:tcPr>
                  <w:tcW w:w="74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5</w:t>
                  </w: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万</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只</w:t>
                  </w:r>
                  <w:r>
                    <w:rPr>
                      <w:rFonts w:hint="default" w:ascii="Times New Roman" w:hAnsi="Times New Roman" w:eastAsia="宋体" w:cs="Times New Roman"/>
                      <w:snapToGrid w:val="0"/>
                      <w:color w:val="000000" w:themeColor="text1"/>
                      <w:kern w:val="0"/>
                      <w:szCs w:val="21"/>
                      <w14:textFill>
                        <w14:solidFill>
                          <w14:schemeClr w14:val="tx1"/>
                        </w14:solidFill>
                      </w14:textFill>
                    </w:rPr>
                    <w:t>/a</w:t>
                  </w:r>
                </w:p>
              </w:tc>
              <w:tc>
                <w:tcPr>
                  <w:tcW w:w="614" w:type="pct"/>
                  <w:vAlign w:val="center"/>
                </w:tcPr>
                <w:p>
                  <w:pPr>
                    <w:widowControl/>
                    <w:adjustRightInd w:val="0"/>
                    <w:snapToGrid w:val="0"/>
                    <w:jc w:val="center"/>
                    <w:textAlignment w:val="center"/>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bidi="ar"/>
                      <w14:textFill>
                        <w14:solidFill>
                          <w14:schemeClr w14:val="tx1"/>
                        </w14:solidFill>
                      </w14:textFill>
                    </w:rPr>
                    <w:t>/</w:t>
                  </w:r>
                </w:p>
              </w:tc>
              <w:tc>
                <w:tcPr>
                  <w:tcW w:w="67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4</w:t>
                  </w:r>
                </w:p>
              </w:tc>
              <w:tc>
                <w:tcPr>
                  <w:tcW w:w="376" w:type="pct"/>
                  <w:vMerge w:val="continue"/>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p>
              </w:tc>
              <w:tc>
                <w:tcPr>
                  <w:tcW w:w="666"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智能显示屏</w:t>
                  </w:r>
                </w:p>
              </w:tc>
              <w:tc>
                <w:tcPr>
                  <w:tcW w:w="632" w:type="pct"/>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15万</w:t>
                  </w:r>
                </w:p>
              </w:tc>
              <w:tc>
                <w:tcPr>
                  <w:tcW w:w="74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1万</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个</w:t>
                  </w:r>
                  <w:r>
                    <w:rPr>
                      <w:rFonts w:hint="default" w:ascii="Times New Roman" w:hAnsi="Times New Roman" w:eastAsia="宋体" w:cs="Times New Roman"/>
                      <w:snapToGrid w:val="0"/>
                      <w:color w:val="000000" w:themeColor="text1"/>
                      <w:kern w:val="0"/>
                      <w:szCs w:val="21"/>
                      <w14:textFill>
                        <w14:solidFill>
                          <w14:schemeClr w14:val="tx1"/>
                        </w14:solidFill>
                      </w14:textFill>
                    </w:rPr>
                    <w:t>/a</w:t>
                  </w:r>
                </w:p>
              </w:tc>
              <w:tc>
                <w:tcPr>
                  <w:tcW w:w="614" w:type="pct"/>
                  <w:vAlign w:val="center"/>
                </w:tcPr>
                <w:p>
                  <w:pPr>
                    <w:widowControl/>
                    <w:adjustRightInd w:val="0"/>
                    <w:snapToGrid w:val="0"/>
                    <w:jc w:val="center"/>
                    <w:textAlignment w:val="center"/>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bidi="ar"/>
                      <w14:textFill>
                        <w14:solidFill>
                          <w14:schemeClr w14:val="tx1"/>
                        </w14:solidFill>
                      </w14:textFill>
                    </w:rPr>
                    <w:t>/</w:t>
                  </w:r>
                </w:p>
              </w:tc>
              <w:tc>
                <w:tcPr>
                  <w:tcW w:w="67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5</w:t>
                  </w:r>
                </w:p>
              </w:tc>
              <w:tc>
                <w:tcPr>
                  <w:tcW w:w="376" w:type="pct"/>
                  <w:vMerge w:val="continue"/>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p>
              </w:tc>
              <w:tc>
                <w:tcPr>
                  <w:tcW w:w="666"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热转印膜</w:t>
                  </w:r>
                </w:p>
              </w:tc>
              <w:tc>
                <w:tcPr>
                  <w:tcW w:w="632"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800</w:t>
                  </w:r>
                </w:p>
              </w:tc>
              <w:tc>
                <w:tcPr>
                  <w:tcW w:w="74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80</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㎡/a</w:t>
                  </w:r>
                </w:p>
              </w:tc>
              <w:tc>
                <w:tcPr>
                  <w:tcW w:w="614" w:type="pct"/>
                  <w:vAlign w:val="center"/>
                </w:tcPr>
                <w:p>
                  <w:pPr>
                    <w:widowControl/>
                    <w:adjustRightInd w:val="0"/>
                    <w:snapToGrid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bidi="ar"/>
                      <w14:textFill>
                        <w14:solidFill>
                          <w14:schemeClr w14:val="tx1"/>
                        </w14:solidFill>
                      </w14:textFill>
                    </w:rPr>
                    <w:t>/</w:t>
                  </w:r>
                </w:p>
              </w:tc>
              <w:tc>
                <w:tcPr>
                  <w:tcW w:w="675" w:type="pct"/>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Cs w:val="21"/>
                      <w:lang w:val="en-US" w:eastAsia="zh-CN"/>
                      <w14:textFill>
                        <w14:solidFill>
                          <w14:schemeClr w14:val="tx1"/>
                        </w14:solidFill>
                      </w14:textFill>
                    </w:rPr>
                    <w:t>/</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外购</w:t>
                  </w:r>
                </w:p>
              </w:tc>
            </w:tr>
            <w:bookmarkEnd w:id="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6</w:t>
                  </w:r>
                </w:p>
              </w:tc>
              <w:tc>
                <w:tcPr>
                  <w:tcW w:w="376" w:type="pct"/>
                  <w:vMerge w:val="restar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能源</w:t>
                  </w:r>
                </w:p>
              </w:tc>
              <w:tc>
                <w:tcPr>
                  <w:tcW w:w="666"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电</w:t>
                  </w:r>
                </w:p>
              </w:tc>
              <w:tc>
                <w:tcPr>
                  <w:tcW w:w="632"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t>150万</w:t>
                  </w:r>
                </w:p>
              </w:tc>
              <w:tc>
                <w:tcPr>
                  <w:tcW w:w="745"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kW·h/a</w:t>
                  </w:r>
                </w:p>
              </w:tc>
              <w:tc>
                <w:tcPr>
                  <w:tcW w:w="614"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675"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t>7</w:t>
                  </w:r>
                </w:p>
              </w:tc>
              <w:tc>
                <w:tcPr>
                  <w:tcW w:w="376" w:type="pct"/>
                  <w:vMerge w:val="continue"/>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p>
              </w:tc>
              <w:tc>
                <w:tcPr>
                  <w:tcW w:w="666"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水</w:t>
                  </w:r>
                </w:p>
              </w:tc>
              <w:tc>
                <w:tcPr>
                  <w:tcW w:w="632"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lang w:eastAsia="zh-CN"/>
                      <w14:textFill>
                        <w14:solidFill>
                          <w14:schemeClr w14:val="tx1"/>
                        </w14:solidFill>
                      </w14:textFill>
                    </w:rPr>
                    <w:t>5340</w:t>
                  </w:r>
                </w:p>
              </w:tc>
              <w:tc>
                <w:tcPr>
                  <w:tcW w:w="745" w:type="pct"/>
                  <w:vAlign w:val="center"/>
                </w:tcPr>
                <w:p>
                  <w:pPr>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477"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t/a</w:t>
                  </w:r>
                </w:p>
              </w:tc>
              <w:tc>
                <w:tcPr>
                  <w:tcW w:w="614"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675"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433" w:type="pct"/>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供水管网</w:t>
                  </w:r>
                </w:p>
              </w:tc>
            </w:tr>
          </w:tbl>
          <w:p>
            <w:pPr>
              <w:pStyle w:val="85"/>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480" w:firstLineChars="200"/>
              <w:jc w:val="both"/>
              <w:textAlignment w:val="auto"/>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注：本项目所使用的PP颗粒为新料，不使用废塑料。</w:t>
            </w:r>
          </w:p>
          <w:p>
            <w:pPr>
              <w:pStyle w:val="85"/>
              <w:spacing w:before="120" w:beforeLines="50" w:line="24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表2-</w:t>
            </w:r>
            <w:r>
              <w:rPr>
                <w:rFonts w:hint="eastAsia"/>
                <w:color w:val="000000" w:themeColor="text1"/>
                <w:sz w:val="24"/>
                <w14:textFill>
                  <w14:solidFill>
                    <w14:schemeClr w14:val="tx1"/>
                  </w14:solidFill>
                </w14:textFill>
              </w:rPr>
              <w:t xml:space="preserve">8 </w:t>
            </w:r>
            <w:r>
              <w:rPr>
                <w:color w:val="000000" w:themeColor="text1"/>
                <w:sz w:val="24"/>
                <w14:textFill>
                  <w14:solidFill>
                    <w14:schemeClr w14:val="tx1"/>
                  </w14:solidFill>
                </w14:textFill>
              </w:rPr>
              <w:t xml:space="preserve"> 主要原辅材料理化性质</w:t>
            </w:r>
          </w:p>
          <w:tbl>
            <w:tblPr>
              <w:tblStyle w:val="71"/>
              <w:tblW w:w="4997" w:type="pct"/>
              <w:tblInd w:w="2"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799"/>
              <w:gridCol w:w="1086"/>
              <w:gridCol w:w="707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6" w:type="pct"/>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Cs w:val="21"/>
                      <w:lang w:eastAsia="en-US"/>
                      <w14:textFill>
                        <w14:solidFill>
                          <w14:schemeClr w14:val="tx1"/>
                        </w14:solidFill>
                      </w14:textFill>
                    </w:rPr>
                  </w:pPr>
                  <w:r>
                    <w:rPr>
                      <w:rFonts w:hint="default" w:ascii="Times New Roman" w:hAnsi="Times New Roman" w:eastAsia="宋体" w:cs="Times New Roman"/>
                      <w:b/>
                      <w:bCs/>
                      <w:snapToGrid w:val="0"/>
                      <w:color w:val="000000" w:themeColor="text1"/>
                      <w:kern w:val="0"/>
                      <w:szCs w:val="21"/>
                      <w:lang w:eastAsia="en-US"/>
                      <w14:textFill>
                        <w14:solidFill>
                          <w14:schemeClr w14:val="tx1"/>
                        </w14:solidFill>
                      </w14:textFill>
                    </w:rPr>
                    <w:t>序号</w:t>
                  </w:r>
                </w:p>
              </w:tc>
              <w:tc>
                <w:tcPr>
                  <w:tcW w:w="606" w:type="pct"/>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Cs w:val="21"/>
                      <w:lang w:eastAsia="en-US"/>
                      <w14:textFill>
                        <w14:solidFill>
                          <w14:schemeClr w14:val="tx1"/>
                        </w14:solidFill>
                      </w14:textFill>
                    </w:rPr>
                  </w:pPr>
                  <w:r>
                    <w:rPr>
                      <w:rFonts w:hint="default" w:ascii="Times New Roman" w:hAnsi="Times New Roman" w:eastAsia="宋体" w:cs="Times New Roman"/>
                      <w:b/>
                      <w:bCs/>
                      <w:snapToGrid w:val="0"/>
                      <w:color w:val="000000" w:themeColor="text1"/>
                      <w:kern w:val="0"/>
                      <w:szCs w:val="21"/>
                      <w:lang w:eastAsia="en-US"/>
                      <w14:textFill>
                        <w14:solidFill>
                          <w14:schemeClr w14:val="tx1"/>
                        </w14:solidFill>
                      </w14:textFill>
                    </w:rPr>
                    <w:t>名称</w:t>
                  </w:r>
                </w:p>
              </w:tc>
              <w:tc>
                <w:tcPr>
                  <w:tcW w:w="3947" w:type="pct"/>
                  <w:tcBorders>
                    <w:tl2br w:val="nil"/>
                    <w:tr2bl w:val="nil"/>
                  </w:tcBorders>
                  <w:vAlign w:val="center"/>
                </w:tcPr>
                <w:p>
                  <w:pPr>
                    <w:adjustRightInd w:val="0"/>
                    <w:snapToGrid w:val="0"/>
                    <w:jc w:val="center"/>
                    <w:rPr>
                      <w:rFonts w:hint="default" w:ascii="Times New Roman" w:hAnsi="Times New Roman" w:eastAsia="宋体" w:cs="Times New Roman"/>
                      <w:b/>
                      <w:bCs/>
                      <w:snapToGrid w:val="0"/>
                      <w:color w:val="000000" w:themeColor="text1"/>
                      <w:kern w:val="0"/>
                      <w:szCs w:val="21"/>
                      <w:lang w:eastAsia="en-US"/>
                      <w14:textFill>
                        <w14:solidFill>
                          <w14:schemeClr w14:val="tx1"/>
                        </w14:solidFill>
                      </w14:textFill>
                    </w:rPr>
                  </w:pPr>
                  <w:r>
                    <w:rPr>
                      <w:rFonts w:hint="default" w:ascii="Times New Roman" w:hAnsi="Times New Roman" w:eastAsia="宋体" w:cs="Times New Roman"/>
                      <w:b/>
                      <w:bCs/>
                      <w:snapToGrid w:val="0"/>
                      <w:color w:val="000000" w:themeColor="text1"/>
                      <w:kern w:val="0"/>
                      <w:szCs w:val="21"/>
                      <w:lang w:eastAsia="en-US"/>
                      <w14:textFill>
                        <w14:solidFill>
                          <w14:schemeClr w14:val="tx1"/>
                        </w14:solidFill>
                      </w14:textFill>
                    </w:rPr>
                    <w:t>理化特性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6"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Cs w:val="21"/>
                      <w:lang w:eastAsia="en-US"/>
                      <w14:textFill>
                        <w14:solidFill>
                          <w14:schemeClr w14:val="tx1"/>
                        </w14:solidFill>
                      </w14:textFill>
                    </w:rPr>
                  </w:pPr>
                  <w:r>
                    <w:rPr>
                      <w:rFonts w:hint="default" w:ascii="Times New Roman" w:hAnsi="Times New Roman" w:eastAsia="宋体" w:cs="Times New Roman"/>
                      <w:snapToGrid w:val="0"/>
                      <w:color w:val="000000" w:themeColor="text1"/>
                      <w:kern w:val="0"/>
                      <w:szCs w:val="21"/>
                      <w:lang w:eastAsia="en-US"/>
                      <w14:textFill>
                        <w14:solidFill>
                          <w14:schemeClr w14:val="tx1"/>
                        </w14:solidFill>
                      </w14:textFill>
                    </w:rPr>
                    <w:t>1</w:t>
                  </w:r>
                </w:p>
              </w:tc>
              <w:tc>
                <w:tcPr>
                  <w:tcW w:w="606" w:type="pct"/>
                  <w:tcBorders>
                    <w:tl2br w:val="nil"/>
                    <w:tr2bl w:val="nil"/>
                  </w:tcBorders>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PP颗粒</w:t>
                  </w:r>
                </w:p>
              </w:tc>
              <w:tc>
                <w:tcPr>
                  <w:tcW w:w="3947" w:type="pct"/>
                  <w:tcBorders>
                    <w:tl2br w:val="nil"/>
                    <w:tr2bl w:val="nil"/>
                  </w:tcBorders>
                  <w:vAlign w:val="center"/>
                </w:tcPr>
                <w:p>
                  <w:pPr>
                    <w:keepNext w:val="0"/>
                    <w:keepLines w:val="0"/>
                    <w:pageBreakBefore w:val="0"/>
                    <w:widowControl w:val="0"/>
                    <w:kinsoku/>
                    <w:wordWrap w:val="0"/>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000000" w:themeColor="text1"/>
                      <w:kern w:val="2"/>
                      <w:sz w:val="21"/>
                      <w:szCs w:val="21"/>
                      <w:highlight w:val="none"/>
                      <w:shd w:val="clear" w:color="auto" w:fill="FFFFFF"/>
                      <w:lang w:val="en-US" w:eastAsia="en-US" w:bidi="ar-SA"/>
                      <w14:textFill>
                        <w14:solidFill>
                          <w14:schemeClr w14:val="tx1"/>
                        </w14:solidFill>
                      </w14:textFill>
                    </w:rPr>
                  </w:pPr>
                  <w:r>
                    <w:rPr>
                      <w:rStyle w:val="31"/>
                      <w:rFonts w:ascii="Arial" w:hAnsi="Arial" w:eastAsia="Arial" w:cs="Arial"/>
                      <w:b w:val="0"/>
                      <w:bCs w:val="0"/>
                      <w:i w:val="0"/>
                      <w:iCs w:val="0"/>
                      <w:caps w:val="0"/>
                      <w:color w:val="000000" w:themeColor="text1"/>
                      <w:spacing w:val="0"/>
                      <w:sz w:val="21"/>
                      <w:szCs w:val="21"/>
                      <w14:textFill>
                        <w14:solidFill>
                          <w14:schemeClr w14:val="tx1"/>
                        </w14:solidFill>
                      </w14:textFill>
                    </w:rPr>
                    <w:t>聚丙烯颗粒</w:t>
                  </w:r>
                  <w:r>
                    <w:rPr>
                      <w:rFonts w:hint="default" w:ascii="Times New Roman" w:hAnsi="Times New Roman" w:eastAsia="宋体" w:cs="Times New Roman"/>
                      <w:b w:val="0"/>
                      <w:bCs w:val="0"/>
                      <w:color w:val="000000" w:themeColor="text1"/>
                      <w14:textFill>
                        <w14:solidFill>
                          <w14:schemeClr w14:val="tx1"/>
                        </w14:solidFill>
                      </w14:textFill>
                    </w:rPr>
                    <w:t>无嗅、无味、无毒</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优异的力学性能，包括拉伸强度、压缩强度和硬度，突出的刚性和耐弯曲疲劳性能，低温下冲击强度较差</w:t>
                  </w:r>
                  <w:r>
                    <w:rPr>
                      <w:rFonts w:hint="default"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拉伸强度一般21-39兆帕；弯曲强度42-56兆帕，压缩强度39-56兆帕，断裂伸长率200</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~400</w:t>
                  </w:r>
                  <w:r>
                    <w:rPr>
                      <w:rFonts w:hint="eastAsia" w:ascii="Times New Roman" w:hAnsi="Times New Roman" w:eastAsia="宋体" w:cs="Times New Roman"/>
                      <w:b w:val="0"/>
                      <w:bCs w:val="0"/>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14:textFill>
                        <w14:solidFill>
                          <w14:schemeClr w14:val="tx1"/>
                        </w14:solidFill>
                      </w14:textFill>
                    </w:rPr>
                    <w:t>，缺口冲击强度2.2-5kJ/m</w:t>
                  </w:r>
                  <w:r>
                    <w:rPr>
                      <w:rFonts w:hint="default" w:ascii="Times New Roman" w:hAnsi="Times New Roman" w:eastAsia="宋体" w:cs="Times New Roman"/>
                      <w:b w:val="0"/>
                      <w:bCs w:val="0"/>
                      <w:color w:val="000000" w:themeColor="text1"/>
                      <w:vertAlign w:val="superscript"/>
                      <w14:textFill>
                        <w14:solidFill>
                          <w14:schemeClr w14:val="tx1"/>
                        </w14:solidFill>
                      </w14:textFill>
                    </w:rPr>
                    <w:t>2</w:t>
                  </w:r>
                  <w:r>
                    <w:rPr>
                      <w:rFonts w:hint="default" w:ascii="Times New Roman" w:hAnsi="Times New Roman" w:eastAsia="宋体" w:cs="Times New Roman"/>
                      <w:b w:val="0"/>
                      <w:bCs w:val="0"/>
                      <w:color w:val="000000" w:themeColor="text1"/>
                      <w14:textFill>
                        <w14:solidFill>
                          <w14:schemeClr w14:val="tx1"/>
                        </w14:solidFill>
                      </w14:textFill>
                    </w:rPr>
                    <w:t>，低温缺口冲击强度1-2kJ/m</w:t>
                  </w:r>
                  <w:r>
                    <w:rPr>
                      <w:rFonts w:hint="default" w:ascii="Times New Roman" w:hAnsi="Times New Roman" w:eastAsia="宋体" w:cs="Times New Roman"/>
                      <w:b w:val="0"/>
                      <w:bCs w:val="0"/>
                      <w:color w:val="000000" w:themeColor="text1"/>
                      <w:vertAlign w:val="superscript"/>
                      <w14:textFill>
                        <w14:solidFill>
                          <w14:schemeClr w14:val="tx1"/>
                        </w14:solidFill>
                      </w14:textFill>
                    </w:rPr>
                    <w:t>2</w:t>
                  </w:r>
                  <w:r>
                    <w:rPr>
                      <w:rFonts w:hint="default" w:ascii="Times New Roman" w:hAnsi="Times New Roman" w:eastAsia="宋体" w:cs="Times New Roman"/>
                      <w:b w:val="0"/>
                      <w:bCs w:val="0"/>
                      <w:color w:val="000000" w:themeColor="text1"/>
                      <w14:textFill>
                        <w14:solidFill>
                          <w14:schemeClr w14:val="tx1"/>
                        </w14:solidFill>
                      </w14:textFill>
                    </w:rPr>
                    <w:t>。洛氏硬度R95~105；耐热性良好，连续使用温度可达110-120℃；化学稳定性好，除强氧化剂外，与大多数化学药品不发生作用；耐水性特别好；电性能优异，耐高频电绝缘件好，在潮湿环境中也具有良好的电绝缘性</w:t>
                  </w:r>
                  <w:r>
                    <w:rPr>
                      <w:rFonts w:hint="eastAsia"/>
                      <w:b w:val="0"/>
                      <w:bCs w:val="0"/>
                      <w:color w:val="000000" w:themeColor="text1"/>
                      <w:szCs w:val="21"/>
                      <w:highlight w:val="none"/>
                      <w:shd w:val="clear" w:color="auto" w:fill="FFFFFF"/>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446"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Cs w:val="21"/>
                      <w:lang w:eastAsia="en-US"/>
                      <w14:textFill>
                        <w14:solidFill>
                          <w14:schemeClr w14:val="tx1"/>
                        </w14:solidFill>
                      </w14:textFill>
                    </w:rPr>
                  </w:pPr>
                  <w:r>
                    <w:rPr>
                      <w:rFonts w:hint="default" w:ascii="Times New Roman" w:hAnsi="Times New Roman" w:eastAsia="宋体" w:cs="Times New Roman"/>
                      <w:snapToGrid w:val="0"/>
                      <w:color w:val="000000" w:themeColor="text1"/>
                      <w:kern w:val="0"/>
                      <w:szCs w:val="21"/>
                      <w:lang w:eastAsia="en-US"/>
                      <w14:textFill>
                        <w14:solidFill>
                          <w14:schemeClr w14:val="tx1"/>
                        </w14:solidFill>
                      </w14:textFill>
                    </w:rPr>
                    <w:t>2</w:t>
                  </w:r>
                </w:p>
              </w:tc>
              <w:tc>
                <w:tcPr>
                  <w:tcW w:w="606" w:type="pct"/>
                  <w:tcBorders>
                    <w:tl2br w:val="nil"/>
                    <w:tr2bl w:val="nil"/>
                  </w:tcBorders>
                  <w:vAlign w:val="center"/>
                </w:tcPr>
                <w:p>
                  <w:pPr>
                    <w:adjustRightInd w:val="0"/>
                    <w:snapToGrid w:val="0"/>
                    <w:jc w:val="center"/>
                    <w:rPr>
                      <w:rFonts w:hint="eastAsia"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色母粒子</w:t>
                  </w:r>
                </w:p>
              </w:tc>
              <w:tc>
                <w:tcPr>
                  <w:tcW w:w="3947" w:type="pct"/>
                  <w:tcBorders>
                    <w:tl2br w:val="nil"/>
                    <w:tr2bl w:val="nil"/>
                  </w:tcBorders>
                  <w:vAlign w:val="center"/>
                </w:tcPr>
                <w:p>
                  <w:pPr>
                    <w:adjustRightInd w:val="0"/>
                    <w:snapToGrid w:val="0"/>
                    <w:jc w:val="center"/>
                    <w:rPr>
                      <w:rFonts w:hint="default" w:ascii="Times New Roman" w:hAnsi="Times New Roman" w:eastAsia="宋体" w:cs="Times New Roman"/>
                      <w:snapToGrid w:val="0"/>
                      <w:color w:val="000000" w:themeColor="text1"/>
                      <w:kern w:val="0"/>
                      <w:szCs w:val="21"/>
                      <w:lang w:eastAsia="en-US"/>
                      <w14:textFill>
                        <w14:solidFill>
                          <w14:schemeClr w14:val="tx1"/>
                        </w14:solidFill>
                      </w14:textFill>
                    </w:rPr>
                  </w:pPr>
                  <w:r>
                    <w:rPr>
                      <w:color w:val="000000" w:themeColor="text1"/>
                      <w:kern w:val="0"/>
                      <w:szCs w:val="21"/>
                      <w:highlight w:val="none"/>
                      <w14:textFill>
                        <w14:solidFill>
                          <w14:schemeClr w14:val="tx1"/>
                        </w14:solidFill>
                      </w14:textFill>
                    </w:rPr>
                    <w:t>色母是一种新型高分子材料专用着色剂，主要用在塑料上。色母由颜料或染料、载体和添加剂三种基本要素所组成，是把超常量的颜料均匀载附于树脂之中而制得的聚集体，可称颜料浓缩物，所以它的着色力高于颜料本身。加工时用少量色母料和未着色树脂掺混，就可达到设计颜料浓度的着色树脂或制品</w:t>
                  </w:r>
                  <w:r>
                    <w:rPr>
                      <w:rFonts w:hint="default" w:ascii="Times New Roman" w:hAnsi="Times New Roman" w:eastAsia="宋体" w:cs="Times New Roman"/>
                      <w:snapToGrid w:val="0"/>
                      <w:color w:val="000000" w:themeColor="text1"/>
                      <w:kern w:val="0"/>
                      <w:szCs w:val="21"/>
                      <w:lang w:eastAsia="en-US"/>
                      <w14:textFill>
                        <w14:solidFill>
                          <w14:schemeClr w14:val="tx1"/>
                        </w14:solidFill>
                      </w14:textFill>
                    </w:rPr>
                    <w:t>。</w:t>
                  </w:r>
                </w:p>
              </w:tc>
            </w:tr>
          </w:tbl>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120" w:beforeLines="50" w:line="372" w:lineRule="auto"/>
              <w:ind w:firstLine="482" w:firstLineChars="200"/>
              <w:textAlignment w:val="auto"/>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劳动定员</w:t>
            </w:r>
          </w:p>
          <w:p>
            <w:pPr>
              <w:keepNext w:val="0"/>
              <w:keepLines w:val="0"/>
              <w:pageBreakBefore w:val="0"/>
              <w:widowControl w:val="0"/>
              <w:kinsoku/>
              <w:wordWrap/>
              <w:overflowPunct/>
              <w:topLinePunct w:val="0"/>
              <w:autoSpaceDE w:val="0"/>
              <w:autoSpaceDN w:val="0"/>
              <w:bidi w:val="0"/>
              <w:adjustRightInd w:val="0"/>
              <w:snapToGrid w:val="0"/>
              <w:spacing w:line="372" w:lineRule="auto"/>
              <w:ind w:firstLine="480" w:firstLineChars="200"/>
              <w:textAlignment w:val="auto"/>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项目总定员为</w:t>
            </w:r>
            <w:r>
              <w:rPr>
                <w:rFonts w:hint="eastAsia"/>
                <w:bCs/>
                <w:color w:val="000000" w:themeColor="text1"/>
                <w:kern w:val="0"/>
                <w:sz w:val="24"/>
                <w:lang w:val="en-US" w:eastAsia="zh-CN"/>
                <w14:textFill>
                  <w14:solidFill>
                    <w14:schemeClr w14:val="tx1"/>
                  </w14:solidFill>
                </w14:textFill>
              </w:rPr>
              <w:t>30</w:t>
            </w:r>
            <w:r>
              <w:rPr>
                <w:rFonts w:hint="eastAsia"/>
                <w:bCs/>
                <w:color w:val="000000" w:themeColor="text1"/>
                <w:kern w:val="0"/>
                <w:sz w:val="24"/>
                <w14:textFill>
                  <w14:solidFill>
                    <w14:schemeClr w14:val="tx1"/>
                  </w14:solidFill>
                </w14:textFill>
              </w:rPr>
              <w:t>人</w:t>
            </w:r>
            <w:r>
              <w:rPr>
                <w:bCs/>
                <w:color w:val="000000" w:themeColor="text1"/>
                <w:kern w:val="0"/>
                <w:sz w:val="24"/>
                <w14:textFill>
                  <w14:solidFill>
                    <w14:schemeClr w14:val="tx1"/>
                  </w14:solidFill>
                </w14:textFill>
              </w:rPr>
              <w:t>，年工作时间为300天，实行</w:t>
            </w:r>
            <w:r>
              <w:rPr>
                <w:rFonts w:hint="eastAsia"/>
                <w:bCs/>
                <w:color w:val="000000" w:themeColor="text1"/>
                <w:kern w:val="0"/>
                <w:sz w:val="24"/>
                <w:lang w:val="en-US" w:eastAsia="zh-CN"/>
                <w14:textFill>
                  <w14:solidFill>
                    <w14:schemeClr w14:val="tx1"/>
                  </w14:solidFill>
                </w14:textFill>
              </w:rPr>
              <w:t>2</w:t>
            </w:r>
            <w:r>
              <w:rPr>
                <w:bCs/>
                <w:color w:val="000000" w:themeColor="text1"/>
                <w:kern w:val="0"/>
                <w:sz w:val="24"/>
                <w14:textFill>
                  <w14:solidFill>
                    <w14:schemeClr w14:val="tx1"/>
                  </w14:solidFill>
                </w14:textFill>
              </w:rPr>
              <w:t>班制，每班工作8小时。</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72" w:lineRule="auto"/>
              <w:ind w:firstLine="482" w:firstLineChars="200"/>
              <w:textAlignment w:val="auto"/>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公用工程</w:t>
            </w:r>
          </w:p>
          <w:p>
            <w:pPr>
              <w:keepNext w:val="0"/>
              <w:keepLines w:val="0"/>
              <w:pageBreakBefore w:val="0"/>
              <w:widowControl w:val="0"/>
              <w:kinsoku/>
              <w:wordWrap/>
              <w:overflowPunct/>
              <w:topLinePunct w:val="0"/>
              <w:autoSpaceDE/>
              <w:autoSpaceDN/>
              <w:bidi w:val="0"/>
              <w:adjustRightInd w:val="0"/>
              <w:snapToGrid w:val="0"/>
              <w:spacing w:line="372" w:lineRule="auto"/>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给水</w:t>
            </w:r>
          </w:p>
          <w:p>
            <w:pPr>
              <w:keepNext w:val="0"/>
              <w:keepLines w:val="0"/>
              <w:pageBreakBefore w:val="0"/>
              <w:widowControl w:val="0"/>
              <w:kinsoku/>
              <w:wordWrap/>
              <w:overflowPunct/>
              <w:topLinePunct w:val="0"/>
              <w:bidi w:val="0"/>
              <w:adjustRightInd w:val="0"/>
              <w:snapToGrid w:val="0"/>
              <w:spacing w:line="372"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项目用水由当地自来水管网供给。</w:t>
            </w:r>
          </w:p>
          <w:p>
            <w:pPr>
              <w:pStyle w:val="19"/>
              <w:keepNext w:val="0"/>
              <w:keepLines w:val="0"/>
              <w:pageBreakBefore w:val="0"/>
              <w:widowControl w:val="0"/>
              <w:kinsoku/>
              <w:wordWrap/>
              <w:overflowPunct/>
              <w:topLinePunct w:val="0"/>
              <w:bidi w:val="0"/>
              <w:adjustRightInd w:val="0"/>
              <w:snapToGrid w:val="0"/>
              <w:spacing w:line="372" w:lineRule="auto"/>
              <w:ind w:firstLine="480"/>
              <w:textAlignment w:val="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生活用水</w:t>
            </w:r>
          </w:p>
          <w:p>
            <w:pPr>
              <w:pStyle w:val="19"/>
              <w:keepNext w:val="0"/>
              <w:keepLines w:val="0"/>
              <w:pageBreakBefore w:val="0"/>
              <w:widowControl w:val="0"/>
              <w:kinsoku/>
              <w:wordWrap/>
              <w:overflowPunct/>
              <w:topLinePunct w:val="0"/>
              <w:bidi w:val="0"/>
              <w:adjustRightInd w:val="0"/>
              <w:snapToGrid w:val="0"/>
              <w:spacing w:line="372"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生活用水主要来自员工办公生活，项目劳动定员</w:t>
            </w:r>
            <w:r>
              <w:rPr>
                <w:rFonts w:hint="eastAsia" w:ascii="Times New Roman" w:hAnsi="Times New Roman"/>
                <w:color w:val="000000" w:themeColor="text1"/>
                <w:sz w:val="24"/>
                <w:szCs w:val="24"/>
                <w:lang w:val="en-US" w:eastAsia="zh-CN"/>
                <w14:textFill>
                  <w14:solidFill>
                    <w14:schemeClr w14:val="tx1"/>
                  </w14:solidFill>
                </w14:textFill>
              </w:rPr>
              <w:t>30</w:t>
            </w:r>
            <w:r>
              <w:rPr>
                <w:rFonts w:hint="eastAsia" w:ascii="Times New Roman" w:hAnsi="Times New Roman"/>
                <w:color w:val="000000" w:themeColor="text1"/>
                <w:sz w:val="24"/>
                <w:szCs w:val="24"/>
                <w14:textFill>
                  <w14:solidFill>
                    <w14:schemeClr w14:val="tx1"/>
                  </w14:solidFill>
                </w14:textFill>
              </w:rPr>
              <w:t>人</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不提供食宿</w:t>
            </w:r>
            <w:r>
              <w:rPr>
                <w:rFonts w:ascii="Times New Roman" w:hAnsi="Times New Roman"/>
                <w:color w:val="000000" w:themeColor="text1"/>
                <w:sz w:val="24"/>
                <w:szCs w:val="24"/>
                <w14:textFill>
                  <w14:solidFill>
                    <w14:schemeClr w14:val="tx1"/>
                  </w14:solidFill>
                </w14:textFill>
              </w:rPr>
              <w:t>，根据</w:t>
            </w:r>
            <w:r>
              <w:rPr>
                <w:rFonts w:hint="eastAsia" w:ascii="Times New Roman" w:hAnsi="Times New Roman"/>
                <w:color w:val="000000" w:themeColor="text1"/>
                <w:sz w:val="24"/>
                <w:szCs w:val="24"/>
                <w14:textFill>
                  <w14:solidFill>
                    <w14:schemeClr w14:val="tx1"/>
                  </w14:solidFill>
                </w14:textFill>
              </w:rPr>
              <w:t>《安徽省行业用水定额》（DB34/T 679-2019）</w:t>
            </w:r>
            <w:r>
              <w:rPr>
                <w:rFonts w:ascii="Times New Roman" w:hAnsi="Times New Roman"/>
                <w:color w:val="000000" w:themeColor="text1"/>
                <w:sz w:val="24"/>
                <w:szCs w:val="24"/>
                <w14:textFill>
                  <w14:solidFill>
                    <w14:schemeClr w14:val="tx1"/>
                  </w14:solidFill>
                </w14:textFill>
              </w:rPr>
              <w:t>，员工生活用水按</w:t>
            </w:r>
            <w:r>
              <w:rPr>
                <w:rFonts w:hint="eastAsia" w:ascii="Times New Roman" w:hAnsi="Times New Roman"/>
                <w:color w:val="000000" w:themeColor="text1"/>
                <w:sz w:val="24"/>
                <w:szCs w:val="24"/>
                <w14:textFill>
                  <w14:solidFill>
                    <w14:schemeClr w14:val="tx1"/>
                  </w14:solidFill>
                </w14:textFill>
              </w:rPr>
              <w:t>60</w:t>
            </w:r>
            <w:r>
              <w:rPr>
                <w:rFonts w:ascii="Times New Roman" w:hAnsi="Times New Roman"/>
                <w:color w:val="000000" w:themeColor="text1"/>
                <w:sz w:val="24"/>
                <w:szCs w:val="24"/>
                <w14:textFill>
                  <w14:solidFill>
                    <w14:schemeClr w14:val="tx1"/>
                  </w14:solidFill>
                </w14:textFill>
              </w:rPr>
              <w:t>L/人·d计，用水量为</w:t>
            </w:r>
            <w:r>
              <w:rPr>
                <w:rFonts w:hint="eastAsia" w:ascii="Times New Roman" w:hAnsi="Times New Roman"/>
                <w:color w:val="000000" w:themeColor="text1"/>
                <w:sz w:val="24"/>
                <w:szCs w:val="24"/>
                <w:lang w:val="en-US" w:eastAsia="zh-CN"/>
                <w14:textFill>
                  <w14:solidFill>
                    <w14:schemeClr w14:val="tx1"/>
                  </w14:solidFill>
                </w14:textFill>
              </w:rPr>
              <w:t>1.8</w:t>
            </w:r>
            <w:r>
              <w:rPr>
                <w:rFonts w:hint="eastAsia" w:ascii="Times New Roman" w:hAnsi="Times New Roman"/>
                <w:color w:val="000000" w:themeColor="text1"/>
                <w:sz w:val="24"/>
                <w:szCs w:val="24"/>
                <w14:textFill>
                  <w14:solidFill>
                    <w14:schemeClr w14:val="tx1"/>
                  </w14:solidFill>
                </w14:textFill>
              </w:rPr>
              <w:t>t/d</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540</w:t>
            </w:r>
            <w:r>
              <w:rPr>
                <w:rFonts w:hint="eastAsia" w:ascii="Times New Roman" w:hAnsi="Times New Roman"/>
                <w:color w:val="000000" w:themeColor="text1"/>
                <w:sz w:val="24"/>
                <w:szCs w:val="24"/>
                <w14:textFill>
                  <w14:solidFill>
                    <w14:schemeClr w14:val="tx1"/>
                  </w14:solidFill>
                </w14:textFill>
              </w:rPr>
              <w:t>t/a（全年按300天计）</w:t>
            </w:r>
            <w:r>
              <w:rPr>
                <w:rFonts w:ascii="Times New Roman" w:hAnsi="Times New Roman"/>
                <w:color w:val="000000" w:themeColor="text1"/>
                <w:sz w:val="24"/>
                <w:szCs w:val="24"/>
                <w14:textFill>
                  <w14:solidFill>
                    <w14:schemeClr w14:val="tx1"/>
                  </w14:solidFill>
                </w14:textFill>
              </w:rPr>
              <w:t>。</w:t>
            </w:r>
          </w:p>
          <w:p>
            <w:pPr>
              <w:pStyle w:val="19"/>
              <w:keepNext w:val="0"/>
              <w:keepLines w:val="0"/>
              <w:pageBreakBefore w:val="0"/>
              <w:widowControl w:val="0"/>
              <w:kinsoku/>
              <w:wordWrap/>
              <w:overflowPunct/>
              <w:topLinePunct w:val="0"/>
              <w:bidi w:val="0"/>
              <w:adjustRightInd w:val="0"/>
              <w:snapToGrid w:val="0"/>
              <w:spacing w:line="372" w:lineRule="auto"/>
              <w:ind w:firstLine="480"/>
              <w:textAlignment w:val="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（2）循环冷却用水</w:t>
            </w:r>
          </w:p>
          <w:p>
            <w:pPr>
              <w:pStyle w:val="19"/>
              <w:keepNext w:val="0"/>
              <w:keepLines w:val="0"/>
              <w:pageBreakBefore w:val="0"/>
              <w:widowControl w:val="0"/>
              <w:kinsoku/>
              <w:wordWrap/>
              <w:overflowPunct/>
              <w:topLinePunct w:val="0"/>
              <w:bidi w:val="0"/>
              <w:adjustRightInd w:val="0"/>
              <w:snapToGrid w:val="0"/>
              <w:spacing w:line="372" w:lineRule="auto"/>
              <w:ind w:firstLine="480"/>
              <w:textAlignment w:val="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本项目</w:t>
            </w:r>
            <w:r>
              <w:rPr>
                <w:rFonts w:hint="eastAsia" w:ascii="Times New Roman" w:hAnsi="Times New Roman"/>
                <w:color w:val="000000" w:themeColor="text1"/>
                <w:sz w:val="24"/>
                <w:szCs w:val="24"/>
                <w:lang w:val="en-US" w:eastAsia="zh-CN"/>
                <w14:textFill>
                  <w14:solidFill>
                    <w14:schemeClr w14:val="tx1"/>
                  </w14:solidFill>
                </w14:textFill>
              </w:rPr>
              <w:t>注塑</w:t>
            </w:r>
            <w:r>
              <w:rPr>
                <w:rFonts w:hint="eastAsia" w:ascii="Times New Roman" w:hAnsi="Times New Roman"/>
                <w:color w:val="000000" w:themeColor="text1"/>
                <w:sz w:val="24"/>
                <w:szCs w:val="24"/>
                <w14:textFill>
                  <w14:solidFill>
                    <w14:schemeClr w14:val="tx1"/>
                  </w14:solidFill>
                </w14:textFill>
              </w:rPr>
              <w:t>过程采用水进行间接冷却，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设置有</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台</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水泵</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单台水泵</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循环量为10m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/h，日补充水量</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约为循环量的5%，则循环水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每年补水量约</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4800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/a</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（16</w:t>
            </w:r>
            <w:r>
              <w:rPr>
                <w:rFonts w:hint="eastAsia" w:ascii="Times New Roman" w:hAnsi="Times New Roman"/>
                <w:color w:val="000000" w:themeColor="text1"/>
                <w:sz w:val="24"/>
                <w:szCs w:val="24"/>
                <w14:textFill>
                  <w14:solidFill>
                    <w14:schemeClr w14:val="tx1"/>
                  </w14:solidFill>
                </w14:textFill>
              </w:rPr>
              <w:t>t/d</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。循环水循环使用，不外排。</w:t>
            </w:r>
          </w:p>
          <w:p>
            <w:pPr>
              <w:keepNext w:val="0"/>
              <w:keepLines w:val="0"/>
              <w:pageBreakBefore w:val="0"/>
              <w:widowControl w:val="0"/>
              <w:kinsoku/>
              <w:wordWrap/>
              <w:overflowPunct/>
              <w:topLinePunct w:val="0"/>
              <w:bidi w:val="0"/>
              <w:adjustRightInd w:val="0"/>
              <w:snapToGrid w:val="0"/>
              <w:spacing w:line="372" w:lineRule="auto"/>
              <w:ind w:firstLine="482" w:firstLineChars="200"/>
              <w:textAlignment w:val="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2、排水</w:t>
            </w:r>
          </w:p>
          <w:p>
            <w:pPr>
              <w:pStyle w:val="20"/>
              <w:keepNext w:val="0"/>
              <w:keepLines w:val="0"/>
              <w:pageBreakBefore w:val="0"/>
              <w:widowControl w:val="0"/>
              <w:kinsoku/>
              <w:wordWrap/>
              <w:overflowPunct/>
              <w:topLinePunct w:val="0"/>
              <w:bidi w:val="0"/>
              <w:adjustRightInd w:val="0"/>
              <w:snapToGrid w:val="0"/>
              <w:spacing w:after="0" w:line="372" w:lineRule="auto"/>
              <w:ind w:left="0" w:leftChars="0" w:firstLine="480"/>
              <w:textAlignment w:val="auto"/>
              <w:rPr>
                <w:color w:val="000000" w:themeColor="text1"/>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项目排水采用雨污分流制。本项目废水为生活污水，</w:t>
            </w:r>
            <w:r>
              <w:rPr>
                <w:rFonts w:hint="eastAsia"/>
                <w:color w:val="000000" w:themeColor="text1"/>
                <w:kern w:val="2"/>
                <w:szCs w:val="24"/>
                <w14:textFill>
                  <w14:solidFill>
                    <w14:schemeClr w14:val="tx1"/>
                  </w14:solidFill>
                </w14:textFill>
              </w:rPr>
              <w:t>生活用水量为</w:t>
            </w:r>
            <w:r>
              <w:rPr>
                <w:rFonts w:hint="eastAsia"/>
                <w:color w:val="000000" w:themeColor="text1"/>
                <w:kern w:val="2"/>
                <w:szCs w:val="24"/>
                <w:lang w:val="en-US" w:eastAsia="zh-CN"/>
                <w14:textFill>
                  <w14:solidFill>
                    <w14:schemeClr w14:val="tx1"/>
                  </w14:solidFill>
                </w14:textFill>
              </w:rPr>
              <w:t>540</w:t>
            </w:r>
            <w:r>
              <w:rPr>
                <w:rFonts w:hint="eastAsia"/>
                <w:color w:val="000000" w:themeColor="text1"/>
                <w:kern w:val="2"/>
                <w:szCs w:val="24"/>
                <w14:textFill>
                  <w14:solidFill>
                    <w14:schemeClr w14:val="tx1"/>
                  </w14:solidFill>
                </w14:textFill>
              </w:rPr>
              <w:t>t/a（</w:t>
            </w:r>
            <w:r>
              <w:rPr>
                <w:rFonts w:hint="eastAsia"/>
                <w:color w:val="000000" w:themeColor="text1"/>
                <w:kern w:val="2"/>
                <w:szCs w:val="24"/>
                <w:lang w:val="en-US" w:eastAsia="zh-CN"/>
                <w14:textFill>
                  <w14:solidFill>
                    <w14:schemeClr w14:val="tx1"/>
                  </w14:solidFill>
                </w14:textFill>
              </w:rPr>
              <w:t>1.8</w:t>
            </w:r>
            <w:r>
              <w:rPr>
                <w:rFonts w:hint="eastAsia"/>
                <w:color w:val="000000" w:themeColor="text1"/>
                <w:kern w:val="2"/>
                <w:szCs w:val="24"/>
                <w14:textFill>
                  <w14:solidFill>
                    <w14:schemeClr w14:val="tx1"/>
                  </w14:solidFill>
                </w14:textFill>
              </w:rPr>
              <w:t>t/d），生活污水排放系数取0.8，则生活污水产生量为</w:t>
            </w:r>
            <w:r>
              <w:rPr>
                <w:rFonts w:hint="eastAsia"/>
                <w:color w:val="000000" w:themeColor="text1"/>
                <w:kern w:val="2"/>
                <w:szCs w:val="24"/>
                <w:lang w:val="en-US" w:eastAsia="zh-CN"/>
                <w14:textFill>
                  <w14:solidFill>
                    <w14:schemeClr w14:val="tx1"/>
                  </w14:solidFill>
                </w14:textFill>
              </w:rPr>
              <w:t>432</w:t>
            </w:r>
            <w:r>
              <w:rPr>
                <w:rFonts w:hint="eastAsia"/>
                <w:color w:val="000000" w:themeColor="text1"/>
                <w:kern w:val="2"/>
                <w:szCs w:val="24"/>
                <w14:textFill>
                  <w14:solidFill>
                    <w14:schemeClr w14:val="tx1"/>
                  </w14:solidFill>
                </w14:textFill>
              </w:rPr>
              <w:t>t/a（</w:t>
            </w:r>
            <w:r>
              <w:rPr>
                <w:rFonts w:hint="eastAsia"/>
                <w:color w:val="000000" w:themeColor="text1"/>
                <w:kern w:val="2"/>
                <w:szCs w:val="24"/>
                <w:lang w:val="en-US" w:eastAsia="zh-CN"/>
                <w14:textFill>
                  <w14:solidFill>
                    <w14:schemeClr w14:val="tx1"/>
                  </w14:solidFill>
                </w14:textFill>
              </w:rPr>
              <w:t>1.44</w:t>
            </w:r>
            <w:r>
              <w:rPr>
                <w:rFonts w:hint="eastAsia"/>
                <w:color w:val="000000" w:themeColor="text1"/>
                <w:kern w:val="2"/>
                <w:szCs w:val="24"/>
                <w14:textFill>
                  <w14:solidFill>
                    <w14:schemeClr w14:val="tx1"/>
                  </w14:solidFill>
                </w14:textFill>
              </w:rPr>
              <w:t>t/a），</w:t>
            </w:r>
            <w:r>
              <w:rPr>
                <w:rFonts w:hint="eastAsia"/>
                <w:color w:val="000000" w:themeColor="text1"/>
                <w:kern w:val="2"/>
                <w:szCs w:val="24"/>
                <w:lang w:eastAsia="zh-CN"/>
                <w14:textFill>
                  <w14:solidFill>
                    <w14:schemeClr w14:val="tx1"/>
                  </w14:solidFill>
                </w14:textFill>
              </w:rPr>
              <w:t>生活污水经化粪池收集后接管至固镇经济开发区污水处理厂（南区）处理最终排入北淝河</w:t>
            </w:r>
            <w:r>
              <w:rPr>
                <w:rFonts w:hint="eastAsia"/>
                <w:color w:val="000000" w:themeColor="text1"/>
                <w:kern w:val="2"/>
                <w:szCs w:val="24"/>
                <w14:textFill>
                  <w14:solidFill>
                    <w14:schemeClr w14:val="tx1"/>
                  </w14:solidFill>
                </w14:textFill>
              </w:rPr>
              <w:t>。</w:t>
            </w:r>
          </w:p>
          <w:p>
            <w:pPr>
              <w:keepNext w:val="0"/>
              <w:keepLines w:val="0"/>
              <w:pageBreakBefore w:val="0"/>
              <w:widowControl w:val="0"/>
              <w:tabs>
                <w:tab w:val="left" w:pos="1275"/>
              </w:tabs>
              <w:kinsoku/>
              <w:wordWrap/>
              <w:overflowPunct/>
              <w:topLinePunct w:val="0"/>
              <w:autoSpaceDE/>
              <w:autoSpaceDN/>
              <w:bidi w:val="0"/>
              <w:adjustRightInd w:val="0"/>
              <w:snapToGrid w:val="0"/>
              <w:spacing w:line="372" w:lineRule="auto"/>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object>
                <v:shape id="_x0000_i1025" o:spt="75" type="#_x0000_t75" style="height:168.95pt;width:435.95pt;" o:ole="t" filled="f" o:preferrelative="f"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pPr>
              <w:keepNext w:val="0"/>
              <w:keepLines w:val="0"/>
              <w:pageBreakBefore w:val="0"/>
              <w:widowControl w:val="0"/>
              <w:tabs>
                <w:tab w:val="left" w:pos="1275"/>
              </w:tabs>
              <w:kinsoku/>
              <w:wordWrap/>
              <w:overflowPunct/>
              <w:topLinePunct w:val="0"/>
              <w:autoSpaceDE/>
              <w:autoSpaceDN/>
              <w:bidi w:val="0"/>
              <w:adjustRightInd w:val="0"/>
              <w:snapToGrid w:val="0"/>
              <w:spacing w:line="372" w:lineRule="auto"/>
              <w:jc w:val="center"/>
              <w:textAlignment w:val="auto"/>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 xml:space="preserve">  项目用水平衡图（单位：t/</w:t>
            </w:r>
            <w:r>
              <w:rPr>
                <w:rFonts w:hint="eastAsia"/>
                <w:b/>
                <w:bCs/>
                <w:color w:val="000000" w:themeColor="text1"/>
                <w:sz w:val="24"/>
                <w14:textFill>
                  <w14:solidFill>
                    <w14:schemeClr w14:val="tx1"/>
                  </w14:solidFill>
                </w14:textFill>
              </w:rPr>
              <w:t>d</w:t>
            </w:r>
            <w:r>
              <w:rPr>
                <w:b/>
                <w:bCs/>
                <w:color w:val="000000" w:themeColor="text1"/>
                <w:sz w:val="24"/>
                <w14:textFill>
                  <w14:solidFill>
                    <w14:schemeClr w14:val="tx1"/>
                  </w14:solidFill>
                </w14:textFill>
              </w:rPr>
              <w:t>）</w:t>
            </w:r>
          </w:p>
          <w:p>
            <w:pPr>
              <w:keepNext w:val="0"/>
              <w:keepLines w:val="0"/>
              <w:pageBreakBefore w:val="0"/>
              <w:widowControl w:val="0"/>
              <w:kinsoku/>
              <w:wordWrap/>
              <w:overflowPunct/>
              <w:autoSpaceDE/>
              <w:autoSpaceDN/>
              <w:bidi w:val="0"/>
              <w:adjustRightInd w:val="0"/>
              <w:snapToGrid w:val="0"/>
              <w:spacing w:line="372" w:lineRule="auto"/>
              <w:ind w:firstLine="482" w:firstLineChars="200"/>
              <w:textAlignment w:val="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3、供电</w:t>
            </w:r>
          </w:p>
          <w:p>
            <w:pPr>
              <w:pStyle w:val="75"/>
              <w:keepNext w:val="0"/>
              <w:keepLines w:val="0"/>
              <w:pageBreakBefore w:val="0"/>
              <w:widowControl w:val="0"/>
              <w:kinsoku/>
              <w:wordWrap/>
              <w:overflowPunct/>
              <w:topLinePunct/>
              <w:autoSpaceDE/>
              <w:autoSpaceDN/>
              <w:bidi w:val="0"/>
              <w:adjustRightInd w:val="0"/>
              <w:snapToGrid w:val="0"/>
              <w:spacing w:line="372" w:lineRule="auto"/>
              <w:ind w:firstLine="480"/>
              <w:textAlignment w:val="auto"/>
              <w:rPr>
                <w:rFonts w:hint="eastAsia" w:cs="Times New Roman"/>
                <w:snapToGrid w:val="0"/>
                <w:color w:val="000000" w:themeColor="text1"/>
                <w:kern w:val="0"/>
                <w:sz w:val="24"/>
                <w14:textFill>
                  <w14:solidFill>
                    <w14:schemeClr w14:val="tx1"/>
                  </w14:solidFill>
                </w14:textFill>
              </w:rPr>
            </w:pPr>
            <w:r>
              <w:rPr>
                <w:rFonts w:cs="Times New Roman"/>
                <w:b w:val="0"/>
                <w:bCs w:val="0"/>
                <w:color w:val="000000" w:themeColor="text1"/>
                <w:sz w:val="24"/>
                <w14:textFill>
                  <w14:solidFill>
                    <w14:schemeClr w14:val="tx1"/>
                  </w14:solidFill>
                </w14:textFill>
              </w:rPr>
              <w:t>项目用电来自当地市政电网，经配电房变压后供各路用电系统使用，</w:t>
            </w:r>
            <w:r>
              <w:rPr>
                <w:rFonts w:hint="eastAsia" w:cs="Times New Roman"/>
                <w:b w:val="0"/>
                <w:bCs w:val="0"/>
                <w:color w:val="000000" w:themeColor="text1"/>
                <w:sz w:val="24"/>
                <w14:textFill>
                  <w14:solidFill>
                    <w14:schemeClr w14:val="tx1"/>
                  </w14:solidFill>
                </w14:textFill>
              </w:rPr>
              <w:t>用</w:t>
            </w:r>
            <w:r>
              <w:rPr>
                <w:rFonts w:cs="Times New Roman"/>
                <w:b w:val="0"/>
                <w:bCs w:val="0"/>
                <w:color w:val="000000" w:themeColor="text1"/>
                <w:sz w:val="24"/>
                <w14:textFill>
                  <w14:solidFill>
                    <w14:schemeClr w14:val="tx1"/>
                  </w14:solidFill>
                </w14:textFill>
              </w:rPr>
              <w:t>电量为</w:t>
            </w:r>
            <w:r>
              <w:rPr>
                <w:rFonts w:hint="eastAsia" w:cs="Times New Roman"/>
                <w:b w:val="0"/>
                <w:bCs w:val="0"/>
                <w:color w:val="000000" w:themeColor="text1"/>
                <w:sz w:val="24"/>
                <w:lang w:eastAsia="zh-CN"/>
                <w14:textFill>
                  <w14:solidFill>
                    <w14:schemeClr w14:val="tx1"/>
                  </w14:solidFill>
                </w14:textFill>
              </w:rPr>
              <w:t>150万</w:t>
            </w:r>
            <w:r>
              <w:rPr>
                <w:rFonts w:cs="Times New Roman"/>
                <w:b w:val="0"/>
                <w:bCs w:val="0"/>
                <w:color w:val="000000" w:themeColor="text1"/>
                <w:sz w:val="24"/>
                <w14:textFill>
                  <w14:solidFill>
                    <w14:schemeClr w14:val="tx1"/>
                  </w14:solidFill>
                </w14:textFill>
              </w:rPr>
              <w:t>kW·h/a。</w:t>
            </w:r>
          </w:p>
          <w:p>
            <w:pPr>
              <w:pStyle w:val="75"/>
              <w:keepNext w:val="0"/>
              <w:keepLines w:val="0"/>
              <w:pageBreakBefore w:val="0"/>
              <w:widowControl w:val="0"/>
              <w:kinsoku/>
              <w:wordWrap/>
              <w:overflowPunct/>
              <w:topLinePunct/>
              <w:autoSpaceDE/>
              <w:autoSpaceDN/>
              <w:bidi w:val="0"/>
              <w:adjustRightInd w:val="0"/>
              <w:snapToGrid w:val="0"/>
              <w:spacing w:before="157" w:beforeLines="50" w:line="324" w:lineRule="auto"/>
              <w:textAlignment w:val="auto"/>
              <w:rPr>
                <w:rFonts w:cs="Times New Roman"/>
                <w:snapToGrid w:val="0"/>
                <w:color w:val="000000" w:themeColor="text1"/>
                <w:kern w:val="0"/>
                <w:sz w:val="24"/>
                <w14:textFill>
                  <w14:solidFill>
                    <w14:schemeClr w14:val="tx1"/>
                  </w14:solidFill>
                </w14:textFill>
              </w:rPr>
            </w:pPr>
            <w:r>
              <w:rPr>
                <w:rFonts w:hint="eastAsia" w:cs="Times New Roman"/>
                <w:snapToGrid w:val="0"/>
                <w:color w:val="000000" w:themeColor="text1"/>
                <w:kern w:val="0"/>
                <w:sz w:val="24"/>
                <w14:textFill>
                  <w14:solidFill>
                    <w14:schemeClr w14:val="tx1"/>
                  </w14:solidFill>
                </w14:textFill>
              </w:rPr>
              <w:t>九</w:t>
            </w:r>
            <w:r>
              <w:rPr>
                <w:rFonts w:cs="Times New Roman"/>
                <w:snapToGrid w:val="0"/>
                <w:color w:val="000000" w:themeColor="text1"/>
                <w:kern w:val="0"/>
                <w:sz w:val="24"/>
                <w14:textFill>
                  <w14:solidFill>
                    <w14:schemeClr w14:val="tx1"/>
                  </w14:solidFill>
                </w14:textFill>
              </w:rPr>
              <w:t>、厂区平面布置</w:t>
            </w:r>
          </w:p>
          <w:p>
            <w:pPr>
              <w:topLinePunct/>
              <w:adjustRightInd w:val="0"/>
              <w:snapToGrid w:val="0"/>
              <w:spacing w:line="324" w:lineRule="auto"/>
              <w:ind w:firstLine="480" w:firstLineChars="200"/>
              <w:rPr>
                <w:rFonts w:ascii="宋体" w:hAnsi="宋体" w:cs="宋体"/>
                <w:bCs/>
                <w:color w:val="000000" w:themeColor="text1"/>
                <w:sz w:val="24"/>
                <w14:textFill>
                  <w14:solidFill>
                    <w14:schemeClr w14:val="tx1"/>
                  </w14:solidFill>
                </w14:textFill>
              </w:rPr>
            </w:pPr>
            <w:r>
              <w:rPr>
                <w:color w:val="000000" w:themeColor="text1"/>
                <w:sz w:val="24"/>
                <w14:textFill>
                  <w14:solidFill>
                    <w14:schemeClr w14:val="tx1"/>
                  </w14:solidFill>
                </w14:textFill>
              </w:rPr>
              <w:t>根据项目功能要求和场地地形，项目出入口设置在</w:t>
            </w:r>
            <w:r>
              <w:rPr>
                <w:rFonts w:hint="eastAsia"/>
                <w:color w:val="000000" w:themeColor="text1"/>
                <w:sz w:val="24"/>
                <w:lang w:val="en-US" w:eastAsia="zh-CN"/>
                <w14:textFill>
                  <w14:solidFill>
                    <w14:schemeClr w14:val="tx1"/>
                  </w14:solidFill>
                </w14:textFill>
              </w:rPr>
              <w:t>厂房南</w:t>
            </w:r>
            <w:r>
              <w:rPr>
                <w:rFonts w:hint="eastAsia"/>
                <w:color w:val="000000" w:themeColor="text1"/>
                <w:sz w:val="24"/>
                <w14:textFill>
                  <w14:solidFill>
                    <w14:schemeClr w14:val="tx1"/>
                  </w14:solidFill>
                </w14:textFill>
              </w:rPr>
              <w:t>侧</w:t>
            </w:r>
            <w:r>
              <w:rPr>
                <w:color w:val="000000" w:themeColor="text1"/>
                <w:sz w:val="24"/>
                <w14:textFill>
                  <w14:solidFill>
                    <w14:schemeClr w14:val="tx1"/>
                  </w14:solidFill>
                </w14:textFill>
              </w:rPr>
              <w:t>；厂区东侧为</w:t>
            </w:r>
            <w:r>
              <w:rPr>
                <w:rFonts w:hint="eastAsia"/>
                <w:color w:val="000000" w:themeColor="text1"/>
                <w:sz w:val="24"/>
                <w14:textFill>
                  <w14:solidFill>
                    <w14:schemeClr w14:val="tx1"/>
                  </w14:solidFill>
                </w14:textFill>
              </w:rPr>
              <w:t>空地</w:t>
            </w:r>
            <w:r>
              <w:rPr>
                <w:color w:val="000000" w:themeColor="text1"/>
                <w:sz w:val="24"/>
                <w14:textFill>
                  <w14:solidFill>
                    <w14:schemeClr w14:val="tx1"/>
                  </w14:solidFill>
                </w14:textFill>
              </w:rPr>
              <w:t>，南侧为</w:t>
            </w:r>
            <w:r>
              <w:rPr>
                <w:rFonts w:hint="eastAsia"/>
                <w:color w:val="000000" w:themeColor="text1"/>
                <w:sz w:val="24"/>
                <w14:textFill>
                  <w14:solidFill>
                    <w14:schemeClr w14:val="tx1"/>
                  </w14:solidFill>
                </w14:textFill>
              </w:rPr>
              <w:t>固镇正艺装饰材料有限公司</w:t>
            </w:r>
            <w:r>
              <w:rPr>
                <w:color w:val="000000" w:themeColor="text1"/>
                <w:sz w:val="24"/>
                <w14:textFill>
                  <w14:solidFill>
                    <w14:schemeClr w14:val="tx1"/>
                  </w14:solidFill>
                </w14:textFill>
              </w:rPr>
              <w:t>，西侧</w:t>
            </w:r>
            <w:r>
              <w:rPr>
                <w:rFonts w:hint="eastAsia"/>
                <w:color w:val="000000" w:themeColor="text1"/>
                <w:sz w:val="24"/>
                <w14:textFill>
                  <w14:solidFill>
                    <w14:schemeClr w14:val="tx1"/>
                  </w14:solidFill>
                </w14:textFill>
              </w:rPr>
              <w:t>为安徽元鼎建筑工业有限公司，</w:t>
            </w:r>
            <w:r>
              <w:rPr>
                <w:color w:val="000000" w:themeColor="text1"/>
                <w:sz w:val="24"/>
                <w14:textFill>
                  <w14:solidFill>
                    <w14:schemeClr w14:val="tx1"/>
                  </w14:solidFill>
                </w14:textFill>
              </w:rPr>
              <w:t>北侧为</w:t>
            </w:r>
            <w:r>
              <w:rPr>
                <w:rFonts w:hint="eastAsia"/>
                <w:color w:val="000000" w:themeColor="text1"/>
                <w:sz w:val="24"/>
                <w:lang w:val="en-US" w:eastAsia="zh-CN"/>
                <w14:textFill>
                  <w14:solidFill>
                    <w14:schemeClr w14:val="tx1"/>
                  </w14:solidFill>
                </w14:textFill>
              </w:rPr>
              <w:t>蚌埠临河水务有限公司</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本项目生产厂房整体呈长方形，按功能主要划分为生产车间、办公室、料房、半成品、成品暂存区等。生产车间位于厂房北侧，办公室位于厂房南侧中部，料房位于厂房东北角，半成品、成品暂存区位于厂房南侧，</w:t>
            </w:r>
            <w:r>
              <w:rPr>
                <w:rStyle w:val="73"/>
                <w:rFonts w:hint="eastAsia" w:cs="Times New Roman"/>
                <w:snapToGrid w:val="0"/>
                <w:color w:val="000000" w:themeColor="text1"/>
                <w:sz w:val="24"/>
                <w:lang w:val="en-US" w:eastAsia="zh-CN"/>
                <w14:textFill>
                  <w14:solidFill>
                    <w14:schemeClr w14:val="tx1"/>
                  </w14:solidFill>
                </w14:textFill>
              </w:rPr>
              <w:t>厂房</w:t>
            </w:r>
            <w:r>
              <w:rPr>
                <w:rStyle w:val="73"/>
                <w:rFonts w:cs="Times New Roman"/>
                <w:snapToGrid w:val="0"/>
                <w:color w:val="000000" w:themeColor="text1"/>
                <w:sz w:val="24"/>
                <w14:textFill>
                  <w14:solidFill>
                    <w14:schemeClr w14:val="tx1"/>
                  </w14:solidFill>
                </w14:textFill>
              </w:rPr>
              <w:t>内部明确各生产区位置、设置人车通道，满足生产、人流、物流分离，互不交叉干扰的原则</w:t>
            </w:r>
            <w:r>
              <w:rPr>
                <w:rStyle w:val="73"/>
                <w:rFonts w:hint="eastAsia" w:cs="Times New Roman"/>
                <w:snapToGrid w:val="0"/>
                <w:color w:val="000000" w:themeColor="text1"/>
                <w:sz w:val="24"/>
                <w14:textFill>
                  <w14:solidFill>
                    <w14:schemeClr w14:val="tx1"/>
                  </w14:solidFill>
                </w14:textFill>
              </w:rPr>
              <w:t>（详见附图）</w:t>
            </w:r>
            <w:r>
              <w:rPr>
                <w:rStyle w:val="73"/>
                <w:rFonts w:cs="Times New Roman"/>
                <w:snapToGrid w:val="0"/>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dxa"/>
            <w:vAlign w:val="center"/>
          </w:tcPr>
          <w:p>
            <w:pPr>
              <w:pStyle w:val="25"/>
              <w:adjustRightInd w:val="0"/>
              <w:snapToGrid w:val="0"/>
              <w:spacing w:before="0" w:beforeAutospacing="0" w:after="0" w:afterAutospacing="0"/>
              <w:ind w:left="-105" w:leftChars="-50" w:right="-105" w:rightChars="-50"/>
              <w:jc w:val="center"/>
              <w:rPr>
                <w:rFonts w:cs="宋体"/>
                <w:b/>
                <w:bCs/>
                <w:color w:val="000000" w:themeColor="text1"/>
                <w:szCs w:val="24"/>
                <w14:textFill>
                  <w14:solidFill>
                    <w14:schemeClr w14:val="tx1"/>
                  </w14:solidFill>
                </w14:textFill>
              </w:rPr>
            </w:pPr>
            <w:r>
              <w:rPr>
                <w:rFonts w:hint="eastAsia" w:cs="宋体"/>
                <w:b/>
                <w:bCs/>
                <w:color w:val="000000" w:themeColor="text1"/>
                <w:szCs w:val="24"/>
                <w14:textFill>
                  <w14:solidFill>
                    <w14:schemeClr w14:val="tx1"/>
                  </w14:solidFill>
                </w14:textFill>
              </w:rPr>
              <w:t>工艺流程和产排污环节</w:t>
            </w:r>
          </w:p>
        </w:tc>
        <w:tc>
          <w:tcPr>
            <w:tcW w:w="9176" w:type="dxa"/>
          </w:tcPr>
          <w:p>
            <w:pPr>
              <w:adjustRightInd w:val="0"/>
              <w:spacing w:line="336" w:lineRule="auto"/>
              <w:ind w:firstLine="482" w:firstLineChars="20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1、项目生产工艺流程</w:t>
            </w:r>
          </w:p>
          <w:p>
            <w:pPr>
              <w:adjustRightInd w:val="0"/>
              <w:snapToGrid w:val="0"/>
              <w:spacing w:line="336"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项目生产工艺流程图及产污节点，见下图。</w:t>
            </w:r>
          </w:p>
          <w:p>
            <w:pPr>
              <w:pStyle w:val="50"/>
              <w:tabs>
                <w:tab w:val="center" w:pos="4561"/>
                <w:tab w:val="left" w:pos="8178"/>
              </w:tabs>
              <w:adjustRightInd w:val="0"/>
              <w:snapToGrid w:val="0"/>
              <w:spacing w:line="240" w:lineRule="auto"/>
              <w:ind w:firstLine="0" w:firstLineChars="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object>
                <v:shape id="_x0000_i1026" o:spt="75" type="#_x0000_t75" style="height:333.9pt;width:253.7pt;" o:ole="t" filled="f" o:preferrelative="f"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pPr>
              <w:adjustRightInd w:val="0"/>
              <w:snapToGrid w:val="0"/>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图2-</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 xml:space="preserve">  生产工艺及产污节点（G-废气 S-固废</w:t>
            </w:r>
            <w:r>
              <w:rPr>
                <w:rFonts w:hint="eastAsia"/>
                <w:b/>
                <w:color w:val="000000" w:themeColor="text1"/>
                <w:sz w:val="24"/>
                <w14:textFill>
                  <w14:solidFill>
                    <w14:schemeClr w14:val="tx1"/>
                  </w14:solidFill>
                </w14:textFill>
              </w:rPr>
              <w:t xml:space="preserve"> N</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噪声</w:t>
            </w:r>
            <w:r>
              <w:rPr>
                <w:b/>
                <w:color w:val="000000" w:themeColor="text1"/>
                <w:sz w:val="24"/>
                <w14:textFill>
                  <w14:solidFill>
                    <w14:schemeClr w14:val="tx1"/>
                  </w14:solidFill>
                </w14:textFill>
              </w:rPr>
              <w:t>）</w:t>
            </w:r>
          </w:p>
          <w:p>
            <w:pPr>
              <w:keepLines w:val="0"/>
              <w:pageBreakBefore w:val="0"/>
              <w:kinsoku/>
              <w:bidi w:val="0"/>
              <w:adjustRightInd w:val="0"/>
              <w:snapToGrid w:val="0"/>
              <w:spacing w:before="120" w:beforeLines="50" w:line="372"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生产工艺流程和产污节点说明：</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1</w:t>
            </w: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称重</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使用电子秤对PP颗粒、色母粒子按照产品所需比例进行称重，PP颗粒和色母粒子均为颗粒状，称重过程中不产生粉尘。</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14:textFill>
                  <w14:solidFill>
                    <w14:schemeClr w14:val="tx1"/>
                  </w14:solidFill>
                </w14:textFill>
              </w:rPr>
              <w:t>称重</w:t>
            </w:r>
            <w:r>
              <w:rPr>
                <w:bCs/>
                <w:snapToGrid w:val="0"/>
                <w:color w:val="000000" w:themeColor="text1"/>
                <w:kern w:val="0"/>
                <w:sz w:val="24"/>
                <w14:textFill>
                  <w14:solidFill>
                    <w14:schemeClr w14:val="tx1"/>
                  </w14:solidFill>
                </w14:textFill>
              </w:rPr>
              <w:t>过程产生</w:t>
            </w:r>
            <w:r>
              <w:rPr>
                <w:rFonts w:hint="eastAsia"/>
                <w:bCs/>
                <w:snapToGrid w:val="0"/>
                <w:color w:val="000000" w:themeColor="text1"/>
                <w:kern w:val="0"/>
                <w:sz w:val="24"/>
                <w14:textFill>
                  <w14:solidFill>
                    <w14:schemeClr w14:val="tx1"/>
                  </w14:solidFill>
                </w14:textFill>
              </w:rPr>
              <w:t>废包装材料S1、</w:t>
            </w:r>
            <w:r>
              <w:rPr>
                <w:bCs/>
                <w:snapToGrid w:val="0"/>
                <w:color w:val="000000" w:themeColor="text1"/>
                <w:kern w:val="0"/>
                <w:sz w:val="24"/>
                <w14:textFill>
                  <w14:solidFill>
                    <w14:schemeClr w14:val="tx1"/>
                  </w14:solidFill>
                </w14:textFill>
              </w:rPr>
              <w:t>噪声</w:t>
            </w:r>
            <w:r>
              <w:rPr>
                <w:rFonts w:hint="eastAsia"/>
                <w:bCs/>
                <w:snapToGrid w:val="0"/>
                <w:color w:val="000000" w:themeColor="text1"/>
                <w:kern w:val="0"/>
                <w:sz w:val="24"/>
                <w14:textFill>
                  <w14:solidFill>
                    <w14:schemeClr w14:val="tx1"/>
                  </w14:solidFill>
                </w14:textFill>
              </w:rPr>
              <w:t>N</w:t>
            </w:r>
            <w:r>
              <w:rPr>
                <w:bCs/>
                <w:snapToGrid w:val="0"/>
                <w:color w:val="000000" w:themeColor="text1"/>
                <w:kern w:val="0"/>
                <w:sz w:val="24"/>
                <w14:textFill>
                  <w14:solidFill>
                    <w14:schemeClr w14:val="tx1"/>
                  </w14:solidFill>
                </w14:textFill>
              </w:rPr>
              <w:t>。</w:t>
            </w:r>
          </w:p>
          <w:p>
            <w:pPr>
              <w:keepNext w:val="0"/>
              <w:keepLines w:val="0"/>
              <w:pageBreakBefore w:val="0"/>
              <w:widowControl/>
              <w:kinsoku/>
              <w:wordWrap w:val="0"/>
              <w:overflowPunct/>
              <w:topLinePunct w:val="0"/>
              <w:autoSpaceDE w:val="0"/>
              <w:autoSpaceDN w:val="0"/>
              <w:bidi w:val="0"/>
              <w:adjustRightInd w:val="0"/>
              <w:snapToGrid w:val="0"/>
              <w:spacing w:before="157" w:beforeLines="50"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（2）</w:t>
            </w:r>
            <w:r>
              <w:rPr>
                <w:snapToGrid w:val="0"/>
                <w:color w:val="000000" w:themeColor="text1"/>
                <w:kern w:val="0"/>
                <w:sz w:val="24"/>
                <w14:textFill>
                  <w14:solidFill>
                    <w14:schemeClr w14:val="tx1"/>
                  </w14:solidFill>
                </w14:textFill>
              </w:rPr>
              <w:t>混合</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将按比例称重好的PP颗粒、色母粒子投入混料机中进行搅拌混合，</w:t>
            </w:r>
            <w:r>
              <w:rPr>
                <w:snapToGrid w:val="0"/>
                <w:color w:val="000000" w:themeColor="text1"/>
                <w:kern w:val="0"/>
                <w:sz w:val="24"/>
                <w14:textFill>
                  <w14:solidFill>
                    <w14:schemeClr w14:val="tx1"/>
                  </w14:solidFill>
                </w14:textFill>
              </w:rPr>
              <w:t>启动</w:t>
            </w:r>
            <w:r>
              <w:rPr>
                <w:rFonts w:hint="eastAsia"/>
                <w:snapToGrid w:val="0"/>
                <w:color w:val="000000" w:themeColor="text1"/>
                <w:kern w:val="0"/>
                <w:sz w:val="24"/>
                <w:lang w:eastAsia="zh-CN"/>
                <w14:textFill>
                  <w14:solidFill>
                    <w14:schemeClr w14:val="tx1"/>
                  </w14:solidFill>
                </w14:textFill>
              </w:rPr>
              <w:t>混料机</w:t>
            </w:r>
            <w:r>
              <w:rPr>
                <w:snapToGrid w:val="0"/>
                <w:color w:val="000000" w:themeColor="text1"/>
                <w:kern w:val="0"/>
                <w:sz w:val="24"/>
                <w14:textFill>
                  <w14:solidFill>
                    <w14:schemeClr w14:val="tx1"/>
                  </w14:solidFill>
                </w14:textFill>
              </w:rPr>
              <w:t>前，需关闭</w:t>
            </w:r>
            <w:r>
              <w:rPr>
                <w:rFonts w:hint="eastAsia"/>
                <w:snapToGrid w:val="0"/>
                <w:color w:val="000000" w:themeColor="text1"/>
                <w:kern w:val="0"/>
                <w:sz w:val="24"/>
                <w:lang w:eastAsia="zh-CN"/>
                <w14:textFill>
                  <w14:solidFill>
                    <w14:schemeClr w14:val="tx1"/>
                  </w14:solidFill>
                </w14:textFill>
              </w:rPr>
              <w:t>混料机</w:t>
            </w:r>
            <w:r>
              <w:rPr>
                <w:snapToGrid w:val="0"/>
                <w:color w:val="000000" w:themeColor="text1"/>
                <w:kern w:val="0"/>
                <w:sz w:val="24"/>
                <w14:textFill>
                  <w14:solidFill>
                    <w14:schemeClr w14:val="tx1"/>
                  </w14:solidFill>
                </w14:textFill>
              </w:rPr>
              <w:t>上方封盖，</w:t>
            </w:r>
            <w:r>
              <w:rPr>
                <w:rFonts w:hint="eastAsia"/>
                <w:snapToGrid w:val="0"/>
                <w:color w:val="000000" w:themeColor="text1"/>
                <w:kern w:val="0"/>
                <w:sz w:val="24"/>
                <w:lang w:eastAsia="zh-CN"/>
                <w14:textFill>
                  <w14:solidFill>
                    <w14:schemeClr w14:val="tx1"/>
                  </w14:solidFill>
                </w14:textFill>
              </w:rPr>
              <w:t>混料机</w:t>
            </w:r>
            <w:r>
              <w:rPr>
                <w:snapToGrid w:val="0"/>
                <w:color w:val="000000" w:themeColor="text1"/>
                <w:kern w:val="0"/>
                <w:sz w:val="24"/>
                <w14:textFill>
                  <w14:solidFill>
                    <w14:schemeClr w14:val="tx1"/>
                  </w14:solidFill>
                </w14:textFill>
              </w:rPr>
              <w:t>内搅拌器旋转搅拌物料，使物料混合均匀，混合过程为设备内密封作业</w:t>
            </w:r>
            <w:r>
              <w:rPr>
                <w:rFonts w:hint="eastAsia"/>
                <w:snapToGrid w:val="0"/>
                <w:color w:val="000000" w:themeColor="text1"/>
                <w:kern w:val="0"/>
                <w:sz w:val="24"/>
                <w:lang w:val="en-US" w:eastAsia="zh-CN"/>
                <w14:textFill>
                  <w14:solidFill>
                    <w14:schemeClr w14:val="tx1"/>
                  </w14:solidFill>
                </w14:textFill>
              </w:rPr>
              <w:t>且PP颗粒和色母粒子均为颗粒状，</w:t>
            </w:r>
            <w:r>
              <w:rPr>
                <w:snapToGrid w:val="0"/>
                <w:color w:val="000000" w:themeColor="text1"/>
                <w:kern w:val="0"/>
                <w:sz w:val="24"/>
                <w14:textFill>
                  <w14:solidFill>
                    <w14:schemeClr w14:val="tx1"/>
                  </w14:solidFill>
                </w14:textFill>
              </w:rPr>
              <w:t>混合</w:t>
            </w:r>
            <w:r>
              <w:rPr>
                <w:rFonts w:hint="eastAsia"/>
                <w:snapToGrid w:val="0"/>
                <w:color w:val="000000" w:themeColor="text1"/>
                <w:kern w:val="0"/>
                <w:sz w:val="24"/>
                <w:lang w:val="en-US" w:eastAsia="zh-CN"/>
                <w14:textFill>
                  <w14:solidFill>
                    <w14:schemeClr w14:val="tx1"/>
                  </w14:solidFill>
                </w14:textFill>
              </w:rPr>
              <w:t>过程</w:t>
            </w:r>
            <w:r>
              <w:rPr>
                <w:snapToGrid w:val="0"/>
                <w:color w:val="000000" w:themeColor="text1"/>
                <w:kern w:val="0"/>
                <w:sz w:val="24"/>
                <w14:textFill>
                  <w14:solidFill>
                    <w14:schemeClr w14:val="tx1"/>
                  </w14:solidFill>
                </w14:textFill>
              </w:rPr>
              <w:t>不产生粉尘。</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14:textFill>
                  <w14:solidFill>
                    <w14:schemeClr w14:val="tx1"/>
                  </w14:solidFill>
                </w14:textFill>
              </w:rPr>
              <w:t>混合</w:t>
            </w:r>
            <w:r>
              <w:rPr>
                <w:bCs/>
                <w:snapToGrid w:val="0"/>
                <w:color w:val="000000" w:themeColor="text1"/>
                <w:kern w:val="0"/>
                <w:sz w:val="24"/>
                <w14:textFill>
                  <w14:solidFill>
                    <w14:schemeClr w14:val="tx1"/>
                  </w14:solidFill>
                </w14:textFill>
              </w:rPr>
              <w:t>过程产生</w:t>
            </w:r>
            <w:r>
              <w:rPr>
                <w:rFonts w:hint="eastAsia"/>
                <w:bCs/>
                <w:snapToGrid w:val="0"/>
                <w:color w:val="000000" w:themeColor="text1"/>
                <w:kern w:val="0"/>
                <w:sz w:val="24"/>
                <w14:textFill>
                  <w14:solidFill>
                    <w14:schemeClr w14:val="tx1"/>
                  </w14:solidFill>
                </w14:textFill>
              </w:rPr>
              <w:t>废包装材料S</w:t>
            </w:r>
            <w:r>
              <w:rPr>
                <w:rFonts w:hint="eastAsia"/>
                <w:bCs/>
                <w:snapToGrid w:val="0"/>
                <w:color w:val="000000" w:themeColor="text1"/>
                <w:kern w:val="0"/>
                <w:sz w:val="24"/>
                <w:lang w:val="en-US" w:eastAsia="zh-CN"/>
                <w14:textFill>
                  <w14:solidFill>
                    <w14:schemeClr w14:val="tx1"/>
                  </w14:solidFill>
                </w14:textFill>
              </w:rPr>
              <w:t>2</w:t>
            </w:r>
            <w:r>
              <w:rPr>
                <w:rFonts w:hint="eastAsia"/>
                <w:bCs/>
                <w:snapToGrid w:val="0"/>
                <w:color w:val="000000" w:themeColor="text1"/>
                <w:kern w:val="0"/>
                <w:sz w:val="24"/>
                <w14:textFill>
                  <w14:solidFill>
                    <w14:schemeClr w14:val="tx1"/>
                  </w14:solidFill>
                </w14:textFill>
              </w:rPr>
              <w:t>、</w:t>
            </w:r>
            <w:r>
              <w:rPr>
                <w:bCs/>
                <w:snapToGrid w:val="0"/>
                <w:color w:val="000000" w:themeColor="text1"/>
                <w:kern w:val="0"/>
                <w:sz w:val="24"/>
                <w14:textFill>
                  <w14:solidFill>
                    <w14:schemeClr w14:val="tx1"/>
                  </w14:solidFill>
                </w14:textFill>
              </w:rPr>
              <w:t>噪声</w:t>
            </w:r>
            <w:r>
              <w:rPr>
                <w:rFonts w:hint="eastAsia"/>
                <w:bCs/>
                <w:snapToGrid w:val="0"/>
                <w:color w:val="000000" w:themeColor="text1"/>
                <w:kern w:val="0"/>
                <w:sz w:val="24"/>
                <w14:textFill>
                  <w14:solidFill>
                    <w14:schemeClr w14:val="tx1"/>
                  </w14:solidFill>
                </w14:textFill>
              </w:rPr>
              <w:t>N</w:t>
            </w:r>
            <w:r>
              <w:rPr>
                <w:bCs/>
                <w:snapToGrid w:val="0"/>
                <w:color w:val="000000" w:themeColor="text1"/>
                <w:kern w:val="0"/>
                <w:sz w:val="24"/>
                <w14:textFill>
                  <w14:solidFill>
                    <w14:schemeClr w14:val="tx1"/>
                  </w14:solidFill>
                </w14:textFill>
              </w:rPr>
              <w:t>。</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rFonts w:hint="eastAsia" w:eastAsia="宋体"/>
                <w:snapToGrid w:val="0"/>
                <w:color w:val="000000" w:themeColor="text1"/>
                <w:kern w:val="0"/>
                <w:sz w:val="24"/>
                <w:lang w:eastAsia="zh-CN"/>
                <w14:textFill>
                  <w14:solidFill>
                    <w14:schemeClr w14:val="tx1"/>
                  </w14:solidFill>
                </w14:textFill>
              </w:rPr>
            </w:pP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w:t>
            </w:r>
            <w:r>
              <w:rPr>
                <w:rFonts w:hint="eastAsia"/>
                <w:snapToGrid w:val="0"/>
                <w:color w:val="000000" w:themeColor="text1"/>
                <w:kern w:val="0"/>
                <w:sz w:val="24"/>
                <w14:textFill>
                  <w14:solidFill>
                    <w14:schemeClr w14:val="tx1"/>
                  </w14:solidFill>
                </w14:textFill>
              </w:rPr>
              <w:t>）</w:t>
            </w:r>
            <w:r>
              <w:rPr>
                <w:rFonts w:hint="eastAsia"/>
                <w:snapToGrid w:val="0"/>
                <w:color w:val="000000" w:themeColor="text1"/>
                <w:kern w:val="0"/>
                <w:sz w:val="24"/>
                <w:lang w:val="en-US" w:eastAsia="zh-CN"/>
                <w14:textFill>
                  <w14:solidFill>
                    <w14:schemeClr w14:val="tx1"/>
                  </w14:solidFill>
                </w14:textFill>
              </w:rPr>
              <w:t>注塑</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bCs/>
                <w:color w:val="000000" w:themeColor="text1"/>
                <w:sz w:val="24"/>
                <w:highlight w:val="none"/>
                <w14:textFill>
                  <w14:solidFill>
                    <w14:schemeClr w14:val="tx1"/>
                  </w14:solidFill>
                </w14:textFill>
              </w:rPr>
              <w:t>将原材料投入注塑机料斗，通过螺杆的转动将塑料粒子原料输送至机筒的前端，之后加热器将对筒内的塑料原料进行加热，加热方式为</w:t>
            </w:r>
            <w:r>
              <w:rPr>
                <w:rFonts w:hint="default" w:ascii="Times New Roman" w:hAnsi="Times New Roman" w:cs="Times New Roman"/>
                <w:bCs/>
                <w:color w:val="000000" w:themeColor="text1"/>
                <w:sz w:val="24"/>
                <w:highlight w:val="none"/>
                <w14:textFill>
                  <w14:solidFill>
                    <w14:schemeClr w14:val="tx1"/>
                  </w14:solidFill>
                </w14:textFill>
              </w:rPr>
              <w:t>电加热，加热温度为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180~20</w:t>
            </w:r>
            <w:r>
              <w:rPr>
                <w:rFonts w:hint="default" w:ascii="Times New Roman" w:hAnsi="Times New Roman" w:cs="Times New Roman"/>
                <w:bCs/>
                <w:color w:val="000000" w:themeColor="text1"/>
                <w:sz w:val="24"/>
                <w:highlight w:val="none"/>
                <w14:textFill>
                  <w14:solidFill>
                    <w14:schemeClr w14:val="tx1"/>
                  </w14:solidFill>
                </w14:textFill>
              </w:rPr>
              <w:t>0℃</w:t>
            </w:r>
            <w:r>
              <w:rPr>
                <w:bCs/>
                <w:color w:val="000000" w:themeColor="text1"/>
                <w:sz w:val="24"/>
                <w:highlight w:val="none"/>
                <w14:textFill>
                  <w14:solidFill>
                    <w14:schemeClr w14:val="tx1"/>
                  </w14:solidFill>
                </w14:textFill>
              </w:rPr>
              <w:t>，使塑料粒子成为熔融状态，之后进入模具</w:t>
            </w:r>
            <w:r>
              <w:rPr>
                <w:rFonts w:hint="eastAsia"/>
                <w:bCs/>
                <w:color w:val="000000" w:themeColor="text1"/>
                <w:sz w:val="24"/>
                <w:highlight w:val="none"/>
                <w14:textFill>
                  <w14:solidFill>
                    <w14:schemeClr w14:val="tx1"/>
                  </w14:solidFill>
                </w14:textFill>
              </w:rPr>
              <w:t>中</w:t>
            </w:r>
            <w:r>
              <w:rPr>
                <w:bCs/>
                <w:color w:val="000000" w:themeColor="text1"/>
                <w:sz w:val="24"/>
                <w:highlight w:val="none"/>
                <w14:textFill>
                  <w14:solidFill>
                    <w14:schemeClr w14:val="tx1"/>
                  </w14:solidFill>
                </w14:textFill>
              </w:rPr>
              <w:t>成型。</w:t>
            </w:r>
            <w:r>
              <w:rPr>
                <w:rFonts w:hint="eastAsia"/>
                <w:bCs/>
                <w:color w:val="000000" w:themeColor="text1"/>
                <w:sz w:val="24"/>
                <w:highlight w:val="none"/>
                <w:lang w:val="en-US" w:eastAsia="zh-CN"/>
                <w14:textFill>
                  <w14:solidFill>
                    <w14:schemeClr w14:val="tx1"/>
                  </w14:solidFill>
                </w14:textFill>
              </w:rPr>
              <w:t>成型过程</w:t>
            </w:r>
            <w:r>
              <w:rPr>
                <w:snapToGrid w:val="0"/>
                <w:color w:val="000000" w:themeColor="text1"/>
                <w:kern w:val="0"/>
                <w:sz w:val="24"/>
                <w14:textFill>
                  <w14:solidFill>
                    <w14:schemeClr w14:val="tx1"/>
                  </w14:solidFill>
                </w14:textFill>
              </w:rPr>
              <w:t>采用水冷，为间接冷却，冷却水不直接与原料接触，冷却水循环使用。</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lang w:val="en-US" w:eastAsia="zh-CN"/>
                <w14:textFill>
                  <w14:solidFill>
                    <w14:schemeClr w14:val="tx1"/>
                  </w14:solidFill>
                </w14:textFill>
              </w:rPr>
              <w:t>注塑</w:t>
            </w:r>
            <w:r>
              <w:rPr>
                <w:bCs/>
                <w:snapToGrid w:val="0"/>
                <w:color w:val="000000" w:themeColor="text1"/>
                <w:kern w:val="0"/>
                <w:sz w:val="24"/>
                <w14:textFill>
                  <w14:solidFill>
                    <w14:schemeClr w14:val="tx1"/>
                  </w14:solidFill>
                </w14:textFill>
              </w:rPr>
              <w:t>过程产生</w:t>
            </w:r>
            <w:r>
              <w:rPr>
                <w:rFonts w:hint="eastAsia"/>
                <w:bCs/>
                <w:snapToGrid w:val="0"/>
                <w:color w:val="000000" w:themeColor="text1"/>
                <w:kern w:val="0"/>
                <w:sz w:val="24"/>
                <w:lang w:eastAsia="zh-CN"/>
                <w14:textFill>
                  <w14:solidFill>
                    <w14:schemeClr w14:val="tx1"/>
                  </w14:solidFill>
                </w14:textFill>
              </w:rPr>
              <w:t>注塑废气</w:t>
            </w:r>
            <w:r>
              <w:rPr>
                <w:rFonts w:hint="eastAsia"/>
                <w:bCs/>
                <w:snapToGrid w:val="0"/>
                <w:color w:val="000000" w:themeColor="text1"/>
                <w:kern w:val="0"/>
                <w:sz w:val="24"/>
                <w14:textFill>
                  <w14:solidFill>
                    <w14:schemeClr w14:val="tx1"/>
                  </w14:solidFill>
                </w14:textFill>
              </w:rPr>
              <w:t>G</w:t>
            </w:r>
            <w:r>
              <w:rPr>
                <w:rFonts w:hint="eastAsia"/>
                <w:bCs/>
                <w:snapToGrid w:val="0"/>
                <w:color w:val="000000" w:themeColor="text1"/>
                <w:kern w:val="0"/>
                <w:sz w:val="24"/>
                <w:lang w:val="en-US" w:eastAsia="zh-CN"/>
                <w14:textFill>
                  <w14:solidFill>
                    <w14:schemeClr w14:val="tx1"/>
                  </w14:solidFill>
                </w14:textFill>
              </w:rPr>
              <w:t>1</w:t>
            </w:r>
            <w:r>
              <w:rPr>
                <w:bCs/>
                <w:snapToGrid w:val="0"/>
                <w:color w:val="000000" w:themeColor="text1"/>
                <w:kern w:val="0"/>
                <w:sz w:val="24"/>
                <w14:textFill>
                  <w14:solidFill>
                    <w14:schemeClr w14:val="tx1"/>
                  </w14:solidFill>
                </w14:textFill>
              </w:rPr>
              <w:t>、</w:t>
            </w:r>
            <w:r>
              <w:rPr>
                <w:rFonts w:hint="eastAsia"/>
                <w:bCs/>
                <w:snapToGrid w:val="0"/>
                <w:color w:val="000000" w:themeColor="text1"/>
                <w:kern w:val="0"/>
                <w:sz w:val="24"/>
                <w:lang w:val="en-US" w:eastAsia="zh-CN"/>
                <w14:textFill>
                  <w14:solidFill>
                    <w14:schemeClr w14:val="tx1"/>
                  </w14:solidFill>
                </w14:textFill>
              </w:rPr>
              <w:t>边角料S3</w:t>
            </w:r>
            <w:r>
              <w:rPr>
                <w:rFonts w:hint="eastAsia"/>
                <w:bCs/>
                <w:snapToGrid w:val="0"/>
                <w:color w:val="000000" w:themeColor="text1"/>
                <w:kern w:val="0"/>
                <w:sz w:val="24"/>
                <w:lang w:eastAsia="zh-CN"/>
                <w14:textFill>
                  <w14:solidFill>
                    <w14:schemeClr w14:val="tx1"/>
                  </w14:solidFill>
                </w14:textFill>
              </w:rPr>
              <w:t>、</w:t>
            </w:r>
            <w:r>
              <w:rPr>
                <w:rFonts w:hint="eastAsia"/>
                <w:bCs/>
                <w:snapToGrid w:val="0"/>
                <w:color w:val="000000" w:themeColor="text1"/>
                <w:kern w:val="0"/>
                <w:sz w:val="24"/>
                <w:lang w:val="en-US" w:eastAsia="zh-CN"/>
                <w14:textFill>
                  <w14:solidFill>
                    <w14:schemeClr w14:val="tx1"/>
                  </w14:solidFill>
                </w14:textFill>
              </w:rPr>
              <w:t>不合格品S4</w:t>
            </w:r>
            <w:r>
              <w:rPr>
                <w:rFonts w:hint="eastAsia"/>
                <w:bCs/>
                <w:snapToGrid w:val="0"/>
                <w:color w:val="000000" w:themeColor="text1"/>
                <w:kern w:val="0"/>
                <w:sz w:val="24"/>
                <w:lang w:eastAsia="zh-CN"/>
                <w14:textFill>
                  <w14:solidFill>
                    <w14:schemeClr w14:val="tx1"/>
                  </w14:solidFill>
                </w14:textFill>
              </w:rPr>
              <w:t>、</w:t>
            </w:r>
            <w:r>
              <w:rPr>
                <w:bCs/>
                <w:snapToGrid w:val="0"/>
                <w:color w:val="000000" w:themeColor="text1"/>
                <w:kern w:val="0"/>
                <w:sz w:val="24"/>
                <w14:textFill>
                  <w14:solidFill>
                    <w14:schemeClr w14:val="tx1"/>
                  </w14:solidFill>
                </w14:textFill>
              </w:rPr>
              <w:t>噪声</w:t>
            </w:r>
            <w:r>
              <w:rPr>
                <w:rFonts w:hint="eastAsia"/>
                <w:bCs/>
                <w:snapToGrid w:val="0"/>
                <w:color w:val="000000" w:themeColor="text1"/>
                <w:kern w:val="0"/>
                <w:sz w:val="24"/>
                <w14:textFill>
                  <w14:solidFill>
                    <w14:schemeClr w14:val="tx1"/>
                  </w14:solidFill>
                </w14:textFill>
              </w:rPr>
              <w:t>N</w:t>
            </w:r>
            <w:r>
              <w:rPr>
                <w:bCs/>
                <w:snapToGrid w:val="0"/>
                <w:color w:val="000000" w:themeColor="text1"/>
                <w:kern w:val="0"/>
                <w:sz w:val="24"/>
                <w14:textFill>
                  <w14:solidFill>
                    <w14:schemeClr w14:val="tx1"/>
                  </w14:solidFill>
                </w14:textFill>
              </w:rPr>
              <w:t>。</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rFonts w:hint="eastAsia" w:eastAsia="宋体"/>
                <w:snapToGrid w:val="0"/>
                <w:color w:val="000000" w:themeColor="text1"/>
                <w:kern w:val="0"/>
                <w:sz w:val="24"/>
                <w:lang w:eastAsia="zh-CN"/>
                <w14:textFill>
                  <w14:solidFill>
                    <w14:schemeClr w14:val="tx1"/>
                  </w14:solidFill>
                </w14:textFill>
              </w:rPr>
            </w:pP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4</w:t>
            </w:r>
            <w:r>
              <w:rPr>
                <w:rFonts w:hint="eastAsia"/>
                <w:snapToGrid w:val="0"/>
                <w:color w:val="000000" w:themeColor="text1"/>
                <w:kern w:val="0"/>
                <w:sz w:val="24"/>
                <w14:textFill>
                  <w14:solidFill>
                    <w14:schemeClr w14:val="tx1"/>
                  </w14:solidFill>
                </w14:textFill>
              </w:rPr>
              <w:t>）</w:t>
            </w:r>
            <w:r>
              <w:rPr>
                <w:rFonts w:hint="eastAsia"/>
                <w:snapToGrid w:val="0"/>
                <w:color w:val="000000" w:themeColor="text1"/>
                <w:kern w:val="0"/>
                <w:sz w:val="24"/>
                <w:lang w:val="en-US" w:eastAsia="zh-CN"/>
                <w14:textFill>
                  <w14:solidFill>
                    <w14:schemeClr w14:val="tx1"/>
                  </w14:solidFill>
                </w14:textFill>
              </w:rPr>
              <w:t>破碎</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rFonts w:hint="eastAsia" w:eastAsia="宋体"/>
                <w:snapToGrid w:val="0"/>
                <w:color w:val="000000" w:themeColor="text1"/>
                <w:kern w:val="0"/>
                <w:sz w:val="24"/>
                <w:lang w:eastAsia="zh-CN"/>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注塑过程中产生的边角料、不合格品通过破碎机进行破碎，破碎成原料的颗粒状</w:t>
            </w:r>
            <w:r>
              <w:rPr>
                <w:snapToGrid w:val="0"/>
                <w:color w:val="000000" w:themeColor="text1"/>
                <w:kern w:val="0"/>
                <w:sz w:val="24"/>
                <w14:textFill>
                  <w14:solidFill>
                    <w14:schemeClr w14:val="tx1"/>
                  </w14:solidFill>
                </w14:textFill>
              </w:rPr>
              <w:t>。</w:t>
            </w:r>
            <w:r>
              <w:rPr>
                <w:rFonts w:hint="eastAsia"/>
                <w:color w:val="000000" w:themeColor="text1"/>
                <w:sz w:val="24"/>
                <w:highlight w:val="none"/>
                <w14:textFill>
                  <w14:solidFill>
                    <w14:schemeClr w14:val="tx1"/>
                  </w14:solidFill>
                </w14:textFill>
              </w:rPr>
              <w:t>要求进行破碎作业时加盖封闭，作业结束先静置一段时间后再开盖</w:t>
            </w:r>
            <w:r>
              <w:rPr>
                <w:rFonts w:hint="eastAsia"/>
                <w:color w:val="000000" w:themeColor="text1"/>
                <w:sz w:val="24"/>
                <w:highlight w:val="none"/>
                <w:lang w:eastAsia="zh-CN"/>
                <w14:textFill>
                  <w14:solidFill>
                    <w14:schemeClr w14:val="tx1"/>
                  </w14:solidFill>
                </w14:textFill>
              </w:rPr>
              <w:t>。</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lang w:val="en-US" w:eastAsia="zh-CN"/>
                <w14:textFill>
                  <w14:solidFill>
                    <w14:schemeClr w14:val="tx1"/>
                  </w14:solidFill>
                </w14:textFill>
              </w:rPr>
              <w:t>破碎</w:t>
            </w:r>
            <w:r>
              <w:rPr>
                <w:bCs/>
                <w:snapToGrid w:val="0"/>
                <w:color w:val="000000" w:themeColor="text1"/>
                <w:kern w:val="0"/>
                <w:sz w:val="24"/>
                <w14:textFill>
                  <w14:solidFill>
                    <w14:schemeClr w14:val="tx1"/>
                  </w14:solidFill>
                </w14:textFill>
              </w:rPr>
              <w:t>过程产生</w:t>
            </w:r>
            <w:r>
              <w:rPr>
                <w:rFonts w:hint="eastAsia"/>
                <w:bCs/>
                <w:snapToGrid w:val="0"/>
                <w:color w:val="000000" w:themeColor="text1"/>
                <w:kern w:val="0"/>
                <w:sz w:val="24"/>
                <w:lang w:val="en-US" w:eastAsia="zh-CN"/>
                <w14:textFill>
                  <w14:solidFill>
                    <w14:schemeClr w14:val="tx1"/>
                  </w14:solidFill>
                </w14:textFill>
              </w:rPr>
              <w:t>破碎粉尘G2、</w:t>
            </w:r>
            <w:r>
              <w:rPr>
                <w:bCs/>
                <w:snapToGrid w:val="0"/>
                <w:color w:val="000000" w:themeColor="text1"/>
                <w:kern w:val="0"/>
                <w:sz w:val="24"/>
                <w14:textFill>
                  <w14:solidFill>
                    <w14:schemeClr w14:val="tx1"/>
                  </w14:solidFill>
                </w14:textFill>
              </w:rPr>
              <w:t>噪声</w:t>
            </w:r>
            <w:r>
              <w:rPr>
                <w:rFonts w:hint="eastAsia"/>
                <w:bCs/>
                <w:snapToGrid w:val="0"/>
                <w:color w:val="000000" w:themeColor="text1"/>
                <w:kern w:val="0"/>
                <w:sz w:val="24"/>
                <w14:textFill>
                  <w14:solidFill>
                    <w14:schemeClr w14:val="tx1"/>
                  </w14:solidFill>
                </w14:textFill>
              </w:rPr>
              <w:t>N</w:t>
            </w:r>
            <w:r>
              <w:rPr>
                <w:bCs/>
                <w:snapToGrid w:val="0"/>
                <w:color w:val="000000" w:themeColor="text1"/>
                <w:kern w:val="0"/>
                <w:sz w:val="24"/>
                <w14:textFill>
                  <w14:solidFill>
                    <w14:schemeClr w14:val="tx1"/>
                  </w14:solidFill>
                </w14:textFill>
              </w:rPr>
              <w:t>。</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rFonts w:hint="default"/>
                <w:snapToGrid w:val="0"/>
                <w:color w:val="000000" w:themeColor="text1"/>
                <w:kern w:val="0"/>
                <w:sz w:val="24"/>
                <w:lang w:val="en-US"/>
                <w14:textFill>
                  <w14:solidFill>
                    <w14:schemeClr w14:val="tx1"/>
                  </w14:solidFill>
                </w14:textFill>
              </w:rPr>
            </w:pP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5</w:t>
            </w:r>
            <w:r>
              <w:rPr>
                <w:rFonts w:hint="eastAsia"/>
                <w:snapToGrid w:val="0"/>
                <w:color w:val="000000" w:themeColor="text1"/>
                <w:kern w:val="0"/>
                <w:sz w:val="24"/>
                <w14:textFill>
                  <w14:solidFill>
                    <w14:schemeClr w14:val="tx1"/>
                  </w14:solidFill>
                </w14:textFill>
              </w:rPr>
              <w:t>）</w:t>
            </w:r>
            <w:r>
              <w:rPr>
                <w:rFonts w:hint="eastAsia"/>
                <w:snapToGrid w:val="0"/>
                <w:color w:val="000000" w:themeColor="text1"/>
                <w:kern w:val="0"/>
                <w:sz w:val="24"/>
                <w:lang w:val="en-US" w:eastAsia="zh-CN"/>
                <w14:textFill>
                  <w14:solidFill>
                    <w14:schemeClr w14:val="tx1"/>
                  </w14:solidFill>
                </w14:textFill>
              </w:rPr>
              <w:t>热转印</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根据客户对产品的需要，约10万只注塑成型后的塑料外壳需进行热转印，热转印使用</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热转印机</w:t>
            </w:r>
            <w:r>
              <w:rPr>
                <w:rFonts w:hint="default" w:ascii="Times New Roman" w:hAnsi="Times New Roman" w:cs="Times New Roman"/>
                <w:snapToGrid w:val="0"/>
                <w:color w:val="000000" w:themeColor="text1"/>
                <w:kern w:val="0"/>
                <w:sz w:val="24"/>
                <w:lang w:val="en-US" w:eastAsia="zh-CN"/>
                <w14:textFill>
                  <w14:solidFill>
                    <w14:schemeClr w14:val="tx1"/>
                  </w14:solidFill>
                </w14:textFill>
              </w:rPr>
              <w:t>，通过将</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热转印膜</w:t>
            </w:r>
            <w:r>
              <w:rPr>
                <w:rFonts w:hint="default" w:ascii="Times New Roman" w:hAnsi="Times New Roman" w:cs="Times New Roman"/>
                <w:snapToGrid w:val="0"/>
                <w:color w:val="000000" w:themeColor="text1"/>
                <w:kern w:val="0"/>
                <w:sz w:val="24"/>
                <w:lang w:val="en-US" w:eastAsia="zh-CN"/>
                <w14:textFill>
                  <w14:solidFill>
                    <w14:schemeClr w14:val="tx1"/>
                  </w14:solidFill>
                </w14:textFill>
              </w:rPr>
              <w:t>上的图案热压至塑料外壳上，加热采用电加热，温度为</w:t>
            </w:r>
            <w:r>
              <w:rPr>
                <w:rFonts w:hint="default" w:ascii="Times New Roman" w:hAnsi="Times New Roman" w:cs="Times New Roman"/>
                <w:bCs/>
                <w:color w:val="000000" w:themeColor="text1"/>
                <w:sz w:val="24"/>
                <w:highlight w:val="none"/>
                <w:lang w:val="en-US" w:eastAsia="zh-CN"/>
                <w14:textFill>
                  <w14:solidFill>
                    <w14:schemeClr w14:val="tx1"/>
                  </w14:solidFill>
                </w14:textFill>
              </w:rPr>
              <w:t>120~13</w:t>
            </w:r>
            <w:r>
              <w:rPr>
                <w:rFonts w:hint="default" w:ascii="Times New Roman" w:hAnsi="Times New Roman" w:cs="Times New Roman"/>
                <w:bCs/>
                <w:color w:val="000000" w:themeColor="text1"/>
                <w:sz w:val="24"/>
                <w:highlight w:val="none"/>
                <w14:textFill>
                  <w14:solidFill>
                    <w14:schemeClr w14:val="tx1"/>
                  </w14:solidFill>
                </w14:textFill>
              </w:rPr>
              <w:t>0℃</w:t>
            </w:r>
            <w:r>
              <w:rPr>
                <w:rFonts w:hint="default" w:ascii="Times New Roman" w:hAnsi="Times New Roman" w:cs="Times New Roman"/>
                <w:snapToGrid w:val="0"/>
                <w:color w:val="000000" w:themeColor="text1"/>
                <w:kern w:val="0"/>
                <w:sz w:val="24"/>
                <w14:textFill>
                  <w14:solidFill>
                    <w14:schemeClr w14:val="tx1"/>
                  </w14:solidFill>
                </w14:textFill>
              </w:rPr>
              <w:t>。</w:t>
            </w:r>
          </w:p>
          <w:p>
            <w:pPr>
              <w:keepNext w:val="0"/>
              <w:keepLines w:val="0"/>
              <w:pageBreakBefore w:val="0"/>
              <w:widowControl/>
              <w:kinsoku/>
              <w:wordWrap w:val="0"/>
              <w:overflowPunct/>
              <w:topLinePunct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lang w:val="en-US" w:eastAsia="zh-CN"/>
                <w14:textFill>
                  <w14:solidFill>
                    <w14:schemeClr w14:val="tx1"/>
                  </w14:solidFill>
                </w14:textFill>
              </w:rPr>
              <w:t>热转印</w:t>
            </w:r>
            <w:r>
              <w:rPr>
                <w:bCs/>
                <w:snapToGrid w:val="0"/>
                <w:color w:val="000000" w:themeColor="text1"/>
                <w:kern w:val="0"/>
                <w:sz w:val="24"/>
                <w14:textFill>
                  <w14:solidFill>
                    <w14:schemeClr w14:val="tx1"/>
                  </w14:solidFill>
                </w14:textFill>
              </w:rPr>
              <w:t>过程产生</w:t>
            </w:r>
            <w:r>
              <w:rPr>
                <w:rFonts w:hint="eastAsia"/>
                <w:bCs/>
                <w:snapToGrid w:val="0"/>
                <w:color w:val="000000" w:themeColor="text1"/>
                <w:kern w:val="0"/>
                <w:sz w:val="24"/>
                <w:lang w:val="en-US" w:eastAsia="zh-CN"/>
                <w14:textFill>
                  <w14:solidFill>
                    <w14:schemeClr w14:val="tx1"/>
                  </w14:solidFill>
                </w14:textFill>
              </w:rPr>
              <w:t>热转印废气G3、废热转印膜S5、</w:t>
            </w:r>
            <w:r>
              <w:rPr>
                <w:bCs/>
                <w:snapToGrid w:val="0"/>
                <w:color w:val="000000" w:themeColor="text1"/>
                <w:kern w:val="0"/>
                <w:sz w:val="24"/>
                <w14:textFill>
                  <w14:solidFill>
                    <w14:schemeClr w14:val="tx1"/>
                  </w14:solidFill>
                </w14:textFill>
              </w:rPr>
              <w:t>噪声</w:t>
            </w:r>
            <w:r>
              <w:rPr>
                <w:rFonts w:hint="eastAsia"/>
                <w:bCs/>
                <w:snapToGrid w:val="0"/>
                <w:color w:val="000000" w:themeColor="text1"/>
                <w:kern w:val="0"/>
                <w:sz w:val="24"/>
                <w14:textFill>
                  <w14:solidFill>
                    <w14:schemeClr w14:val="tx1"/>
                  </w14:solidFill>
                </w14:textFill>
              </w:rPr>
              <w:t>N</w:t>
            </w:r>
            <w:r>
              <w:rPr>
                <w:bCs/>
                <w:snapToGrid w:val="0"/>
                <w:color w:val="000000" w:themeColor="text1"/>
                <w:kern w:val="0"/>
                <w:sz w:val="24"/>
                <w14:textFill>
                  <w14:solidFill>
                    <w14:schemeClr w14:val="tx1"/>
                  </w14:solidFill>
                </w14:textFill>
              </w:rPr>
              <w:t>。</w:t>
            </w:r>
          </w:p>
          <w:p>
            <w:pPr>
              <w:keepLines w:val="0"/>
              <w:pageBreakBefore w:val="0"/>
              <w:widowControl/>
              <w:numPr>
                <w:ilvl w:val="0"/>
                <w:numId w:val="4"/>
              </w:numPr>
              <w:kinsoku/>
              <w:wordWrap w:val="0"/>
              <w:autoSpaceDE w:val="0"/>
              <w:autoSpaceDN w:val="0"/>
              <w:bidi w:val="0"/>
              <w:adjustRightInd w:val="0"/>
              <w:snapToGrid w:val="0"/>
              <w:spacing w:line="372" w:lineRule="auto"/>
              <w:ind w:firstLine="480" w:firstLineChars="200"/>
              <w:jc w:val="left"/>
              <w:textAlignment w:val="baseline"/>
              <w:rPr>
                <w:rFonts w:hint="eastAsia"/>
                <w:snapToGrid w:val="0"/>
                <w:color w:val="000000" w:themeColor="text1"/>
                <w:kern w:val="0"/>
                <w:sz w:val="24"/>
                <w:lang w:val="en-US" w:eastAsia="zh-CN"/>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组装</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将生产的塑料外壳与外购的玻璃内胆、智能显示屏进行组装形成成品</w:t>
            </w:r>
            <w:r>
              <w:rPr>
                <w:rFonts w:hint="eastAsia"/>
                <w:snapToGrid w:val="0"/>
                <w:color w:val="000000" w:themeColor="text1"/>
                <w:kern w:val="0"/>
                <w:sz w:val="24"/>
                <w14:textFill>
                  <w14:solidFill>
                    <w14:schemeClr w14:val="tx1"/>
                  </w14:solidFill>
                </w14:textFill>
              </w:rPr>
              <w:t>。</w:t>
            </w:r>
          </w:p>
          <w:p>
            <w:pPr>
              <w:pStyle w:val="2"/>
              <w:keepNext/>
              <w:keepLines w:val="0"/>
              <w:pageBreakBefore w:val="0"/>
              <w:widowControl w:val="0"/>
              <w:numPr>
                <w:ilvl w:val="1"/>
                <w:numId w:val="0"/>
              </w:numPr>
              <w:kinsoku/>
              <w:wordWrap/>
              <w:overflowPunct w:val="0"/>
              <w:topLinePunct w:val="0"/>
              <w:autoSpaceDE w:val="0"/>
              <w:autoSpaceDN w:val="0"/>
              <w:bidi w:val="0"/>
              <w:adjustRightInd w:val="0"/>
              <w:snapToGrid w:val="0"/>
              <w:spacing w:after="0" w:line="372" w:lineRule="auto"/>
              <w:ind w:leftChars="0" w:firstLine="480" w:firstLineChars="200"/>
              <w:jc w:val="both"/>
              <w:textAlignment w:val="auto"/>
              <w:rPr>
                <w:rFonts w:hint="eastAsia"/>
                <w:color w:val="000000" w:themeColor="text1"/>
                <w:lang w:val="en-US" w:eastAsia="zh-CN"/>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lang w:val="en-US" w:eastAsia="zh-CN"/>
                <w14:textFill>
                  <w14:solidFill>
                    <w14:schemeClr w14:val="tx1"/>
                  </w14:solidFill>
                </w14:textFill>
              </w:rPr>
              <w:t>组装</w:t>
            </w:r>
            <w:r>
              <w:rPr>
                <w:bCs/>
                <w:snapToGrid w:val="0"/>
                <w:color w:val="000000" w:themeColor="text1"/>
                <w:kern w:val="0"/>
                <w:sz w:val="24"/>
                <w14:textFill>
                  <w14:solidFill>
                    <w14:schemeClr w14:val="tx1"/>
                  </w14:solidFill>
                </w14:textFill>
              </w:rPr>
              <w:t>过程产生噪声</w:t>
            </w:r>
            <w:r>
              <w:rPr>
                <w:rFonts w:hint="eastAsia"/>
                <w:bCs/>
                <w:snapToGrid w:val="0"/>
                <w:color w:val="000000" w:themeColor="text1"/>
                <w:kern w:val="0"/>
                <w:sz w:val="24"/>
                <w14:textFill>
                  <w14:solidFill>
                    <w14:schemeClr w14:val="tx1"/>
                  </w14:solidFill>
                </w14:textFill>
              </w:rPr>
              <w:t>N</w:t>
            </w:r>
            <w:r>
              <w:rPr>
                <w:bCs/>
                <w:snapToGrid w:val="0"/>
                <w:color w:val="000000" w:themeColor="text1"/>
                <w:kern w:val="0"/>
                <w:sz w:val="24"/>
                <w14:textFill>
                  <w14:solidFill>
                    <w14:schemeClr w14:val="tx1"/>
                  </w14:solidFill>
                </w14:textFill>
              </w:rPr>
              <w:t>。</w:t>
            </w:r>
          </w:p>
          <w:p>
            <w:pPr>
              <w:keepLines w:val="0"/>
              <w:pageBreakBefore w:val="0"/>
              <w:widowControl/>
              <w:numPr>
                <w:ilvl w:val="0"/>
                <w:numId w:val="4"/>
              </w:numPr>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包装</w:t>
            </w:r>
          </w:p>
          <w:p>
            <w:pPr>
              <w:keepLines w:val="0"/>
              <w:pageBreakBefore w:val="0"/>
              <w:widowControl/>
              <w:kinsoku/>
              <w:wordWrap w:val="0"/>
              <w:autoSpaceDE w:val="0"/>
              <w:autoSpaceDN w:val="0"/>
              <w:bidi w:val="0"/>
              <w:adjustRightInd w:val="0"/>
              <w:snapToGrid w:val="0"/>
              <w:spacing w:line="372" w:lineRule="auto"/>
              <w:ind w:firstLine="480" w:firstLineChars="200"/>
              <w:jc w:val="left"/>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组装完成</w:t>
            </w:r>
            <w:r>
              <w:rPr>
                <w:snapToGrid w:val="0"/>
                <w:color w:val="000000" w:themeColor="text1"/>
                <w:kern w:val="0"/>
                <w:sz w:val="24"/>
                <w14:textFill>
                  <w14:solidFill>
                    <w14:schemeClr w14:val="tx1"/>
                  </w14:solidFill>
                </w14:textFill>
              </w:rPr>
              <w:t>的成品经包装后入库待售。</w:t>
            </w:r>
          </w:p>
          <w:p>
            <w:pPr>
              <w:keepLines w:val="0"/>
              <w:pageBreakBefore w:val="0"/>
              <w:kinsoku/>
              <w:bidi w:val="0"/>
              <w:adjustRightInd w:val="0"/>
              <w:snapToGrid w:val="0"/>
              <w:spacing w:line="372" w:lineRule="auto"/>
              <w:ind w:firstLine="480" w:firstLineChars="200"/>
              <w:rPr>
                <w:bCs/>
                <w:color w:val="000000" w:themeColor="text1"/>
                <w:sz w:val="24"/>
                <w14:textFill>
                  <w14:solidFill>
                    <w14:schemeClr w14:val="tx1"/>
                  </w14:solidFill>
                </w14:textFill>
              </w:rPr>
            </w:pPr>
            <w:r>
              <w:rPr>
                <w:bCs/>
                <w:snapToGrid w:val="0"/>
                <w:color w:val="000000" w:themeColor="text1"/>
                <w:kern w:val="0"/>
                <w:sz w:val="24"/>
                <w14:textFill>
                  <w14:solidFill>
                    <w14:schemeClr w14:val="tx1"/>
                  </w14:solidFill>
                </w14:textFill>
              </w:rPr>
              <w:t>产污节点</w:t>
            </w:r>
            <w:r>
              <w:rPr>
                <w:rFonts w:hint="eastAsia"/>
                <w:snapToGrid w:val="0"/>
                <w:color w:val="000000" w:themeColor="text1"/>
                <w:kern w:val="0"/>
                <w:sz w:val="24"/>
                <w14:textFill>
                  <w14:solidFill>
                    <w14:schemeClr w14:val="tx1"/>
                  </w14:solidFill>
                </w14:textFill>
              </w:rPr>
              <w:t>：</w:t>
            </w:r>
            <w:r>
              <w:rPr>
                <w:rFonts w:hint="eastAsia"/>
                <w:bCs/>
                <w:snapToGrid w:val="0"/>
                <w:color w:val="000000" w:themeColor="text1"/>
                <w:kern w:val="0"/>
                <w:sz w:val="24"/>
                <w14:textFill>
                  <w14:solidFill>
                    <w14:schemeClr w14:val="tx1"/>
                  </w14:solidFill>
                </w14:textFill>
              </w:rPr>
              <w:t>包装过程中产生</w:t>
            </w:r>
            <w:r>
              <w:rPr>
                <w:snapToGrid w:val="0"/>
                <w:color w:val="000000" w:themeColor="text1"/>
                <w:kern w:val="0"/>
                <w:sz w:val="24"/>
                <w14:textFill>
                  <w14:solidFill>
                    <w14:schemeClr w14:val="tx1"/>
                  </w14:solidFill>
                </w14:textFill>
              </w:rPr>
              <w:t>废包装材料</w:t>
            </w:r>
            <w:r>
              <w:rPr>
                <w:rFonts w:hint="eastAsia"/>
                <w:snapToGrid w:val="0"/>
                <w:color w:val="000000" w:themeColor="text1"/>
                <w:kern w:val="0"/>
                <w:sz w:val="24"/>
                <w14:textFill>
                  <w14:solidFill>
                    <w14:schemeClr w14:val="tx1"/>
                  </w14:solidFill>
                </w14:textFill>
              </w:rPr>
              <w:t>S</w:t>
            </w:r>
            <w:r>
              <w:rPr>
                <w:rFonts w:hint="eastAsia"/>
                <w:snapToGrid w:val="0"/>
                <w:color w:val="000000" w:themeColor="text1"/>
                <w:kern w:val="0"/>
                <w:sz w:val="24"/>
                <w:lang w:val="en-US" w:eastAsia="zh-CN"/>
                <w14:textFill>
                  <w14:solidFill>
                    <w14:schemeClr w14:val="tx1"/>
                  </w14:solidFill>
                </w14:textFill>
              </w:rPr>
              <w:t>6</w:t>
            </w:r>
            <w:r>
              <w:rPr>
                <w:rFonts w:hint="eastAsia"/>
                <w:snapToGrid w:val="0"/>
                <w:color w:val="000000" w:themeColor="text1"/>
                <w:kern w:val="0"/>
                <w:sz w:val="24"/>
                <w14:textFill>
                  <w14:solidFill>
                    <w14:schemeClr w14:val="tx1"/>
                  </w14:solidFill>
                </w14:textFill>
              </w:rPr>
              <w:t>、噪声N</w:t>
            </w:r>
            <w:r>
              <w:rPr>
                <w:rFonts w:hint="eastAsia"/>
                <w:bCs/>
                <w:color w:val="000000" w:themeColor="text1"/>
                <w:sz w:val="24"/>
                <w14:textFill>
                  <w14:solidFill>
                    <w14:schemeClr w14:val="tx1"/>
                  </w14:solidFill>
                </w14:textFill>
              </w:rPr>
              <w:t>。</w:t>
            </w:r>
          </w:p>
          <w:p>
            <w:pPr>
              <w:keepLines w:val="0"/>
              <w:pageBreakBefore w:val="0"/>
              <w:kinsoku/>
              <w:topLinePunct/>
              <w:bidi w:val="0"/>
              <w:adjustRightInd w:val="0"/>
              <w:snapToGrid w:val="0"/>
              <w:spacing w:line="372" w:lineRule="auto"/>
              <w:ind w:firstLine="482" w:firstLineChars="200"/>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2、主要产污环节及污染物</w:t>
            </w:r>
          </w:p>
          <w:p>
            <w:pPr>
              <w:keepLines w:val="0"/>
              <w:pageBreakBefore w:val="0"/>
              <w:kinsoku/>
              <w:topLinePunct/>
              <w:bidi w:val="0"/>
              <w:adjustRightInd w:val="0"/>
              <w:snapToGrid w:val="0"/>
              <w:spacing w:line="372"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项目主要产污环节及污染物情况，见下表。</w:t>
            </w:r>
          </w:p>
          <w:p>
            <w:pPr>
              <w:topLinePunct/>
              <w:adjustRightInd w:val="0"/>
              <w:snapToGrid w:val="0"/>
              <w:jc w:val="both"/>
              <w:rPr>
                <w:rFonts w:hint="eastAsia"/>
                <w:b/>
                <w:color w:val="000000" w:themeColor="text1"/>
                <w:sz w:val="24"/>
                <w:lang w:val="en-US" w:eastAsia="zh-CN"/>
                <w14:textFill>
                  <w14:solidFill>
                    <w14:schemeClr w14:val="tx1"/>
                  </w14:solidFill>
                </w14:textFill>
              </w:rPr>
            </w:pPr>
          </w:p>
          <w:p>
            <w:pPr>
              <w:keepNext w:val="0"/>
              <w:keepLines w:val="0"/>
              <w:pageBreakBefore w:val="0"/>
              <w:widowControl w:val="0"/>
              <w:kinsoku/>
              <w:wordWrap/>
              <w:overflowPunct/>
              <w:topLinePunct/>
              <w:autoSpaceDE/>
              <w:autoSpaceDN/>
              <w:bidi w:val="0"/>
              <w:adjustRightInd w:val="0"/>
              <w:snapToGrid w:val="0"/>
              <w:spacing w:before="157" w:beforeLines="50"/>
              <w:jc w:val="center"/>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表2-10  项目主要产污环节及污染物一览表</w:t>
            </w:r>
          </w:p>
          <w:tbl>
            <w:tblPr>
              <w:tblStyle w:val="28"/>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1"/>
              <w:gridCol w:w="375"/>
              <w:gridCol w:w="1170"/>
              <w:gridCol w:w="1525"/>
              <w:gridCol w:w="1665"/>
              <w:gridCol w:w="3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noWrap w:val="0"/>
                  <w:vAlign w:val="center"/>
                </w:tcPr>
                <w:p>
                  <w:pPr>
                    <w:pStyle w:val="74"/>
                    <w:shd w:val="clear" w:color="auto" w:fill="auto"/>
                    <w:topLinePunc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1545" w:type="dxa"/>
                  <w:gridSpan w:val="2"/>
                  <w:noWrap w:val="0"/>
                  <w:vAlign w:val="center"/>
                </w:tcPr>
                <w:p>
                  <w:pPr>
                    <w:pStyle w:val="74"/>
                    <w:shd w:val="clear" w:color="auto" w:fill="auto"/>
                    <w:topLinePun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1525" w:type="dxa"/>
                  <w:noWrap w:val="0"/>
                  <w:vAlign w:val="center"/>
                </w:tcPr>
                <w:p>
                  <w:pPr>
                    <w:pStyle w:val="74"/>
                    <w:shd w:val="clear" w:color="auto" w:fill="auto"/>
                    <w:topLinePunc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产污环节</w:t>
                  </w:r>
                </w:p>
              </w:tc>
              <w:tc>
                <w:tcPr>
                  <w:tcW w:w="1665" w:type="dxa"/>
                  <w:noWrap w:val="0"/>
                  <w:vAlign w:val="center"/>
                </w:tcPr>
                <w:p>
                  <w:pPr>
                    <w:pStyle w:val="74"/>
                    <w:shd w:val="clear" w:color="auto" w:fill="auto"/>
                    <w:topLinePunc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主要污染物</w:t>
                  </w:r>
                </w:p>
              </w:tc>
              <w:tc>
                <w:tcPr>
                  <w:tcW w:w="3610" w:type="dxa"/>
                  <w:noWrap w:val="0"/>
                  <w:vAlign w:val="center"/>
                </w:tcPr>
                <w:p>
                  <w:pPr>
                    <w:pStyle w:val="74"/>
                    <w:shd w:val="clear" w:color="auto" w:fill="auto"/>
                    <w:topLinePunct/>
                    <w:rPr>
                      <w:rFonts w:hint="default"/>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tc>
              <w:tc>
                <w:tcPr>
                  <w:tcW w:w="1545" w:type="dxa"/>
                  <w:gridSpan w:val="2"/>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生活污水W1</w:t>
                  </w:r>
                </w:p>
              </w:tc>
              <w:tc>
                <w:tcPr>
                  <w:tcW w:w="1525"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办公生活</w:t>
                  </w:r>
                </w:p>
              </w:tc>
              <w:tc>
                <w:tcPr>
                  <w:tcW w:w="1665"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COD、BOD</w:t>
                  </w:r>
                  <w:r>
                    <w:rPr>
                      <w:rFonts w:hint="eastAsia"/>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、SS、NH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-N、动植物油</w:t>
                  </w:r>
                </w:p>
              </w:tc>
              <w:tc>
                <w:tcPr>
                  <w:tcW w:w="3610"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w:t>
                  </w:r>
                  <w:r>
                    <w:rPr>
                      <w:rFonts w:hint="eastAsia"/>
                      <w:color w:val="000000" w:themeColor="text1"/>
                      <w:highlight w:val="none"/>
                      <w:lang w:val="en-US" w:eastAsia="zh-CN"/>
                      <w14:textFill>
                        <w14:solidFill>
                          <w14:schemeClr w14:val="tx1"/>
                        </w14:solidFill>
                      </w14:textFill>
                    </w:rPr>
                    <w:t>化粪池收集后接管至固镇经济开发区污水处理厂（南区）</w:t>
                  </w:r>
                  <w:r>
                    <w:rPr>
                      <w:color w:val="000000" w:themeColor="text1"/>
                      <w:highlight w:val="none"/>
                      <w14:textFill>
                        <w14:solidFill>
                          <w14:schemeClr w14:val="tx1"/>
                        </w14:solidFill>
                      </w14:textFill>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restart"/>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tc>
              <w:tc>
                <w:tcPr>
                  <w:tcW w:w="1545" w:type="dxa"/>
                  <w:gridSpan w:val="2"/>
                  <w:noWrap w:val="0"/>
                  <w:vAlign w:val="center"/>
                </w:tcPr>
                <w:p>
                  <w:pPr>
                    <w:shd w:val="clear" w:color="auto" w:fill="auto"/>
                    <w:topLinePunct/>
                    <w:adjustRightInd w:val="0"/>
                    <w:snapToGrid w:val="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注塑废气G</w:t>
                  </w:r>
                  <w:r>
                    <w:rPr>
                      <w:rFonts w:hint="eastAsia"/>
                      <w:color w:val="000000" w:themeColor="text1"/>
                      <w:highlight w:val="none"/>
                      <w:lang w:val="en-US" w:eastAsia="zh-CN"/>
                      <w14:textFill>
                        <w14:solidFill>
                          <w14:schemeClr w14:val="tx1"/>
                        </w14:solidFill>
                      </w14:textFill>
                    </w:rPr>
                    <w:t>1</w:t>
                  </w:r>
                </w:p>
              </w:tc>
              <w:tc>
                <w:tcPr>
                  <w:tcW w:w="1525" w:type="dxa"/>
                  <w:noWrap w:val="0"/>
                  <w:vAlign w:val="center"/>
                </w:tcPr>
                <w:p>
                  <w:pPr>
                    <w:shd w:val="clear" w:color="auto" w:fill="auto"/>
                    <w:topLinePunct/>
                    <w:adjustRightInd w:val="0"/>
                    <w:snapToGrid w:val="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注塑</w:t>
                  </w:r>
                </w:p>
              </w:tc>
              <w:tc>
                <w:tcPr>
                  <w:tcW w:w="1665" w:type="dxa"/>
                  <w:noWrap w:val="0"/>
                  <w:vAlign w:val="center"/>
                </w:tcPr>
                <w:p>
                  <w:pPr>
                    <w:shd w:val="clear" w:color="auto" w:fill="auto"/>
                    <w:topLinePunct/>
                    <w:adjustRightInd w:val="0"/>
                    <w:snapToGrid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VOCs（以非甲烷总烃计）</w:t>
                  </w:r>
                </w:p>
              </w:tc>
              <w:tc>
                <w:tcPr>
                  <w:tcW w:w="3610" w:type="dxa"/>
                  <w:noWrap w:val="0"/>
                  <w:vAlign w:val="center"/>
                </w:tcPr>
                <w:p>
                  <w:pPr>
                    <w:shd w:val="clear" w:color="auto" w:fill="auto"/>
                    <w:topLinePunct/>
                    <w:adjustRightInd w:val="0"/>
                    <w:snapToGrid w:val="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经集气罩收集后由</w:t>
                  </w:r>
                  <w:r>
                    <w:rPr>
                      <w:rFonts w:hint="eastAsia"/>
                      <w:color w:val="000000" w:themeColor="text1"/>
                      <w:highlight w:val="none"/>
                      <w:lang w:val="en-US" w:eastAsia="zh-CN"/>
                      <w14:textFill>
                        <w14:solidFill>
                          <w14:schemeClr w14:val="tx1"/>
                        </w14:solidFill>
                      </w14:textFill>
                    </w:rPr>
                    <w:t>二级活性炭</w:t>
                  </w:r>
                  <w:r>
                    <w:rPr>
                      <w:rFonts w:hint="eastAsia"/>
                      <w:color w:val="000000" w:themeColor="text1"/>
                      <w:highlight w:val="none"/>
                      <w14:textFill>
                        <w14:solidFill>
                          <w14:schemeClr w14:val="tx1"/>
                        </w14:solidFill>
                      </w14:textFill>
                    </w:rPr>
                    <w:t>吸附装置处理后通过一根15m高排气筒（DA001）排放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p>
              </w:tc>
              <w:tc>
                <w:tcPr>
                  <w:tcW w:w="1545" w:type="dxa"/>
                  <w:gridSpan w:val="2"/>
                  <w:noWrap w:val="0"/>
                  <w:vAlign w:val="center"/>
                </w:tcPr>
                <w:p>
                  <w:pPr>
                    <w:shd w:val="clear" w:color="auto" w:fill="auto"/>
                    <w:topLinePunct/>
                    <w:adjustRightInd w:val="0"/>
                    <w:snapToGrid w:val="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热转印</w:t>
                  </w:r>
                  <w:r>
                    <w:rPr>
                      <w:rFonts w:hint="eastAsia"/>
                      <w:color w:val="000000" w:themeColor="text1"/>
                      <w:highlight w:val="none"/>
                      <w14:textFill>
                        <w14:solidFill>
                          <w14:schemeClr w14:val="tx1"/>
                        </w14:solidFill>
                      </w14:textFill>
                    </w:rPr>
                    <w:t>废气G</w:t>
                  </w:r>
                  <w:r>
                    <w:rPr>
                      <w:rFonts w:hint="eastAsia"/>
                      <w:color w:val="000000" w:themeColor="text1"/>
                      <w:highlight w:val="none"/>
                      <w:lang w:val="en-US" w:eastAsia="zh-CN"/>
                      <w14:textFill>
                        <w14:solidFill>
                          <w14:schemeClr w14:val="tx1"/>
                        </w14:solidFill>
                      </w14:textFill>
                    </w:rPr>
                    <w:t>3</w:t>
                  </w:r>
                </w:p>
              </w:tc>
              <w:tc>
                <w:tcPr>
                  <w:tcW w:w="1525" w:type="dxa"/>
                  <w:noWrap w:val="0"/>
                  <w:vAlign w:val="center"/>
                </w:tcPr>
                <w:p>
                  <w:pPr>
                    <w:shd w:val="clear" w:color="auto" w:fill="auto"/>
                    <w:topLinePunct/>
                    <w:adjustRightInd w:val="0"/>
                    <w:snapToGrid w:val="0"/>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热转印</w:t>
                  </w:r>
                </w:p>
              </w:tc>
              <w:tc>
                <w:tcPr>
                  <w:tcW w:w="1665" w:type="dxa"/>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VOCs（以非甲烷总烃计）</w:t>
                  </w:r>
                </w:p>
              </w:tc>
              <w:tc>
                <w:tcPr>
                  <w:tcW w:w="3610"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加强车间通风等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p>
              </w:tc>
              <w:tc>
                <w:tcPr>
                  <w:tcW w:w="1545" w:type="dxa"/>
                  <w:gridSpan w:val="2"/>
                  <w:noWrap w:val="0"/>
                  <w:vAlign w:val="center"/>
                </w:tcPr>
                <w:p>
                  <w:pPr>
                    <w:shd w:val="clear" w:color="auto" w:fill="auto"/>
                    <w:topLinePunct/>
                    <w:adjustRightInd w:val="0"/>
                    <w:snapToGrid w:val="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破碎粉尘G</w:t>
                  </w:r>
                  <w:r>
                    <w:rPr>
                      <w:rFonts w:hint="eastAsia"/>
                      <w:color w:val="000000" w:themeColor="text1"/>
                      <w:highlight w:val="none"/>
                      <w:lang w:val="en-US" w:eastAsia="zh-CN"/>
                      <w14:textFill>
                        <w14:solidFill>
                          <w14:schemeClr w14:val="tx1"/>
                        </w14:solidFill>
                      </w14:textFill>
                    </w:rPr>
                    <w:t>2</w:t>
                  </w:r>
                </w:p>
              </w:tc>
              <w:tc>
                <w:tcPr>
                  <w:tcW w:w="1525" w:type="dxa"/>
                  <w:noWrap w:val="0"/>
                  <w:vAlign w:val="center"/>
                </w:tcPr>
                <w:p>
                  <w:pPr>
                    <w:shd w:val="clear" w:color="auto" w:fill="auto"/>
                    <w:topLinePunct/>
                    <w:adjustRightInd w:val="0"/>
                    <w:snapToGrid w:val="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破碎</w:t>
                  </w:r>
                </w:p>
              </w:tc>
              <w:tc>
                <w:tcPr>
                  <w:tcW w:w="1665" w:type="dxa"/>
                  <w:noWrap w:val="0"/>
                  <w:vAlign w:val="center"/>
                </w:tcPr>
                <w:p>
                  <w:pPr>
                    <w:shd w:val="clear" w:color="auto" w:fill="auto"/>
                    <w:topLinePunct/>
                    <w:adjustRightInd w:val="0"/>
                    <w:snapToGrid w:val="0"/>
                    <w:jc w:val="center"/>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3610" w:type="dxa"/>
                  <w:noWrap w:val="0"/>
                  <w:vAlign w:val="center"/>
                </w:tcPr>
                <w:p>
                  <w:pPr>
                    <w:shd w:val="clear" w:color="auto" w:fill="auto"/>
                    <w:topLinePunct/>
                    <w:adjustRightInd w:val="0"/>
                    <w:snapToGrid w:val="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破碎作业时加盖封闭，作业结束先静置一段时间后再开盖，同时加强车间通风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w:t>
                  </w:r>
                </w:p>
              </w:tc>
              <w:tc>
                <w:tcPr>
                  <w:tcW w:w="1545" w:type="dxa"/>
                  <w:gridSpan w:val="2"/>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噪声N</w:t>
                  </w:r>
                </w:p>
              </w:tc>
              <w:tc>
                <w:tcPr>
                  <w:tcW w:w="1525"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设备运行</w:t>
                  </w:r>
                </w:p>
              </w:tc>
              <w:tc>
                <w:tcPr>
                  <w:tcW w:w="1665"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w:t>
                  </w:r>
                </w:p>
              </w:tc>
              <w:tc>
                <w:tcPr>
                  <w:tcW w:w="3610"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采取选用低噪声设备、厂房隔声、基础减振等降噪措施进行处理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restart"/>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固废</w:t>
                  </w:r>
                </w:p>
              </w:tc>
              <w:tc>
                <w:tcPr>
                  <w:tcW w:w="375" w:type="dxa"/>
                  <w:vMerge w:val="restart"/>
                  <w:noWrap w:val="0"/>
                  <w:vAlign w:val="center"/>
                </w:tcPr>
                <w:p>
                  <w:pPr>
                    <w:shd w:val="clear" w:color="auto" w:fill="auto"/>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一般固废</w:t>
                  </w:r>
                </w:p>
              </w:tc>
              <w:tc>
                <w:tcPr>
                  <w:tcW w:w="1170" w:type="dxa"/>
                  <w:noWrap w:val="0"/>
                  <w:vAlign w:val="center"/>
                </w:tcPr>
                <w:p>
                  <w:pPr>
                    <w:shd w:val="clear" w:color="auto" w:fill="auto"/>
                    <w:adjustRightInd w:val="0"/>
                    <w:snapToGrid w:val="0"/>
                    <w:jc w:val="center"/>
                    <w:rPr>
                      <w:rFonts w:hint="eastAsia" w:eastAsia="宋体"/>
                      <w:snapToGrid w:val="0"/>
                      <w:color w:val="000000" w:themeColor="text1"/>
                      <w:kern w:val="0"/>
                      <w:szCs w:val="21"/>
                      <w:highlight w:val="none"/>
                      <w:lang w:val="en-US" w:eastAsia="zh-CN"/>
                      <w14:textFill>
                        <w14:solidFill>
                          <w14:schemeClr w14:val="tx1"/>
                        </w14:solidFill>
                      </w14:textFill>
                    </w:rPr>
                  </w:pPr>
                  <w:r>
                    <w:rPr>
                      <w:snapToGrid w:val="0"/>
                      <w:color w:val="000000" w:themeColor="text1"/>
                      <w:kern w:val="0"/>
                      <w:szCs w:val="21"/>
                      <w:highlight w:val="none"/>
                      <w:lang w:bidi="ar"/>
                      <w14:textFill>
                        <w14:solidFill>
                          <w14:schemeClr w14:val="tx1"/>
                        </w14:solidFill>
                      </w14:textFill>
                    </w:rPr>
                    <w:t>生活垃圾</w:t>
                  </w:r>
                  <w:r>
                    <w:rPr>
                      <w:rFonts w:hint="eastAsia"/>
                      <w:snapToGrid w:val="0"/>
                      <w:color w:val="000000" w:themeColor="text1"/>
                      <w:kern w:val="0"/>
                      <w:szCs w:val="21"/>
                      <w:highlight w:val="none"/>
                      <w:lang w:bidi="ar"/>
                      <w14:textFill>
                        <w14:solidFill>
                          <w14:schemeClr w14:val="tx1"/>
                        </w14:solidFill>
                      </w14:textFill>
                    </w:rPr>
                    <w:t>S</w:t>
                  </w:r>
                  <w:r>
                    <w:rPr>
                      <w:rFonts w:hint="eastAsia"/>
                      <w:snapToGrid w:val="0"/>
                      <w:color w:val="000000" w:themeColor="text1"/>
                      <w:kern w:val="0"/>
                      <w:szCs w:val="21"/>
                      <w:highlight w:val="none"/>
                      <w:lang w:val="en-US" w:eastAsia="zh-CN" w:bidi="ar"/>
                      <w14:textFill>
                        <w14:solidFill>
                          <w14:schemeClr w14:val="tx1"/>
                        </w14:solidFill>
                      </w14:textFill>
                    </w:rPr>
                    <w:t>7</w:t>
                  </w:r>
                </w:p>
              </w:tc>
              <w:tc>
                <w:tcPr>
                  <w:tcW w:w="1525" w:type="dxa"/>
                  <w:noWrap w:val="0"/>
                  <w:vAlign w:val="center"/>
                </w:tcPr>
                <w:p>
                  <w:pPr>
                    <w:shd w:val="clear" w:color="auto" w:fill="auto"/>
                    <w:adjustRightInd w:val="0"/>
                    <w:snapToGrid w:val="0"/>
                    <w:jc w:val="center"/>
                    <w:rPr>
                      <w:rFonts w:hint="eastAsia"/>
                      <w:snapToGrid w:val="0"/>
                      <w:color w:val="000000" w:themeColor="text1"/>
                      <w:kern w:val="0"/>
                      <w:szCs w:val="21"/>
                      <w:highlight w:val="none"/>
                      <w:lang w:bidi="ar"/>
                      <w14:textFill>
                        <w14:solidFill>
                          <w14:schemeClr w14:val="tx1"/>
                        </w14:solidFill>
                      </w14:textFill>
                    </w:rPr>
                  </w:pPr>
                  <w:r>
                    <w:rPr>
                      <w:snapToGrid w:val="0"/>
                      <w:color w:val="000000" w:themeColor="text1"/>
                      <w:kern w:val="0"/>
                      <w:szCs w:val="21"/>
                      <w:highlight w:val="none"/>
                      <w:lang w:bidi="ar"/>
                      <w14:textFill>
                        <w14:solidFill>
                          <w14:schemeClr w14:val="tx1"/>
                        </w14:solidFill>
                      </w14:textFill>
                    </w:rPr>
                    <w:t>员工办公</w:t>
                  </w:r>
                </w:p>
              </w:tc>
              <w:tc>
                <w:tcPr>
                  <w:tcW w:w="1665" w:type="dxa"/>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生活垃圾</w:t>
                  </w:r>
                </w:p>
              </w:tc>
              <w:tc>
                <w:tcPr>
                  <w:tcW w:w="3610" w:type="dxa"/>
                  <w:noWrap w:val="0"/>
                  <w:vAlign w:val="center"/>
                </w:tcPr>
                <w:p>
                  <w:pPr>
                    <w:pStyle w:val="46"/>
                    <w:widowControl/>
                    <w:shd w:val="clear" w:color="auto" w:fill="auto"/>
                    <w:spacing w:beforeLines="0" w:afterLines="0" w:line="240" w:lineRule="auto"/>
                    <w:rPr>
                      <w:rFonts w:ascii="Times New Roman"/>
                      <w:snapToGrid w:val="0"/>
                      <w:color w:val="000000" w:themeColor="text1"/>
                      <w:szCs w:val="21"/>
                      <w:highlight w:val="none"/>
                      <w14:textFill>
                        <w14:solidFill>
                          <w14:schemeClr w14:val="tx1"/>
                        </w14:solidFill>
                      </w14:textFill>
                    </w:rPr>
                  </w:pPr>
                  <w:r>
                    <w:rPr>
                      <w:rFonts w:hint="eastAsia" w:ascii="Times New Roman"/>
                      <w:snapToGrid w:val="0"/>
                      <w:color w:val="000000" w:themeColor="text1"/>
                      <w:szCs w:val="21"/>
                      <w:highlight w:val="none"/>
                      <w14:textFill>
                        <w14:solidFill>
                          <w14:schemeClr w14:val="tx1"/>
                        </w14:solidFill>
                      </w14:textFill>
                    </w:rPr>
                    <w:t>分类收集后</w:t>
                  </w:r>
                  <w:r>
                    <w:rPr>
                      <w:rFonts w:ascii="Times New Roman"/>
                      <w:snapToGrid w:val="0"/>
                      <w:color w:val="000000" w:themeColor="text1"/>
                      <w:szCs w:val="21"/>
                      <w:highlight w:val="none"/>
                      <w14:textFill>
                        <w14:solidFill>
                          <w14:schemeClr w14:val="tx1"/>
                        </w14:solidFill>
                      </w14:textFill>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p>
              </w:tc>
              <w:tc>
                <w:tcPr>
                  <w:tcW w:w="375" w:type="dxa"/>
                  <w:vMerge w:val="continue"/>
                  <w:noWrap w:val="0"/>
                  <w:vAlign w:val="center"/>
                </w:tcPr>
                <w:p>
                  <w:pPr>
                    <w:shd w:val="clear" w:color="auto" w:fill="auto"/>
                    <w:adjustRightInd w:val="0"/>
                    <w:snapToGrid w:val="0"/>
                    <w:jc w:val="center"/>
                    <w:rPr>
                      <w:rFonts w:hint="eastAsia"/>
                      <w:snapToGrid w:val="0"/>
                      <w:color w:val="000000" w:themeColor="text1"/>
                      <w:kern w:val="0"/>
                      <w:szCs w:val="21"/>
                      <w:highlight w:val="none"/>
                      <w14:textFill>
                        <w14:solidFill>
                          <w14:schemeClr w14:val="tx1"/>
                        </w14:solidFill>
                      </w14:textFill>
                    </w:rPr>
                  </w:pPr>
                </w:p>
              </w:tc>
              <w:tc>
                <w:tcPr>
                  <w:tcW w:w="1170" w:type="dxa"/>
                  <w:noWrap w:val="0"/>
                  <w:vAlign w:val="center"/>
                </w:tcPr>
                <w:p>
                  <w:pPr>
                    <w:shd w:val="clear" w:color="auto" w:fill="auto"/>
                    <w:adjustRightInd w:val="0"/>
                    <w:snapToGrid w:val="0"/>
                    <w:jc w:val="center"/>
                    <w:rPr>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边角料</w:t>
                  </w:r>
                  <w:r>
                    <w:rPr>
                      <w:rFonts w:hint="eastAsia"/>
                      <w:snapToGrid w:val="0"/>
                      <w:color w:val="000000" w:themeColor="text1"/>
                      <w:kern w:val="0"/>
                      <w:szCs w:val="21"/>
                      <w:highlight w:val="none"/>
                      <w14:textFill>
                        <w14:solidFill>
                          <w14:schemeClr w14:val="tx1"/>
                        </w14:solidFill>
                      </w14:textFill>
                    </w:rPr>
                    <w:t>S3</w:t>
                  </w:r>
                </w:p>
              </w:tc>
              <w:tc>
                <w:tcPr>
                  <w:tcW w:w="1525" w:type="dxa"/>
                  <w:noWrap w:val="0"/>
                  <w:vAlign w:val="center"/>
                </w:tcPr>
                <w:p>
                  <w:pPr>
                    <w:shd w:val="clear" w:color="auto" w:fill="auto"/>
                    <w:adjustRightInd w:val="0"/>
                    <w:snapToGrid w:val="0"/>
                    <w:jc w:val="center"/>
                    <w:rPr>
                      <w:rFonts w:hint="eastAsia"/>
                      <w:snapToGrid w:val="0"/>
                      <w:color w:val="000000" w:themeColor="text1"/>
                      <w:kern w:val="0"/>
                      <w:szCs w:val="21"/>
                      <w:highlight w:val="none"/>
                      <w:lang w:bidi="ar"/>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注塑</w:t>
                  </w:r>
                </w:p>
              </w:tc>
              <w:tc>
                <w:tcPr>
                  <w:tcW w:w="1665" w:type="dxa"/>
                  <w:noWrap w:val="0"/>
                  <w:vAlign w:val="center"/>
                </w:tcPr>
                <w:p>
                  <w:pPr>
                    <w:shd w:val="clear" w:color="auto" w:fill="auto"/>
                    <w:adjustRightInd w:val="0"/>
                    <w:snapToGrid w:val="0"/>
                    <w:jc w:val="center"/>
                    <w:rPr>
                      <w:rFonts w:hint="eastAsia"/>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边角料</w:t>
                  </w:r>
                </w:p>
              </w:tc>
              <w:tc>
                <w:tcPr>
                  <w:tcW w:w="3610" w:type="dxa"/>
                  <w:vMerge w:val="restart"/>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经破碎后回用于生产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p>
              </w:tc>
              <w:tc>
                <w:tcPr>
                  <w:tcW w:w="375" w:type="dxa"/>
                  <w:vMerge w:val="continue"/>
                  <w:noWrap w:val="0"/>
                  <w:vAlign w:val="center"/>
                </w:tcPr>
                <w:p>
                  <w:pPr>
                    <w:shd w:val="clear" w:color="auto" w:fill="auto"/>
                    <w:adjustRightInd w:val="0"/>
                    <w:snapToGrid w:val="0"/>
                    <w:jc w:val="center"/>
                    <w:rPr>
                      <w:snapToGrid w:val="0"/>
                      <w:color w:val="000000" w:themeColor="text1"/>
                      <w:kern w:val="0"/>
                      <w:szCs w:val="21"/>
                      <w:highlight w:val="none"/>
                      <w14:textFill>
                        <w14:solidFill>
                          <w14:schemeClr w14:val="tx1"/>
                        </w14:solidFill>
                      </w14:textFill>
                    </w:rPr>
                  </w:pPr>
                </w:p>
              </w:tc>
              <w:tc>
                <w:tcPr>
                  <w:tcW w:w="1170" w:type="dxa"/>
                  <w:noWrap w:val="0"/>
                  <w:vAlign w:val="center"/>
                </w:tcPr>
                <w:p>
                  <w:pPr>
                    <w:shd w:val="clear" w:color="auto" w:fill="auto"/>
                    <w:adjustRightInd w:val="0"/>
                    <w:snapToGrid w:val="0"/>
                    <w:jc w:val="center"/>
                    <w:rPr>
                      <w:rFonts w:hint="eastAsia" w:eastAsia="宋体"/>
                      <w:snapToGrid w:val="0"/>
                      <w:color w:val="000000" w:themeColor="text1"/>
                      <w:kern w:val="0"/>
                      <w:szCs w:val="21"/>
                      <w:highlight w:val="none"/>
                      <w:lang w:eastAsia="zh-CN"/>
                      <w14:textFill>
                        <w14:solidFill>
                          <w14:schemeClr w14:val="tx1"/>
                        </w14:solidFill>
                      </w14:textFill>
                    </w:rPr>
                  </w:pPr>
                  <w:r>
                    <w:rPr>
                      <w:snapToGrid w:val="0"/>
                      <w:color w:val="000000" w:themeColor="text1"/>
                      <w:kern w:val="0"/>
                      <w:szCs w:val="21"/>
                      <w:highlight w:val="none"/>
                      <w14:textFill>
                        <w14:solidFill>
                          <w14:schemeClr w14:val="tx1"/>
                        </w14:solidFill>
                      </w14:textFill>
                    </w:rPr>
                    <w:t>不合格品</w:t>
                  </w:r>
                  <w:r>
                    <w:rPr>
                      <w:rFonts w:hint="eastAsia"/>
                      <w:snapToGrid w:val="0"/>
                      <w:color w:val="000000" w:themeColor="text1"/>
                      <w:kern w:val="0"/>
                      <w:szCs w:val="21"/>
                      <w:highlight w:val="none"/>
                      <w14:textFill>
                        <w14:solidFill>
                          <w14:schemeClr w14:val="tx1"/>
                        </w14:solidFill>
                      </w14:textFill>
                    </w:rPr>
                    <w:t>S</w:t>
                  </w:r>
                  <w:r>
                    <w:rPr>
                      <w:rFonts w:hint="eastAsia"/>
                      <w:snapToGrid w:val="0"/>
                      <w:color w:val="000000" w:themeColor="text1"/>
                      <w:kern w:val="0"/>
                      <w:szCs w:val="21"/>
                      <w:highlight w:val="none"/>
                      <w:lang w:val="en-US" w:eastAsia="zh-CN"/>
                      <w14:textFill>
                        <w14:solidFill>
                          <w14:schemeClr w14:val="tx1"/>
                        </w14:solidFill>
                      </w14:textFill>
                    </w:rPr>
                    <w:t>4</w:t>
                  </w:r>
                </w:p>
              </w:tc>
              <w:tc>
                <w:tcPr>
                  <w:tcW w:w="1525" w:type="dxa"/>
                  <w:noWrap w:val="0"/>
                  <w:vAlign w:val="center"/>
                </w:tcPr>
                <w:p>
                  <w:pPr>
                    <w:shd w:val="clear" w:color="auto" w:fill="auto"/>
                    <w:adjustRightInd w:val="0"/>
                    <w:snapToGrid w:val="0"/>
                    <w:jc w:val="center"/>
                    <w:rPr>
                      <w:rFonts w:hint="eastAsia" w:eastAsia="宋体"/>
                      <w:snapToGrid w:val="0"/>
                      <w:color w:val="000000" w:themeColor="text1"/>
                      <w:kern w:val="0"/>
                      <w:szCs w:val="21"/>
                      <w:highlight w:val="none"/>
                      <w:lang w:eastAsia="zh-CN" w:bidi="ar"/>
                      <w14:textFill>
                        <w14:solidFill>
                          <w14:schemeClr w14:val="tx1"/>
                        </w14:solidFill>
                      </w14:textFill>
                    </w:rPr>
                  </w:pPr>
                  <w:r>
                    <w:rPr>
                      <w:rFonts w:hint="eastAsia"/>
                      <w:snapToGrid w:val="0"/>
                      <w:color w:val="000000" w:themeColor="text1"/>
                      <w:kern w:val="0"/>
                      <w:szCs w:val="21"/>
                      <w:highlight w:val="none"/>
                      <w:lang w:val="en-US" w:eastAsia="zh-CN" w:bidi="ar"/>
                      <w14:textFill>
                        <w14:solidFill>
                          <w14:schemeClr w14:val="tx1"/>
                        </w14:solidFill>
                      </w14:textFill>
                    </w:rPr>
                    <w:t>注塑</w:t>
                  </w:r>
                </w:p>
              </w:tc>
              <w:tc>
                <w:tcPr>
                  <w:tcW w:w="1665" w:type="dxa"/>
                  <w:noWrap w:val="0"/>
                  <w:vAlign w:val="center"/>
                </w:tcPr>
                <w:p>
                  <w:pPr>
                    <w:shd w:val="clear" w:color="auto" w:fill="auto"/>
                    <w:adjustRightInd w:val="0"/>
                    <w:snapToGrid w:val="0"/>
                    <w:jc w:val="center"/>
                    <w:rPr>
                      <w:rFonts w:hint="eastAsia"/>
                      <w:snapToGrid w:val="0"/>
                      <w:color w:val="000000" w:themeColor="text1"/>
                      <w:kern w:val="0"/>
                      <w:szCs w:val="2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不合格品</w:t>
                  </w:r>
                </w:p>
              </w:tc>
              <w:tc>
                <w:tcPr>
                  <w:tcW w:w="3610" w:type="dxa"/>
                  <w:vMerge w:val="continue"/>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p>
              </w:tc>
              <w:tc>
                <w:tcPr>
                  <w:tcW w:w="375" w:type="dxa"/>
                  <w:vMerge w:val="continue"/>
                  <w:noWrap w:val="0"/>
                  <w:vAlign w:val="center"/>
                </w:tcPr>
                <w:p>
                  <w:pPr>
                    <w:shd w:val="clear" w:color="auto" w:fill="auto"/>
                    <w:adjustRightInd w:val="0"/>
                    <w:snapToGrid w:val="0"/>
                    <w:jc w:val="center"/>
                    <w:rPr>
                      <w:snapToGrid w:val="0"/>
                      <w:color w:val="000000" w:themeColor="text1"/>
                      <w:kern w:val="0"/>
                      <w:szCs w:val="21"/>
                      <w:highlight w:val="none"/>
                      <w14:textFill>
                        <w14:solidFill>
                          <w14:schemeClr w14:val="tx1"/>
                        </w14:solidFill>
                      </w14:textFill>
                    </w:rPr>
                  </w:pPr>
                </w:p>
              </w:tc>
              <w:tc>
                <w:tcPr>
                  <w:tcW w:w="1170" w:type="dxa"/>
                  <w:noWrap w:val="0"/>
                  <w:vAlign w:val="center"/>
                </w:tcPr>
                <w:p>
                  <w:pPr>
                    <w:shd w:val="clear" w:color="auto" w:fill="auto"/>
                    <w:adjustRightInd w:val="0"/>
                    <w:snapToGrid w:val="0"/>
                    <w:jc w:val="center"/>
                    <w:rPr>
                      <w:rFonts w:hint="default" w:eastAsia="宋体"/>
                      <w:snapToGrid w:val="0"/>
                      <w:color w:val="000000" w:themeColor="text1"/>
                      <w:kern w:val="0"/>
                      <w:szCs w:val="21"/>
                      <w:highlight w:val="none"/>
                      <w:lang w:val="en-US" w:eastAsia="zh-CN"/>
                      <w14:textFill>
                        <w14:solidFill>
                          <w14:schemeClr w14:val="tx1"/>
                        </w14:solidFill>
                      </w14:textFill>
                    </w:rPr>
                  </w:pPr>
                  <w:r>
                    <w:rPr>
                      <w:rFonts w:hint="eastAsia"/>
                      <w:snapToGrid w:val="0"/>
                      <w:color w:val="000000" w:themeColor="text1"/>
                      <w:kern w:val="0"/>
                      <w:szCs w:val="21"/>
                      <w:highlight w:val="none"/>
                      <w:lang w:val="en-US" w:eastAsia="zh-CN"/>
                      <w14:textFill>
                        <w14:solidFill>
                          <w14:schemeClr w14:val="tx1"/>
                        </w14:solidFill>
                      </w14:textFill>
                    </w:rPr>
                    <w:t>废热转印膜S5</w:t>
                  </w:r>
                </w:p>
              </w:tc>
              <w:tc>
                <w:tcPr>
                  <w:tcW w:w="1525" w:type="dxa"/>
                  <w:noWrap w:val="0"/>
                  <w:vAlign w:val="center"/>
                </w:tcPr>
                <w:p>
                  <w:pPr>
                    <w:shd w:val="clear" w:color="auto" w:fill="auto"/>
                    <w:adjustRightInd w:val="0"/>
                    <w:snapToGrid w:val="0"/>
                    <w:jc w:val="center"/>
                    <w:rPr>
                      <w:rFonts w:hint="default"/>
                      <w:snapToGrid w:val="0"/>
                      <w:color w:val="000000" w:themeColor="text1"/>
                      <w:kern w:val="0"/>
                      <w:szCs w:val="21"/>
                      <w:highlight w:val="none"/>
                      <w:lang w:val="en-US" w:eastAsia="zh-CN"/>
                      <w14:textFill>
                        <w14:solidFill>
                          <w14:schemeClr w14:val="tx1"/>
                        </w14:solidFill>
                      </w14:textFill>
                    </w:rPr>
                  </w:pPr>
                  <w:r>
                    <w:rPr>
                      <w:rFonts w:hint="eastAsia"/>
                      <w:snapToGrid w:val="0"/>
                      <w:color w:val="000000" w:themeColor="text1"/>
                      <w:kern w:val="0"/>
                      <w:szCs w:val="21"/>
                      <w:highlight w:val="none"/>
                      <w:lang w:val="en-US" w:eastAsia="zh-CN"/>
                      <w14:textFill>
                        <w14:solidFill>
                          <w14:schemeClr w14:val="tx1"/>
                        </w14:solidFill>
                      </w14:textFill>
                    </w:rPr>
                    <w:t>热转印</w:t>
                  </w:r>
                </w:p>
              </w:tc>
              <w:tc>
                <w:tcPr>
                  <w:tcW w:w="1665" w:type="dxa"/>
                  <w:noWrap w:val="0"/>
                  <w:vAlign w:val="center"/>
                </w:tcPr>
                <w:p>
                  <w:pPr>
                    <w:shd w:val="clear" w:color="auto" w:fill="auto"/>
                    <w:adjustRightInd w:val="0"/>
                    <w:snapToGrid w:val="0"/>
                    <w:jc w:val="center"/>
                    <w:rPr>
                      <w:rFonts w:hint="default"/>
                      <w:snapToGrid w:val="0"/>
                      <w:color w:val="000000" w:themeColor="text1"/>
                      <w:kern w:val="0"/>
                      <w:szCs w:val="21"/>
                      <w:highlight w:val="none"/>
                      <w:lang w:val="en-US" w:eastAsia="zh-CN"/>
                      <w14:textFill>
                        <w14:solidFill>
                          <w14:schemeClr w14:val="tx1"/>
                        </w14:solidFill>
                      </w14:textFill>
                    </w:rPr>
                  </w:pPr>
                  <w:r>
                    <w:rPr>
                      <w:rFonts w:hint="eastAsia"/>
                      <w:snapToGrid w:val="0"/>
                      <w:color w:val="000000" w:themeColor="text1"/>
                      <w:kern w:val="0"/>
                      <w:szCs w:val="21"/>
                      <w:highlight w:val="none"/>
                      <w:lang w:val="en-US" w:eastAsia="zh-CN"/>
                      <w14:textFill>
                        <w14:solidFill>
                          <w14:schemeClr w14:val="tx1"/>
                        </w14:solidFill>
                      </w14:textFill>
                    </w:rPr>
                    <w:t>热转印膜</w:t>
                  </w:r>
                </w:p>
              </w:tc>
              <w:tc>
                <w:tcPr>
                  <w:tcW w:w="3610" w:type="dxa"/>
                  <w:vMerge w:val="restart"/>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snapToGrid w:val="0"/>
                      <w:color w:val="000000" w:themeColor="text1"/>
                      <w:kern w:val="0"/>
                      <w:szCs w:val="21"/>
                      <w:highlight w:val="none"/>
                      <w14:textFill>
                        <w14:solidFill>
                          <w14:schemeClr w14:val="tx1"/>
                        </w14:solidFill>
                      </w14:textFill>
                    </w:rPr>
                    <w:t>集中收集后外售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p>
              </w:tc>
              <w:tc>
                <w:tcPr>
                  <w:tcW w:w="375" w:type="dxa"/>
                  <w:vMerge w:val="continue"/>
                  <w:noWrap w:val="0"/>
                  <w:vAlign w:val="center"/>
                </w:tcPr>
                <w:p>
                  <w:pPr>
                    <w:shd w:val="clear" w:color="auto" w:fill="auto"/>
                    <w:adjustRightInd w:val="0"/>
                    <w:snapToGrid w:val="0"/>
                    <w:jc w:val="center"/>
                    <w:rPr>
                      <w:snapToGrid w:val="0"/>
                      <w:color w:val="000000" w:themeColor="text1"/>
                      <w:kern w:val="0"/>
                      <w:szCs w:val="21"/>
                      <w:highlight w:val="none"/>
                      <w14:textFill>
                        <w14:solidFill>
                          <w14:schemeClr w14:val="tx1"/>
                        </w14:solidFill>
                      </w14:textFill>
                    </w:rPr>
                  </w:pPr>
                </w:p>
              </w:tc>
              <w:tc>
                <w:tcPr>
                  <w:tcW w:w="1170" w:type="dxa"/>
                  <w:noWrap w:val="0"/>
                  <w:vAlign w:val="center"/>
                </w:tcPr>
                <w:p>
                  <w:pPr>
                    <w:shd w:val="clear" w:color="auto" w:fill="auto"/>
                    <w:adjustRightInd w:val="0"/>
                    <w:snapToGrid w:val="0"/>
                    <w:jc w:val="center"/>
                    <w:rPr>
                      <w:rFonts w:hint="eastAsia" w:eastAsia="宋体"/>
                      <w:snapToGrid w:val="0"/>
                      <w:color w:val="000000" w:themeColor="text1"/>
                      <w:kern w:val="0"/>
                      <w:szCs w:val="21"/>
                      <w:highlight w:val="none"/>
                      <w:lang w:eastAsia="zh-CN"/>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废包装材料S1、S2、S</w:t>
                  </w:r>
                  <w:r>
                    <w:rPr>
                      <w:rFonts w:hint="eastAsia"/>
                      <w:snapToGrid w:val="0"/>
                      <w:color w:val="000000" w:themeColor="text1"/>
                      <w:kern w:val="0"/>
                      <w:szCs w:val="21"/>
                      <w:highlight w:val="none"/>
                      <w:lang w:val="en-US" w:eastAsia="zh-CN"/>
                      <w14:textFill>
                        <w14:solidFill>
                          <w14:schemeClr w14:val="tx1"/>
                        </w14:solidFill>
                      </w14:textFill>
                    </w:rPr>
                    <w:t>6</w:t>
                  </w:r>
                </w:p>
              </w:tc>
              <w:tc>
                <w:tcPr>
                  <w:tcW w:w="1525" w:type="dxa"/>
                  <w:noWrap w:val="0"/>
                  <w:vAlign w:val="center"/>
                </w:tcPr>
                <w:p>
                  <w:pPr>
                    <w:shd w:val="clear" w:color="auto" w:fill="auto"/>
                    <w:adjustRightInd w:val="0"/>
                    <w:snapToGrid w:val="0"/>
                    <w:jc w:val="center"/>
                    <w:rPr>
                      <w:rFonts w:hint="eastAsia"/>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lang w:val="en-US" w:eastAsia="zh-CN"/>
                      <w14:textFill>
                        <w14:solidFill>
                          <w14:schemeClr w14:val="tx1"/>
                        </w14:solidFill>
                      </w14:textFill>
                    </w:rPr>
                    <w:t>拆包、</w:t>
                  </w:r>
                  <w:r>
                    <w:rPr>
                      <w:rFonts w:hint="eastAsia"/>
                      <w:snapToGrid w:val="0"/>
                      <w:color w:val="000000" w:themeColor="text1"/>
                      <w:kern w:val="0"/>
                      <w:szCs w:val="21"/>
                      <w:highlight w:val="none"/>
                      <w14:textFill>
                        <w14:solidFill>
                          <w14:schemeClr w14:val="tx1"/>
                        </w14:solidFill>
                      </w14:textFill>
                    </w:rPr>
                    <w:t>包装</w:t>
                  </w:r>
                </w:p>
              </w:tc>
              <w:tc>
                <w:tcPr>
                  <w:tcW w:w="1665" w:type="dxa"/>
                  <w:noWrap w:val="0"/>
                  <w:vAlign w:val="center"/>
                </w:tcPr>
                <w:p>
                  <w:pPr>
                    <w:shd w:val="clear" w:color="auto" w:fill="auto"/>
                    <w:adjustRightInd w:val="0"/>
                    <w:snapToGrid w:val="0"/>
                    <w:jc w:val="center"/>
                    <w:rPr>
                      <w:rFonts w:hint="default" w:eastAsia="宋体"/>
                      <w:snapToGrid w:val="0"/>
                      <w:color w:val="000000" w:themeColor="text1"/>
                      <w:kern w:val="0"/>
                      <w:szCs w:val="21"/>
                      <w:highlight w:val="none"/>
                      <w:lang w:val="en-US" w:eastAsia="zh-CN"/>
                      <w14:textFill>
                        <w14:solidFill>
                          <w14:schemeClr w14:val="tx1"/>
                        </w14:solidFill>
                      </w14:textFill>
                    </w:rPr>
                  </w:pPr>
                  <w:r>
                    <w:rPr>
                      <w:rFonts w:hint="eastAsia"/>
                      <w:snapToGrid w:val="0"/>
                      <w:color w:val="000000" w:themeColor="text1"/>
                      <w:kern w:val="0"/>
                      <w:szCs w:val="21"/>
                      <w:highlight w:val="none"/>
                      <w:lang w:val="en-US" w:eastAsia="zh-CN"/>
                      <w14:textFill>
                        <w14:solidFill>
                          <w14:schemeClr w14:val="tx1"/>
                        </w14:solidFill>
                      </w14:textFill>
                    </w:rPr>
                    <w:t>废包装材料</w:t>
                  </w:r>
                </w:p>
              </w:tc>
              <w:tc>
                <w:tcPr>
                  <w:tcW w:w="3610" w:type="dxa"/>
                  <w:vMerge w:val="continue"/>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601" w:type="dxa"/>
                  <w:vMerge w:val="continue"/>
                  <w:noWrap w:val="0"/>
                  <w:vAlign w:val="center"/>
                </w:tcPr>
                <w:p>
                  <w:pPr>
                    <w:shd w:val="clear" w:color="auto" w:fill="auto"/>
                    <w:topLinePunct/>
                    <w:adjustRightInd w:val="0"/>
                    <w:snapToGrid w:val="0"/>
                    <w:jc w:val="center"/>
                    <w:rPr>
                      <w:rFonts w:hint="eastAsia"/>
                      <w:color w:val="000000" w:themeColor="text1"/>
                      <w:highlight w:val="none"/>
                      <w14:textFill>
                        <w14:solidFill>
                          <w14:schemeClr w14:val="tx1"/>
                        </w14:solidFill>
                      </w14:textFill>
                    </w:rPr>
                  </w:pPr>
                </w:p>
              </w:tc>
              <w:tc>
                <w:tcPr>
                  <w:tcW w:w="375" w:type="dxa"/>
                  <w:noWrap w:val="0"/>
                  <w:vAlign w:val="center"/>
                </w:tcPr>
                <w:p>
                  <w:pPr>
                    <w:shd w:val="clear" w:color="auto" w:fill="auto"/>
                    <w:adjustRightInd w:val="0"/>
                    <w:snapToGrid w:val="0"/>
                    <w:jc w:val="center"/>
                    <w:rPr>
                      <w:snapToGrid w:val="0"/>
                      <w:color w:val="000000" w:themeColor="text1"/>
                      <w:kern w:val="0"/>
                      <w:szCs w:val="21"/>
                      <w:highlight w:val="none"/>
                      <w14:textFill>
                        <w14:solidFill>
                          <w14:schemeClr w14:val="tx1"/>
                        </w14:solidFill>
                      </w14:textFill>
                    </w:rPr>
                  </w:pPr>
                  <w:r>
                    <w:rPr>
                      <w:rFonts w:hint="eastAsia"/>
                      <w:snapToGrid w:val="0"/>
                      <w:color w:val="000000" w:themeColor="text1"/>
                      <w:kern w:val="0"/>
                      <w:szCs w:val="21"/>
                      <w:highlight w:val="none"/>
                      <w14:textFill>
                        <w14:solidFill>
                          <w14:schemeClr w14:val="tx1"/>
                        </w14:solidFill>
                      </w14:textFill>
                    </w:rPr>
                    <w:t>危险废物</w:t>
                  </w:r>
                </w:p>
              </w:tc>
              <w:tc>
                <w:tcPr>
                  <w:tcW w:w="1170" w:type="dxa"/>
                  <w:noWrap w:val="0"/>
                  <w:vAlign w:val="center"/>
                </w:tcPr>
                <w:p>
                  <w:pPr>
                    <w:shd w:val="clear" w:color="auto" w:fill="auto"/>
                    <w:adjustRightInd w:val="0"/>
                    <w:snapToGrid w:val="0"/>
                    <w:jc w:val="cente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snapToGrid w:val="0"/>
                      <w:color w:val="000000" w:themeColor="text1"/>
                      <w:kern w:val="0"/>
                      <w:szCs w:val="21"/>
                      <w:highlight w:val="none"/>
                      <w14:textFill>
                        <w14:solidFill>
                          <w14:schemeClr w14:val="tx1"/>
                        </w14:solidFill>
                      </w14:textFill>
                    </w:rPr>
                    <w:t>废活性炭</w:t>
                  </w:r>
                  <w:r>
                    <w:rPr>
                      <w:rFonts w:hint="eastAsia"/>
                      <w:snapToGrid w:val="0"/>
                      <w:color w:val="000000" w:themeColor="text1"/>
                      <w:kern w:val="0"/>
                      <w:szCs w:val="21"/>
                      <w:highlight w:val="none"/>
                      <w14:textFill>
                        <w14:solidFill>
                          <w14:schemeClr w14:val="tx1"/>
                        </w14:solidFill>
                      </w14:textFill>
                    </w:rPr>
                    <w:t>S</w:t>
                  </w:r>
                  <w:r>
                    <w:rPr>
                      <w:rFonts w:hint="eastAsia"/>
                      <w:snapToGrid w:val="0"/>
                      <w:color w:val="000000" w:themeColor="text1"/>
                      <w:kern w:val="0"/>
                      <w:szCs w:val="21"/>
                      <w:highlight w:val="none"/>
                      <w:lang w:val="en-US" w:eastAsia="zh-CN"/>
                      <w14:textFill>
                        <w14:solidFill>
                          <w14:schemeClr w14:val="tx1"/>
                        </w14:solidFill>
                      </w14:textFill>
                    </w:rPr>
                    <w:t>8</w:t>
                  </w:r>
                </w:p>
              </w:tc>
              <w:tc>
                <w:tcPr>
                  <w:tcW w:w="1525" w:type="dxa"/>
                  <w:noWrap w:val="0"/>
                  <w:vAlign w:val="center"/>
                </w:tcPr>
                <w:p>
                  <w:pPr>
                    <w:shd w:val="clear" w:color="auto" w:fill="auto"/>
                    <w:adjustRightInd w:val="0"/>
                    <w:snapToGrid w:val="0"/>
                    <w:jc w:val="center"/>
                    <w:rPr>
                      <w:rFonts w:hint="eastAsia"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snapToGrid w:val="0"/>
                      <w:color w:val="000000" w:themeColor="text1"/>
                      <w:kern w:val="0"/>
                      <w:szCs w:val="21"/>
                      <w:highlight w:val="none"/>
                      <w:lang w:bidi="ar"/>
                      <w14:textFill>
                        <w14:solidFill>
                          <w14:schemeClr w14:val="tx1"/>
                        </w14:solidFill>
                      </w14:textFill>
                    </w:rPr>
                    <w:t>废气处理</w:t>
                  </w:r>
                </w:p>
              </w:tc>
              <w:tc>
                <w:tcPr>
                  <w:tcW w:w="1665" w:type="dxa"/>
                  <w:noWrap w:val="0"/>
                  <w:vAlign w:val="center"/>
                </w:tcPr>
                <w:p>
                  <w:pPr>
                    <w:shd w:val="clear" w:color="auto" w:fill="auto"/>
                    <w:topLinePunct/>
                    <w:adjustRightInd w:val="0"/>
                    <w:snapToGrid w:val="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有机废气</w:t>
                  </w:r>
                </w:p>
              </w:tc>
              <w:tc>
                <w:tcPr>
                  <w:tcW w:w="3610" w:type="dxa"/>
                  <w:noWrap w:val="0"/>
                  <w:vAlign w:val="center"/>
                </w:tcPr>
                <w:p>
                  <w:pPr>
                    <w:shd w:val="clear" w:color="auto" w:fill="auto"/>
                    <w:topLinePunct/>
                    <w:adjustRightInd w:val="0"/>
                    <w:snapToGrid w:val="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委托有资质单位处置</w:t>
                  </w:r>
                </w:p>
              </w:tc>
            </w:tr>
          </w:tbl>
          <w:p>
            <w:pPr>
              <w:adjustRightInd w:val="0"/>
              <w:snapToGrid w:val="0"/>
              <w:spacing w:line="360" w:lineRule="auto"/>
              <w:ind w:firstLine="480" w:firstLineChars="200"/>
              <w:rPr>
                <w:rFonts w:ascii="宋体" w:hAnsi="宋体"/>
                <w:bCs/>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Align w:val="center"/>
          </w:tcPr>
          <w:p>
            <w:pPr>
              <w:pStyle w:val="25"/>
              <w:adjustRightInd w:val="0"/>
              <w:snapToGrid w:val="0"/>
              <w:spacing w:before="0" w:beforeAutospacing="0" w:after="0" w:afterAutospacing="0"/>
              <w:ind w:left="-105" w:leftChars="-50" w:right="-105" w:rightChars="-50"/>
              <w:jc w:val="center"/>
              <w:rPr>
                <w:rFonts w:cs="宋体"/>
                <w:b/>
                <w:color w:val="000000" w:themeColor="text1"/>
                <w:szCs w:val="24"/>
                <w14:textFill>
                  <w14:solidFill>
                    <w14:schemeClr w14:val="tx1"/>
                  </w14:solidFill>
                </w14:textFill>
              </w:rPr>
            </w:pPr>
            <w:r>
              <w:rPr>
                <w:rFonts w:hint="eastAsia" w:cs="宋体"/>
                <w:b/>
                <w:color w:val="000000" w:themeColor="text1"/>
                <w:kern w:val="2"/>
                <w:szCs w:val="24"/>
                <w14:textFill>
                  <w14:solidFill>
                    <w14:schemeClr w14:val="tx1"/>
                  </w14:solidFill>
                </w14:textFill>
              </w:rPr>
              <w:t>与项目有关的原有环境污染问题</w:t>
            </w:r>
          </w:p>
        </w:tc>
        <w:tc>
          <w:tcPr>
            <w:tcW w:w="9176" w:type="dxa"/>
          </w:tcPr>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w:t>
            </w:r>
            <w:r>
              <w:rPr>
                <w:color w:val="000000" w:themeColor="text1"/>
                <w:kern w:val="0"/>
                <w:sz w:val="24"/>
                <w:highlight w:val="none"/>
                <w14:textFill>
                  <w14:solidFill>
                    <w14:schemeClr w14:val="tx1"/>
                  </w14:solidFill>
                </w14:textFill>
              </w:rPr>
              <w:t>项目为新建项目，</w:t>
            </w:r>
            <w:r>
              <w:rPr>
                <w:rFonts w:hint="eastAsia"/>
                <w:color w:val="000000" w:themeColor="text1"/>
                <w:sz w:val="24"/>
                <w14:textFill>
                  <w14:solidFill>
                    <w14:schemeClr w14:val="tx1"/>
                  </w14:solidFill>
                </w14:textFill>
              </w:rPr>
              <w:t>企业</w:t>
            </w:r>
            <w:r>
              <w:rPr>
                <w:rFonts w:hint="eastAsia"/>
                <w:color w:val="000000" w:themeColor="text1"/>
                <w:sz w:val="24"/>
                <w:lang w:val="en-US" w:eastAsia="zh-CN"/>
                <w14:textFill>
                  <w14:solidFill>
                    <w14:schemeClr w14:val="tx1"/>
                  </w14:solidFill>
                </w14:textFill>
              </w:rPr>
              <w:t>租赁固镇正艺装饰材料有限公司已建成厂房作为生产厂房</w:t>
            </w:r>
            <w:r>
              <w:rPr>
                <w:rFonts w:hint="eastAsia"/>
                <w:color w:val="000000" w:themeColor="text1"/>
                <w:kern w:val="0"/>
                <w:sz w:val="24"/>
                <w:highlight w:val="none"/>
                <w14:textFill>
                  <w14:solidFill>
                    <w14:schemeClr w14:val="tx1"/>
                  </w14:solidFill>
                </w14:textFill>
              </w:rPr>
              <w:t>，根据现场踏勘情况，厂房目前闲置空厂房，</w:t>
            </w:r>
            <w:r>
              <w:rPr>
                <w:rFonts w:hint="eastAsia"/>
                <w:color w:val="000000" w:themeColor="text1"/>
                <w:sz w:val="24"/>
                <w:highlight w:val="none"/>
                <w14:textFill>
                  <w14:solidFill>
                    <w14:schemeClr w14:val="tx1"/>
                  </w14:solidFill>
                </w14:textFill>
              </w:rPr>
              <w:t>不涉及原有的污染源，现场无与项目有关的原有环境污染问题</w:t>
            </w:r>
            <w:r>
              <w:rPr>
                <w:color w:val="000000" w:themeColor="text1"/>
                <w:kern w:val="0"/>
                <w:sz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bCs/>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ascii="宋体" w:hAnsi="宋体"/>
                <w:bCs/>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ascii="宋体" w:hAnsi="宋体"/>
                <w:bCs/>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ascii="宋体" w:hAnsi="宋体" w:eastAsia="宋体"/>
                <w:bCs/>
                <w:color w:val="000000" w:themeColor="text1"/>
                <w:sz w:val="24"/>
                <w:lang w:val="en-US" w:eastAsia="zh-CN"/>
                <w14:textFill>
                  <w14:solidFill>
                    <w14:schemeClr w14:val="tx1"/>
                  </w14:solidFill>
                </w14:textFill>
              </w:rPr>
            </w:pPr>
          </w:p>
        </w:tc>
      </w:tr>
    </w:tbl>
    <w:p>
      <w:pPr>
        <w:pStyle w:val="25"/>
        <w:spacing w:before="0" w:beforeAutospacing="0" w:after="0" w:afterAutospacing="0"/>
        <w:jc w:val="both"/>
        <w:rPr>
          <w:rFonts w:ascii="黑体" w:hAnsi="黑体" w:eastAsia="黑体"/>
          <w:snapToGrid w:val="0"/>
          <w:color w:val="000000" w:themeColor="text1"/>
          <w:szCs w:val="24"/>
          <w14:textFill>
            <w14:solidFill>
              <w14:schemeClr w14:val="tx1"/>
            </w14:solidFill>
          </w14:textFill>
        </w:rPr>
        <w:sectPr>
          <w:headerReference r:id="rId6" w:type="default"/>
          <w:footerReference r:id="rId7" w:type="default"/>
          <w:pgSz w:w="11906" w:h="16838"/>
          <w:pgMar w:top="1304" w:right="1191" w:bottom="1304" w:left="1191" w:header="907" w:footer="907" w:gutter="0"/>
          <w:pgBorders>
            <w:top w:val="none" w:sz="0" w:space="0"/>
            <w:left w:val="none" w:sz="0" w:space="0"/>
            <w:bottom w:val="none" w:sz="0" w:space="0"/>
            <w:right w:val="none" w:sz="0" w:space="0"/>
          </w:pgBorders>
          <w:pgNumType w:start="1"/>
          <w:cols w:space="720" w:num="1"/>
          <w:docGrid w:linePitch="312" w:charSpace="0"/>
        </w:sectPr>
      </w:pPr>
    </w:p>
    <w:p>
      <w:pPr>
        <w:pStyle w:val="25"/>
        <w:adjustRightInd w:val="0"/>
        <w:snapToGrid w:val="0"/>
        <w:spacing w:before="120" w:beforeLines="50" w:beforeAutospacing="0" w:after="120" w:afterLines="50" w:after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82" w:type="dxa"/>
            <w:vAlign w:val="center"/>
          </w:tcPr>
          <w:p>
            <w:pPr>
              <w:adjustRightInd w:val="0"/>
              <w:snapToGrid w:val="0"/>
              <w:ind w:left="-63" w:leftChars="-30" w:right="-63" w:rightChars="-3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区域</w:t>
            </w:r>
          </w:p>
          <w:p>
            <w:pPr>
              <w:adjustRightInd w:val="0"/>
              <w:snapToGrid w:val="0"/>
              <w:ind w:left="-63" w:leftChars="-30" w:right="-63" w:rightChars="-3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环境</w:t>
            </w:r>
          </w:p>
          <w:p>
            <w:pPr>
              <w:adjustRightInd w:val="0"/>
              <w:snapToGrid w:val="0"/>
              <w:ind w:left="-63" w:leftChars="-30" w:right="-63" w:rightChars="-3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质量</w:t>
            </w:r>
          </w:p>
          <w:p>
            <w:pPr>
              <w:adjustRightInd w:val="0"/>
              <w:snapToGrid w:val="0"/>
              <w:ind w:left="-63" w:leftChars="-30" w:right="-63" w:rightChars="-3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现状</w:t>
            </w:r>
          </w:p>
        </w:tc>
        <w:tc>
          <w:tcPr>
            <w:tcW w:w="9159" w:type="dxa"/>
            <w:vAlign w:val="center"/>
          </w:tcPr>
          <w:p>
            <w:pPr>
              <w:keepNext w:val="0"/>
              <w:keepLines w:val="0"/>
              <w:pageBreakBefore w:val="0"/>
              <w:widowControl w:val="0"/>
              <w:kinsoku/>
              <w:wordWrap/>
              <w:overflowPunct/>
              <w:autoSpaceDN/>
              <w:bidi w:val="0"/>
              <w:adjustRightInd w:val="0"/>
              <w:snapToGrid w:val="0"/>
              <w:spacing w:before="120" w:beforeLines="50" w:line="372"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1、环境空气质量现状</w:t>
            </w:r>
          </w:p>
          <w:p>
            <w:pPr>
              <w:keepNext w:val="0"/>
              <w:keepLines w:val="0"/>
              <w:pageBreakBefore w:val="0"/>
              <w:widowControl w:val="0"/>
              <w:kinsoku/>
              <w:wordWrap/>
              <w:overflowPunct/>
              <w:autoSpaceDN/>
              <w:bidi w:val="0"/>
              <w:adjustRightInd w:val="0"/>
              <w:snapToGrid w:val="0"/>
              <w:spacing w:line="372"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1）项目区域达标判断</w:t>
            </w:r>
          </w:p>
          <w:p>
            <w:pPr>
              <w:keepNext w:val="0"/>
              <w:keepLines w:val="0"/>
              <w:pageBreakBefore w:val="0"/>
              <w:widowControl w:val="0"/>
              <w:kinsoku/>
              <w:wordWrap/>
              <w:overflowPunct/>
              <w:autoSpaceDN/>
              <w:bidi w:val="0"/>
              <w:adjustRightInd w:val="0"/>
              <w:snapToGrid w:val="0"/>
              <w:spacing w:line="372" w:lineRule="auto"/>
              <w:ind w:firstLine="480" w:firstLineChars="200"/>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根据《建设项目环境影响报告表编制技术指南（污染影响类）》（试行），基本污染物数据采用生态环境主管部门公开发布的环境空气质量现状数据。本次评价基本污染物环境质量现状数据</w:t>
            </w:r>
            <w:r>
              <w:rPr>
                <w:rFonts w:hint="eastAsia"/>
                <w:color w:val="000000" w:themeColor="text1"/>
                <w:kern w:val="0"/>
                <w:sz w:val="24"/>
                <w:lang w:val="en-US" w:eastAsia="zh-CN" w:bidi="ar"/>
                <w14:textFill>
                  <w14:solidFill>
                    <w14:schemeClr w14:val="tx1"/>
                  </w14:solidFill>
                </w14:textFill>
              </w:rPr>
              <w:t>引用</w:t>
            </w:r>
            <w:r>
              <w:rPr>
                <w:rFonts w:hint="eastAsia"/>
                <w:color w:val="000000" w:themeColor="text1"/>
                <w:kern w:val="0"/>
                <w:sz w:val="24"/>
                <w:lang w:bidi="ar"/>
                <w14:textFill>
                  <w14:solidFill>
                    <w14:schemeClr w14:val="tx1"/>
                  </w14:solidFill>
                </w14:textFill>
              </w:rPr>
              <w:t>蚌埠市生态环境局</w:t>
            </w:r>
            <w:r>
              <w:rPr>
                <w:color w:val="000000" w:themeColor="text1"/>
                <w:kern w:val="0"/>
                <w:sz w:val="24"/>
                <w:lang w:bidi="ar"/>
                <w14:textFill>
                  <w14:solidFill>
                    <w14:schemeClr w14:val="tx1"/>
                  </w14:solidFill>
                </w14:textFill>
              </w:rPr>
              <w:t>公布的</w:t>
            </w:r>
            <w:r>
              <w:rPr>
                <w:rFonts w:hint="eastAsia"/>
                <w:color w:val="000000" w:themeColor="text1"/>
                <w:kern w:val="0"/>
                <w:sz w:val="24"/>
                <w:lang w:eastAsia="zh-CN" w:bidi="ar"/>
                <w14:textFill>
                  <w14:solidFill>
                    <w14:schemeClr w14:val="tx1"/>
                  </w14:solidFill>
                </w14:textFill>
              </w:rPr>
              <w:t>《2023年蚌埠市生态环境质量状况公报》，</w:t>
            </w:r>
            <w:r>
              <w:rPr>
                <w:rFonts w:hint="eastAsia"/>
                <w:color w:val="000000" w:themeColor="text1"/>
                <w:kern w:val="0"/>
                <w:sz w:val="24"/>
                <w:lang w:val="en-US" w:eastAsia="zh-CN" w:bidi="ar"/>
                <w14:textFill>
                  <w14:solidFill>
                    <w14:schemeClr w14:val="tx1"/>
                  </w14:solidFill>
                </w14:textFill>
              </w:rPr>
              <w:t>具体结果见下表</w:t>
            </w:r>
            <w:r>
              <w:rPr>
                <w:rFonts w:hint="eastAsia"/>
                <w:color w:val="000000" w:themeColor="text1"/>
                <w:kern w:val="0"/>
                <w:sz w:val="24"/>
                <w:lang w:eastAsia="zh-CN" w:bidi="ar"/>
                <w14:textFill>
                  <w14:solidFill>
                    <w14:schemeClr w14:val="tx1"/>
                  </w14:solidFill>
                </w14:textFill>
              </w:rPr>
              <w:t>。</w:t>
            </w:r>
          </w:p>
          <w:p>
            <w:pPr>
              <w:keepNext w:val="0"/>
              <w:keepLines w:val="0"/>
              <w:pageBreakBefore w:val="0"/>
              <w:widowControl w:val="0"/>
              <w:kinsoku/>
              <w:wordWrap/>
              <w:overflowPunct/>
              <w:autoSpaceDN/>
              <w:bidi w:val="0"/>
              <w:adjustRightInd w:val="0"/>
              <w:snapToGrid w:val="0"/>
              <w:spacing w:line="372" w:lineRule="auto"/>
              <w:jc w:val="center"/>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表3-1 </w:t>
            </w:r>
            <w:r>
              <w:rPr>
                <w:rFonts w:hint="eastAsia"/>
                <w:b/>
                <w:color w:val="000000" w:themeColor="text1"/>
                <w:sz w:val="24"/>
                <w:lang w:val="en-US" w:eastAsia="zh-CN"/>
                <w14:textFill>
                  <w14:solidFill>
                    <w14:schemeClr w14:val="tx1"/>
                  </w14:solidFill>
                </w14:textFill>
              </w:rPr>
              <w:t xml:space="preserve"> </w:t>
            </w:r>
            <w:r>
              <w:rPr>
                <w:b/>
                <w:color w:val="000000" w:themeColor="text1"/>
                <w:sz w:val="24"/>
                <w14:textFill>
                  <w14:solidFill>
                    <w14:schemeClr w14:val="tx1"/>
                  </w14:solidFill>
                </w14:textFill>
              </w:rPr>
              <w:t>蚌埠市</w:t>
            </w:r>
            <w:r>
              <w:rPr>
                <w:rFonts w:hint="eastAsia"/>
                <w:b/>
                <w:color w:val="000000" w:themeColor="text1"/>
                <w:sz w:val="24"/>
                <w14:textFill>
                  <w14:solidFill>
                    <w14:schemeClr w14:val="tx1"/>
                  </w14:solidFill>
                </w14:textFill>
              </w:rPr>
              <w:t>2023年</w:t>
            </w:r>
            <w:r>
              <w:rPr>
                <w:b/>
                <w:color w:val="000000" w:themeColor="text1"/>
                <w:sz w:val="24"/>
                <w14:textFill>
                  <w14:solidFill>
                    <w14:schemeClr w14:val="tx1"/>
                  </w14:solidFill>
                </w14:textFill>
              </w:rPr>
              <w:t>环境空气质量状况</w:t>
            </w: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（单位：μg/m³）</w:t>
            </w:r>
          </w:p>
          <w:tbl>
            <w:tblPr>
              <w:tblStyle w:val="28"/>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4"/>
              <w:gridCol w:w="3061"/>
              <w:gridCol w:w="964"/>
              <w:gridCol w:w="1020"/>
              <w:gridCol w:w="1247"/>
              <w:gridCol w:w="964"/>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评价指标</w:t>
                  </w:r>
                </w:p>
              </w:tc>
              <w:tc>
                <w:tcPr>
                  <w:tcW w:w="96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w:t>
                  </w:r>
                </w:p>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（μg/m³）</w:t>
                  </w:r>
                </w:p>
              </w:tc>
              <w:tc>
                <w:tcPr>
                  <w:tcW w:w="1020"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w:t>
                  </w:r>
                </w:p>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（μg/m³）</w:t>
                  </w:r>
                </w:p>
              </w:tc>
              <w:tc>
                <w:tcPr>
                  <w:tcW w:w="1247"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最大浓度占标率（%）</w:t>
                  </w:r>
                </w:p>
              </w:tc>
              <w:tc>
                <w:tcPr>
                  <w:tcW w:w="96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超标频率（%）</w:t>
                  </w:r>
                </w:p>
              </w:tc>
              <w:tc>
                <w:tcPr>
                  <w:tcW w:w="737"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w:t>
                  </w:r>
                </w:p>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SO₂</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964" w:type="dxa"/>
                  <w:vAlign w:val="center"/>
                </w:tcPr>
                <w:p>
                  <w:pPr>
                    <w:keepNext w:val="0"/>
                    <w:keepLines w:val="0"/>
                    <w:pageBreakBefore w:val="0"/>
                    <w:widowControl w:val="0"/>
                    <w:kinsoku/>
                    <w:wordWrap/>
                    <w:overflowPunct/>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020"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w:t>
                  </w:r>
                </w:p>
              </w:tc>
              <w:tc>
                <w:tcPr>
                  <w:tcW w:w="124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13.3</w:t>
                  </w:r>
                </w:p>
              </w:tc>
              <w:tc>
                <w:tcPr>
                  <w:tcW w:w="964"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73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NO₂</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964" w:type="dxa"/>
                  <w:vAlign w:val="center"/>
                </w:tcPr>
                <w:p>
                  <w:pPr>
                    <w:keepNext w:val="0"/>
                    <w:keepLines w:val="0"/>
                    <w:pageBreakBefore w:val="0"/>
                    <w:widowControl w:val="0"/>
                    <w:kinsoku/>
                    <w:wordWrap/>
                    <w:overflowPunct/>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020"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31</w:t>
                  </w:r>
                </w:p>
              </w:tc>
              <w:tc>
                <w:tcPr>
                  <w:tcW w:w="124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77.5</w:t>
                  </w:r>
                </w:p>
              </w:tc>
              <w:tc>
                <w:tcPr>
                  <w:tcW w:w="964"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73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964" w:type="dxa"/>
                  <w:vAlign w:val="center"/>
                </w:tcPr>
                <w:p>
                  <w:pPr>
                    <w:keepNext w:val="0"/>
                    <w:keepLines w:val="0"/>
                    <w:pageBreakBefore w:val="0"/>
                    <w:widowControl w:val="0"/>
                    <w:kinsoku/>
                    <w:wordWrap/>
                    <w:overflowPunct/>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020"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66</w:t>
                  </w:r>
                </w:p>
              </w:tc>
              <w:tc>
                <w:tcPr>
                  <w:tcW w:w="124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94.3</w:t>
                  </w:r>
                </w:p>
              </w:tc>
              <w:tc>
                <w:tcPr>
                  <w:tcW w:w="964"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73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年平均浓度</w:t>
                  </w:r>
                </w:p>
              </w:tc>
              <w:tc>
                <w:tcPr>
                  <w:tcW w:w="964" w:type="dxa"/>
                  <w:vAlign w:val="center"/>
                </w:tcPr>
                <w:p>
                  <w:pPr>
                    <w:keepNext w:val="0"/>
                    <w:keepLines w:val="0"/>
                    <w:pageBreakBefore w:val="0"/>
                    <w:widowControl w:val="0"/>
                    <w:kinsoku/>
                    <w:wordWrap/>
                    <w:overflowPunct/>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020"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38</w:t>
                  </w:r>
                </w:p>
              </w:tc>
              <w:tc>
                <w:tcPr>
                  <w:tcW w:w="124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108.6</w:t>
                  </w:r>
                </w:p>
              </w:tc>
              <w:tc>
                <w:tcPr>
                  <w:tcW w:w="964"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8.6</w:t>
                  </w:r>
                </w:p>
              </w:tc>
              <w:tc>
                <w:tcPr>
                  <w:tcW w:w="73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24小时平均</w:t>
                  </w:r>
                  <w:r>
                    <w:rPr>
                      <w:color w:val="000000" w:themeColor="text1"/>
                      <w:szCs w:val="21"/>
                      <w14:textFill>
                        <w14:solidFill>
                          <w14:schemeClr w14:val="tx1"/>
                        </w14:solidFill>
                      </w14:textFill>
                    </w:rPr>
                    <w:t>第95百分位数</w:t>
                  </w:r>
                </w:p>
              </w:tc>
              <w:tc>
                <w:tcPr>
                  <w:tcW w:w="964" w:type="dxa"/>
                  <w:vAlign w:val="center"/>
                </w:tcPr>
                <w:p>
                  <w:pPr>
                    <w:keepNext w:val="0"/>
                    <w:keepLines w:val="0"/>
                    <w:pageBreakBefore w:val="0"/>
                    <w:widowControl w:val="0"/>
                    <w:kinsoku/>
                    <w:wordWrap/>
                    <w:overflowPunct/>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020"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900</w:t>
                  </w:r>
                </w:p>
              </w:tc>
              <w:tc>
                <w:tcPr>
                  <w:tcW w:w="124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22.5</w:t>
                  </w:r>
                </w:p>
              </w:tc>
              <w:tc>
                <w:tcPr>
                  <w:tcW w:w="964"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73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794"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O₃</w:t>
                  </w:r>
                </w:p>
              </w:tc>
              <w:tc>
                <w:tcPr>
                  <w:tcW w:w="3061" w:type="dxa"/>
                  <w:vAlign w:val="center"/>
                </w:tcPr>
                <w:p>
                  <w:pPr>
                    <w:keepNext w:val="0"/>
                    <w:keepLines w:val="0"/>
                    <w:pageBreakBefore w:val="0"/>
                    <w:widowControl w:val="0"/>
                    <w:kinsoku/>
                    <w:wordWrap/>
                    <w:overflowPunct/>
                    <w:topLinePunct/>
                    <w:autoSpaceDE w:val="0"/>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日最大8h平均值第90百分位数</w:t>
                  </w:r>
                </w:p>
              </w:tc>
              <w:tc>
                <w:tcPr>
                  <w:tcW w:w="964" w:type="dxa"/>
                  <w:vAlign w:val="center"/>
                </w:tcPr>
                <w:p>
                  <w:pPr>
                    <w:keepNext w:val="0"/>
                    <w:keepLines w:val="0"/>
                    <w:pageBreakBefore w:val="0"/>
                    <w:widowControl w:val="0"/>
                    <w:kinsoku/>
                    <w:wordWrap/>
                    <w:overflowPunct/>
                    <w:autoSpaceDN/>
                    <w:bidi w:val="0"/>
                    <w:adjustRightInd w:val="0"/>
                    <w:snapToGrid w:val="0"/>
                    <w:spacing w:line="372"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1020"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159</w:t>
                  </w:r>
                </w:p>
              </w:tc>
              <w:tc>
                <w:tcPr>
                  <w:tcW w:w="124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99.3</w:t>
                  </w:r>
                </w:p>
              </w:tc>
              <w:tc>
                <w:tcPr>
                  <w:tcW w:w="964"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p>
              </w:tc>
              <w:tc>
                <w:tcPr>
                  <w:tcW w:w="737" w:type="dxa"/>
                  <w:vAlign w:val="center"/>
                </w:tcPr>
                <w:p>
                  <w:pPr>
                    <w:keepNext w:val="0"/>
                    <w:keepLines w:val="0"/>
                    <w:pageBreakBefore w:val="0"/>
                    <w:widowControl w:val="0"/>
                    <w:kinsoku/>
                    <w:wordWrap/>
                    <w:overflowPunct/>
                    <w:topLinePunct/>
                    <w:autoSpaceDN/>
                    <w:bidi w:val="0"/>
                    <w:spacing w:line="372" w:lineRule="auto"/>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72"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根据上表可知，蚌埠市</w:t>
            </w:r>
            <w:r>
              <w:rPr>
                <w:rFonts w:hint="eastAsia"/>
                <w:color w:val="000000" w:themeColor="text1"/>
                <w:kern w:val="0"/>
                <w:sz w:val="24"/>
                <w:lang w:bidi="ar"/>
                <w14:textFill>
                  <w14:solidFill>
                    <w14:schemeClr w14:val="tx1"/>
                  </w14:solidFill>
                </w14:textFill>
              </w:rPr>
              <w:t>2023年</w:t>
            </w:r>
            <w:r>
              <w:rPr>
                <w:color w:val="000000" w:themeColor="text1"/>
                <w:kern w:val="0"/>
                <w:sz w:val="24"/>
                <w:lang w:bidi="ar"/>
                <w14:textFill>
                  <w14:solidFill>
                    <w14:schemeClr w14:val="tx1"/>
                  </w14:solidFill>
                </w14:textFill>
              </w:rPr>
              <w:t>环境空气基本污染物中SO₂、NO₂、PM</w:t>
            </w:r>
            <w:r>
              <w:rPr>
                <w:color w:val="000000" w:themeColor="text1"/>
                <w:kern w:val="0"/>
                <w:sz w:val="24"/>
                <w:vertAlign w:val="subscript"/>
                <w:lang w:bidi="ar"/>
                <w14:textFill>
                  <w14:solidFill>
                    <w14:schemeClr w14:val="tx1"/>
                  </w14:solidFill>
                </w14:textFill>
              </w:rPr>
              <w:t>10</w:t>
            </w:r>
            <w:r>
              <w:rPr>
                <w:color w:val="000000" w:themeColor="text1"/>
                <w:kern w:val="0"/>
                <w:sz w:val="24"/>
                <w:lang w:bidi="ar"/>
                <w14:textFill>
                  <w14:solidFill>
                    <w14:schemeClr w14:val="tx1"/>
                  </w14:solidFill>
                </w14:textFill>
              </w:rPr>
              <w:t>、CO</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O₃均满足《环境空气质量标准》（GB 3095-2012）中二级标准要求；PM</w:t>
            </w:r>
            <w:r>
              <w:rPr>
                <w:color w:val="000000" w:themeColor="text1"/>
                <w:kern w:val="0"/>
                <w:sz w:val="24"/>
                <w:vertAlign w:val="subscript"/>
                <w:lang w:bidi="ar"/>
                <w14:textFill>
                  <w14:solidFill>
                    <w14:schemeClr w14:val="tx1"/>
                  </w14:solidFill>
                </w14:textFill>
              </w:rPr>
              <w:t>2.5</w:t>
            </w:r>
            <w:r>
              <w:rPr>
                <w:color w:val="000000" w:themeColor="text1"/>
                <w:kern w:val="0"/>
                <w:sz w:val="24"/>
                <w:lang w:bidi="ar"/>
                <w14:textFill>
                  <w14:solidFill>
                    <w14:schemeClr w14:val="tx1"/>
                  </w14:solidFill>
                </w14:textFill>
              </w:rPr>
              <w:t>超出《环境空气质量标准》（GB 3095-2012）中二级标准要求，PM</w:t>
            </w:r>
            <w:r>
              <w:rPr>
                <w:color w:val="000000" w:themeColor="text1"/>
                <w:kern w:val="0"/>
                <w:sz w:val="24"/>
                <w:vertAlign w:val="subscript"/>
                <w:lang w:bidi="ar"/>
                <w14:textFill>
                  <w14:solidFill>
                    <w14:schemeClr w14:val="tx1"/>
                  </w14:solidFill>
                </w14:textFill>
              </w:rPr>
              <w:t>2.5</w:t>
            </w:r>
            <w:r>
              <w:rPr>
                <w:color w:val="000000" w:themeColor="text1"/>
                <w:kern w:val="0"/>
                <w:sz w:val="24"/>
                <w:lang w:bidi="ar"/>
                <w14:textFill>
                  <w14:solidFill>
                    <w14:schemeClr w14:val="tx1"/>
                  </w14:solidFill>
                </w14:textFill>
              </w:rPr>
              <w:t>年平均浓度最大超标倍数为</w:t>
            </w:r>
            <w:r>
              <w:rPr>
                <w:rFonts w:hint="eastAsia"/>
                <w:color w:val="000000" w:themeColor="text1"/>
                <w:kern w:val="0"/>
                <w:sz w:val="24"/>
                <w:lang w:bidi="ar"/>
                <w14:textFill>
                  <w14:solidFill>
                    <w14:schemeClr w14:val="tx1"/>
                  </w14:solidFill>
                </w14:textFill>
              </w:rPr>
              <w:t>0.086</w:t>
            </w:r>
            <w:r>
              <w:rPr>
                <w:color w:val="000000" w:themeColor="text1"/>
                <w:kern w:val="0"/>
                <w:sz w:val="24"/>
                <w:lang w:bidi="ar"/>
                <w14:textFill>
                  <w14:solidFill>
                    <w14:schemeClr w14:val="tx1"/>
                  </w14:solidFill>
                </w14:textFill>
              </w:rPr>
              <w:t>。因此，项目区域为环境空气质量不达标区。</w:t>
            </w:r>
          </w:p>
          <w:p>
            <w:pPr>
              <w:keepNext w:val="0"/>
              <w:keepLines w:val="0"/>
              <w:pageBreakBefore w:val="0"/>
              <w:widowControl w:val="0"/>
              <w:kinsoku/>
              <w:wordWrap/>
              <w:overflowPunct/>
              <w:topLinePunct w:val="0"/>
              <w:autoSpaceDE/>
              <w:autoSpaceDN/>
              <w:bidi w:val="0"/>
              <w:adjustRightInd w:val="0"/>
              <w:snapToGrid w:val="0"/>
              <w:spacing w:line="372" w:lineRule="auto"/>
              <w:ind w:firstLine="480" w:firstLineChars="200"/>
              <w:textAlignment w:val="auto"/>
              <w:rPr>
                <w:color w:val="000000" w:themeColor="text1"/>
                <w:kern w:val="0"/>
                <w:sz w:val="24"/>
                <w:lang w:bidi="ar"/>
                <w14:textFill>
                  <w14:solidFill>
                    <w14:schemeClr w14:val="tx1"/>
                  </w14:solidFill>
                </w14:textFill>
              </w:rPr>
            </w:pP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）其他污染物环境空气质量现状</w:t>
            </w:r>
          </w:p>
          <w:p>
            <w:pPr>
              <w:keepNext w:val="0"/>
              <w:keepLines w:val="0"/>
              <w:pageBreakBefore w:val="0"/>
              <w:widowControl w:val="0"/>
              <w:kinsoku/>
              <w:wordWrap/>
              <w:overflowPunct/>
              <w:topLinePunct/>
              <w:autoSpaceDN/>
              <w:bidi w:val="0"/>
              <w:adjustRightInd w:val="0"/>
              <w:snapToGrid w:val="0"/>
              <w:spacing w:line="372"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为了解项目区域</w:t>
            </w:r>
            <w:r>
              <w:rPr>
                <w:rFonts w:hint="eastAsia" w:cs="宋体"/>
                <w:color w:val="000000" w:themeColor="text1"/>
                <w:kern w:val="0"/>
                <w:sz w:val="24"/>
                <w:lang w:bidi="ar"/>
                <w14:textFill>
                  <w14:solidFill>
                    <w14:schemeClr w14:val="tx1"/>
                  </w14:solidFill>
                </w14:textFill>
              </w:rPr>
              <w:t>TSP</w:t>
            </w:r>
            <w:r>
              <w:rPr>
                <w:rFonts w:cs="宋体"/>
                <w:color w:val="000000" w:themeColor="text1"/>
                <w:kern w:val="0"/>
                <w:sz w:val="24"/>
                <w:lang w:bidi="ar"/>
                <w14:textFill>
                  <w14:solidFill>
                    <w14:schemeClr w14:val="tx1"/>
                  </w14:solidFill>
                </w14:textFill>
              </w:rPr>
              <w:t>的现状情况，本次评价引用《</w:t>
            </w:r>
            <w:r>
              <w:rPr>
                <w:rFonts w:hint="eastAsia"/>
                <w:color w:val="000000" w:themeColor="text1"/>
                <w:kern w:val="0"/>
                <w:sz w:val="24"/>
                <w14:textFill>
                  <w14:solidFill>
                    <w14:schemeClr w14:val="tx1"/>
                  </w14:solidFill>
                </w14:textFill>
              </w:rPr>
              <w:t>安徽固镇经济开发区总体发展规划（2024-2035年）（调区）环境影响报告书</w:t>
            </w:r>
            <w:r>
              <w:rPr>
                <w:rFonts w:cs="宋体"/>
                <w:color w:val="000000" w:themeColor="text1"/>
                <w:kern w:val="0"/>
                <w:sz w:val="24"/>
                <w:lang w:bidi="ar"/>
                <w14:textFill>
                  <w14:solidFill>
                    <w14:schemeClr w14:val="tx1"/>
                  </w14:solidFill>
                </w14:textFill>
              </w:rPr>
              <w:t>》中</w:t>
            </w:r>
            <w:r>
              <w:rPr>
                <w:rFonts w:hint="eastAsia" w:cs="宋体"/>
                <w:color w:val="000000" w:themeColor="text1"/>
                <w:kern w:val="0"/>
                <w:sz w:val="24"/>
                <w:lang w:eastAsia="zh-CN" w:bidi="ar"/>
                <w14:textFill>
                  <w14:solidFill>
                    <w14:schemeClr w14:val="tx1"/>
                  </w14:solidFill>
                </w14:textFill>
              </w:rPr>
              <w:t>G5磨盘张镇</w:t>
            </w:r>
            <w:r>
              <w:rPr>
                <w:rFonts w:hint="eastAsia" w:cs="宋体"/>
                <w:color w:val="000000" w:themeColor="text1"/>
                <w:kern w:val="0"/>
                <w:sz w:val="24"/>
                <w:lang w:bidi="ar"/>
                <w14:textFill>
                  <w14:solidFill>
                    <w14:schemeClr w14:val="tx1"/>
                  </w14:solidFill>
                </w14:textFill>
              </w:rPr>
              <w:t>点位的TSP</w:t>
            </w:r>
            <w:r>
              <w:rPr>
                <w:rFonts w:cs="宋体"/>
                <w:color w:val="000000" w:themeColor="text1"/>
                <w:kern w:val="0"/>
                <w:sz w:val="24"/>
                <w:lang w:bidi="ar"/>
                <w14:textFill>
                  <w14:solidFill>
                    <w14:schemeClr w14:val="tx1"/>
                  </w14:solidFill>
                </w14:textFill>
              </w:rPr>
              <w:t>监测数据，监测时间为</w:t>
            </w:r>
            <w:r>
              <w:rPr>
                <w:rFonts w:hint="eastAsia" w:cs="宋体"/>
                <w:color w:val="000000" w:themeColor="text1"/>
                <w:kern w:val="0"/>
                <w:sz w:val="24"/>
                <w:lang w:bidi="ar"/>
                <w14:textFill>
                  <w14:solidFill>
                    <w14:schemeClr w14:val="tx1"/>
                  </w14:solidFill>
                </w14:textFill>
              </w:rPr>
              <w:t>2024年7月4日至2024年7月11日</w:t>
            </w:r>
            <w:r>
              <w:rPr>
                <w:rFonts w:cs="宋体"/>
                <w:color w:val="000000" w:themeColor="text1"/>
                <w:kern w:val="0"/>
                <w:sz w:val="24"/>
                <w:lang w:bidi="ar"/>
                <w14:textFill>
                  <w14:solidFill>
                    <w14:schemeClr w14:val="tx1"/>
                  </w14:solidFill>
                </w14:textFill>
              </w:rPr>
              <w:t>。项目距离</w:t>
            </w:r>
            <w:r>
              <w:rPr>
                <w:rFonts w:hint="eastAsia" w:cs="宋体"/>
                <w:color w:val="000000" w:themeColor="text1"/>
                <w:kern w:val="0"/>
                <w:sz w:val="24"/>
                <w:lang w:eastAsia="zh-CN" w:bidi="ar"/>
                <w14:textFill>
                  <w14:solidFill>
                    <w14:schemeClr w14:val="tx1"/>
                  </w14:solidFill>
                </w14:textFill>
              </w:rPr>
              <w:t>G5磨盘张镇</w:t>
            </w:r>
            <w:r>
              <w:rPr>
                <w:rFonts w:hint="eastAsia" w:cs="宋体"/>
                <w:color w:val="000000" w:themeColor="text1"/>
                <w:kern w:val="0"/>
                <w:sz w:val="24"/>
                <w:lang w:bidi="ar"/>
                <w14:textFill>
                  <w14:solidFill>
                    <w14:schemeClr w14:val="tx1"/>
                  </w14:solidFill>
                </w14:textFill>
              </w:rPr>
              <w:t>监测点</w:t>
            </w:r>
            <w:r>
              <w:rPr>
                <w:rFonts w:cs="宋体"/>
                <w:color w:val="000000" w:themeColor="text1"/>
                <w:kern w:val="0"/>
                <w:sz w:val="24"/>
                <w:lang w:bidi="ar"/>
                <w14:textFill>
                  <w14:solidFill>
                    <w14:schemeClr w14:val="tx1"/>
                  </w14:solidFill>
                </w14:textFill>
              </w:rPr>
              <w:t>约为</w:t>
            </w:r>
            <w:r>
              <w:rPr>
                <w:rFonts w:hint="eastAsia" w:cs="宋体"/>
                <w:color w:val="000000" w:themeColor="text1"/>
                <w:kern w:val="0"/>
                <w:sz w:val="24"/>
                <w:lang w:val="en-US" w:eastAsia="zh-CN" w:bidi="ar"/>
                <w14:textFill>
                  <w14:solidFill>
                    <w14:schemeClr w14:val="tx1"/>
                  </w14:solidFill>
                </w14:textFill>
              </w:rPr>
              <w:t>645</w:t>
            </w:r>
            <w:r>
              <w:rPr>
                <w:rFonts w:cs="宋体"/>
                <w:color w:val="000000" w:themeColor="text1"/>
                <w:kern w:val="0"/>
                <w:sz w:val="24"/>
                <w:lang w:bidi="ar"/>
                <w14:textFill>
                  <w14:solidFill>
                    <w14:schemeClr w14:val="tx1"/>
                  </w14:solidFill>
                </w14:textFill>
              </w:rPr>
              <w:t>m，满足引用数据时效性和有效性要求。</w:t>
            </w:r>
          </w:p>
          <w:p>
            <w:pPr>
              <w:topLinePunct/>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表3-2</w:t>
            </w:r>
            <w:r>
              <w:rPr>
                <w:rFonts w:hint="eastAsia"/>
                <w:b/>
                <w:color w:val="000000" w:themeColor="text1"/>
                <w:sz w:val="24"/>
                <w14:textFill>
                  <w14:solidFill>
                    <w14:schemeClr w14:val="tx1"/>
                  </w14:solidFill>
                </w14:textFill>
              </w:rPr>
              <w:t xml:space="preserve">  特征污染物</w:t>
            </w:r>
            <w:r>
              <w:rPr>
                <w:b/>
                <w:color w:val="000000" w:themeColor="text1"/>
                <w:sz w:val="24"/>
                <w14:textFill>
                  <w14:solidFill>
                    <w14:schemeClr w14:val="tx1"/>
                  </w14:solidFill>
                </w14:textFill>
              </w:rPr>
              <w:t>监测点位基本信息</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111"/>
              <w:gridCol w:w="2219"/>
              <w:gridCol w:w="1770"/>
              <w:gridCol w:w="1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2102"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监测点名称</w:t>
                  </w:r>
                </w:p>
              </w:tc>
              <w:tc>
                <w:tcPr>
                  <w:tcW w:w="1111"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2219"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监测时段</w:t>
                  </w:r>
                </w:p>
              </w:tc>
              <w:tc>
                <w:tcPr>
                  <w:tcW w:w="1770"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相对厂址方位</w:t>
                  </w:r>
                </w:p>
              </w:tc>
              <w:tc>
                <w:tcPr>
                  <w:tcW w:w="1755"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2102" w:type="dxa"/>
                  <w:vAlign w:val="center"/>
                </w:tcPr>
                <w:p>
                  <w:pPr>
                    <w:topLinePunct/>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s="宋体"/>
                      <w:color w:val="000000" w:themeColor="text1"/>
                      <w:kern w:val="0"/>
                      <w:szCs w:val="21"/>
                      <w:lang w:eastAsia="zh-CN" w:bidi="ar"/>
                      <w14:textFill>
                        <w14:solidFill>
                          <w14:schemeClr w14:val="tx1"/>
                        </w14:solidFill>
                      </w14:textFill>
                    </w:rPr>
                    <w:t>G5磨盘张镇</w:t>
                  </w:r>
                </w:p>
              </w:tc>
              <w:tc>
                <w:tcPr>
                  <w:tcW w:w="1111"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TSP</w:t>
                  </w:r>
                </w:p>
              </w:tc>
              <w:tc>
                <w:tcPr>
                  <w:tcW w:w="2219"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2024年7月4日至2024年7月11日</w:t>
                  </w:r>
                </w:p>
              </w:tc>
              <w:tc>
                <w:tcPr>
                  <w:tcW w:w="177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NE</w:t>
                  </w:r>
                </w:p>
              </w:tc>
              <w:tc>
                <w:tcPr>
                  <w:tcW w:w="1755" w:type="dxa"/>
                  <w:vAlign w:val="center"/>
                </w:tcPr>
                <w:p>
                  <w:pPr>
                    <w:topLinePunct/>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645</w:t>
                  </w:r>
                </w:p>
              </w:tc>
            </w:tr>
          </w:tbl>
          <w:p>
            <w:pPr>
              <w:topLinePunct/>
              <w:adjustRightInd w:val="0"/>
              <w:snapToGrid w:val="0"/>
              <w:spacing w:before="120" w:beforeLines="50"/>
              <w:jc w:val="center"/>
              <w:rPr>
                <w:b/>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2488565</wp:posOffset>
                      </wp:positionH>
                      <wp:positionV relativeFrom="paragraph">
                        <wp:posOffset>2280285</wp:posOffset>
                      </wp:positionV>
                      <wp:extent cx="844550" cy="473710"/>
                      <wp:effectExtent l="0" t="0" r="0" b="0"/>
                      <wp:wrapNone/>
                      <wp:docPr id="5" name="文本框 5"/>
                      <wp:cNvGraphicFramePr/>
                      <a:graphic xmlns:a="http://schemas.openxmlformats.org/drawingml/2006/main">
                        <a:graphicData uri="http://schemas.microsoft.com/office/word/2010/wordprocessingShape">
                          <wps:wsp>
                            <wps:cNvSpPr txBox="1"/>
                            <wps:spPr>
                              <a:xfrm rot="19560000">
                                <a:off x="0" y="0"/>
                                <a:ext cx="844550" cy="473710"/>
                              </a:xfrm>
                              <a:prstGeom prst="rect">
                                <a:avLst/>
                              </a:prstGeom>
                              <a:noFill/>
                              <a:ln>
                                <a:noFill/>
                              </a:ln>
                            </wps:spPr>
                            <wps:txbx>
                              <w:txbxContent>
                                <w:p>
                                  <w:pPr>
                                    <w:rPr>
                                      <w:b/>
                                      <w:bCs/>
                                      <w:color w:val="FF0000"/>
                                    </w:rPr>
                                  </w:pPr>
                                  <w:r>
                                    <w:rPr>
                                      <w:rFonts w:hint="eastAsia"/>
                                      <w:b/>
                                      <w:bCs/>
                                      <w:color w:val="FF0000"/>
                                      <w:lang w:val="en-US" w:eastAsia="zh-CN"/>
                                    </w:rPr>
                                    <w:t>645</w:t>
                                  </w:r>
                                  <w:r>
                                    <w:rPr>
                                      <w:rFonts w:hint="eastAsia"/>
                                      <w:b/>
                                      <w:bCs/>
                                      <w:color w:val="FF0000"/>
                                    </w:rPr>
                                    <w:t>m</w:t>
                                  </w:r>
                                </w:p>
                              </w:txbxContent>
                            </wps:txbx>
                            <wps:bodyPr/>
                          </wps:wsp>
                        </a:graphicData>
                      </a:graphic>
                    </wp:anchor>
                  </w:drawing>
                </mc:Choice>
                <mc:Fallback>
                  <w:pict>
                    <v:shape id="_x0000_s1026" o:spid="_x0000_s1026" o:spt="202" type="#_x0000_t202" style="position:absolute;left:0pt;margin-left:195.95pt;margin-top:179.55pt;height:37.3pt;width:66.5pt;rotation:-2228224f;z-index:251664384;mso-width-relative:page;mso-height-relative:page;" filled="f" stroked="f" coordsize="21600,21600" o:gfxdata="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Oq&#10;FWzYAAAACwEAAA8AAAAAAAAAAQAgAAAAIgAAAGRycy9kb3ducmV2LnhtbFBLAQIUABQAAAAIAIdO&#10;4kD1iIAfsQEAAFADAAAOAAAAAAAAAAEAIAAAACcBAABkcnMvZTJvRG9jLnhtbFBLBQYAAAAABgAG&#10;AFkBAABKBQAAAAA=&#10;">
                      <v:fill on="f" focussize="0,0"/>
                      <v:stroke on="f"/>
                      <v:imagedata o:title=""/>
                      <o:lock v:ext="edit" aspectratio="f"/>
                      <v:textbox>
                        <w:txbxContent>
                          <w:p>
                            <w:pPr>
                              <w:rPr>
                                <w:b/>
                                <w:bCs/>
                                <w:color w:val="FF0000"/>
                              </w:rPr>
                            </w:pPr>
                            <w:r>
                              <w:rPr>
                                <w:rFonts w:hint="eastAsia"/>
                                <w:b/>
                                <w:bCs/>
                                <w:color w:val="FF0000"/>
                                <w:lang w:val="en-US" w:eastAsia="zh-CN"/>
                              </w:rPr>
                              <w:t>645</w:t>
                            </w:r>
                            <w:r>
                              <w:rPr>
                                <w:rFonts w:hint="eastAsia"/>
                                <w:b/>
                                <w:bCs/>
                                <w:color w:val="FF0000"/>
                              </w:rPr>
                              <w:t>m</w:t>
                            </w:r>
                          </w:p>
                        </w:txbxContent>
                      </v:textbox>
                    </v:shape>
                  </w:pict>
                </mc:Fallback>
              </mc:AlternateContent>
            </w:r>
            <w:r>
              <w:rPr>
                <w:color w:val="000000" w:themeColor="text1"/>
                <w14:textFill>
                  <w14:solidFill>
                    <w14:schemeClr w14:val="tx1"/>
                  </w14:solidFill>
                </w14:textFill>
              </w:rPr>
              <w:drawing>
                <wp:inline distT="0" distB="0" distL="114300" distR="114300">
                  <wp:extent cx="5502275" cy="4777740"/>
                  <wp:effectExtent l="0" t="0" r="3175" b="381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5"/>
                          <a:stretch>
                            <a:fillRect/>
                          </a:stretch>
                        </pic:blipFill>
                        <pic:spPr>
                          <a:xfrm>
                            <a:off x="0" y="0"/>
                            <a:ext cx="5502275" cy="4777740"/>
                          </a:xfrm>
                          <a:prstGeom prst="rect">
                            <a:avLst/>
                          </a:prstGeom>
                          <a:noFill/>
                          <a:ln>
                            <a:noFill/>
                          </a:ln>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1938020</wp:posOffset>
                      </wp:positionV>
                      <wp:extent cx="381635" cy="266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81635" cy="266700"/>
                              </a:xfrm>
                              <a:prstGeom prst="rect">
                                <a:avLst/>
                              </a:prstGeom>
                              <a:noFill/>
                              <a:ln>
                                <a:noFill/>
                              </a:ln>
                            </wps:spPr>
                            <wps:txbx>
                              <w:txbxContent>
                                <w:p>
                                  <w:pPr>
                                    <w:rPr>
                                      <w:rFonts w:hint="eastAsia" w:eastAsia="宋体"/>
                                      <w:b/>
                                      <w:bCs/>
                                      <w:color w:val="FFFF00"/>
                                      <w:lang w:eastAsia="zh-CN"/>
                                    </w:rPr>
                                  </w:pPr>
                                  <w:r>
                                    <w:rPr>
                                      <w:rFonts w:hint="eastAsia"/>
                                      <w:b/>
                                      <w:bCs/>
                                      <w:color w:val="FFFF00"/>
                                      <w:lang w:eastAsia="zh-CN"/>
                                    </w:rPr>
                                    <w:t>G5</w:t>
                                  </w:r>
                                </w:p>
                              </w:txbxContent>
                            </wps:txbx>
                            <wps:bodyPr upright="1"/>
                          </wps:wsp>
                        </a:graphicData>
                      </a:graphic>
                    </wp:anchor>
                  </w:drawing>
                </mc:Choice>
                <mc:Fallback>
                  <w:pict>
                    <v:shape id="_x0000_s1026" o:spid="_x0000_s1026" o:spt="202" type="#_x0000_t202" style="position:absolute;left:0pt;margin-left:258.65pt;margin-top:152.6pt;height:21pt;width:30.05pt;z-index:251662336;mso-width-relative:page;mso-height-relative:page;" filled="f" stroked="f" coordsize="21600,21600" o:gfxdata="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r12fNgA&#10;AAALAQAADwAAAAAAAAABACAAAAAiAAAAZHJzL2Rvd25yZXYueG1sUEsBAhQAFAAAAAgAh07iQCFM&#10;e0qtAQAATQMAAA4AAAAAAAAAAQAgAAAAJwEAAGRycy9lMm9Eb2MueG1sUEsFBgAAAAAGAAYAWQEA&#10;AEYFAAAAAA==&#10;">
                      <v:fill on="f" focussize="0,0"/>
                      <v:stroke on="f"/>
                      <v:imagedata o:title=""/>
                      <o:lock v:ext="edit" aspectratio="f"/>
                      <v:textbox>
                        <w:txbxContent>
                          <w:p>
                            <w:pPr>
                              <w:rPr>
                                <w:rFonts w:hint="eastAsia" w:eastAsia="宋体"/>
                                <w:b/>
                                <w:bCs/>
                                <w:color w:val="FFFF00"/>
                                <w:lang w:eastAsia="zh-CN"/>
                              </w:rPr>
                            </w:pPr>
                            <w:r>
                              <w:rPr>
                                <w:rFonts w:hint="eastAsia"/>
                                <w:b/>
                                <w:bCs/>
                                <w:color w:val="FFFF00"/>
                                <w:lang w:eastAsia="zh-CN"/>
                              </w:rPr>
                              <w:t>G5</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2256155</wp:posOffset>
                      </wp:positionH>
                      <wp:positionV relativeFrom="paragraph">
                        <wp:posOffset>2146300</wp:posOffset>
                      </wp:positionV>
                      <wp:extent cx="1170940" cy="821055"/>
                      <wp:effectExtent l="6985" t="10160" r="22225" b="26035"/>
                      <wp:wrapNone/>
                      <wp:docPr id="4" name="直接连接符 4"/>
                      <wp:cNvGraphicFramePr/>
                      <a:graphic xmlns:a="http://schemas.openxmlformats.org/drawingml/2006/main">
                        <a:graphicData uri="http://schemas.microsoft.com/office/word/2010/wordprocessingShape">
                          <wps:wsp>
                            <wps:cNvCnPr/>
                            <wps:spPr>
                              <a:xfrm flipH="1">
                                <a:off x="0" y="0"/>
                                <a:ext cx="1170940" cy="821055"/>
                              </a:xfrm>
                              <a:prstGeom prst="lin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id="_x0000_s1026" o:spid="_x0000_s1026" o:spt="20" style="position:absolute;left:0pt;flip:x;margin-left:177.65pt;margin-top:169pt;height:64.65pt;width:92.2pt;z-index:251663360;mso-width-relative:page;mso-height-relative:page;" filled="f" stroked="t" coordsize="21600,21600" o:gfxdata="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Vw7aNcA&#10;AAALAQAADwAAAAAAAAABACAAAAAiAAAAZHJzL2Rvd25yZXYueG1sUEsBAhQAFAAAAAgAh07iQDUC&#10;eDDnAQAAqgMAAA4AAAAAAAAAAQAgAAAAJgEAAGRycy9lMm9Eb2MueG1sUEsFBgAAAAAGAAYAWQEA&#10;AH8FAAAAAA==&#10;">
                      <v:fill on="f" focussize="0,0"/>
                      <v:stroke weight="2pt" color="#FF0000 [3204]" joinstyle="round"/>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2103120</wp:posOffset>
                      </wp:positionH>
                      <wp:positionV relativeFrom="paragraph">
                        <wp:posOffset>2965450</wp:posOffset>
                      </wp:positionV>
                      <wp:extent cx="142875" cy="133350"/>
                      <wp:effectExtent l="12700" t="12700" r="15875" b="25400"/>
                      <wp:wrapNone/>
                      <wp:docPr id="11" name="矩形 11"/>
                      <wp:cNvGraphicFramePr/>
                      <a:graphic xmlns:a="http://schemas.openxmlformats.org/drawingml/2006/main">
                        <a:graphicData uri="http://schemas.microsoft.com/office/word/2010/wordprocessingShape">
                          <wps:wsp>
                            <wps:cNvSpPr/>
                            <wps:spPr>
                              <a:xfrm>
                                <a:off x="3676650" y="4120515"/>
                                <a:ext cx="1428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6pt;margin-top:233.5pt;height:10.5pt;width:11.25pt;z-index:251665408;v-text-anchor:middle;mso-width-relative:page;mso-height-relative:page;" filled="f" stroked="t" coordsize="21600,21600" o:gfxdata="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83l7zaAAAACwEAAA8AAAAAAAAAAQAgAAAAIgAAAGRycy9kb3ducmV2&#10;LnhtbFBLAQIUABQAAAAIAIdO4kBvnJtSbAIAAMEEAAAOAAAAAAAAAAEAIAAAACkBAABkcnMvZTJv&#10;RG9jLnhtbFBLBQYAAAAABgAGAFkBAAAHBgAAAAA=&#10;">
                      <v:fill on="f" focussize="0,0"/>
                      <v:stroke weight="2pt" color="#FF0000 [3204]" joinstyle="round"/>
                      <v:imagedata o:title=""/>
                      <o:lock v:ext="edit" aspectratio="f"/>
                    </v:rect>
                  </w:pict>
                </mc:Fallback>
              </mc:AlternateContent>
            </w:r>
          </w:p>
          <w:p>
            <w:pPr>
              <w:topLinePunct/>
              <w:adjustRightInd w:val="0"/>
              <w:snapToGrid w:val="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图3-1</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引用数据监测点位图</w:t>
            </w:r>
          </w:p>
          <w:p>
            <w:pPr>
              <w:topLinePunct/>
              <w:adjustRightInd w:val="0"/>
              <w:snapToGrid w:val="0"/>
              <w:spacing w:before="120" w:beforeLines="5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表3-3</w:t>
            </w:r>
            <w:r>
              <w:rPr>
                <w:rFonts w:hint="eastAsia"/>
                <w:b/>
                <w:color w:val="000000" w:themeColor="text1"/>
                <w:sz w:val="24"/>
                <w14:textFill>
                  <w14:solidFill>
                    <w14:schemeClr w14:val="tx1"/>
                  </w14:solidFill>
                </w14:textFill>
              </w:rPr>
              <w:t xml:space="preserve">  特征污染物</w:t>
            </w:r>
            <w:r>
              <w:rPr>
                <w:b/>
                <w:color w:val="000000" w:themeColor="text1"/>
                <w:sz w:val="24"/>
                <w14:textFill>
                  <w14:solidFill>
                    <w14:schemeClr w14:val="tx1"/>
                  </w14:solidFill>
                </w14:textFill>
              </w:rPr>
              <w:t>环境质量现状表</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单位：</w:t>
            </w:r>
            <w:r>
              <w:rPr>
                <w:rFonts w:hint="eastAsia"/>
                <w:b/>
                <w:color w:val="000000" w:themeColor="text1"/>
                <w:sz w:val="24"/>
                <w14:textFill>
                  <w14:solidFill>
                    <w14:schemeClr w14:val="tx1"/>
                  </w14:solidFill>
                </w14:textFill>
              </w:rPr>
              <w:t>m</w:t>
            </w:r>
            <w:r>
              <w:rPr>
                <w:b/>
                <w:color w:val="000000" w:themeColor="text1"/>
                <w:sz w:val="24"/>
                <w14:textFill>
                  <w14:solidFill>
                    <w14:schemeClr w14:val="tx1"/>
                  </w14:solidFill>
                </w14:textFill>
              </w:rPr>
              <w:t>g/m³）</w:t>
            </w:r>
          </w:p>
          <w:tbl>
            <w:tblPr>
              <w:tblStyle w:val="28"/>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298"/>
              <w:gridCol w:w="1077"/>
              <w:gridCol w:w="760"/>
              <w:gridCol w:w="1542"/>
              <w:gridCol w:w="1156"/>
              <w:gridCol w:w="850"/>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1480"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监测点名称</w:t>
                  </w:r>
                </w:p>
              </w:tc>
              <w:tc>
                <w:tcPr>
                  <w:tcW w:w="1298"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污染物</w:t>
                  </w:r>
                </w:p>
              </w:tc>
              <w:tc>
                <w:tcPr>
                  <w:tcW w:w="1077"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平均时间</w:t>
                  </w:r>
                </w:p>
              </w:tc>
              <w:tc>
                <w:tcPr>
                  <w:tcW w:w="760"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评价标准</w:t>
                  </w:r>
                </w:p>
              </w:tc>
              <w:tc>
                <w:tcPr>
                  <w:tcW w:w="1542"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日平均浓度值</w:t>
                  </w:r>
                </w:p>
              </w:tc>
              <w:tc>
                <w:tcPr>
                  <w:tcW w:w="1156"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最大浓度占标率</w:t>
                  </w:r>
                  <w:r>
                    <w:rPr>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w:t>
                  </w:r>
                </w:p>
              </w:tc>
              <w:tc>
                <w:tcPr>
                  <w:tcW w:w="850"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超标率</w:t>
                  </w:r>
                  <w:r>
                    <w:rPr>
                      <w:color w:val="000000" w:themeColor="text1"/>
                      <w:szCs w:val="21"/>
                      <w14:textFill>
                        <w14:solidFill>
                          <w14:schemeClr w14:val="tx1"/>
                        </w14:solidFill>
                      </w14:textFill>
                    </w:rPr>
                    <w:t>/</w:t>
                  </w:r>
                  <w:r>
                    <w:rPr>
                      <w:rFonts w:hint="default"/>
                      <w:color w:val="000000" w:themeColor="text1"/>
                      <w:szCs w:val="21"/>
                      <w14:textFill>
                        <w14:solidFill>
                          <w14:schemeClr w14:val="tx1"/>
                        </w14:solidFill>
                      </w14:textFill>
                    </w:rPr>
                    <w:t>%</w:t>
                  </w:r>
                </w:p>
              </w:tc>
              <w:tc>
                <w:tcPr>
                  <w:tcW w:w="794"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1480" w:type="dxa"/>
                  <w:vAlign w:val="center"/>
                </w:tcPr>
                <w:p>
                  <w:pPr>
                    <w:topLinePunct/>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s="宋体"/>
                      <w:color w:val="000000" w:themeColor="text1"/>
                      <w:kern w:val="0"/>
                      <w:szCs w:val="21"/>
                      <w:lang w:val="en-US" w:eastAsia="zh-CN" w:bidi="ar"/>
                      <w14:textFill>
                        <w14:solidFill>
                          <w14:schemeClr w14:val="tx1"/>
                        </w14:solidFill>
                      </w14:textFill>
                    </w:rPr>
                    <w:t>G5磨盘张镇</w:t>
                  </w:r>
                </w:p>
              </w:tc>
              <w:tc>
                <w:tcPr>
                  <w:tcW w:w="1298"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TSP</w:t>
                  </w:r>
                </w:p>
              </w:tc>
              <w:tc>
                <w:tcPr>
                  <w:tcW w:w="1077"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日均值</w:t>
                  </w:r>
                </w:p>
              </w:tc>
              <w:tc>
                <w:tcPr>
                  <w:tcW w:w="76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1542"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0.108</w:t>
                  </w:r>
                </w:p>
              </w:tc>
              <w:tc>
                <w:tcPr>
                  <w:tcW w:w="1156"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c>
                <w:tcPr>
                  <w:tcW w:w="85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794"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before="120" w:beforeLines="50" w:line="312" w:lineRule="auto"/>
              <w:ind w:firstLine="480" w:firstLineChars="200"/>
              <w:textAlignment w:val="auto"/>
              <w:rPr>
                <w:b/>
                <w:bCs/>
                <w:color w:val="000000" w:themeColor="text1"/>
                <w:sz w:val="24"/>
                <w14:textFill>
                  <w14:solidFill>
                    <w14:schemeClr w14:val="tx1"/>
                  </w14:solidFill>
                </w14:textFill>
              </w:rPr>
            </w:pPr>
            <w:r>
              <w:rPr>
                <w:rFonts w:cs="宋体"/>
                <w:color w:val="000000" w:themeColor="text1"/>
                <w:kern w:val="0"/>
                <w:sz w:val="24"/>
                <w:lang w:bidi="ar"/>
                <w14:textFill>
                  <w14:solidFill>
                    <w14:schemeClr w14:val="tx1"/>
                  </w14:solidFill>
                </w14:textFill>
              </w:rPr>
              <w:t>由上表可知，</w:t>
            </w:r>
            <w:r>
              <w:rPr>
                <w:rFonts w:hint="eastAsia" w:cs="宋体"/>
                <w:color w:val="000000" w:themeColor="text1"/>
                <w:kern w:val="0"/>
                <w:sz w:val="24"/>
                <w:lang w:bidi="ar"/>
                <w14:textFill>
                  <w14:solidFill>
                    <w14:schemeClr w14:val="tx1"/>
                  </w14:solidFill>
                </w14:textFill>
              </w:rPr>
              <w:t>项目区域</w:t>
            </w:r>
            <w:r>
              <w:rPr>
                <w:rFonts w:hint="eastAsia"/>
                <w:color w:val="000000" w:themeColor="text1"/>
                <w:sz w:val="24"/>
                <w14:textFill>
                  <w14:solidFill>
                    <w14:schemeClr w14:val="tx1"/>
                  </w14:solidFill>
                </w14:textFill>
              </w:rPr>
              <w:t>TSP监测结果满足《环境空气质量标准》（GB3095-2012）中二级标准限值要求</w:t>
            </w:r>
            <w:r>
              <w:rPr>
                <w:rFonts w:cs="宋体"/>
                <w:color w:val="000000" w:themeColor="text1"/>
                <w:kern w:val="0"/>
                <w:sz w:val="24"/>
                <w:lang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2、地表水环境质量现状</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cs="宋体"/>
                <w:color w:val="000000" w:themeColor="text1"/>
                <w:kern w:val="0"/>
                <w:sz w:val="24"/>
                <w:lang w:bidi="ar"/>
                <w14:textFill>
                  <w14:solidFill>
                    <w14:schemeClr w14:val="tx1"/>
                  </w14:solidFill>
                </w14:textFill>
              </w:rPr>
            </w:pPr>
            <w:r>
              <w:rPr>
                <w:color w:val="000000" w:themeColor="text1"/>
                <w:sz w:val="24"/>
                <w:szCs w:val="28"/>
                <w14:textFill>
                  <w14:solidFill>
                    <w14:schemeClr w14:val="tx1"/>
                  </w14:solidFill>
                </w14:textFill>
              </w:rPr>
              <w:t>建设项目</w:t>
            </w:r>
            <w:r>
              <w:rPr>
                <w:rFonts w:hint="eastAsia"/>
                <w:color w:val="000000" w:themeColor="text1"/>
                <w:sz w:val="24"/>
                <w:szCs w:val="28"/>
                <w14:textFill>
                  <w14:solidFill>
                    <w14:schemeClr w14:val="tx1"/>
                  </w14:solidFill>
                </w14:textFill>
              </w:rPr>
              <w:t>地表水受体为北淝河</w:t>
            </w:r>
            <w:r>
              <w:rPr>
                <w:color w:val="000000" w:themeColor="text1"/>
                <w:sz w:val="24"/>
                <w:szCs w:val="28"/>
                <w14:textFill>
                  <w14:solidFill>
                    <w14:schemeClr w14:val="tx1"/>
                  </w14:solidFill>
                </w14:textFill>
              </w:rPr>
              <w:t>。</w:t>
            </w:r>
            <w:r>
              <w:rPr>
                <w:rFonts w:cs="宋体"/>
                <w:color w:val="000000" w:themeColor="text1"/>
                <w:kern w:val="0"/>
                <w:sz w:val="24"/>
                <w:lang w:bidi="ar"/>
                <w14:textFill>
                  <w14:solidFill>
                    <w14:schemeClr w14:val="tx1"/>
                  </w14:solidFill>
                </w14:textFill>
              </w:rPr>
              <w:t>区域地表水环境引用蚌埠市环境监测站发布的《</w:t>
            </w:r>
            <w:r>
              <w:rPr>
                <w:rFonts w:hint="eastAsia" w:cs="宋体"/>
                <w:color w:val="000000" w:themeColor="text1"/>
                <w:kern w:val="0"/>
                <w:sz w:val="24"/>
                <w:lang w:bidi="ar"/>
                <w14:textFill>
                  <w14:solidFill>
                    <w14:schemeClr w14:val="tx1"/>
                  </w14:solidFill>
                </w14:textFill>
              </w:rPr>
              <w:t>2023年</w:t>
            </w:r>
            <w:r>
              <w:rPr>
                <w:rFonts w:cs="宋体"/>
                <w:color w:val="000000" w:themeColor="text1"/>
                <w:kern w:val="0"/>
                <w:sz w:val="24"/>
                <w:lang w:bidi="ar"/>
                <w14:textFill>
                  <w14:solidFill>
                    <w14:schemeClr w14:val="tx1"/>
                  </w14:solidFill>
                </w14:textFill>
              </w:rPr>
              <w:t>蚌埠市生态环境质量概况》，具体如下：</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淮河蚌埠段支流：北淝河入淮河口、怀洪新河五河、浍河蚌埠固镇、沱河关咀、茨淮新河上桥闸上、涡河怀远三桥6个断面水质类别均符合Ⅲ类标准，水质状况良好。北淝河入淮河口断面水质状况同比有所好转、首次达到Ⅲ类，其它5个断面水质状况同比均无明显变化。</w:t>
            </w:r>
          </w:p>
          <w:p>
            <w:pPr>
              <w:keepNext w:val="0"/>
              <w:keepLines w:val="0"/>
              <w:pageBreakBefore w:val="0"/>
              <w:widowControl w:val="0"/>
              <w:kinsoku/>
              <w:wordWrap/>
              <w:overflowPunct/>
              <w:topLinePunct w:val="0"/>
              <w:autoSpaceDE/>
              <w:autoSpaceDN/>
              <w:bidi w:val="0"/>
              <w:spacing w:line="312" w:lineRule="auto"/>
              <w:ind w:firstLine="480" w:firstLineChars="200"/>
              <w:textAlignment w:val="auto"/>
              <w:rPr>
                <w:color w:val="000000" w:themeColor="text1"/>
                <w:sz w:val="24"/>
                <w:szCs w:val="28"/>
                <w14:textFill>
                  <w14:solidFill>
                    <w14:schemeClr w14:val="tx1"/>
                  </w14:solidFill>
                </w14:textFill>
              </w:rPr>
            </w:pPr>
            <w:r>
              <w:rPr>
                <w:rFonts w:hint="eastAsia" w:cs="宋体"/>
                <w:color w:val="000000" w:themeColor="text1"/>
                <w:kern w:val="0"/>
                <w:sz w:val="24"/>
                <w:lang w:bidi="ar"/>
                <w14:textFill>
                  <w14:solidFill>
                    <w14:schemeClr w14:val="tx1"/>
                  </w14:solidFill>
                </w14:textFill>
              </w:rPr>
              <w:t>综上所述，</w:t>
            </w:r>
            <w:r>
              <w:rPr>
                <w:color w:val="000000" w:themeColor="text1"/>
                <w:sz w:val="24"/>
                <w:szCs w:val="28"/>
                <w14:textFill>
                  <w14:solidFill>
                    <w14:schemeClr w14:val="tx1"/>
                  </w14:solidFill>
                </w14:textFill>
              </w:rPr>
              <w:t>建设项目</w:t>
            </w:r>
            <w:r>
              <w:rPr>
                <w:rFonts w:hint="eastAsia"/>
                <w:color w:val="000000" w:themeColor="text1"/>
                <w:sz w:val="24"/>
                <w:szCs w:val="28"/>
                <w14:textFill>
                  <w14:solidFill>
                    <w14:schemeClr w14:val="tx1"/>
                  </w14:solidFill>
                </w14:textFill>
              </w:rPr>
              <w:t>地表水受体为北淝河</w:t>
            </w:r>
            <w:r>
              <w:rPr>
                <w:rFonts w:hint="eastAsia" w:cs="宋体"/>
                <w:color w:val="000000" w:themeColor="text1"/>
                <w:kern w:val="0"/>
                <w:sz w:val="24"/>
                <w:lang w:bidi="ar"/>
                <w14:textFill>
                  <w14:solidFill>
                    <w14:schemeClr w14:val="tx1"/>
                  </w14:solidFill>
                </w14:textFill>
              </w:rPr>
              <w:t>符合</w:t>
            </w:r>
            <w:r>
              <w:rPr>
                <w:rFonts w:cs="宋体"/>
                <w:color w:val="000000" w:themeColor="text1"/>
                <w:kern w:val="0"/>
                <w:sz w:val="24"/>
                <w:lang w:bidi="ar"/>
                <w14:textFill>
                  <w14:solidFill>
                    <w14:schemeClr w14:val="tx1"/>
                  </w14:solidFill>
                </w14:textFill>
              </w:rPr>
              <w:t>《地表水环境质量标准》（GB3838-2002）中Ⅲ类标准</w:t>
            </w:r>
            <w:r>
              <w:rPr>
                <w:rFonts w:hint="eastAsia" w:cs="宋体"/>
                <w:color w:val="000000" w:themeColor="text1"/>
                <w:kern w:val="0"/>
                <w:sz w:val="24"/>
                <w:lang w:bidi="ar"/>
                <w14:textFill>
                  <w14:solidFill>
                    <w14:schemeClr w14:val="tx1"/>
                  </w14:solidFill>
                </w14:textFill>
              </w:rPr>
              <w:t>，水环境</w:t>
            </w:r>
            <w:r>
              <w:rPr>
                <w:rFonts w:cs="宋体"/>
                <w:color w:val="000000" w:themeColor="text1"/>
                <w:kern w:val="0"/>
                <w:sz w:val="24"/>
                <w:lang w:bidi="ar"/>
                <w14:textFill>
                  <w14:solidFill>
                    <w14:schemeClr w14:val="tx1"/>
                  </w14:solidFill>
                </w14:textFill>
              </w:rPr>
              <w:t>质量较好</w:t>
            </w:r>
            <w:r>
              <w:rPr>
                <w:color w:val="000000" w:themeColor="text1"/>
                <w:sz w:val="24"/>
                <w:szCs w:val="28"/>
                <w14:textFill>
                  <w14:solidFill>
                    <w14:schemeClr w14:val="tx1"/>
                  </w14:solidFill>
                </w14:textFill>
              </w:rPr>
              <w:t>。</w:t>
            </w:r>
          </w:p>
          <w:p>
            <w:pPr>
              <w:keepNext w:val="0"/>
              <w:keepLines w:val="0"/>
              <w:pageBreakBefore w:val="0"/>
              <w:widowControl w:val="0"/>
              <w:kinsoku/>
              <w:wordWrap/>
              <w:overflowPunct/>
              <w:autoSpaceDE/>
              <w:autoSpaceDN/>
              <w:bidi w:val="0"/>
              <w:adjustRightInd w:val="0"/>
              <w:snapToGrid w:val="0"/>
              <w:spacing w:line="336" w:lineRule="auto"/>
              <w:ind w:firstLine="482" w:firstLineChars="200"/>
              <w:textAlignment w:val="auto"/>
              <w:rPr>
                <w:rFonts w:ascii="宋体" w:hAnsi="宋体" w:cs="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hint="eastAsia" w:ascii="宋体" w:hAnsi="宋体" w:cs="宋体"/>
                <w:b/>
                <w:bCs/>
                <w:color w:val="000000" w:themeColor="text1"/>
                <w:sz w:val="24"/>
                <w14:textFill>
                  <w14:solidFill>
                    <w14:schemeClr w14:val="tx1"/>
                  </w14:solidFill>
                </w14:textFill>
              </w:rPr>
              <w:t>声环境质量</w:t>
            </w:r>
          </w:p>
          <w:p>
            <w:pPr>
              <w:keepNext w:val="0"/>
              <w:keepLines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color w:val="000000" w:themeColor="text1"/>
                <w:sz w:val="24"/>
                <w:highlight w:val="none"/>
                <w14:textFill>
                  <w14:solidFill>
                    <w14:schemeClr w14:val="tx1"/>
                  </w14:solidFill>
                </w14:textFill>
              </w:rPr>
              <w:t>项目位于</w:t>
            </w:r>
            <w:r>
              <w:rPr>
                <w:rFonts w:hint="eastAsia"/>
                <w:color w:val="000000" w:themeColor="text1"/>
                <w:sz w:val="24"/>
                <w:highlight w:val="none"/>
                <w:lang w:eastAsia="zh-CN"/>
                <w14:textFill>
                  <w14:solidFill>
                    <w14:schemeClr w14:val="tx1"/>
                  </w14:solidFill>
                </w14:textFill>
              </w:rPr>
              <w:t>蚌埠市固镇县新马桥镇铜陵产业园规划十二号路东侧2#厂房</w:t>
            </w:r>
            <w:r>
              <w:rPr>
                <w:color w:val="000000" w:themeColor="text1"/>
                <w:sz w:val="24"/>
                <w:highlight w:val="none"/>
                <w14:textFill>
                  <w14:solidFill>
                    <w14:schemeClr w14:val="tx1"/>
                  </w14:solidFill>
                </w14:textFill>
              </w:rPr>
              <w:t>，</w:t>
            </w:r>
            <w:r>
              <w:rPr>
                <w:color w:val="000000" w:themeColor="text1"/>
                <w:sz w:val="24"/>
                <w14:textFill>
                  <w14:solidFill>
                    <w14:schemeClr w14:val="tx1"/>
                  </w14:solidFill>
                </w14:textFill>
              </w:rPr>
              <w:t>周边50m范围内无声环境保护目标。根据生态环境部办公厅2020年12月24日印发的《建设项目环境影响报告表》内容、格式及编制技术指南的通知，可不进行现场噪声监测</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autoSpaceDE/>
              <w:autoSpaceDN/>
              <w:bidi w:val="0"/>
              <w:adjustRightInd w:val="0"/>
              <w:snapToGrid w:val="0"/>
              <w:spacing w:line="336" w:lineRule="auto"/>
              <w:ind w:firstLine="482" w:firstLineChars="200"/>
              <w:textAlignment w:val="auto"/>
              <w:rPr>
                <w:rFonts w:cs="宋体"/>
                <w:b/>
                <w:bCs/>
                <w:color w:val="000000" w:themeColor="text1"/>
                <w:sz w:val="24"/>
                <w14:textFill>
                  <w14:solidFill>
                    <w14:schemeClr w14:val="tx1"/>
                  </w14:solidFill>
                </w14:textFill>
              </w:rPr>
            </w:pPr>
            <w:r>
              <w:rPr>
                <w:rFonts w:cs="宋体"/>
                <w:b/>
                <w:bCs/>
                <w:color w:val="000000" w:themeColor="text1"/>
                <w:sz w:val="24"/>
                <w14:textFill>
                  <w14:solidFill>
                    <w14:schemeClr w14:val="tx1"/>
                  </w14:solidFill>
                </w14:textFill>
              </w:rPr>
              <w:t>4、生态环境</w:t>
            </w:r>
          </w:p>
          <w:p>
            <w:pPr>
              <w:keepNext w:val="0"/>
              <w:keepLines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项目区</w:t>
            </w:r>
            <w:r>
              <w:rPr>
                <w:rFonts w:hint="eastAsia" w:cs="宋体"/>
                <w:color w:val="000000" w:themeColor="text1"/>
                <w:kern w:val="0"/>
                <w:sz w:val="24"/>
                <w:lang w:bidi="ar"/>
                <w14:textFill>
                  <w14:solidFill>
                    <w14:schemeClr w14:val="tx1"/>
                  </w14:solidFill>
                </w14:textFill>
              </w:rPr>
              <w:t>域范围</w:t>
            </w:r>
            <w:r>
              <w:rPr>
                <w:rFonts w:cs="宋体"/>
                <w:color w:val="000000" w:themeColor="text1"/>
                <w:kern w:val="0"/>
                <w:sz w:val="24"/>
                <w:lang w:bidi="ar"/>
                <w14:textFill>
                  <w14:solidFill>
                    <w14:schemeClr w14:val="tx1"/>
                  </w14:solidFill>
                </w14:textFill>
              </w:rPr>
              <w:t>内无珍稀动植物和文物保护区，无重大生态环境制约因素。</w:t>
            </w:r>
          </w:p>
          <w:p>
            <w:pPr>
              <w:keepNext w:val="0"/>
              <w:keepLines w:val="0"/>
              <w:pageBreakBefore w:val="0"/>
              <w:widowControl w:val="0"/>
              <w:kinsoku/>
              <w:wordWrap/>
              <w:overflowPunct/>
              <w:topLinePunct/>
              <w:autoSpaceDE/>
              <w:autoSpaceDN/>
              <w:bidi w:val="0"/>
              <w:adjustRightInd w:val="0"/>
              <w:snapToGrid w:val="0"/>
              <w:spacing w:line="336" w:lineRule="auto"/>
              <w:ind w:firstLine="482" w:firstLineChars="200"/>
              <w:textAlignment w:val="auto"/>
              <w:rPr>
                <w:rFonts w:cs="宋体"/>
                <w:b/>
                <w:bCs/>
                <w:color w:val="000000" w:themeColor="text1"/>
                <w:sz w:val="24"/>
                <w14:textFill>
                  <w14:solidFill>
                    <w14:schemeClr w14:val="tx1"/>
                  </w14:solidFill>
                </w14:textFill>
              </w:rPr>
            </w:pPr>
            <w:r>
              <w:rPr>
                <w:rFonts w:cs="宋体"/>
                <w:b/>
                <w:bCs/>
                <w:color w:val="000000" w:themeColor="text1"/>
                <w:sz w:val="24"/>
                <w14:textFill>
                  <w14:solidFill>
                    <w14:schemeClr w14:val="tx1"/>
                  </w14:solidFill>
                </w14:textFill>
              </w:rPr>
              <w:t>5、电磁辐射</w:t>
            </w:r>
          </w:p>
          <w:p>
            <w:pPr>
              <w:keepNext w:val="0"/>
              <w:keepLines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项目不涉及电磁辐射。</w:t>
            </w:r>
          </w:p>
          <w:p>
            <w:pPr>
              <w:keepNext w:val="0"/>
              <w:keepLines w:val="0"/>
              <w:pageBreakBefore w:val="0"/>
              <w:widowControl w:val="0"/>
              <w:kinsoku/>
              <w:wordWrap/>
              <w:overflowPunct/>
              <w:autoSpaceDE/>
              <w:autoSpaceDN/>
              <w:bidi w:val="0"/>
              <w:adjustRightInd w:val="0"/>
              <w:snapToGrid w:val="0"/>
              <w:spacing w:line="336" w:lineRule="auto"/>
              <w:ind w:firstLine="482" w:firstLineChars="200"/>
              <w:textAlignment w:val="auto"/>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6、地下水、土壤环境</w:t>
            </w:r>
          </w:p>
          <w:p>
            <w:pPr>
              <w:keepNext w:val="0"/>
              <w:keepLines w:val="0"/>
              <w:pageBreakBefore w:val="0"/>
              <w:widowControl w:val="0"/>
              <w:kinsoku/>
              <w:wordWrap/>
              <w:overflowPunct/>
              <w:autoSpaceDE/>
              <w:autoSpaceDN/>
              <w:bidi w:val="0"/>
              <w:adjustRightInd w:val="0"/>
              <w:snapToGrid w:val="0"/>
              <w:spacing w:line="336" w:lineRule="auto"/>
              <w:ind w:firstLine="480" w:firstLineChars="200"/>
              <w:textAlignment w:val="auto"/>
              <w:rPr>
                <w:rFonts w:ascii="宋体" w:hAnsi="宋体" w:cs="宋体"/>
                <w:color w:val="000000" w:themeColor="text1"/>
                <w:kern w:val="0"/>
                <w:szCs w:val="21"/>
                <w14:textFill>
                  <w14:solidFill>
                    <w14:schemeClr w14:val="tx1"/>
                  </w14:solidFill>
                </w14:textFill>
              </w:rPr>
            </w:pPr>
            <w:r>
              <w:rPr>
                <w:rFonts w:hint="eastAsia" w:cs="宋体"/>
                <w:color w:val="000000" w:themeColor="text1"/>
                <w:kern w:val="0"/>
                <w:sz w:val="24"/>
                <w:lang w:bidi="ar"/>
                <w14:textFill>
                  <w14:solidFill>
                    <w14:schemeClr w14:val="tx1"/>
                  </w14:solidFill>
                </w14:textFill>
              </w:rPr>
              <w:t>建设项目厂房内地面采取硬化并按照相关防渗要求进行分区防控处理，</w:t>
            </w:r>
            <w:r>
              <w:rPr>
                <w:rFonts w:hint="eastAsia" w:cs="宋体"/>
                <w:color w:val="000000" w:themeColor="text1"/>
                <w:kern w:val="0"/>
                <w:sz w:val="24"/>
                <w:lang w:val="en-US" w:eastAsia="zh-CN" w:bidi="ar"/>
                <w14:textFill>
                  <w14:solidFill>
                    <w14:schemeClr w14:val="tx1"/>
                  </w14:solidFill>
                </w14:textFill>
              </w:rPr>
              <w:t>正常工况下</w:t>
            </w:r>
            <w:r>
              <w:rPr>
                <w:rFonts w:hint="eastAsia" w:cs="宋体"/>
                <w:color w:val="000000" w:themeColor="text1"/>
                <w:kern w:val="0"/>
                <w:sz w:val="24"/>
                <w:lang w:bidi="ar"/>
                <w14:textFill>
                  <w14:solidFill>
                    <w14:schemeClr w14:val="tx1"/>
                  </w14:solidFill>
                </w14:textFill>
              </w:rPr>
              <w:t>不存在地下水、土壤环境污染途径，根据《建设项目环境影响报告表编制技术指南-污染影响类》（试行）中要求，可不开展环境质量现状调查。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82" w:type="dxa"/>
            <w:vAlign w:val="center"/>
          </w:tcPr>
          <w:p>
            <w:pPr>
              <w:adjustRightInd w:val="0"/>
              <w:snapToGrid w:val="0"/>
              <w:ind w:left="-63" w:leftChars="-30" w:right="-63" w:rightChars="-3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环境</w:t>
            </w:r>
          </w:p>
          <w:p>
            <w:pPr>
              <w:adjustRightInd w:val="0"/>
              <w:snapToGrid w:val="0"/>
              <w:ind w:left="-63" w:leftChars="-30" w:right="-63" w:rightChars="-3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保护</w:t>
            </w:r>
          </w:p>
          <w:p>
            <w:pPr>
              <w:adjustRightInd w:val="0"/>
              <w:snapToGrid w:val="0"/>
              <w:ind w:left="-63" w:leftChars="-30" w:right="-63" w:rightChars="-30"/>
              <w:jc w:val="center"/>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目标</w:t>
            </w:r>
          </w:p>
        </w:tc>
        <w:tc>
          <w:tcPr>
            <w:tcW w:w="9159" w:type="dxa"/>
          </w:tcPr>
          <w:p>
            <w:pPr>
              <w:keepNext w:val="0"/>
              <w:keepLines w:val="0"/>
              <w:pageBreakBefore w:val="0"/>
              <w:widowControl w:val="0"/>
              <w:kinsoku/>
              <w:wordWrap/>
              <w:overflowPunct/>
              <w:topLinePunct w:val="0"/>
              <w:autoSpaceDE/>
              <w:autoSpaceDN/>
              <w:bidi w:val="0"/>
              <w:adjustRightInd w:val="0"/>
              <w:snapToGrid w:val="0"/>
              <w:spacing w:before="120" w:beforeLines="50" w:line="336" w:lineRule="auto"/>
              <w:ind w:firstLine="480" w:firstLineChars="200"/>
              <w:textAlignment w:val="auto"/>
              <w:rPr>
                <w:b/>
                <w:bCs/>
                <w:color w:val="000000" w:themeColor="text1"/>
                <w:sz w:val="24"/>
                <w14:textFill>
                  <w14:solidFill>
                    <w14:schemeClr w14:val="tx1"/>
                  </w14:solidFill>
                </w14:textFill>
              </w:rPr>
            </w:pPr>
            <w:r>
              <w:rPr>
                <w:snapToGrid w:val="0"/>
                <w:color w:val="000000" w:themeColor="text1"/>
                <w:kern w:val="24"/>
                <w:sz w:val="24"/>
                <w14:textFill>
                  <w14:solidFill>
                    <w14:schemeClr w14:val="tx1"/>
                  </w14:solidFill>
                </w14:textFill>
              </w:rPr>
              <w:t>本</w:t>
            </w:r>
            <w:r>
              <w:rPr>
                <w:rFonts w:hint="eastAsia"/>
                <w:snapToGrid w:val="0"/>
                <w:color w:val="000000" w:themeColor="text1"/>
                <w:kern w:val="24"/>
                <w:sz w:val="24"/>
                <w14:textFill>
                  <w14:solidFill>
                    <w14:schemeClr w14:val="tx1"/>
                  </w14:solidFill>
                </w14:textFill>
              </w:rPr>
              <w:t>项目位于</w:t>
            </w:r>
            <w:r>
              <w:rPr>
                <w:rFonts w:hint="eastAsia"/>
                <w:color w:val="000000" w:themeColor="text1"/>
                <w:sz w:val="24"/>
                <w:lang w:eastAsia="zh-CN"/>
                <w14:textFill>
                  <w14:solidFill>
                    <w14:schemeClr w14:val="tx1"/>
                  </w14:solidFill>
                </w14:textFill>
              </w:rPr>
              <w:t>蚌埠市固镇县新马桥镇铜陵产业园规划十二号路东侧2#厂房</w:t>
            </w:r>
            <w:r>
              <w:rPr>
                <w:snapToGrid w:val="0"/>
                <w:color w:val="000000" w:themeColor="text1"/>
                <w:kern w:val="28"/>
                <w:sz w:val="24"/>
                <w14:textFill>
                  <w14:solidFill>
                    <w14:schemeClr w14:val="tx1"/>
                  </w14:solidFill>
                </w14:textFill>
              </w:rPr>
              <w:t>。根据现场踏勘，</w:t>
            </w:r>
            <w:r>
              <w:rPr>
                <w:bCs/>
                <w:color w:val="000000" w:themeColor="text1"/>
                <w:sz w:val="24"/>
                <w14:textFill>
                  <w14:solidFill>
                    <w14:schemeClr w14:val="tx1"/>
                  </w14:solidFill>
                </w14:textFill>
              </w:rPr>
              <w:t>项目评价范围内</w:t>
            </w:r>
            <w:r>
              <w:rPr>
                <w:color w:val="000000" w:themeColor="text1"/>
                <w:sz w:val="24"/>
                <w14:textFill>
                  <w14:solidFill>
                    <w14:schemeClr w14:val="tx1"/>
                  </w14:solidFill>
                </w14:textFill>
              </w:rPr>
              <w:t>无自然保护区、风景名胜区、饮用水源保护区和文物古迹等需要特殊保护的环境敏感对象。保护目标为区域大气、水、声环境质量及敏感目标，具体环境保护目标如下：</w:t>
            </w:r>
          </w:p>
          <w:p>
            <w:pPr>
              <w:keepNext w:val="0"/>
              <w:keepLines w:val="0"/>
              <w:pageBreakBefore w:val="0"/>
              <w:widowControl w:val="0"/>
              <w:kinsoku/>
              <w:wordWrap/>
              <w:overflowPunct/>
              <w:topLinePunct w:val="0"/>
              <w:autoSpaceDE/>
              <w:autoSpaceDN/>
              <w:bidi w:val="0"/>
              <w:adjustRightInd w:val="0"/>
              <w:snapToGrid w:val="0"/>
              <w:spacing w:before="157" w:beforeLines="50" w:line="336"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1、大气环境</w:t>
            </w:r>
          </w:p>
          <w:p>
            <w:pPr>
              <w:pStyle w:val="18"/>
              <w:keepNext w:val="0"/>
              <w:keepLines w:val="0"/>
              <w:pageBreakBefore w:val="0"/>
              <w:widowControl w:val="0"/>
              <w:kinsoku/>
              <w:wordWrap/>
              <w:overflowPunct/>
              <w:topLinePunct w:val="0"/>
              <w:autoSpaceDE/>
              <w:autoSpaceDN/>
              <w:bidi w:val="0"/>
              <w:adjustRightInd w:val="0"/>
              <w:snapToGrid w:val="0"/>
              <w:spacing w:line="336" w:lineRule="auto"/>
              <w:ind w:left="0" w:leftChars="0"/>
              <w:jc w:val="center"/>
              <w:textAlignment w:val="auto"/>
              <w:outlineLvl w:val="0"/>
              <w:rPr>
                <w:color w:val="000000" w:themeColor="text1"/>
                <w14:textFill>
                  <w14:solidFill>
                    <w14:schemeClr w14:val="tx1"/>
                  </w14:solidFill>
                </w14:textFill>
              </w:rPr>
            </w:pPr>
            <w:r>
              <w:rPr>
                <w:color w:val="000000" w:themeColor="text1"/>
                <w14:textFill>
                  <w14:solidFill>
                    <w14:schemeClr w14:val="tx1"/>
                  </w14:solidFill>
                </w14:textFill>
              </w:rPr>
              <w:t>根据现场勘察，项目厂界外500米范围内的大气环境保护目标如下表所示。</w:t>
            </w:r>
          </w:p>
          <w:p>
            <w:pPr>
              <w:pStyle w:val="18"/>
              <w:adjustRightInd w:val="0"/>
              <w:snapToGrid w:val="0"/>
              <w:ind w:left="0" w:leftChars="0"/>
              <w:jc w:val="center"/>
              <w:outlineLvl w:val="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表3-</w:t>
            </w:r>
            <w:r>
              <w:rPr>
                <w:rFonts w:hint="eastAsia"/>
                <w:b/>
                <w:bCs/>
                <w:color w:val="000000" w:themeColor="text1"/>
                <w:szCs w:val="24"/>
                <w14:textFill>
                  <w14:solidFill>
                    <w14:schemeClr w14:val="tx1"/>
                  </w14:solidFill>
                </w14:textFill>
              </w:rPr>
              <w:t>7</w:t>
            </w:r>
            <w:r>
              <w:rPr>
                <w:b/>
                <w:bCs/>
                <w:color w:val="000000" w:themeColor="text1"/>
                <w:szCs w:val="24"/>
                <w14:textFill>
                  <w14:solidFill>
                    <w14:schemeClr w14:val="tx1"/>
                  </w14:solidFill>
                </w14:textFill>
              </w:rPr>
              <w:t xml:space="preserve"> </w:t>
            </w:r>
            <w:r>
              <w:rPr>
                <w:rFonts w:hint="eastAsia"/>
                <w:b/>
                <w:bCs/>
                <w:color w:val="000000" w:themeColor="text1"/>
                <w:szCs w:val="24"/>
                <w14:textFill>
                  <w14:solidFill>
                    <w14:schemeClr w14:val="tx1"/>
                  </w14:solidFill>
                </w14:textFill>
              </w:rPr>
              <w:t xml:space="preserve"> </w:t>
            </w:r>
            <w:r>
              <w:rPr>
                <w:b/>
                <w:bCs/>
                <w:color w:val="000000" w:themeColor="text1"/>
                <w:szCs w:val="24"/>
                <w14:textFill>
                  <w14:solidFill>
                    <w14:schemeClr w14:val="tx1"/>
                  </w14:solidFill>
                </w14:textFill>
              </w:rPr>
              <w:t>项目大气环境保护目标</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127"/>
              <w:gridCol w:w="1130"/>
              <w:gridCol w:w="794"/>
              <w:gridCol w:w="1003"/>
              <w:gridCol w:w="1472"/>
              <w:gridCol w:w="1002"/>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262" w:type="pct"/>
                  <w:gridSpan w:val="2"/>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坐标/m</w:t>
                  </w:r>
                </w:p>
              </w:tc>
              <w:tc>
                <w:tcPr>
                  <w:tcW w:w="444"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保护对象</w:t>
                  </w:r>
                </w:p>
              </w:tc>
              <w:tc>
                <w:tcPr>
                  <w:tcW w:w="561"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w:t>
                  </w:r>
                </w:p>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823" w:type="pct"/>
                  <w:vMerge w:val="restart"/>
                  <w:tcBorders>
                    <w:tl2br w:val="nil"/>
                    <w:tr2bl w:val="nil"/>
                  </w:tcBorders>
                  <w:tcMar>
                    <w:top w:w="0" w:type="dxa"/>
                    <w:left w:w="28" w:type="dxa"/>
                    <w:bottom w:w="0" w:type="dxa"/>
                    <w:right w:w="28" w:type="dxa"/>
                  </w:tcMar>
                  <w:vAlign w:val="center"/>
                </w:tcPr>
                <w:p>
                  <w:pPr>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环境功能区</w:t>
                  </w:r>
                </w:p>
              </w:tc>
              <w:tc>
                <w:tcPr>
                  <w:tcW w:w="560" w:type="pct"/>
                  <w:vMerge w:val="restart"/>
                  <w:tcBorders>
                    <w:tl2br w:val="nil"/>
                    <w:tr2bl w:val="nil"/>
                  </w:tcBorders>
                  <w:tcMar>
                    <w:top w:w="0" w:type="dxa"/>
                    <w:left w:w="28" w:type="dxa"/>
                    <w:bottom w:w="0" w:type="dxa"/>
                    <w:right w:w="28" w:type="dxa"/>
                  </w:tcMar>
                  <w:vAlign w:val="center"/>
                </w:tcPr>
                <w:p>
                  <w:pPr>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相对厂址方位</w:t>
                  </w:r>
                </w:p>
              </w:tc>
              <w:tc>
                <w:tcPr>
                  <w:tcW w:w="625" w:type="pct"/>
                  <w:vMerge w:val="restar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630" w:type="pc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X</w:t>
                  </w:r>
                </w:p>
              </w:tc>
              <w:tc>
                <w:tcPr>
                  <w:tcW w:w="632" w:type="pct"/>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Y</w:t>
                  </w:r>
                </w:p>
              </w:tc>
              <w:tc>
                <w:tcPr>
                  <w:tcW w:w="444"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561"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c>
                <w:tcPr>
                  <w:tcW w:w="823" w:type="pct"/>
                  <w:vMerge w:val="continue"/>
                  <w:tcBorders>
                    <w:tl2br w:val="nil"/>
                    <w:tr2bl w:val="nil"/>
                  </w:tcBorders>
                  <w:tcMar>
                    <w:top w:w="0" w:type="dxa"/>
                    <w:left w:w="28" w:type="dxa"/>
                    <w:bottom w:w="0" w:type="dxa"/>
                    <w:right w:w="28" w:type="dxa"/>
                  </w:tcMar>
                  <w:vAlign w:val="center"/>
                </w:tcPr>
                <w:p>
                  <w:pPr>
                    <w:ind w:left="63" w:leftChars="30" w:right="63" w:rightChars="30"/>
                    <w:jc w:val="center"/>
                    <w:rPr>
                      <w:color w:val="000000" w:themeColor="text1"/>
                      <w:szCs w:val="21"/>
                      <w14:textFill>
                        <w14:solidFill>
                          <w14:schemeClr w14:val="tx1"/>
                        </w14:solidFill>
                      </w14:textFill>
                    </w:rPr>
                  </w:pPr>
                </w:p>
              </w:tc>
              <w:tc>
                <w:tcPr>
                  <w:tcW w:w="560" w:type="pct"/>
                  <w:vMerge w:val="continue"/>
                  <w:tcBorders>
                    <w:tl2br w:val="nil"/>
                    <w:tr2bl w:val="nil"/>
                  </w:tcBorders>
                  <w:tcMar>
                    <w:top w:w="0" w:type="dxa"/>
                    <w:left w:w="28" w:type="dxa"/>
                    <w:bottom w:w="0" w:type="dxa"/>
                    <w:right w:w="28" w:type="dxa"/>
                  </w:tcMar>
                  <w:vAlign w:val="center"/>
                </w:tcPr>
                <w:p>
                  <w:pPr>
                    <w:ind w:left="63" w:leftChars="30" w:right="63" w:rightChars="30"/>
                    <w:jc w:val="center"/>
                    <w:rPr>
                      <w:color w:val="000000" w:themeColor="text1"/>
                      <w:szCs w:val="21"/>
                      <w14:textFill>
                        <w14:solidFill>
                          <w14:schemeClr w14:val="tx1"/>
                        </w14:solidFill>
                      </w14:textFill>
                    </w:rPr>
                  </w:pPr>
                </w:p>
              </w:tc>
              <w:tc>
                <w:tcPr>
                  <w:tcW w:w="625" w:type="pct"/>
                  <w:vMerge w:val="continue"/>
                  <w:tcBorders>
                    <w:tl2br w:val="nil"/>
                    <w:tr2bl w:val="nil"/>
                  </w:tcBorders>
                  <w:tcMar>
                    <w:top w:w="0" w:type="dxa"/>
                    <w:left w:w="28" w:type="dxa"/>
                    <w:bottom w:w="0" w:type="dxa"/>
                    <w:right w:w="28" w:type="dxa"/>
                  </w:tcMar>
                  <w:vAlign w:val="center"/>
                </w:tcPr>
                <w:p>
                  <w:pPr>
                    <w:adjustRightInd w:val="0"/>
                    <w:snapToGrid w:val="0"/>
                    <w:ind w:left="63" w:leftChars="30" w:right="63" w:rightChars="3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2" w:type="pct"/>
                  <w:tcBorders>
                    <w:tl2br w:val="nil"/>
                    <w:tr2bl w:val="nil"/>
                  </w:tcBorders>
                  <w:tcMar>
                    <w:top w:w="0" w:type="dxa"/>
                    <w:left w:w="28" w:type="dxa"/>
                    <w:bottom w:w="0" w:type="dxa"/>
                    <w:right w:w="28" w:type="dxa"/>
                  </w:tcMar>
                  <w:vAlign w:val="center"/>
                </w:tcPr>
                <w:p>
                  <w:pPr>
                    <w:pStyle w:val="66"/>
                    <w:topLinePun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前任庄</w:t>
                  </w:r>
                </w:p>
              </w:tc>
              <w:tc>
                <w:tcPr>
                  <w:tcW w:w="630" w:type="pct"/>
                  <w:tcBorders>
                    <w:tl2br w:val="nil"/>
                    <w:tr2bl w:val="nil"/>
                  </w:tcBorders>
                  <w:tcMar>
                    <w:top w:w="0" w:type="dxa"/>
                    <w:left w:w="28" w:type="dxa"/>
                    <w:bottom w:w="0" w:type="dxa"/>
                    <w:right w:w="28" w:type="dxa"/>
                  </w:tcMar>
                  <w:vAlign w:val="center"/>
                </w:tcPr>
                <w:p>
                  <w:pPr>
                    <w:pStyle w:val="66"/>
                    <w:topLinePun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632" w:type="pct"/>
                  <w:tcBorders>
                    <w:tl2br w:val="nil"/>
                    <w:tr2bl w:val="nil"/>
                  </w:tcBorders>
                  <w:tcMar>
                    <w:top w:w="0" w:type="dxa"/>
                    <w:left w:w="28" w:type="dxa"/>
                    <w:bottom w:w="0" w:type="dxa"/>
                    <w:right w:w="28" w:type="dxa"/>
                  </w:tcMar>
                  <w:vAlign w:val="center"/>
                </w:tcPr>
                <w:p>
                  <w:pPr>
                    <w:pStyle w:val="66"/>
                    <w:topLinePun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316</w:t>
                  </w:r>
                </w:p>
              </w:tc>
              <w:tc>
                <w:tcPr>
                  <w:tcW w:w="444" w:type="pct"/>
                  <w:tcBorders>
                    <w:tl2br w:val="nil"/>
                    <w:tr2bl w:val="nil"/>
                  </w:tcBorders>
                  <w:tcMar>
                    <w:top w:w="0" w:type="dxa"/>
                    <w:left w:w="28" w:type="dxa"/>
                    <w:bottom w:w="0" w:type="dxa"/>
                    <w:right w:w="28" w:type="dxa"/>
                  </w:tcMar>
                  <w:vAlign w:val="center"/>
                </w:tcPr>
                <w:p>
                  <w:pPr>
                    <w:pStyle w:val="66"/>
                    <w:topLinePunct/>
                    <w:rPr>
                      <w:color w:val="000000" w:themeColor="text1"/>
                      <w:szCs w:val="21"/>
                      <w14:textFill>
                        <w14:solidFill>
                          <w14:schemeClr w14:val="tx1"/>
                        </w14:solidFill>
                      </w14:textFill>
                    </w:rPr>
                  </w:pPr>
                  <w:r>
                    <w:rPr>
                      <w:color w:val="000000" w:themeColor="text1"/>
                      <w:szCs w:val="21"/>
                      <w14:textFill>
                        <w14:solidFill>
                          <w14:schemeClr w14:val="tx1"/>
                        </w14:solidFill>
                      </w14:textFill>
                    </w:rPr>
                    <w:t>居民</w:t>
                  </w:r>
                </w:p>
              </w:tc>
              <w:tc>
                <w:tcPr>
                  <w:tcW w:w="561" w:type="pct"/>
                  <w:tcBorders>
                    <w:tl2br w:val="nil"/>
                    <w:tr2bl w:val="nil"/>
                  </w:tcBorders>
                  <w:tcMar>
                    <w:top w:w="0" w:type="dxa"/>
                    <w:left w:w="28" w:type="dxa"/>
                    <w:bottom w:w="0" w:type="dxa"/>
                    <w:right w:w="28" w:type="dxa"/>
                  </w:tcMar>
                  <w:vAlign w:val="center"/>
                </w:tcPr>
                <w:p>
                  <w:pPr>
                    <w:pStyle w:val="66"/>
                    <w:topLinePun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w:t>
                  </w:r>
                  <w:r>
                    <w:rPr>
                      <w:rFonts w:hint="eastAsia"/>
                      <w:color w:val="000000" w:themeColor="text1"/>
                      <w:szCs w:val="21"/>
                      <w:lang w:val="en-US" w:eastAsia="zh-CN"/>
                      <w14:textFill>
                        <w14:solidFill>
                          <w14:schemeClr w14:val="tx1"/>
                        </w14:solidFill>
                      </w14:textFill>
                    </w:rPr>
                    <w:t>1741</w:t>
                  </w:r>
                  <w:r>
                    <w:rPr>
                      <w:color w:val="000000" w:themeColor="text1"/>
                      <w:szCs w:val="21"/>
                      <w14:textFill>
                        <w14:solidFill>
                          <w14:schemeClr w14:val="tx1"/>
                        </w14:solidFill>
                      </w14:textFill>
                    </w:rPr>
                    <w:t>人</w:t>
                  </w:r>
                </w:p>
              </w:tc>
              <w:tc>
                <w:tcPr>
                  <w:tcW w:w="823" w:type="pct"/>
                  <w:tcBorders>
                    <w:tl2br w:val="nil"/>
                    <w:tr2bl w:val="nil"/>
                  </w:tcBorders>
                  <w:tcMar>
                    <w:top w:w="0" w:type="dxa"/>
                    <w:left w:w="28" w:type="dxa"/>
                    <w:bottom w:w="0" w:type="dxa"/>
                    <w:right w:w="28" w:type="dxa"/>
                  </w:tcMar>
                  <w:vAlign w:val="center"/>
                </w:tcPr>
                <w:p>
                  <w:pPr>
                    <w:pStyle w:val="66"/>
                    <w:topLinePunct/>
                    <w:rPr>
                      <w:color w:val="000000" w:themeColor="text1"/>
                      <w:szCs w:val="21"/>
                      <w14:textFill>
                        <w14:solidFill>
                          <w14:schemeClr w14:val="tx1"/>
                        </w14:solidFill>
                      </w14:textFill>
                    </w:rPr>
                  </w:pPr>
                  <w:r>
                    <w:rPr>
                      <w:color w:val="000000" w:themeColor="text1"/>
                      <w:szCs w:val="21"/>
                      <w14:textFill>
                        <w14:solidFill>
                          <w14:schemeClr w14:val="tx1"/>
                        </w14:solidFill>
                      </w14:textFill>
                    </w:rPr>
                    <w:t>GB3095-2012中二级标准</w:t>
                  </w:r>
                </w:p>
              </w:tc>
              <w:tc>
                <w:tcPr>
                  <w:tcW w:w="560" w:type="pct"/>
                  <w:tcBorders>
                    <w:tl2br w:val="nil"/>
                    <w:tr2bl w:val="nil"/>
                  </w:tcBorders>
                  <w:tcMar>
                    <w:top w:w="0" w:type="dxa"/>
                    <w:left w:w="28" w:type="dxa"/>
                    <w:bottom w:w="0" w:type="dxa"/>
                    <w:right w:w="28" w:type="dxa"/>
                  </w:tcMar>
                  <w:vAlign w:val="center"/>
                </w:tcPr>
                <w:p>
                  <w:pPr>
                    <w:pStyle w:val="66"/>
                    <w:topLinePun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NE</w:t>
                  </w:r>
                </w:p>
              </w:tc>
              <w:tc>
                <w:tcPr>
                  <w:tcW w:w="625" w:type="pct"/>
                  <w:tcBorders>
                    <w:tl2br w:val="nil"/>
                    <w:tr2bl w:val="nil"/>
                  </w:tcBorders>
                  <w:tcMar>
                    <w:top w:w="0" w:type="dxa"/>
                    <w:left w:w="28" w:type="dxa"/>
                    <w:bottom w:w="0" w:type="dxa"/>
                    <w:right w:w="28" w:type="dxa"/>
                  </w:tcMar>
                  <w:vAlign w:val="center"/>
                </w:tcPr>
                <w:p>
                  <w:pPr>
                    <w:pStyle w:val="66"/>
                    <w:topLinePun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445</w:t>
                  </w:r>
                </w:p>
              </w:tc>
            </w:tr>
          </w:tbl>
          <w:p>
            <w:pPr>
              <w:pStyle w:val="19"/>
              <w:keepNext w:val="0"/>
              <w:keepLines w:val="0"/>
              <w:pageBreakBefore w:val="0"/>
              <w:widowControl w:val="0"/>
              <w:numPr>
                <w:ilvl w:val="0"/>
                <w:numId w:val="0"/>
              </w:numPr>
              <w:kinsoku/>
              <w:wordWrap/>
              <w:overflowPunct/>
              <w:topLinePunct w:val="0"/>
              <w:autoSpaceDE/>
              <w:autoSpaceDN/>
              <w:bidi w:val="0"/>
              <w:adjustRightInd w:val="0"/>
              <w:snapToGrid w:val="0"/>
              <w:spacing w:before="120" w:beforeLines="50" w:line="336" w:lineRule="auto"/>
              <w:ind w:firstLine="480" w:firstLineChars="200"/>
              <w:textAlignment w:val="auto"/>
              <w:rPr>
                <w:rFonts w:ascii="Times New Roman" w:hAnsi="Times New Roman"/>
                <w:b/>
                <w:bCs/>
                <w:color w:val="000000" w:themeColor="text1"/>
                <w:sz w:val="24"/>
                <w:szCs w:val="24"/>
                <w14:textFill>
                  <w14:solidFill>
                    <w14:schemeClr w14:val="tx1"/>
                  </w14:solidFill>
                </w14:textFill>
              </w:rPr>
            </w:pPr>
            <w:r>
              <w:rPr>
                <w:rFonts w:hint="default" w:ascii="Times New Roman" w:hAnsi="Times New Roman" w:eastAsia="宋体"/>
                <w:b w:val="0"/>
                <w:bCs w:val="0"/>
                <w:color w:val="000000" w:themeColor="text1"/>
                <w:sz w:val="24"/>
                <w:szCs w:val="24"/>
                <w:lang w:val="en-US" w:eastAsia="zh-CN"/>
                <w14:textFill>
                  <w14:solidFill>
                    <w14:schemeClr w14:val="tx1"/>
                  </w14:solidFill>
                </w14:textFill>
              </w:rPr>
              <w:t>注：以厂界</w:t>
            </w:r>
            <w:r>
              <w:rPr>
                <w:rFonts w:hint="eastAsia" w:ascii="Times New Roman" w:hAnsi="Times New Roman" w:eastAsia="宋体"/>
                <w:b w:val="0"/>
                <w:bCs w:val="0"/>
                <w:color w:val="000000" w:themeColor="text1"/>
                <w:sz w:val="24"/>
                <w:szCs w:val="24"/>
                <w:lang w:val="en-US" w:eastAsia="zh-CN"/>
                <w14:textFill>
                  <w14:solidFill>
                    <w14:schemeClr w14:val="tx1"/>
                  </w14:solidFill>
                </w14:textFill>
              </w:rPr>
              <w:t>西</w:t>
            </w:r>
            <w:r>
              <w:rPr>
                <w:rFonts w:hint="default" w:ascii="Times New Roman" w:hAnsi="Times New Roman" w:eastAsia="宋体"/>
                <w:b w:val="0"/>
                <w:bCs w:val="0"/>
                <w:color w:val="000000" w:themeColor="text1"/>
                <w:sz w:val="24"/>
                <w:szCs w:val="24"/>
                <w:lang w:val="en-US" w:eastAsia="zh-CN"/>
                <w14:textFill>
                  <w14:solidFill>
                    <w14:schemeClr w14:val="tx1"/>
                  </w14:solidFill>
                </w14:textFill>
              </w:rPr>
              <w:t>南点地面为坐标原点（X=0，Y=0）。</w:t>
            </w:r>
          </w:p>
          <w:p>
            <w:pPr>
              <w:pStyle w:val="19"/>
              <w:keepNext w:val="0"/>
              <w:keepLines w:val="0"/>
              <w:pageBreakBefore w:val="0"/>
              <w:widowControl w:val="0"/>
              <w:numPr>
                <w:ilvl w:val="0"/>
                <w:numId w:val="5"/>
              </w:numPr>
              <w:kinsoku/>
              <w:wordWrap/>
              <w:overflowPunct/>
              <w:topLinePunct w:val="0"/>
              <w:autoSpaceDE/>
              <w:autoSpaceDN/>
              <w:bidi w:val="0"/>
              <w:adjustRightInd w:val="0"/>
              <w:snapToGrid w:val="0"/>
              <w:spacing w:line="336" w:lineRule="auto"/>
              <w:ind w:firstLine="482"/>
              <w:textAlignment w:val="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声环境</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根据现场勘察，项目50米范围内无声环境保护目标</w:t>
            </w:r>
            <w:r>
              <w:rPr>
                <w:color w:val="000000" w:themeColor="text1"/>
                <w:kern w:val="0"/>
                <w:sz w:val="24"/>
                <w:lang w:bidi="ar"/>
                <w14:textFill>
                  <w14:solidFill>
                    <w14:schemeClr w14:val="tx1"/>
                  </w14:solidFill>
                </w14:textFill>
              </w:rPr>
              <w:t>。</w:t>
            </w:r>
          </w:p>
          <w:p>
            <w:pPr>
              <w:pStyle w:val="19"/>
              <w:keepNext w:val="0"/>
              <w:keepLines w:val="0"/>
              <w:pageBreakBefore w:val="0"/>
              <w:widowControl w:val="0"/>
              <w:kinsoku/>
              <w:wordWrap/>
              <w:overflowPunct/>
              <w:topLinePunct w:val="0"/>
              <w:autoSpaceDE/>
              <w:autoSpaceDN/>
              <w:bidi w:val="0"/>
              <w:adjustRightInd w:val="0"/>
              <w:snapToGrid w:val="0"/>
              <w:spacing w:line="336" w:lineRule="auto"/>
              <w:ind w:firstLine="482"/>
              <w:textAlignment w:val="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3、地下水环境</w:t>
            </w:r>
          </w:p>
          <w:p>
            <w:pPr>
              <w:pStyle w:val="19"/>
              <w:keepNext w:val="0"/>
              <w:keepLines w:val="0"/>
              <w:pageBreakBefore w:val="0"/>
              <w:widowControl w:val="0"/>
              <w:kinsoku/>
              <w:wordWrap/>
              <w:overflowPunct/>
              <w:topLinePunct w:val="0"/>
              <w:autoSpaceDE/>
              <w:autoSpaceDN/>
              <w:bidi w:val="0"/>
              <w:adjustRightInd w:val="0"/>
              <w:snapToGrid w:val="0"/>
              <w:spacing w:line="336"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根据现场勘察，项目厂界外500米范围内无地下水集中式饮用水水源和热水、矿泉水、温泉等特殊地下水资源。</w:t>
            </w:r>
          </w:p>
          <w:p>
            <w:pPr>
              <w:pStyle w:val="19"/>
              <w:keepNext w:val="0"/>
              <w:keepLines w:val="0"/>
              <w:pageBreakBefore w:val="0"/>
              <w:widowControl w:val="0"/>
              <w:kinsoku/>
              <w:wordWrap/>
              <w:overflowPunct/>
              <w:topLinePunct w:val="0"/>
              <w:autoSpaceDE/>
              <w:autoSpaceDN/>
              <w:bidi w:val="0"/>
              <w:adjustRightInd w:val="0"/>
              <w:snapToGrid w:val="0"/>
              <w:spacing w:line="336" w:lineRule="auto"/>
              <w:ind w:firstLine="482"/>
              <w:textAlignment w:val="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4、生态环境</w:t>
            </w:r>
          </w:p>
          <w:p>
            <w:pPr>
              <w:pStyle w:val="19"/>
              <w:keepNext w:val="0"/>
              <w:keepLines w:val="0"/>
              <w:pageBreakBefore w:val="0"/>
              <w:widowControl w:val="0"/>
              <w:kinsoku/>
              <w:wordWrap/>
              <w:overflowPunct/>
              <w:topLinePunct w:val="0"/>
              <w:autoSpaceDE/>
              <w:autoSpaceDN/>
              <w:bidi w:val="0"/>
              <w:adjustRightInd w:val="0"/>
              <w:snapToGrid w:val="0"/>
              <w:spacing w:line="336" w:lineRule="auto"/>
              <w:ind w:firstLine="480"/>
              <w:textAlignment w:val="auto"/>
              <w:rPr>
                <w:color w:val="000000" w:themeColor="text1"/>
                <w14:textFill>
                  <w14:solidFill>
                    <w14:schemeClr w14:val="tx1"/>
                  </w14:solidFill>
                </w14:textFill>
              </w:rPr>
            </w:pPr>
            <w:r>
              <w:rPr>
                <w:rFonts w:hint="eastAsia" w:cs="宋体"/>
                <w:color w:val="000000" w:themeColor="text1"/>
                <w:kern w:val="0"/>
                <w:sz w:val="24"/>
                <w14:textFill>
                  <w14:solidFill>
                    <w14:schemeClr w14:val="tx1"/>
                  </w14:solidFill>
                </w14:textFill>
              </w:rPr>
              <w:t>根据现场勘察，</w:t>
            </w:r>
            <w:r>
              <w:rPr>
                <w:rFonts w:cs="宋体"/>
                <w:color w:val="000000" w:themeColor="text1"/>
                <w:kern w:val="0"/>
                <w:sz w:val="24"/>
                <w14:textFill>
                  <w14:solidFill>
                    <w14:schemeClr w14:val="tx1"/>
                  </w14:solidFill>
                </w14:textFill>
              </w:rPr>
              <w:t>项目地位于</w:t>
            </w:r>
            <w:r>
              <w:rPr>
                <w:rFonts w:hint="eastAsia" w:ascii="Times New Roman" w:hAnsi="Times New Roman"/>
                <w:color w:val="000000" w:themeColor="text1"/>
                <w:kern w:val="0"/>
                <w:sz w:val="24"/>
                <w:lang w:eastAsia="zh-CN"/>
                <w14:textFill>
                  <w14:solidFill>
                    <w14:schemeClr w14:val="tx1"/>
                  </w14:solidFill>
                </w14:textFill>
              </w:rPr>
              <w:t>蚌埠市固镇县新马桥镇铜陵产业园规划十二号路东侧2#厂房</w:t>
            </w:r>
            <w:r>
              <w:rPr>
                <w:rFonts w:hint="eastAsia" w:cs="宋体"/>
                <w:color w:val="000000" w:themeColor="text1"/>
                <w:kern w:val="0"/>
                <w:sz w:val="24"/>
                <w14:textFill>
                  <w14:solidFill>
                    <w14:schemeClr w14:val="tx1"/>
                  </w14:solidFill>
                </w14:textFill>
              </w:rPr>
              <w:t>，不新增用地，无新增用地范围内生态环境保护目标。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Mar>
              <w:left w:w="28" w:type="dxa"/>
              <w:right w:w="28" w:type="dxa"/>
            </w:tcMar>
            <w:vAlign w:val="center"/>
          </w:tcPr>
          <w:p>
            <w:pPr>
              <w:adjustRightInd w:val="0"/>
              <w:snapToGrid w:val="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污染</w:t>
            </w:r>
          </w:p>
          <w:p>
            <w:pPr>
              <w:adjustRightInd w:val="0"/>
              <w:snapToGrid w:val="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物排</w:t>
            </w:r>
          </w:p>
          <w:p>
            <w:pPr>
              <w:adjustRightInd w:val="0"/>
              <w:snapToGrid w:val="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放控</w:t>
            </w:r>
          </w:p>
          <w:p>
            <w:pPr>
              <w:adjustRightInd w:val="0"/>
              <w:snapToGrid w:val="0"/>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制标</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准</w:t>
            </w:r>
          </w:p>
        </w:tc>
        <w:tc>
          <w:tcPr>
            <w:tcW w:w="9159" w:type="dxa"/>
            <w:vAlign w:val="center"/>
          </w:tcPr>
          <w:p>
            <w:pPr>
              <w:pStyle w:val="13"/>
              <w:keepNext w:val="0"/>
              <w:keepLines w:val="0"/>
              <w:pageBreakBefore w:val="0"/>
              <w:widowControl/>
              <w:kinsoku/>
              <w:wordWrap/>
              <w:overflowPunct/>
              <w:topLinePunct w:val="0"/>
              <w:autoSpaceDE/>
              <w:autoSpaceDN/>
              <w:bidi w:val="0"/>
              <w:adjustRightInd w:val="0"/>
              <w:snapToGrid w:val="0"/>
              <w:spacing w:before="120" w:beforeLines="50" w:after="0" w:line="336" w:lineRule="auto"/>
              <w:ind w:right="0" w:firstLine="482" w:firstLineChars="200"/>
              <w:textAlignment w:val="auto"/>
              <w:rPr>
                <w:b/>
                <w:color w:val="000000" w:themeColor="text1"/>
                <w:spacing w:val="-6"/>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1、</w:t>
            </w:r>
            <w:r>
              <w:rPr>
                <w:b/>
                <w:color w:val="000000" w:themeColor="text1"/>
                <w:spacing w:val="-6"/>
                <w:sz w:val="24"/>
                <w:szCs w:val="24"/>
                <w14:textFill>
                  <w14:solidFill>
                    <w14:schemeClr w14:val="tx1"/>
                  </w14:solidFill>
                </w14:textFill>
              </w:rPr>
              <w:t>废气</w:t>
            </w:r>
          </w:p>
          <w:p>
            <w:pPr>
              <w:pStyle w:val="13"/>
              <w:keepNext w:val="0"/>
              <w:keepLines w:val="0"/>
              <w:pageBreakBefore w:val="0"/>
              <w:widowControl/>
              <w:kinsoku/>
              <w:wordWrap/>
              <w:overflowPunct/>
              <w:topLinePunct w:val="0"/>
              <w:autoSpaceDE/>
              <w:autoSpaceDN/>
              <w:bidi w:val="0"/>
              <w:adjustRightInd w:val="0"/>
              <w:snapToGrid w:val="0"/>
              <w:spacing w:before="0" w:after="0" w:line="336" w:lineRule="auto"/>
              <w:ind w:right="0" w:firstLine="480" w:firstLineChars="200"/>
              <w:textAlignment w:val="auto"/>
              <w:rPr>
                <w:color w:val="000000" w:themeColor="text1"/>
                <w:sz w:val="24"/>
                <w:szCs w:val="24"/>
                <w14:textFill>
                  <w14:solidFill>
                    <w14:schemeClr w14:val="tx1"/>
                  </w14:solidFill>
                </w14:textFill>
              </w:rPr>
            </w:pPr>
            <w:r>
              <w:rPr>
                <w:rFonts w:hint="eastAsia"/>
                <w:snapToGrid w:val="0"/>
                <w:color w:val="000000" w:themeColor="text1"/>
                <w:sz w:val="24"/>
                <w:szCs w:val="24"/>
                <w14:textFill>
                  <w14:solidFill>
                    <w14:schemeClr w14:val="tx1"/>
                  </w14:solidFill>
                </w14:textFill>
              </w:rPr>
              <w:t>本项目运营期</w:t>
            </w:r>
            <w:r>
              <w:rPr>
                <w:snapToGrid w:val="0"/>
                <w:color w:val="000000" w:themeColor="text1"/>
                <w:sz w:val="24"/>
                <w:szCs w:val="24"/>
                <w14:textFill>
                  <w14:solidFill>
                    <w14:schemeClr w14:val="tx1"/>
                  </w14:solidFill>
                </w14:textFill>
              </w:rPr>
              <w:t>产生的</w:t>
            </w:r>
            <w:r>
              <w:rPr>
                <w:snapToGrid w:val="0"/>
                <w:color w:val="000000" w:themeColor="text1"/>
                <w:sz w:val="24"/>
                <w:szCs w:val="24"/>
                <w:lang w:eastAsia="zh-CN"/>
                <w14:textFill>
                  <w14:solidFill>
                    <w14:schemeClr w14:val="tx1"/>
                  </w14:solidFill>
                </w14:textFill>
              </w:rPr>
              <w:t>VOCs（以非甲烷总烃计）</w:t>
            </w:r>
            <w:r>
              <w:rPr>
                <w:rFonts w:hint="eastAsia"/>
                <w:snapToGrid w:val="0"/>
                <w:color w:val="000000" w:themeColor="text1"/>
                <w:sz w:val="24"/>
                <w:szCs w:val="24"/>
                <w:lang w:val="en-US" w:eastAsia="zh-CN"/>
                <w14:textFill>
                  <w14:solidFill>
                    <w14:schemeClr w14:val="tx1"/>
                  </w14:solidFill>
                </w14:textFill>
              </w:rPr>
              <w:t>有组织</w:t>
            </w:r>
            <w:r>
              <w:rPr>
                <w:rFonts w:hint="eastAsia"/>
                <w:snapToGrid w:val="0"/>
                <w:color w:val="000000" w:themeColor="text1"/>
                <w:sz w:val="24"/>
                <w:szCs w:val="24"/>
                <w14:textFill>
                  <w14:solidFill>
                    <w14:schemeClr w14:val="tx1"/>
                  </w14:solidFill>
                </w14:textFill>
              </w:rPr>
              <w:t>排放</w:t>
            </w:r>
            <w:r>
              <w:rPr>
                <w:snapToGrid w:val="0"/>
                <w:color w:val="000000" w:themeColor="text1"/>
                <w:sz w:val="24"/>
                <w:szCs w:val="24"/>
                <w14:textFill>
                  <w14:solidFill>
                    <w14:schemeClr w14:val="tx1"/>
                  </w14:solidFill>
                </w14:textFill>
              </w:rPr>
              <w:t>执行</w:t>
            </w:r>
            <w:r>
              <w:rPr>
                <w:rFonts w:hint="eastAsia"/>
                <w:snapToGrid w:val="0"/>
                <w:color w:val="000000" w:themeColor="text1"/>
                <w:sz w:val="24"/>
                <w:szCs w:val="24"/>
                <w14:textFill>
                  <w14:solidFill>
                    <w14:schemeClr w14:val="tx1"/>
                  </w14:solidFill>
                </w14:textFill>
              </w:rPr>
              <w:t>《固定源挥发性有机物综合排放标准 第六部分：其他行业》（DB34/4812.6-2024）中相关标准</w:t>
            </w:r>
            <w:r>
              <w:rPr>
                <w:rStyle w:val="35"/>
                <w:rFonts w:hint="eastAsia"/>
                <w:color w:val="000000" w:themeColor="text1"/>
                <w:lang w:eastAsia="zh-CN"/>
                <w14:textFill>
                  <w14:solidFill>
                    <w14:schemeClr w14:val="tx1"/>
                  </w14:solidFill>
                </w14:textFill>
              </w:rPr>
              <w:t>；</w:t>
            </w:r>
            <w:r>
              <w:rPr>
                <w:snapToGrid w:val="0"/>
                <w:color w:val="000000" w:themeColor="text1"/>
                <w:sz w:val="24"/>
                <w:szCs w:val="24"/>
                <w:lang w:eastAsia="zh-CN"/>
                <w14:textFill>
                  <w14:solidFill>
                    <w14:schemeClr w14:val="tx1"/>
                  </w14:solidFill>
                </w14:textFill>
              </w:rPr>
              <w:t>VOCs（以非甲烷总烃计）</w:t>
            </w:r>
            <w:r>
              <w:rPr>
                <w:rFonts w:hint="eastAsia"/>
                <w:snapToGrid w:val="0"/>
                <w:color w:val="000000" w:themeColor="text1"/>
                <w:sz w:val="24"/>
                <w:szCs w:val="24"/>
                <w:lang w:eastAsia="zh-CN"/>
                <w14:textFill>
                  <w14:solidFill>
                    <w14:schemeClr w14:val="tx1"/>
                  </w14:solidFill>
                </w14:textFill>
              </w:rPr>
              <w:t>、</w:t>
            </w:r>
            <w:r>
              <w:rPr>
                <w:rFonts w:hint="eastAsia"/>
                <w:snapToGrid w:val="0"/>
                <w:color w:val="000000" w:themeColor="text1"/>
                <w:sz w:val="24"/>
                <w:szCs w:val="24"/>
                <w:lang w:val="en-US" w:eastAsia="zh-CN"/>
                <w14:textFill>
                  <w14:solidFill>
                    <w14:schemeClr w14:val="tx1"/>
                  </w14:solidFill>
                </w14:textFill>
              </w:rPr>
              <w:t>颗粒物无组织</w:t>
            </w:r>
            <w:r>
              <w:rPr>
                <w:rFonts w:hint="eastAsia"/>
                <w:snapToGrid w:val="0"/>
                <w:color w:val="000000" w:themeColor="text1"/>
                <w:sz w:val="24"/>
                <w:szCs w:val="24"/>
                <w14:textFill>
                  <w14:solidFill>
                    <w14:schemeClr w14:val="tx1"/>
                  </w14:solidFill>
                </w14:textFill>
              </w:rPr>
              <w:t>排放</w:t>
            </w:r>
            <w:r>
              <w:rPr>
                <w:snapToGrid w:val="0"/>
                <w:color w:val="000000" w:themeColor="text1"/>
                <w:sz w:val="24"/>
                <w:szCs w:val="24"/>
                <w14:textFill>
                  <w14:solidFill>
                    <w14:schemeClr w14:val="tx1"/>
                  </w14:solidFill>
                </w14:textFill>
              </w:rPr>
              <w:t>执行</w:t>
            </w:r>
            <w:r>
              <w:rPr>
                <w:rFonts w:hint="eastAsia"/>
                <w:snapToGrid w:val="0"/>
                <w:color w:val="000000" w:themeColor="text1"/>
                <w:sz w:val="24"/>
                <w:szCs w:val="24"/>
                <w14:textFill>
                  <w14:solidFill>
                    <w14:schemeClr w14:val="tx1"/>
                  </w14:solidFill>
                </w14:textFill>
              </w:rPr>
              <w:t>《合成树脂工业污染物排放标准》（GB31572-2015（含2024年修改单））中相关标准</w:t>
            </w:r>
            <w:r>
              <w:rPr>
                <w:rFonts w:hint="eastAsia"/>
                <w:snapToGrid w:val="0"/>
                <w:color w:val="000000" w:themeColor="text1"/>
                <w:sz w:val="24"/>
                <w:szCs w:val="24"/>
                <w:lang w:eastAsia="zh-CN"/>
                <w14:textFill>
                  <w14:solidFill>
                    <w14:schemeClr w14:val="tx1"/>
                  </w14:solidFill>
                </w14:textFill>
              </w:rPr>
              <w:t>；</w:t>
            </w:r>
            <w:r>
              <w:rPr>
                <w:rFonts w:hint="eastAsia"/>
                <w:snapToGrid w:val="0"/>
                <w:color w:val="000000" w:themeColor="text1"/>
                <w:sz w:val="24"/>
                <w:szCs w:val="24"/>
                <w14:textFill>
                  <w14:solidFill>
                    <w14:schemeClr w14:val="tx1"/>
                  </w14:solidFill>
                </w14:textFill>
              </w:rPr>
              <w:t>厂区内VOCs</w:t>
            </w:r>
            <w:r>
              <w:rPr>
                <w:snapToGrid w:val="0"/>
                <w:color w:val="000000" w:themeColor="text1"/>
                <w:sz w:val="24"/>
                <w:szCs w:val="24"/>
                <w14:textFill>
                  <w14:solidFill>
                    <w14:schemeClr w14:val="tx1"/>
                  </w14:solidFill>
                </w14:textFill>
              </w:rPr>
              <w:t>（以非甲烷总烃计）同时需满足</w:t>
            </w:r>
            <w:r>
              <w:rPr>
                <w:rFonts w:hint="eastAsia"/>
                <w:snapToGrid w:val="0"/>
                <w:color w:val="000000" w:themeColor="text1"/>
                <w:sz w:val="24"/>
                <w:szCs w:val="24"/>
                <w14:textFill>
                  <w14:solidFill>
                    <w14:schemeClr w14:val="tx1"/>
                  </w14:solidFill>
                </w14:textFill>
              </w:rPr>
              <w:t>《固定源挥发性有机物综合排放标准 第六部分：其他行业》（DB34/4812.6-2024）表4中标准限值要求。</w:t>
            </w:r>
          </w:p>
          <w:p>
            <w:pPr>
              <w:pStyle w:val="6"/>
              <w:keepNext w:val="0"/>
              <w:keepLines w:val="0"/>
              <w:pageBreakBefore w:val="0"/>
              <w:widowControl w:val="0"/>
              <w:tabs>
                <w:tab w:val="left" w:pos="1357"/>
                <w:tab w:val="left" w:pos="6718"/>
              </w:tabs>
              <w:kinsoku/>
              <w:wordWrap/>
              <w:overflowPunct/>
              <w:topLinePunct w:val="0"/>
              <w:autoSpaceDE/>
              <w:autoSpaceDN/>
              <w:bidi w:val="0"/>
              <w:adjustRightInd w:val="0"/>
              <w:snapToGrid w:val="0"/>
              <w:ind w:left="0"/>
              <w:jc w:val="center"/>
              <w:textAlignment w:val="auto"/>
              <w:rPr>
                <w:rFonts w:ascii="Times New Roman" w:hAnsi="Times New Roman" w:cs="Times New Roman"/>
                <w:color w:val="000000" w:themeColor="text1"/>
                <w:sz w:val="15"/>
                <w14:textFill>
                  <w14:solidFill>
                    <w14:schemeClr w14:val="tx1"/>
                  </w14:solidFill>
                </w14:textFill>
              </w:rPr>
            </w:pPr>
            <w:r>
              <w:rPr>
                <w:color w:val="000000" w:themeColor="text1"/>
                <w14:textFill>
                  <w14:solidFill>
                    <w14:schemeClr w14:val="tx1"/>
                  </w14:solidFill>
                </w14:textFill>
              </w:rPr>
              <w:t>表</w:t>
            </w:r>
            <w:r>
              <w:rPr>
                <w:rFonts w:ascii="Times New Roman" w:eastAsia="Times New Roman"/>
                <w:color w:val="000000" w:themeColor="text1"/>
                <w14:textFill>
                  <w14:solidFill>
                    <w14:schemeClr w14:val="tx1"/>
                  </w14:solidFill>
                </w14:textFill>
              </w:rPr>
              <w:t>3-</w:t>
            </w:r>
            <w:r>
              <w:rPr>
                <w:rFonts w:hint="eastAsia" w:ascii="Times New Roman" w:eastAsia="宋体"/>
                <w:color w:val="000000" w:themeColor="text1"/>
                <w:lang w:val="en-US" w:eastAsia="zh-CN"/>
                <w14:textFill>
                  <w14:solidFill>
                    <w14:schemeClr w14:val="tx1"/>
                  </w14:solidFill>
                </w14:textFill>
              </w:rPr>
              <w:t>9</w:t>
            </w:r>
            <w:r>
              <w:rPr>
                <w:rFonts w:hint="eastAsia" w:ascii="Times New Roman"/>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废气污染物排放标准</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40"/>
              <w:gridCol w:w="1436"/>
              <w:gridCol w:w="1668"/>
              <w:gridCol w:w="1575"/>
              <w:gridCol w:w="988"/>
              <w:gridCol w:w="17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1" w:type="pct"/>
                  <w:vAlign w:val="center"/>
                </w:tcPr>
                <w:p>
                  <w:pPr>
                    <w:pStyle w:val="69"/>
                    <w:wordWrap w:val="0"/>
                    <w:adjustRightInd w:val="0"/>
                    <w:snapToGrid w:val="0"/>
                    <w:jc w:val="center"/>
                    <w:rPr>
                      <w:rFonts w:ascii="Times New Roman" w:hAnsi="Times New Roman" w:cs="Times New Roman"/>
                      <w:b/>
                      <w:bCs/>
                      <w:snapToGrid w:val="0"/>
                      <w:color w:val="000000" w:themeColor="text1"/>
                      <w:sz w:val="21"/>
                      <w:szCs w:val="21"/>
                      <w:lang w:eastAsia="zh-CN"/>
                      <w14:textFill>
                        <w14:solidFill>
                          <w14:schemeClr w14:val="tx1"/>
                        </w14:solidFill>
                      </w14:textFill>
                    </w:rPr>
                  </w:pPr>
                  <w:r>
                    <w:rPr>
                      <w:rFonts w:ascii="Times New Roman" w:hAnsi="Times New Roman" w:cs="Times New Roman"/>
                      <w:b/>
                      <w:bCs/>
                      <w:snapToGrid w:val="0"/>
                      <w:color w:val="000000" w:themeColor="text1"/>
                      <w:sz w:val="21"/>
                      <w:szCs w:val="21"/>
                      <w:lang w:eastAsia="zh-CN"/>
                      <w14:textFill>
                        <w14:solidFill>
                          <w14:schemeClr w14:val="tx1"/>
                        </w14:solidFill>
                      </w14:textFill>
                    </w:rPr>
                    <w:t>标准名称</w:t>
                  </w:r>
                </w:p>
              </w:tc>
              <w:tc>
                <w:tcPr>
                  <w:tcW w:w="802" w:type="pct"/>
                  <w:vAlign w:val="center"/>
                </w:tcPr>
                <w:p>
                  <w:pPr>
                    <w:pStyle w:val="69"/>
                    <w:wordWrap w:val="0"/>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污染物名称</w:t>
                  </w:r>
                </w:p>
              </w:tc>
              <w:tc>
                <w:tcPr>
                  <w:tcW w:w="932" w:type="pct"/>
                  <w:vAlign w:val="center"/>
                </w:tcPr>
                <w:p>
                  <w:pPr>
                    <w:pStyle w:val="69"/>
                    <w:wordWrap w:val="0"/>
                    <w:adjustRightInd w:val="0"/>
                    <w:snapToGrid w:val="0"/>
                    <w:jc w:val="center"/>
                    <w:rPr>
                      <w:rFonts w:ascii="Times New Roman" w:hAnsi="Times New Roman" w:cs="Times New Roman"/>
                      <w:b/>
                      <w:bCs/>
                      <w:snapToGrid w:val="0"/>
                      <w:color w:val="000000" w:themeColor="text1"/>
                      <w:sz w:val="21"/>
                      <w:szCs w:val="21"/>
                      <w:lang w:eastAsia="zh-CN"/>
                      <w14:textFill>
                        <w14:solidFill>
                          <w14:schemeClr w14:val="tx1"/>
                        </w14:solidFill>
                      </w14:textFill>
                    </w:rPr>
                  </w:pPr>
                  <w:r>
                    <w:rPr>
                      <w:rFonts w:ascii="Times New Roman" w:hAnsi="Times New Roman" w:cs="Times New Roman"/>
                      <w:b/>
                      <w:bCs/>
                      <w:snapToGrid w:val="0"/>
                      <w:color w:val="000000" w:themeColor="text1"/>
                      <w:sz w:val="21"/>
                      <w:szCs w:val="21"/>
                      <w:lang w:eastAsia="zh-CN"/>
                      <w14:textFill>
                        <w14:solidFill>
                          <w14:schemeClr w14:val="tx1"/>
                        </w14:solidFill>
                      </w14:textFill>
                    </w:rPr>
                    <w:t>最高允许排放浓度（mg/m</w:t>
                  </w:r>
                  <w:r>
                    <w:rPr>
                      <w:rFonts w:ascii="Times New Roman" w:hAnsi="Times New Roman" w:cs="Times New Roman"/>
                      <w:b/>
                      <w:bCs/>
                      <w:snapToGrid w:val="0"/>
                      <w:color w:val="000000" w:themeColor="text1"/>
                      <w:sz w:val="21"/>
                      <w:szCs w:val="21"/>
                      <w:vertAlign w:val="superscript"/>
                      <w:lang w:eastAsia="zh-CN"/>
                      <w14:textFill>
                        <w14:solidFill>
                          <w14:schemeClr w14:val="tx1"/>
                        </w14:solidFill>
                      </w14:textFill>
                    </w:rPr>
                    <w:t>3</w:t>
                  </w:r>
                  <w:r>
                    <w:rPr>
                      <w:rFonts w:ascii="Times New Roman" w:hAnsi="Times New Roman" w:cs="Times New Roman"/>
                      <w:b/>
                      <w:bCs/>
                      <w:snapToGrid w:val="0"/>
                      <w:color w:val="000000" w:themeColor="text1"/>
                      <w:sz w:val="21"/>
                      <w:szCs w:val="21"/>
                      <w:lang w:eastAsia="zh-CN"/>
                      <w14:textFill>
                        <w14:solidFill>
                          <w14:schemeClr w14:val="tx1"/>
                        </w14:solidFill>
                      </w14:textFill>
                    </w:rPr>
                    <w:t>）</w:t>
                  </w:r>
                </w:p>
              </w:tc>
              <w:tc>
                <w:tcPr>
                  <w:tcW w:w="880" w:type="pct"/>
                  <w:vAlign w:val="center"/>
                </w:tcPr>
                <w:p>
                  <w:pPr>
                    <w:pStyle w:val="69"/>
                    <w:wordWrap w:val="0"/>
                    <w:adjustRightInd w:val="0"/>
                    <w:snapToGrid w:val="0"/>
                    <w:jc w:val="center"/>
                    <w:rPr>
                      <w:rFonts w:ascii="Times New Roman" w:hAnsi="Times New Roman" w:cs="Times New Roman"/>
                      <w:b/>
                      <w:bCs/>
                      <w:snapToGrid w:val="0"/>
                      <w:color w:val="000000" w:themeColor="text1"/>
                      <w:sz w:val="21"/>
                      <w:szCs w:val="21"/>
                      <w:lang w:eastAsia="zh-CN"/>
                      <w14:textFill>
                        <w14:solidFill>
                          <w14:schemeClr w14:val="tx1"/>
                        </w14:solidFill>
                      </w14:textFill>
                    </w:rPr>
                  </w:pPr>
                  <w:r>
                    <w:rPr>
                      <w:rFonts w:ascii="Times New Roman" w:hAnsi="Times New Roman" w:cs="Times New Roman"/>
                      <w:b/>
                      <w:bCs/>
                      <w:snapToGrid w:val="0"/>
                      <w:color w:val="000000" w:themeColor="text1"/>
                      <w:sz w:val="21"/>
                      <w:szCs w:val="21"/>
                      <w:lang w:eastAsia="zh-CN"/>
                      <w14:textFill>
                        <w14:solidFill>
                          <w14:schemeClr w14:val="tx1"/>
                        </w14:solidFill>
                      </w14:textFill>
                    </w:rPr>
                    <w:t>最高允许排放速率（kg/h）</w:t>
                  </w:r>
                </w:p>
              </w:tc>
              <w:tc>
                <w:tcPr>
                  <w:tcW w:w="552" w:type="pct"/>
                  <w:vAlign w:val="center"/>
                </w:tcPr>
                <w:p>
                  <w:pPr>
                    <w:pStyle w:val="69"/>
                    <w:wordWrap w:val="0"/>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排气筒（m）</w:t>
                  </w:r>
                </w:p>
              </w:tc>
              <w:tc>
                <w:tcPr>
                  <w:tcW w:w="970" w:type="pct"/>
                  <w:vAlign w:val="center"/>
                </w:tcPr>
                <w:p>
                  <w:pPr>
                    <w:pStyle w:val="69"/>
                    <w:wordWrap w:val="0"/>
                    <w:adjustRightInd w:val="0"/>
                    <w:snapToGrid w:val="0"/>
                    <w:jc w:val="center"/>
                    <w:rPr>
                      <w:rFonts w:ascii="Times New Roman" w:hAnsi="Times New Roman" w:cs="Times New Roman"/>
                      <w:b/>
                      <w:bCs/>
                      <w:snapToGrid w:val="0"/>
                      <w:color w:val="000000" w:themeColor="text1"/>
                      <w:sz w:val="21"/>
                      <w:szCs w:val="21"/>
                      <w:lang w:eastAsia="zh-CN"/>
                      <w14:textFill>
                        <w14:solidFill>
                          <w14:schemeClr w14:val="tx1"/>
                        </w14:solidFill>
                      </w14:textFill>
                    </w:rPr>
                  </w:pPr>
                  <w:r>
                    <w:rPr>
                      <w:rFonts w:ascii="Times New Roman" w:hAnsi="Times New Roman" w:cs="Times New Roman"/>
                      <w:b/>
                      <w:bCs/>
                      <w:color w:val="000000" w:themeColor="text1"/>
                      <w:sz w:val="21"/>
                      <w:szCs w:val="21"/>
                      <w:lang w:eastAsia="zh-CN"/>
                      <w14:textFill>
                        <w14:solidFill>
                          <w14:schemeClr w14:val="tx1"/>
                        </w14:solidFill>
                      </w14:textFill>
                    </w:rPr>
                    <w:t>无组织排放监控浓度限值（mg/m</w:t>
                  </w:r>
                  <w:r>
                    <w:rPr>
                      <w:rFonts w:ascii="Times New Roman" w:hAnsi="Times New Roman" w:cs="Times New Roman"/>
                      <w:b/>
                      <w:bCs/>
                      <w:color w:val="000000" w:themeColor="text1"/>
                      <w:sz w:val="21"/>
                      <w:szCs w:val="21"/>
                      <w:vertAlign w:val="superscript"/>
                      <w:lang w:eastAsia="zh-CN"/>
                      <w14:textFill>
                        <w14:solidFill>
                          <w14:schemeClr w14:val="tx1"/>
                        </w14:solidFill>
                      </w14:textFill>
                    </w:rPr>
                    <w:t>3</w:t>
                  </w:r>
                  <w:r>
                    <w:rPr>
                      <w:rFonts w:ascii="Times New Roman" w:hAnsi="Times New Roman" w:cs="Times New Roman"/>
                      <w:b/>
                      <w:bCs/>
                      <w:color w:val="000000" w:themeColor="text1"/>
                      <w:sz w:val="21"/>
                      <w:szCs w:val="21"/>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1" w:type="pct"/>
                  <w:vMerge w:val="restar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《合成树脂工业污染物排放标准》（GB31572-2015（含2024年修改单））</w:t>
                  </w:r>
                </w:p>
              </w:tc>
              <w:tc>
                <w:tcPr>
                  <w:tcW w:w="80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VOCs（以非甲烷总烃计）</w:t>
                  </w:r>
                </w:p>
              </w:tc>
              <w:tc>
                <w:tcPr>
                  <w:tcW w:w="93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60</w:t>
                  </w:r>
                </w:p>
              </w:tc>
              <w:tc>
                <w:tcPr>
                  <w:tcW w:w="880" w:type="pct"/>
                  <w:vAlign w:val="center"/>
                </w:tcPr>
                <w:p>
                  <w:pPr>
                    <w:wordWrap w:val="0"/>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55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15</w:t>
                  </w:r>
                </w:p>
              </w:tc>
              <w:tc>
                <w:tcPr>
                  <w:tcW w:w="970"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1" w:type="pct"/>
                  <w:vMerge w:val="continue"/>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p>
              </w:tc>
              <w:tc>
                <w:tcPr>
                  <w:tcW w:w="80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颗粒物</w:t>
                  </w:r>
                </w:p>
              </w:tc>
              <w:tc>
                <w:tcPr>
                  <w:tcW w:w="93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80" w:type="pct"/>
                  <w:vAlign w:val="center"/>
                </w:tcPr>
                <w:p>
                  <w:pPr>
                    <w:wordWrap w:val="0"/>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55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970"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1"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《固定源挥发性有机物综合排放标准 第六部分：其他行业》（DB34/4812.6-2024）</w:t>
                  </w:r>
                </w:p>
              </w:tc>
              <w:tc>
                <w:tcPr>
                  <w:tcW w:w="80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VOCs（以非甲烷总烃计）</w:t>
                  </w:r>
                </w:p>
              </w:tc>
              <w:tc>
                <w:tcPr>
                  <w:tcW w:w="93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40</w:t>
                  </w:r>
                </w:p>
              </w:tc>
              <w:tc>
                <w:tcPr>
                  <w:tcW w:w="880" w:type="pct"/>
                  <w:vAlign w:val="center"/>
                </w:tcPr>
                <w:p>
                  <w:pPr>
                    <w:wordWrap w:val="0"/>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55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15</w:t>
                  </w:r>
                </w:p>
              </w:tc>
              <w:tc>
                <w:tcPr>
                  <w:tcW w:w="970"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1" w:type="pct"/>
                  <w:vMerge w:val="restar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本项目执行标准</w:t>
                  </w:r>
                </w:p>
              </w:tc>
              <w:tc>
                <w:tcPr>
                  <w:tcW w:w="80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VOCs（以非甲烷总烃计）</w:t>
                  </w:r>
                </w:p>
              </w:tc>
              <w:tc>
                <w:tcPr>
                  <w:tcW w:w="93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40</w:t>
                  </w:r>
                </w:p>
              </w:tc>
              <w:tc>
                <w:tcPr>
                  <w:tcW w:w="880" w:type="pct"/>
                  <w:vAlign w:val="center"/>
                </w:tcPr>
                <w:p>
                  <w:pPr>
                    <w:wordWrap w:val="0"/>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55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15</w:t>
                  </w:r>
                </w:p>
              </w:tc>
              <w:tc>
                <w:tcPr>
                  <w:tcW w:w="970"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61" w:type="pct"/>
                  <w:vMerge w:val="continue"/>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p>
              </w:tc>
              <w:tc>
                <w:tcPr>
                  <w:tcW w:w="80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颗粒物</w:t>
                  </w:r>
                </w:p>
              </w:tc>
              <w:tc>
                <w:tcPr>
                  <w:tcW w:w="93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880" w:type="pct"/>
                  <w:vAlign w:val="center"/>
                </w:tcPr>
                <w:p>
                  <w:pPr>
                    <w:wordWrap w:val="0"/>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552"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hint="eastAsia" w:ascii="Times New Roman" w:hAnsi="Times New Roman" w:cs="Times New Roman"/>
                      <w:snapToGrid w:val="0"/>
                      <w:color w:val="000000" w:themeColor="text1"/>
                      <w:sz w:val="21"/>
                      <w:szCs w:val="21"/>
                      <w:lang w:val="en-US" w:eastAsia="zh-CN"/>
                      <w14:textFill>
                        <w14:solidFill>
                          <w14:schemeClr w14:val="tx1"/>
                        </w14:solidFill>
                      </w14:textFill>
                    </w:rPr>
                    <w:t>/</w:t>
                  </w:r>
                </w:p>
              </w:tc>
              <w:tc>
                <w:tcPr>
                  <w:tcW w:w="970" w:type="pct"/>
                  <w:vAlign w:val="center"/>
                </w:tcPr>
                <w:p>
                  <w:pPr>
                    <w:pStyle w:val="69"/>
                    <w:wordWrap w:val="0"/>
                    <w:adjustRightInd w:val="0"/>
                    <w:snapToGrid w:val="0"/>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1.0</w:t>
                  </w:r>
                </w:p>
              </w:tc>
            </w:tr>
          </w:tbl>
          <w:p>
            <w:pPr>
              <w:tabs>
                <w:tab w:val="left" w:pos="1218"/>
                <w:tab w:val="left" w:pos="6514"/>
              </w:tabs>
              <w:adjustRightInd w:val="0"/>
              <w:snapToGrid w:val="0"/>
              <w:spacing w:before="120" w:beforeLines="50"/>
              <w:jc w:val="center"/>
              <w:rPr>
                <w:rFonts w:eastAsia="Times New Roman"/>
                <w:b/>
                <w:color w:val="000000" w:themeColor="text1"/>
                <w:sz w:val="15"/>
                <w14:textFill>
                  <w14:solidFill>
                    <w14:schemeClr w14:val="tx1"/>
                  </w14:solidFill>
                </w14:textFill>
              </w:rPr>
            </w:pPr>
            <w:r>
              <w:rPr>
                <w:b/>
                <w:color w:val="000000" w:themeColor="text1"/>
                <w:sz w:val="24"/>
                <w14:textFill>
                  <w14:solidFill>
                    <w14:schemeClr w14:val="tx1"/>
                  </w14:solidFill>
                </w14:textFill>
              </w:rPr>
              <w:t>表</w:t>
            </w:r>
            <w:r>
              <w:rPr>
                <w:rFonts w:eastAsia="Times New Roman"/>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0</w:t>
            </w:r>
            <w:r>
              <w:rPr>
                <w:rFonts w:hint="eastAsia"/>
                <w:b/>
                <w:color w:val="000000" w:themeColor="text1"/>
                <w:sz w:val="24"/>
                <w14:textFill>
                  <w14:solidFill>
                    <w14:schemeClr w14:val="tx1"/>
                  </w14:solidFill>
                </w14:textFill>
              </w:rPr>
              <w:t xml:space="preserve">  《固定源挥发性有机物综合排放标准 第六部分：其他行业》（DB34/4812.6-2024）  </w:t>
            </w:r>
            <w:r>
              <w:rPr>
                <w:b/>
                <w:color w:val="000000" w:themeColor="text1"/>
                <w:sz w:val="24"/>
                <w14:textFill>
                  <w14:solidFill>
                    <w14:schemeClr w14:val="tx1"/>
                  </w14:solidFill>
                </w14:textFill>
              </w:rPr>
              <w:t>单位：</w:t>
            </w:r>
            <w:r>
              <w:rPr>
                <w:rFonts w:eastAsia="Times New Roman"/>
                <w:b/>
                <w:color w:val="000000" w:themeColor="text1"/>
                <w:sz w:val="24"/>
                <w14:textFill>
                  <w14:solidFill>
                    <w14:schemeClr w14:val="tx1"/>
                  </w14:solidFill>
                </w14:textFill>
              </w:rPr>
              <w:t>mg/m</w:t>
            </w:r>
            <w:r>
              <w:rPr>
                <w:rFonts w:eastAsia="Times New Roman"/>
                <w:b/>
                <w:color w:val="000000" w:themeColor="text1"/>
                <w:position w:val="8"/>
                <w:sz w:val="15"/>
                <w14:textFill>
                  <w14:solidFill>
                    <w14:schemeClr w14:val="tx1"/>
                  </w14:solidFill>
                </w14:textFill>
              </w:rPr>
              <w:t>3</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18"/>
              <w:gridCol w:w="2043"/>
              <w:gridCol w:w="2896"/>
              <w:gridCol w:w="21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7" w:type="pct"/>
                  <w:vAlign w:val="center"/>
                </w:tcPr>
                <w:p>
                  <w:pPr>
                    <w:pStyle w:val="69"/>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污染物</w:t>
                  </w:r>
                </w:p>
              </w:tc>
              <w:tc>
                <w:tcPr>
                  <w:tcW w:w="1142" w:type="pct"/>
                  <w:vAlign w:val="center"/>
                </w:tcPr>
                <w:p>
                  <w:pPr>
                    <w:pStyle w:val="69"/>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特别排放限值</w:t>
                  </w:r>
                </w:p>
              </w:tc>
              <w:tc>
                <w:tcPr>
                  <w:tcW w:w="1619" w:type="pct"/>
                  <w:vAlign w:val="center"/>
                </w:tcPr>
                <w:p>
                  <w:pPr>
                    <w:pStyle w:val="69"/>
                    <w:adjustRightInd w:val="0"/>
                    <w:snapToGrid w:val="0"/>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限值含义</w:t>
                  </w:r>
                </w:p>
              </w:tc>
              <w:tc>
                <w:tcPr>
                  <w:tcW w:w="1220" w:type="pct"/>
                  <w:vAlign w:val="center"/>
                </w:tcPr>
                <w:p>
                  <w:pPr>
                    <w:pStyle w:val="69"/>
                    <w:adjustRightInd w:val="0"/>
                    <w:snapToGrid w:val="0"/>
                    <w:spacing w:line="270" w:lineRule="atLeast"/>
                    <w:jc w:val="center"/>
                    <w:rPr>
                      <w:rFonts w:ascii="Times New Roman" w:hAnsi="Times New Roman" w:cs="Times New Roman"/>
                      <w:b/>
                      <w:bCs/>
                      <w:snapToGrid w:val="0"/>
                      <w:color w:val="000000" w:themeColor="text1"/>
                      <w:sz w:val="21"/>
                      <w:szCs w:val="21"/>
                      <w14:textFill>
                        <w14:solidFill>
                          <w14:schemeClr w14:val="tx1"/>
                        </w14:solidFill>
                      </w14:textFill>
                    </w:rPr>
                  </w:pPr>
                  <w:r>
                    <w:rPr>
                      <w:rFonts w:ascii="Times New Roman" w:hAnsi="Times New Roman" w:cs="Times New Roman"/>
                      <w:b/>
                      <w:bCs/>
                      <w:snapToGrid w:val="0"/>
                      <w:color w:val="000000" w:themeColor="text1"/>
                      <w:sz w:val="21"/>
                      <w:szCs w:val="21"/>
                      <w14:textFill>
                        <w14:solidFill>
                          <w14:schemeClr w14:val="tx1"/>
                        </w14:solidFill>
                      </w14:textFill>
                    </w:rPr>
                    <w:t>无组织排放监控位置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7" w:type="pct"/>
                  <w:vMerge w:val="restart"/>
                  <w:vAlign w:val="center"/>
                </w:tcPr>
                <w:p>
                  <w:pPr>
                    <w:pStyle w:val="69"/>
                    <w:adjustRightInd w:val="0"/>
                    <w:snapToGrid w:val="0"/>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NMHC</w:t>
                  </w:r>
                </w:p>
              </w:tc>
              <w:tc>
                <w:tcPr>
                  <w:tcW w:w="1142" w:type="pct"/>
                  <w:vAlign w:val="center"/>
                </w:tcPr>
                <w:p>
                  <w:pPr>
                    <w:pStyle w:val="69"/>
                    <w:adjustRightInd w:val="0"/>
                    <w:snapToGrid w:val="0"/>
                    <w:spacing w:line="223" w:lineRule="exact"/>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6</w:t>
                  </w:r>
                </w:p>
              </w:tc>
              <w:tc>
                <w:tcPr>
                  <w:tcW w:w="1619" w:type="pct"/>
                  <w:vAlign w:val="center"/>
                </w:tcPr>
                <w:p>
                  <w:pPr>
                    <w:pStyle w:val="69"/>
                    <w:adjustRightInd w:val="0"/>
                    <w:snapToGrid w:val="0"/>
                    <w:spacing w:line="237" w:lineRule="exact"/>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监控点处1h平均浓度值</w:t>
                  </w:r>
                </w:p>
              </w:tc>
              <w:tc>
                <w:tcPr>
                  <w:tcW w:w="1220" w:type="pct"/>
                  <w:vMerge w:val="restart"/>
                  <w:vAlign w:val="center"/>
                </w:tcPr>
                <w:p>
                  <w:pPr>
                    <w:pStyle w:val="69"/>
                    <w:adjustRightInd w:val="0"/>
                    <w:snapToGrid w:val="0"/>
                    <w:spacing w:line="270" w:lineRule="atLeast"/>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在厂房外设置监控点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17" w:type="pct"/>
                  <w:vMerge w:val="continue"/>
                  <w:vAlign w:val="center"/>
                </w:tcPr>
                <w:p>
                  <w:pPr>
                    <w:adjustRightInd w:val="0"/>
                    <w:snapToGrid w:val="0"/>
                    <w:jc w:val="center"/>
                    <w:rPr>
                      <w:snapToGrid w:val="0"/>
                      <w:color w:val="000000" w:themeColor="text1"/>
                      <w:kern w:val="0"/>
                      <w:szCs w:val="21"/>
                      <w14:textFill>
                        <w14:solidFill>
                          <w14:schemeClr w14:val="tx1"/>
                        </w14:solidFill>
                      </w14:textFill>
                    </w:rPr>
                  </w:pPr>
                </w:p>
              </w:tc>
              <w:tc>
                <w:tcPr>
                  <w:tcW w:w="1142" w:type="pct"/>
                  <w:vAlign w:val="center"/>
                </w:tcPr>
                <w:p>
                  <w:pPr>
                    <w:pStyle w:val="69"/>
                    <w:adjustRightInd w:val="0"/>
                    <w:snapToGrid w:val="0"/>
                    <w:spacing w:line="222" w:lineRule="exact"/>
                    <w:jc w:val="center"/>
                    <w:rPr>
                      <w:rFonts w:ascii="Times New Roman" w:hAnsi="Times New Roman" w:cs="Times New Roman"/>
                      <w:snapToGrid w:val="0"/>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20</w:t>
                  </w:r>
                </w:p>
              </w:tc>
              <w:tc>
                <w:tcPr>
                  <w:tcW w:w="1619" w:type="pct"/>
                  <w:vAlign w:val="center"/>
                </w:tcPr>
                <w:p>
                  <w:pPr>
                    <w:pStyle w:val="69"/>
                    <w:adjustRightInd w:val="0"/>
                    <w:snapToGrid w:val="0"/>
                    <w:spacing w:line="236" w:lineRule="exact"/>
                    <w:jc w:val="center"/>
                    <w:rPr>
                      <w:rFonts w:ascii="Times New Roman" w:hAnsi="Times New Roman" w:cs="Times New Roman"/>
                      <w:snapToGrid w:val="0"/>
                      <w:color w:val="000000" w:themeColor="text1"/>
                      <w:sz w:val="21"/>
                      <w:szCs w:val="21"/>
                      <w:lang w:eastAsia="zh-CN"/>
                      <w14:textFill>
                        <w14:solidFill>
                          <w14:schemeClr w14:val="tx1"/>
                        </w14:solidFill>
                      </w14:textFill>
                    </w:rPr>
                  </w:pPr>
                  <w:r>
                    <w:rPr>
                      <w:rFonts w:ascii="Times New Roman" w:hAnsi="Times New Roman" w:cs="Times New Roman"/>
                      <w:snapToGrid w:val="0"/>
                      <w:color w:val="000000" w:themeColor="text1"/>
                      <w:sz w:val="21"/>
                      <w:szCs w:val="21"/>
                      <w:lang w:eastAsia="zh-CN"/>
                      <w14:textFill>
                        <w14:solidFill>
                          <w14:schemeClr w14:val="tx1"/>
                        </w14:solidFill>
                      </w14:textFill>
                    </w:rPr>
                    <w:t>监控点处任意一次浓度值</w:t>
                  </w:r>
                </w:p>
              </w:tc>
              <w:tc>
                <w:tcPr>
                  <w:tcW w:w="1220" w:type="pct"/>
                  <w:vMerge w:val="continue"/>
                  <w:vAlign w:val="center"/>
                </w:tcPr>
                <w:p>
                  <w:pPr>
                    <w:adjustRightInd w:val="0"/>
                    <w:snapToGrid w:val="0"/>
                    <w:jc w:val="center"/>
                    <w:rPr>
                      <w:snapToGrid w:val="0"/>
                      <w:color w:val="000000" w:themeColor="text1"/>
                      <w:kern w:val="0"/>
                      <w:szCs w:val="21"/>
                      <w14:textFill>
                        <w14:solidFill>
                          <w14:schemeClr w14:val="tx1"/>
                        </w14:solidFill>
                      </w14:textFill>
                    </w:rPr>
                  </w:pPr>
                </w:p>
              </w:tc>
            </w:tr>
          </w:tbl>
          <w:p>
            <w:pPr>
              <w:adjustRightInd w:val="0"/>
              <w:snapToGrid w:val="0"/>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2、废水排放标准</w:t>
            </w:r>
          </w:p>
          <w:p>
            <w:pPr>
              <w:pStyle w:val="72"/>
              <w:topLinePunct/>
              <w:spacing w:line="336" w:lineRule="auto"/>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项目废水为生活污水，</w:t>
            </w:r>
            <w:r>
              <w:rPr>
                <w:rFonts w:hint="eastAsia"/>
                <w:snapToGrid w:val="0"/>
                <w:color w:val="000000" w:themeColor="text1"/>
                <w:kern w:val="0"/>
                <w:sz w:val="24"/>
                <w:lang w:bidi="ar"/>
                <w14:textFill>
                  <w14:solidFill>
                    <w14:schemeClr w14:val="tx1"/>
                  </w14:solidFill>
                </w14:textFill>
              </w:rPr>
              <w:t>生活污水</w:t>
            </w:r>
            <w:r>
              <w:rPr>
                <w:snapToGrid w:val="0"/>
                <w:color w:val="000000" w:themeColor="text1"/>
                <w:kern w:val="0"/>
                <w:sz w:val="24"/>
                <w:lang w:bidi="ar"/>
                <w14:textFill>
                  <w14:solidFill>
                    <w14:schemeClr w14:val="tx1"/>
                  </w14:solidFill>
                </w14:textFill>
              </w:rPr>
              <w:t>排放执行</w:t>
            </w:r>
            <w:r>
              <w:rPr>
                <w:rFonts w:hint="eastAsia"/>
                <w:color w:val="000000" w:themeColor="text1"/>
                <w:sz w:val="24"/>
                <w14:textFill>
                  <w14:solidFill>
                    <w14:schemeClr w14:val="tx1"/>
                  </w14:solidFill>
                </w14:textFill>
              </w:rPr>
              <w:t>项目外排废水</w:t>
            </w:r>
            <w:r>
              <w:rPr>
                <w:color w:val="000000" w:themeColor="text1"/>
                <w:sz w:val="24"/>
                <w14:textFill>
                  <w14:solidFill>
                    <w14:schemeClr w14:val="tx1"/>
                  </w14:solidFill>
                </w14:textFill>
              </w:rPr>
              <w:t>排放执行</w:t>
            </w:r>
            <w:r>
              <w:rPr>
                <w:rFonts w:hint="eastAsia"/>
                <w:color w:val="000000" w:themeColor="text1"/>
                <w:sz w:val="24"/>
                <w14:textFill>
                  <w14:solidFill>
                    <w14:schemeClr w14:val="tx1"/>
                  </w14:solidFill>
                </w14:textFill>
              </w:rPr>
              <w:t>固镇经济开发区污水处理厂（南区）接管限值</w:t>
            </w:r>
            <w:r>
              <w:rPr>
                <w:color w:val="000000" w:themeColor="text1"/>
                <w:sz w:val="24"/>
                <w14:textFill>
                  <w14:solidFill>
                    <w14:schemeClr w14:val="tx1"/>
                  </w14:solidFill>
                </w14:textFill>
              </w:rPr>
              <w:t>和《污水综合排放标准》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8978-1996）表4中三级标准</w:t>
            </w:r>
            <w:r>
              <w:rPr>
                <w:rFonts w:hint="eastAsia"/>
                <w:color w:val="000000" w:themeColor="text1"/>
                <w:sz w:val="24"/>
                <w14:textFill>
                  <w14:solidFill>
                    <w14:schemeClr w14:val="tx1"/>
                  </w14:solidFill>
                </w14:textFill>
              </w:rPr>
              <w:t>限值</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固镇经济开发区污水处理厂（南区）</w:t>
            </w:r>
            <w:r>
              <w:rPr>
                <w:color w:val="000000" w:themeColor="text1"/>
                <w:sz w:val="24"/>
                <w14:textFill>
                  <w14:solidFill>
                    <w14:schemeClr w14:val="tx1"/>
                  </w14:solidFill>
                </w14:textFill>
              </w:rPr>
              <w:t>尾水排放执行《城镇污水处理厂污染物排放标准》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18918-2002）</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一级A标准。</w:t>
            </w:r>
          </w:p>
          <w:p>
            <w:pPr>
              <w:keepNext w:val="0"/>
              <w:keepLines w:val="0"/>
              <w:pageBreakBefore w:val="0"/>
              <w:widowControl w:val="0"/>
              <w:kinsoku/>
              <w:wordWrap/>
              <w:overflowPunct/>
              <w:topLinePunct w:val="0"/>
              <w:autoSpaceDE/>
              <w:autoSpaceDN/>
              <w:bidi w:val="0"/>
              <w:adjustRightInd w:val="0"/>
              <w:snapToGrid w:val="0"/>
              <w:jc w:val="center"/>
              <w:textAlignment w:val="auto"/>
              <w:rPr>
                <w:b/>
                <w:color w:val="000000" w:themeColor="text1"/>
                <w:szCs w:val="21"/>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lang w:val="en-US" w:eastAsia="zh-CN"/>
                <w14:textFill>
                  <w14:solidFill>
                    <w14:schemeClr w14:val="tx1"/>
                  </w14:solidFill>
                </w14:textFill>
              </w:rPr>
              <w:t>11</w:t>
            </w:r>
            <w:r>
              <w:rPr>
                <w:b/>
                <w:color w:val="000000" w:themeColor="text1"/>
                <w:sz w:val="24"/>
                <w14:textFill>
                  <w14:solidFill>
                    <w14:schemeClr w14:val="tx1"/>
                  </w14:solidFill>
                </w14:textFill>
              </w:rPr>
              <w:t xml:space="preserve">  废水排放标准（单位：mg/L，pH：无量纲）</w:t>
            </w:r>
          </w:p>
          <w:tbl>
            <w:tblPr>
              <w:tblStyle w:val="28"/>
              <w:tblW w:w="9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787"/>
              <w:gridCol w:w="1029"/>
              <w:gridCol w:w="1061"/>
              <w:gridCol w:w="1060"/>
              <w:gridCol w:w="1005"/>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标准来源</w:t>
                  </w:r>
                </w:p>
              </w:tc>
              <w:tc>
                <w:tcPr>
                  <w:tcW w:w="1029"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pH</w:t>
                  </w:r>
                </w:p>
              </w:tc>
              <w:tc>
                <w:tcPr>
                  <w:tcW w:w="1061"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COD</w:t>
                  </w:r>
                </w:p>
              </w:tc>
              <w:tc>
                <w:tcPr>
                  <w:tcW w:w="1060"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BOD</w:t>
                  </w:r>
                  <w:r>
                    <w:rPr>
                      <w:rFonts w:hint="default"/>
                      <w:color w:val="000000" w:themeColor="text1"/>
                      <w:szCs w:val="21"/>
                      <w:vertAlign w:val="subscript"/>
                      <w14:textFill>
                        <w14:solidFill>
                          <w14:schemeClr w14:val="tx1"/>
                        </w14:solidFill>
                      </w14:textFill>
                    </w:rPr>
                    <w:t>5</w:t>
                  </w:r>
                </w:p>
              </w:tc>
              <w:tc>
                <w:tcPr>
                  <w:tcW w:w="1005"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NH</w:t>
                  </w:r>
                  <w:r>
                    <w:rPr>
                      <w:rFonts w:hint="default"/>
                      <w:color w:val="000000" w:themeColor="text1"/>
                      <w:szCs w:val="21"/>
                      <w:vertAlign w:val="subscript"/>
                      <w14:textFill>
                        <w14:solidFill>
                          <w14:schemeClr w14:val="tx1"/>
                        </w14:solidFill>
                      </w14:textFill>
                    </w:rPr>
                    <w:t>3</w:t>
                  </w:r>
                  <w:r>
                    <w:rPr>
                      <w:rFonts w:hint="default"/>
                      <w:color w:val="000000" w:themeColor="text1"/>
                      <w:szCs w:val="21"/>
                      <w14:textFill>
                        <w14:solidFill>
                          <w14:schemeClr w14:val="tx1"/>
                        </w14:solidFill>
                      </w14:textFill>
                    </w:rPr>
                    <w:t>-N</w:t>
                  </w:r>
                </w:p>
              </w:tc>
              <w:tc>
                <w:tcPr>
                  <w:tcW w:w="1076" w:type="dxa"/>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GB8978-1996）三级标准</w:t>
                  </w:r>
                </w:p>
              </w:tc>
              <w:tc>
                <w:tcPr>
                  <w:tcW w:w="1029"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061"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060"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005"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76"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固镇经济开发区污水处理厂（南区）接管限值</w:t>
                  </w:r>
                </w:p>
              </w:tc>
              <w:tc>
                <w:tcPr>
                  <w:tcW w:w="1029"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061"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320</w:t>
                  </w:r>
                </w:p>
              </w:tc>
              <w:tc>
                <w:tcPr>
                  <w:tcW w:w="106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w:t>
                  </w:r>
                </w:p>
              </w:tc>
              <w:tc>
                <w:tcPr>
                  <w:tcW w:w="1005"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076"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本项目执行标准</w:t>
                  </w:r>
                </w:p>
              </w:tc>
              <w:tc>
                <w:tcPr>
                  <w:tcW w:w="1029"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061"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320</w:t>
                  </w:r>
                </w:p>
              </w:tc>
              <w:tc>
                <w:tcPr>
                  <w:tcW w:w="1060"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60</w:t>
                  </w:r>
                </w:p>
              </w:tc>
              <w:tc>
                <w:tcPr>
                  <w:tcW w:w="1005"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076"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3787"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GB18918-2002）一级A标准</w:t>
                  </w:r>
                </w:p>
              </w:tc>
              <w:tc>
                <w:tcPr>
                  <w:tcW w:w="1029" w:type="dxa"/>
                  <w:vAlign w:val="center"/>
                </w:tcPr>
                <w:p>
                  <w:pPr>
                    <w:topLinePunct/>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1061"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06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05"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076"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24" w:lineRule="auto"/>
              <w:ind w:firstLine="482" w:firstLineChars="200"/>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3、噪声排放标准</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营运期厂界噪声排放执行《工业企业厂界环境噪声排放标准》（GB 12348-2008）中</w:t>
            </w:r>
            <w:r>
              <w:rPr>
                <w:rFonts w:hint="eastAsia"/>
                <w:color w:val="000000" w:themeColor="text1"/>
                <w:kern w:val="0"/>
                <w:sz w:val="24"/>
                <w:lang w:bidi="ar"/>
                <w14:textFill>
                  <w14:solidFill>
                    <w14:schemeClr w14:val="tx1"/>
                  </w14:solidFill>
                </w14:textFill>
              </w:rPr>
              <w:t>3</w:t>
            </w:r>
            <w:r>
              <w:rPr>
                <w:color w:val="000000" w:themeColor="text1"/>
                <w:kern w:val="0"/>
                <w:sz w:val="24"/>
                <w:lang w:bidi="ar"/>
                <w14:textFill>
                  <w14:solidFill>
                    <w14:schemeClr w14:val="tx1"/>
                  </w14:solidFill>
                </w14:textFill>
              </w:rPr>
              <w:t>类标准限值。</w:t>
            </w:r>
          </w:p>
          <w:p>
            <w:pPr>
              <w:tabs>
                <w:tab w:val="left" w:pos="1260"/>
              </w:tabs>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噪声排放标准</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27"/>
              <w:gridCol w:w="1203"/>
              <w:gridCol w:w="1204"/>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97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标准来源</w:t>
                  </w:r>
                </w:p>
              </w:tc>
              <w:tc>
                <w:tcPr>
                  <w:tcW w:w="672"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673"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673"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979" w:type="pct"/>
                  <w:vAlign w:val="center"/>
                </w:tcPr>
                <w:p>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《工业企业厂界环境噪声排放标准》（GB 12348-2008）</w:t>
                  </w:r>
                </w:p>
              </w:tc>
              <w:tc>
                <w:tcPr>
                  <w:tcW w:w="672" w:type="pct"/>
                  <w:vAlign w:val="center"/>
                </w:tcPr>
                <w:p>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dB（A）</w:t>
                  </w:r>
                </w:p>
              </w:tc>
              <w:tc>
                <w:tcPr>
                  <w:tcW w:w="673" w:type="pct"/>
                  <w:vAlign w:val="center"/>
                </w:tcPr>
                <w:p>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6</w:t>
                  </w:r>
                  <w:r>
                    <w:rPr>
                      <w:rFonts w:hint="eastAsia"/>
                      <w:bCs/>
                      <w:color w:val="000000" w:themeColor="text1"/>
                      <w14:textFill>
                        <w14:solidFill>
                          <w14:schemeClr w14:val="tx1"/>
                        </w14:solidFill>
                      </w14:textFill>
                    </w:rPr>
                    <w:t>5</w:t>
                  </w:r>
                </w:p>
              </w:tc>
              <w:tc>
                <w:tcPr>
                  <w:tcW w:w="673" w:type="pct"/>
                  <w:vAlign w:val="center"/>
                </w:tcPr>
                <w:p>
                  <w:pPr>
                    <w:adjustRightInd w:val="0"/>
                    <w:snapToGrid w:val="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55</w:t>
                  </w:r>
                </w:p>
              </w:tc>
            </w:tr>
          </w:tbl>
          <w:p>
            <w:pPr>
              <w:pStyle w:val="27"/>
              <w:keepNext w:val="0"/>
              <w:keepLines w:val="0"/>
              <w:pageBreakBefore w:val="0"/>
              <w:widowControl w:val="0"/>
              <w:kinsoku/>
              <w:wordWrap/>
              <w:overflowPunct/>
              <w:topLinePunct w:val="0"/>
              <w:autoSpaceDE/>
              <w:autoSpaceDN/>
              <w:bidi w:val="0"/>
              <w:adjustRightInd w:val="0"/>
              <w:snapToGrid w:val="0"/>
              <w:spacing w:before="120" w:beforeLines="50" w:after="0" w:line="312" w:lineRule="auto"/>
              <w:ind w:right="0" w:firstLine="482" w:firstLineChars="200"/>
              <w:textAlignment w:val="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4、固体废物</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ascii="宋体" w:hAnsi="宋体" w:cs="宋体"/>
                <w:color w:val="000000" w:themeColor="text1"/>
                <w:kern w:val="0"/>
                <w:sz w:val="24"/>
                <w14:textFill>
                  <w14:solidFill>
                    <w14:schemeClr w14:val="tx1"/>
                  </w14:solidFill>
                </w14:textFill>
              </w:rPr>
            </w:pPr>
            <w:r>
              <w:rPr>
                <w:color w:val="000000" w:themeColor="text1"/>
                <w:sz w:val="24"/>
                <w14:textFill>
                  <w14:solidFill>
                    <w14:schemeClr w14:val="tx1"/>
                  </w14:solidFill>
                </w14:textFill>
              </w:rPr>
              <w:t>一般工业固体废物贮存执行《安徽省实施〈中华人民共和国固体废物污染环境防治法〉办法》</w:t>
            </w:r>
            <w:r>
              <w:rPr>
                <w:rFonts w:hint="eastAsia"/>
                <w:color w:val="000000" w:themeColor="text1"/>
                <w:sz w:val="24"/>
                <w14:textFill>
                  <w14:solidFill>
                    <w14:schemeClr w14:val="tx1"/>
                  </w14:solidFill>
                </w14:textFill>
              </w:rPr>
              <w:t>中规定</w:t>
            </w:r>
            <w:r>
              <w:rPr>
                <w:color w:val="000000" w:themeColor="text1"/>
                <w:sz w:val="24"/>
                <w14:textFill>
                  <w14:solidFill>
                    <w14:schemeClr w14:val="tx1"/>
                  </w14:solidFill>
                </w14:textFill>
              </w:rPr>
              <w:t>；危险废物贮存执行</w:t>
            </w:r>
            <w:r>
              <w:rPr>
                <w:rFonts w:hint="eastAsia"/>
                <w:color w:val="000000" w:themeColor="text1"/>
                <w:sz w:val="24"/>
                <w14:textFill>
                  <w14:solidFill>
                    <w14:schemeClr w14:val="tx1"/>
                  </w14:solidFill>
                </w14:textFill>
              </w:rPr>
              <w:t>《危险废物贮存污染控制标准》（GB 18597-2023）中相关要求</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0" w:hRule="atLeast"/>
          <w:jc w:val="center"/>
        </w:trPr>
        <w:tc>
          <w:tcPr>
            <w:tcW w:w="582" w:type="dxa"/>
            <w:vAlign w:val="center"/>
          </w:tcPr>
          <w:p>
            <w:pPr>
              <w:adjustRightInd w:val="0"/>
              <w:snapToGrid w:val="0"/>
              <w:ind w:left="-105" w:leftChars="-50" w:right="-105" w:rightChars="-5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总量</w:t>
            </w:r>
          </w:p>
          <w:p>
            <w:pPr>
              <w:adjustRightInd w:val="0"/>
              <w:snapToGrid w:val="0"/>
              <w:ind w:left="-105" w:leftChars="-50" w:right="-105" w:rightChars="-5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控制</w:t>
            </w:r>
          </w:p>
          <w:p>
            <w:pPr>
              <w:adjustRightInd w:val="0"/>
              <w:snapToGrid w:val="0"/>
              <w:ind w:left="-105" w:leftChars="-50" w:right="-105" w:rightChars="-5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指标</w:t>
            </w:r>
          </w:p>
        </w:tc>
        <w:tc>
          <w:tcPr>
            <w:tcW w:w="9159" w:type="dxa"/>
          </w:tcPr>
          <w:p>
            <w:pPr>
              <w:pStyle w:val="45"/>
              <w:keepNext w:val="0"/>
              <w:keepLines w:val="0"/>
              <w:pageBreakBefore w:val="0"/>
              <w:widowControl w:val="0"/>
              <w:kinsoku/>
              <w:wordWrap/>
              <w:overflowPunct/>
              <w:topLinePunct w:val="0"/>
              <w:autoSpaceDE/>
              <w:autoSpaceDN/>
              <w:bidi w:val="0"/>
              <w:adjustRightInd w:val="0"/>
              <w:snapToGrid w:val="0"/>
              <w:spacing w:line="312" w:lineRule="auto"/>
              <w:textAlignment w:val="auto"/>
              <w:rPr>
                <w:color w:val="000000" w:themeColor="text1"/>
                <w:sz w:val="24"/>
                <w14:textFill>
                  <w14:solidFill>
                    <w14:schemeClr w14:val="tx1"/>
                  </w14:solidFill>
                </w14:textFill>
              </w:rPr>
            </w:pPr>
            <w:r>
              <w:rPr>
                <w:rFonts w:cs="宋体"/>
                <w:color w:val="000000" w:themeColor="text1"/>
                <w:sz w:val="24"/>
                <w:lang w:bidi="ar"/>
                <w14:textFill>
                  <w14:solidFill>
                    <w14:schemeClr w14:val="tx1"/>
                  </w14:solidFill>
                </w14:textFill>
              </w:rPr>
              <w:t>根据《安徽省生态环境厅关于进一步加强建设项目新增</w:t>
            </w:r>
            <w:r>
              <w:rPr>
                <w:rFonts w:hint="eastAsia" w:cs="宋体"/>
                <w:color w:val="000000" w:themeColor="text1"/>
                <w:sz w:val="24"/>
                <w:lang w:bidi="ar"/>
                <w14:textFill>
                  <w14:solidFill>
                    <w14:schemeClr w14:val="tx1"/>
                  </w14:solidFill>
                </w14:textFill>
              </w:rPr>
              <w:t>大气</w:t>
            </w:r>
            <w:r>
              <w:rPr>
                <w:rFonts w:cs="宋体"/>
                <w:color w:val="000000" w:themeColor="text1"/>
                <w:sz w:val="24"/>
                <w:lang w:bidi="ar"/>
                <w14:textFill>
                  <w14:solidFill>
                    <w14:schemeClr w14:val="tx1"/>
                  </w14:solidFill>
                </w14:textFill>
              </w:rPr>
              <w:t>主要污染物总量指标管理工作的通知》，纳入大气污染物总量控制的指标从两项增加为四项，在二氧化硫和氮氧化物的基础上增加烟</w:t>
            </w:r>
            <w:r>
              <w:rPr>
                <w:rFonts w:hint="eastAsia" w:cs="宋体"/>
                <w:color w:val="000000" w:themeColor="text1"/>
                <w:sz w:val="24"/>
                <w:lang w:bidi="ar"/>
                <w14:textFill>
                  <w14:solidFill>
                    <w14:schemeClr w14:val="tx1"/>
                  </w14:solidFill>
                </w14:textFill>
              </w:rPr>
              <w:t>（</w:t>
            </w:r>
            <w:r>
              <w:rPr>
                <w:rFonts w:cs="宋体"/>
                <w:color w:val="000000" w:themeColor="text1"/>
                <w:sz w:val="24"/>
                <w:lang w:bidi="ar"/>
                <w14:textFill>
                  <w14:solidFill>
                    <w14:schemeClr w14:val="tx1"/>
                  </w14:solidFill>
                </w14:textFill>
              </w:rPr>
              <w:t>粉）尘和VOCs，因此现阶段纳入总量控制指标的污染物为COD</w:t>
            </w:r>
            <w:r>
              <w:rPr>
                <w:rFonts w:hint="eastAsia" w:cs="宋体"/>
                <w:color w:val="000000" w:themeColor="text1"/>
                <w:sz w:val="24"/>
                <w:lang w:bidi="ar"/>
                <w14:textFill>
                  <w14:solidFill>
                    <w14:schemeClr w14:val="tx1"/>
                  </w14:solidFill>
                </w14:textFill>
              </w:rPr>
              <w:t>cr</w:t>
            </w:r>
            <w:r>
              <w:rPr>
                <w:rFonts w:cs="宋体"/>
                <w:color w:val="000000" w:themeColor="text1"/>
                <w:sz w:val="24"/>
                <w:lang w:bidi="ar"/>
                <w14:textFill>
                  <w14:solidFill>
                    <w14:schemeClr w14:val="tx1"/>
                  </w14:solidFill>
                </w14:textFill>
              </w:rPr>
              <w:t>、NH</w:t>
            </w:r>
            <w:r>
              <w:rPr>
                <w:rFonts w:cs="宋体"/>
                <w:color w:val="000000" w:themeColor="text1"/>
                <w:sz w:val="24"/>
                <w:vertAlign w:val="subscript"/>
                <w:lang w:bidi="ar"/>
                <w14:textFill>
                  <w14:solidFill>
                    <w14:schemeClr w14:val="tx1"/>
                  </w14:solidFill>
                </w14:textFill>
              </w:rPr>
              <w:t>3</w:t>
            </w:r>
            <w:r>
              <w:rPr>
                <w:rFonts w:cs="宋体"/>
                <w:color w:val="000000" w:themeColor="text1"/>
                <w:sz w:val="24"/>
                <w:lang w:bidi="ar"/>
                <w14:textFill>
                  <w14:solidFill>
                    <w14:schemeClr w14:val="tx1"/>
                  </w14:solidFill>
                </w14:textFill>
              </w:rPr>
              <w:t>-N、SO</w:t>
            </w:r>
            <w:r>
              <w:rPr>
                <w:rFonts w:cs="宋体"/>
                <w:color w:val="000000" w:themeColor="text1"/>
                <w:sz w:val="24"/>
                <w:vertAlign w:val="subscript"/>
                <w:lang w:bidi="ar"/>
                <w14:textFill>
                  <w14:solidFill>
                    <w14:schemeClr w14:val="tx1"/>
                  </w14:solidFill>
                </w14:textFill>
              </w:rPr>
              <w:t>2</w:t>
            </w:r>
            <w:r>
              <w:rPr>
                <w:rFonts w:cs="宋体"/>
                <w:color w:val="000000" w:themeColor="text1"/>
                <w:sz w:val="24"/>
                <w:lang w:bidi="ar"/>
                <w14:textFill>
                  <w14:solidFill>
                    <w14:schemeClr w14:val="tx1"/>
                  </w14:solidFill>
                </w14:textFill>
              </w:rPr>
              <w:t>、NOx、烟</w:t>
            </w:r>
            <w:r>
              <w:rPr>
                <w:rFonts w:hint="eastAsia" w:cs="宋体"/>
                <w:color w:val="000000" w:themeColor="text1"/>
                <w:sz w:val="24"/>
                <w:lang w:bidi="ar"/>
                <w14:textFill>
                  <w14:solidFill>
                    <w14:schemeClr w14:val="tx1"/>
                  </w14:solidFill>
                </w14:textFill>
              </w:rPr>
              <w:t>（</w:t>
            </w:r>
            <w:r>
              <w:rPr>
                <w:rFonts w:cs="宋体"/>
                <w:color w:val="000000" w:themeColor="text1"/>
                <w:sz w:val="24"/>
                <w:lang w:bidi="ar"/>
                <w14:textFill>
                  <w14:solidFill>
                    <w14:schemeClr w14:val="tx1"/>
                  </w14:solidFill>
                </w14:textFill>
              </w:rPr>
              <w:t>粉）尘和VOCs。</w:t>
            </w:r>
          </w:p>
          <w:p>
            <w:pPr>
              <w:pStyle w:val="45"/>
              <w:keepNext w:val="0"/>
              <w:keepLines w:val="0"/>
              <w:pageBreakBefore w:val="0"/>
              <w:widowControl w:val="0"/>
              <w:kinsoku/>
              <w:wordWrap/>
              <w:overflowPunct/>
              <w:topLinePunct w:val="0"/>
              <w:autoSpaceDE/>
              <w:autoSpaceDN/>
              <w:bidi w:val="0"/>
              <w:adjustRightInd w:val="0"/>
              <w:snapToGrid w:val="0"/>
              <w:spacing w:line="312" w:lineRule="auto"/>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本项目营运期产生的废气主要为</w:t>
            </w:r>
            <w:r>
              <w:rPr>
                <w:rFonts w:hint="eastAsia"/>
                <w:color w:val="000000" w:themeColor="text1"/>
                <w:sz w:val="24"/>
                <w:lang w:eastAsia="zh-CN"/>
                <w14:textFill>
                  <w14:solidFill>
                    <w14:schemeClr w14:val="tx1"/>
                  </w14:solidFill>
                </w14:textFill>
              </w:rPr>
              <w:t>注塑废气、</w:t>
            </w:r>
            <w:r>
              <w:rPr>
                <w:rFonts w:hint="eastAsia"/>
                <w:color w:val="000000" w:themeColor="text1"/>
                <w:sz w:val="24"/>
                <w:lang w:val="en-US" w:eastAsia="zh-CN"/>
                <w14:textFill>
                  <w14:solidFill>
                    <w14:schemeClr w14:val="tx1"/>
                  </w14:solidFill>
                </w14:textFill>
              </w:rPr>
              <w:t>热转印废气、破碎粉尘</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注塑废气</w:t>
            </w:r>
            <w:r>
              <w:rPr>
                <w:rFonts w:hint="eastAsia"/>
                <w:color w:val="000000" w:themeColor="text1"/>
                <w:sz w:val="24"/>
                <w:lang w:val="en-US" w:eastAsia="zh-CN"/>
                <w14:textFill>
                  <w14:solidFill>
                    <w14:schemeClr w14:val="tx1"/>
                  </w14:solidFill>
                </w14:textFill>
              </w:rPr>
              <w:t>经集气罩收集后</w:t>
            </w:r>
            <w:r>
              <w:rPr>
                <w:rFonts w:hint="eastAsia"/>
                <w:color w:val="000000" w:themeColor="text1"/>
                <w:sz w:val="24"/>
                <w14:textFill>
                  <w14:solidFill>
                    <w14:schemeClr w14:val="tx1"/>
                  </w14:solidFill>
                </w14:textFill>
              </w:rPr>
              <w:t>通过</w:t>
            </w:r>
            <w:r>
              <w:rPr>
                <w:rFonts w:hint="eastAsia"/>
                <w:color w:val="000000" w:themeColor="text1"/>
                <w:sz w:val="24"/>
                <w:lang w:eastAsia="zh-CN"/>
                <w14:textFill>
                  <w14:solidFill>
                    <w14:schemeClr w14:val="tx1"/>
                  </w14:solidFill>
                </w14:textFill>
              </w:rPr>
              <w:t>二级活性炭</w:t>
            </w:r>
            <w:r>
              <w:rPr>
                <w:rFonts w:hint="eastAsia"/>
                <w:color w:val="000000" w:themeColor="text1"/>
                <w:sz w:val="24"/>
                <w14:textFill>
                  <w14:solidFill>
                    <w14:schemeClr w14:val="tx1"/>
                  </w14:solidFill>
                </w14:textFill>
              </w:rPr>
              <w:t>吸附装置吸附处理后由15m高排气筒（</w:t>
            </w:r>
            <w:r>
              <w:rPr>
                <w:rFonts w:hint="eastAsia"/>
                <w:color w:val="000000" w:themeColor="text1"/>
                <w:sz w:val="24"/>
                <w:lang w:eastAsia="zh-CN"/>
                <w14:textFill>
                  <w14:solidFill>
                    <w14:schemeClr w14:val="tx1"/>
                  </w14:solidFill>
                </w14:textFill>
              </w:rPr>
              <w:t>DA001</w:t>
            </w:r>
            <w:r>
              <w:rPr>
                <w:rFonts w:hint="eastAsia"/>
                <w:color w:val="000000" w:themeColor="text1"/>
                <w:sz w:val="24"/>
                <w14:textFill>
                  <w14:solidFill>
                    <w14:schemeClr w14:val="tx1"/>
                  </w14:solidFill>
                </w14:textFill>
              </w:rPr>
              <w:t>）排放</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破碎粉尘、热转印废气车间内无组织排放</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废水</w:t>
            </w:r>
            <w:r>
              <w:rPr>
                <w:rFonts w:hint="eastAsia"/>
                <w:bCs/>
                <w:color w:val="000000" w:themeColor="text1"/>
                <w:sz w:val="24"/>
                <w14:textFill>
                  <w14:solidFill>
                    <w14:schemeClr w14:val="tx1"/>
                  </w14:solidFill>
                </w14:textFill>
              </w:rPr>
              <w:t>为生活污水，</w:t>
            </w:r>
            <w:r>
              <w:rPr>
                <w:rFonts w:hint="eastAsia"/>
                <w:bCs/>
                <w:color w:val="000000" w:themeColor="text1"/>
                <w:sz w:val="24"/>
                <w:lang w:eastAsia="zh-CN"/>
                <w14:textFill>
                  <w14:solidFill>
                    <w14:schemeClr w14:val="tx1"/>
                  </w14:solidFill>
                </w14:textFill>
              </w:rPr>
              <w:t>生活污水经化粪池收集后接管至固镇经济开发区污水处理厂（南区）处理最终排入北淝河</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eastAsia="宋体"/>
                <w:color w:val="000000" w:themeColor="text1"/>
                <w:sz w:val="24"/>
                <w:lang w:val="en-US" w:eastAsia="zh-CN"/>
                <w14:textFill>
                  <w14:solidFill>
                    <w14:schemeClr w14:val="tx1"/>
                  </w14:solidFill>
                </w14:textFill>
              </w:rPr>
            </w:pPr>
            <w:bookmarkStart w:id="3" w:name="OLE_LINK1"/>
            <w:r>
              <w:rPr>
                <w:rFonts w:hint="eastAsia"/>
                <w:color w:val="000000" w:themeColor="text1"/>
                <w:sz w:val="24"/>
                <w14:textFill>
                  <w14:solidFill>
                    <w14:schemeClr w14:val="tx1"/>
                  </w14:solidFill>
                </w14:textFill>
              </w:rPr>
              <w:t>综上所述，本项目纳入总量控制指标的污染物为</w:t>
            </w:r>
            <w:r>
              <w:rPr>
                <w:rFonts w:cs="宋体"/>
                <w:color w:val="000000" w:themeColor="text1"/>
                <w:sz w:val="24"/>
                <w:lang w:bidi="ar"/>
                <w14:textFill>
                  <w14:solidFill>
                    <w14:schemeClr w14:val="tx1"/>
                  </w14:solidFill>
                </w14:textFill>
              </w:rPr>
              <w:t>VOCs</w:t>
            </w:r>
            <w:r>
              <w:rPr>
                <w:rFonts w:hint="eastAsia"/>
                <w:color w:val="000000" w:themeColor="text1"/>
                <w:sz w:val="24"/>
                <w14:textFill>
                  <w14:solidFill>
                    <w14:schemeClr w14:val="tx1"/>
                  </w14:solidFill>
                </w14:textFill>
              </w:rPr>
              <w:t>，全厂需申请排放总量为：</w:t>
            </w:r>
            <w:r>
              <w:rPr>
                <w:rFonts w:hint="eastAsia" w:ascii="Times New Roman" w:hAnsi="Times New Roman" w:eastAsia="宋体" w:cs="Times New Roman"/>
                <w:color w:val="000000" w:themeColor="text1"/>
                <w:sz w:val="24"/>
                <w14:textFill>
                  <w14:solidFill>
                    <w14:schemeClr w14:val="tx1"/>
                  </w14:solidFill>
                </w14:textFill>
              </w:rPr>
              <w:t>VOCs：</w:t>
            </w:r>
            <w:r>
              <w:rPr>
                <w:rFonts w:hint="eastAsia" w:cs="Times New Roman"/>
                <w:color w:val="000000" w:themeColor="text1"/>
                <w:sz w:val="24"/>
                <w:lang w:val="en-US" w:eastAsia="zh-CN"/>
                <w14:textFill>
                  <w14:solidFill>
                    <w14:schemeClr w14:val="tx1"/>
                  </w14:solidFill>
                </w14:textFill>
              </w:rPr>
              <w:t>0.0736</w:t>
            </w:r>
            <w:r>
              <w:rPr>
                <w:rFonts w:hint="eastAsia" w:ascii="Times New Roman" w:hAnsi="Times New Roman" w:eastAsia="宋体" w:cs="Times New Roman"/>
                <w:color w:val="000000" w:themeColor="text1"/>
                <w:sz w:val="24"/>
                <w14:textFill>
                  <w14:solidFill>
                    <w14:schemeClr w14:val="tx1"/>
                  </w14:solidFill>
                </w14:textFill>
              </w:rPr>
              <w:t>t/a。</w:t>
            </w:r>
            <w:bookmarkEnd w:id="3"/>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根据《安徽省环保厅关于进一步加强建设项目新增大气主要污染物总量指标管理工作的通知》（皖环发〔2017〕19号）：上年度PM</w:t>
            </w:r>
            <w:r>
              <w:rPr>
                <w:rFonts w:cs="宋体"/>
                <w:color w:val="000000" w:themeColor="text1"/>
                <w:kern w:val="0"/>
                <w:sz w:val="24"/>
                <w:vertAlign w:val="subscript"/>
                <w:lang w:bidi="ar"/>
                <w14:textFill>
                  <w14:solidFill>
                    <w14:schemeClr w14:val="tx1"/>
                  </w14:solidFill>
                </w14:textFill>
              </w:rPr>
              <w:t>2.5</w:t>
            </w:r>
            <w:r>
              <w:rPr>
                <w:rFonts w:cs="宋体"/>
                <w:color w:val="000000" w:themeColor="text1"/>
                <w:kern w:val="0"/>
                <w:sz w:val="24"/>
                <w:lang w:bidi="ar"/>
                <w14:textFill>
                  <w14:solidFill>
                    <w14:schemeClr w14:val="tx1"/>
                  </w14:solidFill>
                </w14:textFill>
              </w:rPr>
              <w:t>不达标的城市，新增SO</w:t>
            </w:r>
            <w:r>
              <w:rPr>
                <w:rFonts w:cs="宋体"/>
                <w:color w:val="000000" w:themeColor="text1"/>
                <w:kern w:val="0"/>
                <w:sz w:val="24"/>
                <w:vertAlign w:val="subscript"/>
                <w:lang w:bidi="ar"/>
                <w14:textFill>
                  <w14:solidFill>
                    <w14:schemeClr w14:val="tx1"/>
                  </w14:solidFill>
                </w14:textFill>
              </w:rPr>
              <w:t>2</w:t>
            </w:r>
            <w:r>
              <w:rPr>
                <w:rFonts w:cs="宋体"/>
                <w:color w:val="000000" w:themeColor="text1"/>
                <w:kern w:val="0"/>
                <w:sz w:val="24"/>
                <w:lang w:bidi="ar"/>
                <w14:textFill>
                  <w14:solidFill>
                    <w14:schemeClr w14:val="tx1"/>
                  </w14:solidFill>
                </w14:textFill>
              </w:rPr>
              <w:t>、NOx和VOCs指标均要执行</w:t>
            </w:r>
            <w:r>
              <w:rPr>
                <w:rFonts w:hint="eastAsia" w:ascii="宋体" w:hAnsi="宋体" w:cs="宋体"/>
                <w:color w:val="000000" w:themeColor="text1"/>
                <w:kern w:val="0"/>
                <w:sz w:val="24"/>
                <w:lang w:bidi="ar"/>
                <w14:textFill>
                  <w14:solidFill>
                    <w14:schemeClr w14:val="tx1"/>
                  </w14:solidFill>
                </w14:textFill>
              </w:rPr>
              <w:t>“倍量替代”</w:t>
            </w:r>
            <w:r>
              <w:rPr>
                <w:rFonts w:cs="宋体"/>
                <w:color w:val="000000" w:themeColor="text1"/>
                <w:kern w:val="0"/>
                <w:sz w:val="24"/>
                <w:lang w:bidi="ar"/>
                <w14:textFill>
                  <w14:solidFill>
                    <w14:schemeClr w14:val="tx1"/>
                  </w14:solidFill>
                </w14:textFill>
              </w:rPr>
              <w:t>，上年度PM</w:t>
            </w:r>
            <w:r>
              <w:rPr>
                <w:rFonts w:cs="宋体"/>
                <w:color w:val="000000" w:themeColor="text1"/>
                <w:kern w:val="0"/>
                <w:sz w:val="24"/>
                <w:vertAlign w:val="subscript"/>
                <w:lang w:bidi="ar"/>
                <w14:textFill>
                  <w14:solidFill>
                    <w14:schemeClr w14:val="tx1"/>
                  </w14:solidFill>
                </w14:textFill>
              </w:rPr>
              <w:t>10</w:t>
            </w:r>
            <w:r>
              <w:rPr>
                <w:rFonts w:cs="宋体"/>
                <w:color w:val="000000" w:themeColor="text1"/>
                <w:kern w:val="0"/>
                <w:sz w:val="24"/>
                <w:lang w:bidi="ar"/>
                <w14:textFill>
                  <w14:solidFill>
                    <w14:schemeClr w14:val="tx1"/>
                  </w14:solidFill>
                </w14:textFill>
              </w:rPr>
              <w:t>不达标的城市，新增烟（粉）尘指标要执行</w:t>
            </w:r>
            <w:r>
              <w:rPr>
                <w:rFonts w:hint="eastAsia" w:ascii="宋体" w:hAnsi="宋体" w:cs="宋体"/>
                <w:color w:val="000000" w:themeColor="text1"/>
                <w:kern w:val="0"/>
                <w:sz w:val="24"/>
                <w:lang w:bidi="ar"/>
                <w14:textFill>
                  <w14:solidFill>
                    <w14:schemeClr w14:val="tx1"/>
                  </w14:solidFill>
                </w14:textFill>
              </w:rPr>
              <w:t>“倍量替代”</w:t>
            </w:r>
            <w:r>
              <w:rPr>
                <w:rFonts w:cs="宋体"/>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蚌埠市2023年度</w:t>
            </w:r>
            <w:r>
              <w:rPr>
                <w:rFonts w:cs="宋体"/>
                <w:color w:val="000000" w:themeColor="text1"/>
                <w:kern w:val="0"/>
                <w:sz w:val="24"/>
                <w:lang w:bidi="ar"/>
                <w14:textFill>
                  <w14:solidFill>
                    <w14:schemeClr w14:val="tx1"/>
                  </w14:solidFill>
                </w14:textFill>
              </w:rPr>
              <w:t>PM</w:t>
            </w:r>
            <w:r>
              <w:rPr>
                <w:rFonts w:cs="宋体"/>
                <w:color w:val="000000" w:themeColor="text1"/>
                <w:kern w:val="0"/>
                <w:sz w:val="24"/>
                <w:vertAlign w:val="subscript"/>
                <w:lang w:bidi="ar"/>
                <w14:textFill>
                  <w14:solidFill>
                    <w14:schemeClr w14:val="tx1"/>
                  </w14:solidFill>
                </w14:textFill>
              </w:rPr>
              <w:t>2.5</w:t>
            </w:r>
            <w:r>
              <w:rPr>
                <w:rFonts w:cs="宋体"/>
                <w:color w:val="000000" w:themeColor="text1"/>
                <w:kern w:val="0"/>
                <w:sz w:val="24"/>
                <w:lang w:bidi="ar"/>
                <w14:textFill>
                  <w14:solidFill>
                    <w14:schemeClr w14:val="tx1"/>
                  </w14:solidFill>
                </w14:textFill>
              </w:rPr>
              <w:t>不达标</w:t>
            </w:r>
            <w:r>
              <w:rPr>
                <w:rFonts w:hint="eastAsia" w:cs="宋体"/>
                <w:color w:val="000000" w:themeColor="text1"/>
                <w:kern w:val="0"/>
                <w:sz w:val="24"/>
                <w:lang w:bidi="ar"/>
                <w14:textFill>
                  <w14:solidFill>
                    <w14:schemeClr w14:val="tx1"/>
                  </w14:solidFill>
                </w14:textFill>
              </w:rPr>
              <w:t>，故</w:t>
            </w:r>
            <w:r>
              <w:rPr>
                <w:rFonts w:cs="宋体"/>
                <w:color w:val="000000" w:themeColor="text1"/>
                <w:kern w:val="0"/>
                <w:sz w:val="24"/>
                <w:lang w:bidi="ar"/>
                <w14:textFill>
                  <w14:solidFill>
                    <w14:schemeClr w14:val="tx1"/>
                  </w14:solidFill>
                </w14:textFill>
              </w:rPr>
              <w:t>本项目</w:t>
            </w:r>
            <w:r>
              <w:rPr>
                <w:rFonts w:hint="eastAsia" w:cs="宋体"/>
                <w:color w:val="000000" w:themeColor="text1"/>
                <w:kern w:val="0"/>
                <w:sz w:val="24"/>
                <w:lang w:bidi="ar"/>
                <w14:textFill>
                  <w14:solidFill>
                    <w14:schemeClr w14:val="tx1"/>
                  </w14:solidFill>
                </w14:textFill>
              </w:rPr>
              <w:t>无需</w:t>
            </w:r>
            <w:r>
              <w:rPr>
                <w:rFonts w:cs="宋体"/>
                <w:color w:val="000000" w:themeColor="text1"/>
                <w:kern w:val="0"/>
                <w:sz w:val="24"/>
                <w:lang w:bidi="ar"/>
                <w14:textFill>
                  <w14:solidFill>
                    <w14:schemeClr w14:val="tx1"/>
                  </w14:solidFill>
                </w14:textFill>
              </w:rPr>
              <w:t>实行区域倍量替代。</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eastAsia="宋体"/>
                <w:color w:val="000000" w:themeColor="text1"/>
                <w:kern w:val="0"/>
                <w:sz w:val="24"/>
                <w:lang w:val="en-US" w:eastAsia="zh-CN"/>
                <w14:textFill>
                  <w14:solidFill>
                    <w14:schemeClr w14:val="tx1"/>
                  </w14:solidFill>
                </w14:textFill>
              </w:rPr>
            </w:pPr>
            <w:r>
              <w:rPr>
                <w:rFonts w:cs="宋体"/>
                <w:color w:val="000000" w:themeColor="text1"/>
                <w:kern w:val="0"/>
                <w:sz w:val="24"/>
                <w:lang w:bidi="ar"/>
                <w14:textFill>
                  <w14:solidFill>
                    <w14:schemeClr w14:val="tx1"/>
                  </w14:solidFill>
                </w14:textFill>
              </w:rPr>
              <w:t>根据安徽省生态环境厅等4部门印发的《安徽省排污权有偿使用和交易管理办法（试行）》（皖环发〔2023〕72号）等政策要求，实施排污权交易的污染物种类为：化学需氧量（COD）、氨氮（NH</w:t>
            </w:r>
            <w:r>
              <w:rPr>
                <w:rFonts w:cs="宋体"/>
                <w:color w:val="000000" w:themeColor="text1"/>
                <w:kern w:val="0"/>
                <w:sz w:val="24"/>
                <w:vertAlign w:val="subscript"/>
                <w:lang w:bidi="ar"/>
                <w14:textFill>
                  <w14:solidFill>
                    <w14:schemeClr w14:val="tx1"/>
                  </w14:solidFill>
                </w14:textFill>
              </w:rPr>
              <w:t>3</w:t>
            </w:r>
            <w:r>
              <w:rPr>
                <w:rFonts w:cs="宋体"/>
                <w:color w:val="000000" w:themeColor="text1"/>
                <w:kern w:val="0"/>
                <w:sz w:val="24"/>
                <w:lang w:bidi="ar"/>
                <w14:textFill>
                  <w14:solidFill>
                    <w14:schemeClr w14:val="tx1"/>
                  </w14:solidFill>
                </w14:textFill>
              </w:rPr>
              <w:t>-N）、二氧化硫（SO</w:t>
            </w:r>
            <w:r>
              <w:rPr>
                <w:rFonts w:cs="宋体"/>
                <w:color w:val="000000" w:themeColor="text1"/>
                <w:kern w:val="0"/>
                <w:sz w:val="24"/>
                <w:vertAlign w:val="subscript"/>
                <w:lang w:bidi="ar"/>
                <w14:textFill>
                  <w14:solidFill>
                    <w14:schemeClr w14:val="tx1"/>
                  </w14:solidFill>
                </w14:textFill>
              </w:rPr>
              <w:t>2</w:t>
            </w:r>
            <w:r>
              <w:rPr>
                <w:rFonts w:cs="宋体"/>
                <w:color w:val="000000" w:themeColor="text1"/>
                <w:kern w:val="0"/>
                <w:sz w:val="24"/>
                <w:lang w:bidi="ar"/>
                <w14:textFill>
                  <w14:solidFill>
                    <w14:schemeClr w14:val="tx1"/>
                  </w14:solidFill>
                </w14:textFill>
              </w:rPr>
              <w:t>）、氮氧化物（NO</w:t>
            </w:r>
            <w:r>
              <w:rPr>
                <w:rFonts w:cs="宋体"/>
                <w:color w:val="000000" w:themeColor="text1"/>
                <w:kern w:val="0"/>
                <w:sz w:val="24"/>
                <w:vertAlign w:val="subscript"/>
                <w:lang w:bidi="ar"/>
                <w14:textFill>
                  <w14:solidFill>
                    <w14:schemeClr w14:val="tx1"/>
                  </w14:solidFill>
                </w14:textFill>
              </w:rPr>
              <w:t>X</w:t>
            </w:r>
            <w:r>
              <w:rPr>
                <w:rFonts w:cs="宋体"/>
                <w:color w:val="000000" w:themeColor="text1"/>
                <w:kern w:val="0"/>
                <w:sz w:val="24"/>
                <w:lang w:bidi="ar"/>
                <w14:textFill>
                  <w14:solidFill>
                    <w14:schemeClr w14:val="tx1"/>
                  </w14:solidFill>
                </w14:textFill>
              </w:rPr>
              <w:t>）4类；实施的排污单位为：全省列入排污许可重点和简化管理范围内有污染物许可排放量要求的排污单位。</w:t>
            </w:r>
            <w:r>
              <w:rPr>
                <w:rFonts w:hint="eastAsia" w:cs="宋体"/>
                <w:color w:val="000000" w:themeColor="text1"/>
                <w:kern w:val="0"/>
                <w:sz w:val="24"/>
                <w:lang w:bidi="ar"/>
                <w14:textFill>
                  <w14:solidFill>
                    <w14:schemeClr w14:val="tx1"/>
                  </w14:solidFill>
                </w14:textFill>
              </w:rPr>
              <w:t>本项目属于</w:t>
            </w:r>
            <w:r>
              <w:rPr>
                <w:rFonts w:cs="宋体"/>
                <w:color w:val="000000" w:themeColor="text1"/>
                <w:kern w:val="0"/>
                <w:sz w:val="24"/>
                <w:lang w:bidi="ar"/>
                <w14:textFill>
                  <w14:solidFill>
                    <w14:schemeClr w14:val="tx1"/>
                  </w14:solidFill>
                </w14:textFill>
              </w:rPr>
              <w:t>排污许可</w:t>
            </w:r>
            <w:r>
              <w:rPr>
                <w:rFonts w:hint="eastAsia" w:cs="宋体"/>
                <w:color w:val="000000" w:themeColor="text1"/>
                <w:kern w:val="0"/>
                <w:sz w:val="24"/>
                <w:lang w:bidi="ar"/>
                <w14:textFill>
                  <w14:solidFill>
                    <w14:schemeClr w14:val="tx1"/>
                  </w14:solidFill>
                </w14:textFill>
              </w:rPr>
              <w:t>登记管理单位，故本项目无需进行排污权</w:t>
            </w:r>
            <w:r>
              <w:rPr>
                <w:rFonts w:cs="宋体"/>
                <w:color w:val="000000" w:themeColor="text1"/>
                <w:kern w:val="0"/>
                <w:sz w:val="24"/>
                <w:lang w:bidi="ar"/>
                <w14:textFill>
                  <w14:solidFill>
                    <w14:schemeClr w14:val="tx1"/>
                  </w14:solidFill>
                </w14:textFill>
              </w:rPr>
              <w:t>有偿使用和交易</w:t>
            </w:r>
            <w:r>
              <w:rPr>
                <w:rFonts w:hint="eastAsia" w:cs="宋体"/>
                <w:color w:val="000000" w:themeColor="text1"/>
                <w:kern w:val="0"/>
                <w:sz w:val="24"/>
                <w:lang w:bidi="ar"/>
                <w14:textFill>
                  <w14:solidFill>
                    <w14:schemeClr w14:val="tx1"/>
                  </w14:solidFill>
                </w14:textFill>
              </w:rPr>
              <w:t>。</w:t>
            </w:r>
          </w:p>
        </w:tc>
      </w:tr>
    </w:tbl>
    <w:p>
      <w:pPr>
        <w:pStyle w:val="25"/>
        <w:adjustRightInd w:val="0"/>
        <w:snapToGrid w:val="0"/>
        <w:spacing w:before="120" w:beforeLines="50" w:beforeAutospacing="0" w:after="120" w:afterLines="50" w:afterAutospacing="0"/>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6"/>
          <w:szCs w:val="36"/>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四、主要环境影响和保护措施</w:t>
      </w:r>
    </w:p>
    <w:tbl>
      <w:tblPr>
        <w:tblStyle w:val="28"/>
        <w:tblW w:w="96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0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left w:w="28" w:type="dxa"/>
              <w:right w:w="28" w:type="dxa"/>
            </w:tcMar>
            <w:vAlign w:val="center"/>
          </w:tcPr>
          <w:p>
            <w:pPr>
              <w:pStyle w:val="25"/>
              <w:keepLines/>
              <w:widowControl w:val="0"/>
              <w:adjustRightInd w:val="0"/>
              <w:snapToGrid w:val="0"/>
              <w:spacing w:before="0" w:beforeAutospacing="0" w:after="0" w:afterAutospacing="0"/>
              <w:ind w:left="-105" w:leftChars="-50" w:right="-105" w:rightChars="-50"/>
              <w:jc w:val="center"/>
              <w:rPr>
                <w:rFonts w:cs="宋体"/>
                <w:b/>
                <w:bCs/>
                <w:color w:val="000000" w:themeColor="text1"/>
                <w:kern w:val="2"/>
                <w:szCs w:val="24"/>
                <w14:textFill>
                  <w14:solidFill>
                    <w14:schemeClr w14:val="tx1"/>
                  </w14:solidFill>
                </w14:textFill>
              </w:rPr>
            </w:pPr>
            <w:r>
              <w:rPr>
                <w:rFonts w:hint="eastAsia" w:cs="宋体"/>
                <w:b/>
                <w:bCs/>
                <w:color w:val="000000" w:themeColor="text1"/>
                <w:kern w:val="2"/>
                <w:szCs w:val="24"/>
                <w14:textFill>
                  <w14:solidFill>
                    <w14:schemeClr w14:val="tx1"/>
                  </w14:solidFill>
                </w14:textFill>
              </w:rPr>
              <w:t>施工</w:t>
            </w:r>
          </w:p>
          <w:p>
            <w:pPr>
              <w:pStyle w:val="25"/>
              <w:keepLines/>
              <w:widowControl w:val="0"/>
              <w:adjustRightInd w:val="0"/>
              <w:snapToGrid w:val="0"/>
              <w:spacing w:before="0" w:beforeAutospacing="0" w:after="0" w:afterAutospacing="0"/>
              <w:ind w:left="-105" w:leftChars="-50" w:right="-105" w:rightChars="-50"/>
              <w:jc w:val="center"/>
              <w:rPr>
                <w:rFonts w:cs="宋体"/>
                <w:b/>
                <w:bCs/>
                <w:color w:val="000000" w:themeColor="text1"/>
                <w:kern w:val="2"/>
                <w:szCs w:val="24"/>
                <w14:textFill>
                  <w14:solidFill>
                    <w14:schemeClr w14:val="tx1"/>
                  </w14:solidFill>
                </w14:textFill>
              </w:rPr>
            </w:pPr>
            <w:r>
              <w:rPr>
                <w:rFonts w:hint="eastAsia" w:cs="宋体"/>
                <w:b/>
                <w:bCs/>
                <w:color w:val="000000" w:themeColor="text1"/>
                <w:kern w:val="2"/>
                <w:szCs w:val="24"/>
                <w14:textFill>
                  <w14:solidFill>
                    <w14:schemeClr w14:val="tx1"/>
                  </w14:solidFill>
                </w14:textFill>
              </w:rPr>
              <w:t>期环</w:t>
            </w:r>
          </w:p>
          <w:p>
            <w:pPr>
              <w:pStyle w:val="25"/>
              <w:keepLines/>
              <w:widowControl w:val="0"/>
              <w:adjustRightInd w:val="0"/>
              <w:snapToGrid w:val="0"/>
              <w:spacing w:before="0" w:beforeAutospacing="0" w:after="0" w:afterAutospacing="0"/>
              <w:ind w:left="-105" w:leftChars="-50" w:right="-105" w:rightChars="-50"/>
              <w:jc w:val="center"/>
              <w:rPr>
                <w:rFonts w:cs="宋体"/>
                <w:b/>
                <w:bCs/>
                <w:color w:val="000000" w:themeColor="text1"/>
                <w:kern w:val="2"/>
                <w:szCs w:val="24"/>
                <w14:textFill>
                  <w14:solidFill>
                    <w14:schemeClr w14:val="tx1"/>
                  </w14:solidFill>
                </w14:textFill>
              </w:rPr>
            </w:pPr>
            <w:r>
              <w:rPr>
                <w:rFonts w:hint="eastAsia" w:cs="宋体"/>
                <w:b/>
                <w:bCs/>
                <w:color w:val="000000" w:themeColor="text1"/>
                <w:kern w:val="2"/>
                <w:szCs w:val="24"/>
                <w14:textFill>
                  <w14:solidFill>
                    <w14:schemeClr w14:val="tx1"/>
                  </w14:solidFill>
                </w14:textFill>
              </w:rPr>
              <w:t>境保</w:t>
            </w:r>
          </w:p>
          <w:p>
            <w:pPr>
              <w:pStyle w:val="25"/>
              <w:keepLines/>
              <w:widowControl w:val="0"/>
              <w:adjustRightInd w:val="0"/>
              <w:snapToGrid w:val="0"/>
              <w:spacing w:before="0" w:beforeAutospacing="0" w:after="0" w:afterAutospacing="0"/>
              <w:ind w:left="-105" w:leftChars="-50" w:right="-105" w:rightChars="-50"/>
              <w:jc w:val="center"/>
              <w:rPr>
                <w:rFonts w:cs="宋体"/>
                <w:b/>
                <w:bCs/>
                <w:color w:val="000000" w:themeColor="text1"/>
                <w:kern w:val="2"/>
                <w:szCs w:val="24"/>
                <w14:textFill>
                  <w14:solidFill>
                    <w14:schemeClr w14:val="tx1"/>
                  </w14:solidFill>
                </w14:textFill>
              </w:rPr>
            </w:pPr>
            <w:r>
              <w:rPr>
                <w:rFonts w:hint="eastAsia" w:cs="宋体"/>
                <w:b/>
                <w:bCs/>
                <w:color w:val="000000" w:themeColor="text1"/>
                <w:kern w:val="2"/>
                <w:szCs w:val="24"/>
                <w14:textFill>
                  <w14:solidFill>
                    <w14:schemeClr w14:val="tx1"/>
                  </w14:solidFill>
                </w14:textFill>
              </w:rPr>
              <w:t>护措</w:t>
            </w:r>
          </w:p>
          <w:p>
            <w:pPr>
              <w:pStyle w:val="25"/>
              <w:keepLines/>
              <w:widowControl w:val="0"/>
              <w:adjustRightInd w:val="0"/>
              <w:snapToGrid w:val="0"/>
              <w:spacing w:before="0" w:beforeAutospacing="0" w:after="0" w:afterAutospacing="0"/>
              <w:ind w:left="-105" w:leftChars="-50" w:right="-105" w:rightChars="-50"/>
              <w:jc w:val="center"/>
              <w:rPr>
                <w:rFonts w:cs="宋体"/>
                <w:bCs/>
                <w:color w:val="000000" w:themeColor="text1"/>
                <w:kern w:val="2"/>
                <w:szCs w:val="24"/>
                <w14:textFill>
                  <w14:solidFill>
                    <w14:schemeClr w14:val="tx1"/>
                  </w14:solidFill>
                </w14:textFill>
              </w:rPr>
            </w:pPr>
            <w:r>
              <w:rPr>
                <w:rFonts w:hint="eastAsia" w:cs="宋体"/>
                <w:b/>
                <w:bCs/>
                <w:color w:val="000000" w:themeColor="text1"/>
                <w:kern w:val="2"/>
                <w:szCs w:val="24"/>
                <w14:textFill>
                  <w14:solidFill>
                    <w14:schemeClr w14:val="tx1"/>
                  </w14:solidFill>
                </w14:textFill>
              </w:rPr>
              <w:t>施</w:t>
            </w:r>
          </w:p>
        </w:tc>
        <w:tc>
          <w:tcPr>
            <w:tcW w:w="9008" w:type="dxa"/>
            <w:vAlign w:val="center"/>
          </w:tcPr>
          <w:p>
            <w:pPr>
              <w:keepLines/>
              <w:adjustRightInd w:val="0"/>
              <w:snapToGrid w:val="0"/>
              <w:spacing w:line="348" w:lineRule="auto"/>
              <w:ind w:firstLine="480" w:firstLineChars="200"/>
              <w:rPr>
                <w:bCs/>
                <w:color w:val="000000" w:themeColor="text1"/>
                <w:spacing w:val="-10"/>
                <w:sz w:val="24"/>
                <w14:textFill>
                  <w14:solidFill>
                    <w14:schemeClr w14:val="tx1"/>
                  </w14:solidFill>
                </w14:textFill>
              </w:rPr>
            </w:pPr>
            <w:r>
              <w:rPr>
                <w:color w:val="000000" w:themeColor="text1"/>
                <w:sz w:val="24"/>
                <w:highlight w:val="none"/>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租赁固镇正艺装饰材料有限公司已建成厂房作为生产厂房</w:t>
            </w:r>
            <w:r>
              <w:rPr>
                <w:rFonts w:hint="eastAsia"/>
                <w:color w:val="000000" w:themeColor="text1"/>
                <w:sz w:val="24"/>
                <w:highlight w:val="none"/>
                <w14:textFill>
                  <w14:solidFill>
                    <w14:schemeClr w14:val="tx1"/>
                  </w14:solidFill>
                </w14:textFill>
              </w:rPr>
              <w:t>进行</w:t>
            </w:r>
            <w:r>
              <w:rPr>
                <w:color w:val="000000" w:themeColor="text1"/>
                <w:sz w:val="24"/>
                <w:highlight w:val="none"/>
                <w14:textFill>
                  <w14:solidFill>
                    <w14:schemeClr w14:val="tx1"/>
                  </w14:solidFill>
                </w14:textFill>
              </w:rPr>
              <w:t>项目建设。项目施工期工程内容主要</w:t>
            </w:r>
            <w:r>
              <w:rPr>
                <w:rFonts w:hint="eastAsia"/>
                <w:color w:val="000000" w:themeColor="text1"/>
                <w:sz w:val="24"/>
                <w:highlight w:val="none"/>
                <w14:textFill>
                  <w14:solidFill>
                    <w14:schemeClr w14:val="tx1"/>
                  </w14:solidFill>
                </w14:textFill>
              </w:rPr>
              <w:t>为</w:t>
            </w:r>
            <w:r>
              <w:rPr>
                <w:color w:val="000000" w:themeColor="text1"/>
                <w:sz w:val="24"/>
                <w:highlight w:val="none"/>
                <w14:textFill>
                  <w14:solidFill>
                    <w14:schemeClr w14:val="tx1"/>
                  </w14:solidFill>
                </w14:textFill>
              </w:rPr>
              <w:t>室内装修</w:t>
            </w:r>
            <w:r>
              <w:rPr>
                <w:rFonts w:hint="eastAsia"/>
                <w:color w:val="000000" w:themeColor="text1"/>
                <w:sz w:val="24"/>
                <w:highlight w:val="none"/>
                <w14:textFill>
                  <w14:solidFill>
                    <w14:schemeClr w14:val="tx1"/>
                  </w14:solidFill>
                </w14:textFill>
              </w:rPr>
              <w:t>及</w:t>
            </w:r>
            <w:r>
              <w:rPr>
                <w:color w:val="000000" w:themeColor="text1"/>
                <w:sz w:val="24"/>
                <w:highlight w:val="none"/>
                <w14:textFill>
                  <w14:solidFill>
                    <w14:schemeClr w14:val="tx1"/>
                  </w14:solidFill>
                </w14:textFill>
              </w:rPr>
              <w:t>设备安装调试。由于工程量较小，施工时间较短。</w:t>
            </w:r>
            <w:r>
              <w:rPr>
                <w:rFonts w:hint="eastAsia"/>
                <w:color w:val="000000" w:themeColor="text1"/>
                <w:sz w:val="24"/>
                <w:highlight w:val="none"/>
                <w14:textFill>
                  <w14:solidFill>
                    <w14:schemeClr w14:val="tx1"/>
                  </w14:solidFill>
                </w14:textFill>
              </w:rPr>
              <w:t>项目</w:t>
            </w:r>
            <w:r>
              <w:rPr>
                <w:color w:val="000000" w:themeColor="text1"/>
                <w:sz w:val="24"/>
                <w:highlight w:val="none"/>
                <w14:textFill>
                  <w14:solidFill>
                    <w14:schemeClr w14:val="tx1"/>
                  </w14:solidFill>
                </w14:textFill>
              </w:rPr>
              <w:t>在采取选用环保装修材料、选用低噪声施工设备</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加强施工活动管理等措施后，施工期环境影响较小</w:t>
            </w:r>
            <w:r>
              <w:rPr>
                <w:rFonts w:hint="eastAsia"/>
                <w:color w:val="000000" w:themeColor="text1"/>
                <w:sz w:val="24"/>
                <w:highlight w:val="none"/>
                <w14:textFill>
                  <w14:solidFill>
                    <w14:schemeClr w14:val="tx1"/>
                  </w14:solidFill>
                </w14:textFill>
              </w:rPr>
              <w:t>，</w:t>
            </w:r>
            <w:r>
              <w:rPr>
                <w:color w:val="000000" w:themeColor="text1"/>
                <w:kern w:val="0"/>
                <w:sz w:val="24"/>
                <w:highlight w:val="none"/>
                <w:lang w:bidi="ar"/>
                <w14:textFill>
                  <w14:solidFill>
                    <w14:schemeClr w14:val="tx1"/>
                  </w14:solidFill>
                </w14:textFill>
              </w:rPr>
              <w:t>本次环评对施工期的环境影响不做分析</w:t>
            </w:r>
            <w:r>
              <w:rPr>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dxa"/>
            <w:tcMar>
              <w:left w:w="28" w:type="dxa"/>
              <w:right w:w="28" w:type="dxa"/>
            </w:tcMar>
            <w:vAlign w:val="center"/>
          </w:tcPr>
          <w:p>
            <w:pPr>
              <w:keepLines/>
              <w:adjustRightInd w:val="0"/>
              <w:snapToGrid w:val="0"/>
              <w:ind w:left="-105" w:leftChars="-50" w:right="-105" w:rightChars="-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运营</w:t>
            </w:r>
          </w:p>
          <w:p>
            <w:pPr>
              <w:keepLines/>
              <w:adjustRightInd w:val="0"/>
              <w:snapToGrid w:val="0"/>
              <w:ind w:left="-105" w:leftChars="-50" w:right="-105" w:rightChars="-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期环</w:t>
            </w:r>
          </w:p>
          <w:p>
            <w:pPr>
              <w:keepLines/>
              <w:adjustRightInd w:val="0"/>
              <w:snapToGrid w:val="0"/>
              <w:ind w:left="-105" w:leftChars="-50" w:right="-105" w:rightChars="-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境影</w:t>
            </w:r>
          </w:p>
          <w:p>
            <w:pPr>
              <w:keepLines/>
              <w:adjustRightInd w:val="0"/>
              <w:snapToGrid w:val="0"/>
              <w:ind w:left="-105" w:leftChars="-50" w:right="-105" w:rightChars="-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响和</w:t>
            </w:r>
          </w:p>
          <w:p>
            <w:pPr>
              <w:keepLines/>
              <w:adjustRightInd w:val="0"/>
              <w:snapToGrid w:val="0"/>
              <w:ind w:left="-105" w:leftChars="-50" w:right="-105" w:rightChars="-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保护</w:t>
            </w:r>
          </w:p>
          <w:p>
            <w:pPr>
              <w:keepLines/>
              <w:adjustRightInd w:val="0"/>
              <w:snapToGrid w:val="0"/>
              <w:ind w:left="-105" w:leftChars="-50" w:right="-105" w:rightChars="-50"/>
              <w:jc w:val="center"/>
              <w:rPr>
                <w:rFonts w:ascii="宋体" w:hAnsi="宋体" w:cs="宋体"/>
                <w:bCs/>
                <w:color w:val="000000" w:themeColor="text1"/>
                <w:szCs w:val="2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措施</w:t>
            </w:r>
          </w:p>
        </w:tc>
        <w:tc>
          <w:tcPr>
            <w:tcW w:w="9008" w:type="dxa"/>
            <w:vAlign w:val="center"/>
          </w:tcPr>
          <w:p>
            <w:pPr>
              <w:keepNext w:val="0"/>
              <w:keepLines/>
              <w:pageBreakBefore w:val="0"/>
              <w:widowControl w:val="0"/>
              <w:kinsoku/>
              <w:wordWrap/>
              <w:overflowPunct/>
              <w:topLinePunct w:val="0"/>
              <w:autoSpaceDE/>
              <w:autoSpaceDN/>
              <w:bidi w:val="0"/>
              <w:adjustRightInd w:val="0"/>
              <w:snapToGrid w:val="0"/>
              <w:spacing w:before="120" w:beforeLines="50" w:line="336" w:lineRule="auto"/>
              <w:ind w:firstLine="482"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一、废气</w:t>
            </w:r>
          </w:p>
          <w:p>
            <w:pPr>
              <w:keepNext w:val="0"/>
              <w:keepLines/>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1、废气污染源源强分析</w:t>
            </w:r>
          </w:p>
          <w:p>
            <w:pPr>
              <w:keepNext w:val="0"/>
              <w:keepLines/>
              <w:pageBreakBefore w:val="0"/>
              <w:widowControl w:val="0"/>
              <w:kinsoku/>
              <w:wordWrap/>
              <w:overflowPunct/>
              <w:topLinePunct w:val="0"/>
              <w:autoSpaceDE/>
              <w:autoSpaceDN/>
              <w:bidi w:val="0"/>
              <w:adjustRightInd w:val="0"/>
              <w:snapToGrid w:val="0"/>
              <w:spacing w:line="336"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本项目所产生的废气主要为</w:t>
            </w:r>
            <w:r>
              <w:rPr>
                <w:rFonts w:hint="eastAsia"/>
                <w:color w:val="000000" w:themeColor="text1"/>
                <w:sz w:val="24"/>
                <w:lang w:eastAsia="zh-CN"/>
                <w14:textFill>
                  <w14:solidFill>
                    <w14:schemeClr w14:val="tx1"/>
                  </w14:solidFill>
                </w14:textFill>
              </w:rPr>
              <w:t>注塑废气、</w:t>
            </w:r>
            <w:r>
              <w:rPr>
                <w:rFonts w:hint="eastAsia"/>
                <w:color w:val="000000" w:themeColor="text1"/>
                <w:sz w:val="24"/>
                <w:lang w:val="en-US" w:eastAsia="zh-CN"/>
                <w14:textFill>
                  <w14:solidFill>
                    <w14:schemeClr w14:val="tx1"/>
                  </w14:solidFill>
                </w14:textFill>
              </w:rPr>
              <w:t>热转印废气、破碎粉尘</w:t>
            </w:r>
            <w:r>
              <w:rPr>
                <w:rFonts w:hint="eastAsia"/>
                <w:color w:val="000000" w:themeColor="text1"/>
                <w:sz w:val="24"/>
                <w14:textFill>
                  <w14:solidFill>
                    <w14:schemeClr w14:val="tx1"/>
                  </w14:solidFill>
                </w14:textFill>
              </w:rPr>
              <w:t>。</w:t>
            </w:r>
          </w:p>
          <w:p>
            <w:pPr>
              <w:keepNext w:val="0"/>
              <w:keepLines/>
              <w:pageBreakBefore w:val="0"/>
              <w:widowControl w:val="0"/>
              <w:numPr>
                <w:ilvl w:val="0"/>
                <w:numId w:val="6"/>
              </w:numPr>
              <w:kinsoku/>
              <w:wordWrap/>
              <w:overflowPunct/>
              <w:topLinePunct w:val="0"/>
              <w:autoSpaceDE/>
              <w:autoSpaceDN/>
              <w:bidi w:val="0"/>
              <w:adjustRightInd w:val="0"/>
              <w:snapToGrid w:val="0"/>
              <w:spacing w:line="336"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注塑废气</w:t>
            </w:r>
          </w:p>
          <w:p>
            <w:pPr>
              <w:keepNext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color w:val="000000" w:themeColor="text1"/>
                <w:sz w:val="24"/>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注塑成型过程中产生有机废气，</w:t>
            </w:r>
            <w:r>
              <w:rPr>
                <w:rFonts w:hint="default" w:ascii="Times New Roman" w:hAnsi="Times New Roman" w:cs="Times New Roman"/>
                <w:color w:val="000000" w:themeColor="text1"/>
                <w:sz w:val="24"/>
                <w:szCs w:val="24"/>
                <w14:textFill>
                  <w14:solidFill>
                    <w14:schemeClr w14:val="tx1"/>
                  </w14:solidFill>
                </w14:textFill>
              </w:rPr>
              <w:t>参照《排放源统计调查产排污核算方法和系数手册》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日用</w:t>
            </w:r>
            <w:r>
              <w:rPr>
                <w:rFonts w:hint="default" w:ascii="Times New Roman" w:hAnsi="Times New Roman" w:cs="Times New Roman"/>
                <w:color w:val="000000" w:themeColor="text1"/>
                <w:sz w:val="24"/>
                <w:szCs w:val="24"/>
                <w14:textFill>
                  <w14:solidFill>
                    <w14:schemeClr w14:val="tx1"/>
                  </w14:solidFill>
                </w14:textFill>
              </w:rPr>
              <w:t>塑料制品制造行业系数手册</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塑料件注塑工序VOCs</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以非甲烷总烃计</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产污系数为2.70千克/吨-产品。本项目注塑产品约303吨，则VOCs</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以非甲烷总烃计</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产生量为0.8181t/a。注塑废气经集气罩收集后通过二级活性炭吸附装置处理后通过15m高排气筒排放（集气罩收集效率为90%，二级活性炭吸附装置处理效率为90%）</w:t>
            </w:r>
            <w:r>
              <w:rPr>
                <w:rFonts w:hint="eastAsia"/>
                <w:color w:val="000000" w:themeColor="text1"/>
                <w:sz w:val="24"/>
                <w14:textFill>
                  <w14:solidFill>
                    <w14:schemeClr w14:val="tx1"/>
                  </w14:solidFill>
                </w14:textFill>
              </w:rPr>
              <w:t>。</w:t>
            </w:r>
          </w:p>
          <w:p>
            <w:pPr>
              <w:keepNext w:val="0"/>
              <w:keepLines/>
              <w:pageBreakBefore w:val="0"/>
              <w:widowControl w:val="0"/>
              <w:numPr>
                <w:ilvl w:val="0"/>
                <w:numId w:val="6"/>
              </w:numPr>
              <w:kinsoku/>
              <w:wordWrap/>
              <w:overflowPunct/>
              <w:topLinePunct w:val="0"/>
              <w:autoSpaceDE/>
              <w:autoSpaceDN/>
              <w:bidi w:val="0"/>
              <w:adjustRightInd w:val="0"/>
              <w:snapToGrid w:val="0"/>
              <w:spacing w:line="336"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热转印</w:t>
            </w:r>
            <w:r>
              <w:rPr>
                <w:rFonts w:hint="eastAsia"/>
                <w:color w:val="000000" w:themeColor="text1"/>
                <w:sz w:val="24"/>
                <w:lang w:eastAsia="zh-CN"/>
                <w14:textFill>
                  <w14:solidFill>
                    <w14:schemeClr w14:val="tx1"/>
                  </w14:solidFill>
                </w14:textFill>
              </w:rPr>
              <w:t>废气</w:t>
            </w:r>
          </w:p>
          <w:p>
            <w:pPr>
              <w:keepNext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热转印</w:t>
            </w:r>
            <w:r>
              <w:rPr>
                <w:rFonts w:hint="eastAsia"/>
                <w:color w:val="000000" w:themeColor="text1"/>
                <w:sz w:val="24"/>
                <w14:textFill>
                  <w14:solidFill>
                    <w14:schemeClr w14:val="tx1"/>
                  </w14:solidFill>
                </w14:textFill>
              </w:rPr>
              <w:t>工序</w:t>
            </w:r>
            <w:r>
              <w:rPr>
                <w:rFonts w:hint="eastAsia"/>
                <w:color w:val="000000" w:themeColor="text1"/>
                <w:sz w:val="24"/>
                <w:lang w:val="en-US" w:eastAsia="zh-CN"/>
                <w14:textFill>
                  <w14:solidFill>
                    <w14:schemeClr w14:val="tx1"/>
                  </w14:solidFill>
                </w14:textFill>
              </w:rPr>
              <w:t>使用热转印膜，热转印温度为120~130℃，该工序</w:t>
            </w:r>
            <w:r>
              <w:rPr>
                <w:rFonts w:hint="eastAsia"/>
                <w:color w:val="000000" w:themeColor="text1"/>
                <w:sz w:val="24"/>
                <w14:textFill>
                  <w14:solidFill>
                    <w14:schemeClr w14:val="tx1"/>
                  </w14:solidFill>
                </w14:textFill>
              </w:rPr>
              <w:t>会产生有机废气，</w:t>
            </w:r>
            <w:r>
              <w:rPr>
                <w:rFonts w:hint="eastAsia"/>
                <w:color w:val="000000" w:themeColor="text1"/>
                <w:sz w:val="24"/>
                <w:lang w:val="en-US" w:eastAsia="zh-CN"/>
                <w14:textFill>
                  <w14:solidFill>
                    <w14:schemeClr w14:val="tx1"/>
                  </w14:solidFill>
                </w14:textFill>
              </w:rPr>
              <w:t>根据《广东省塑料制品与制造业、人造石制造业、电子元件制造业挥发性有机化合物排放系数使用指南》，表4-2塑料制品与制造业后处理印刷工序VOCs排放系数为0.93kg/t塑胶原料用量，本项目热转印膜用量为800㎡/a，约200kg，故热转印废气产生量为0.0002t/a</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热转印废气产生量较少，本次评价仅作定性分析，通过加强车间通风，可</w:t>
            </w:r>
            <w:r>
              <w:rPr>
                <w:rFonts w:hint="eastAsia"/>
                <w:color w:val="000000" w:themeColor="text1"/>
                <w:sz w:val="24"/>
                <w:highlight w:val="none"/>
                <w14:textFill>
                  <w14:solidFill>
                    <w14:schemeClr w14:val="tx1"/>
                  </w14:solidFill>
                </w14:textFill>
              </w:rPr>
              <w:t>对人体和环境不产生明显影响</w:t>
            </w:r>
            <w:r>
              <w:rPr>
                <w:rFonts w:hint="eastAsia"/>
                <w:color w:val="000000" w:themeColor="text1"/>
                <w:sz w:val="24"/>
                <w:highlight w:val="none"/>
                <w:lang w:eastAsia="zh-CN"/>
                <w14:textFill>
                  <w14:solidFill>
                    <w14:schemeClr w14:val="tx1"/>
                  </w14:solidFill>
                </w14:textFill>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36"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）破碎粉尘</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highlight w:val="none"/>
                <w14:textFill>
                  <w14:solidFill>
                    <w14:schemeClr w14:val="tx1"/>
                  </w14:solidFill>
                </w14:textFill>
              </w:rPr>
              <w:t>本项目生产过程中产生一定量的边角料及不合格品，经破碎后回用于生产，破碎过程中产生破碎粉尘，项目边角料及不合格品产生量约为</w:t>
            </w:r>
            <w:r>
              <w:rPr>
                <w:rFonts w:hint="eastAsia"/>
                <w:color w:val="000000" w:themeColor="text1"/>
                <w:sz w:val="24"/>
                <w:highlight w:val="none"/>
                <w:lang w:val="en-US" w:eastAsia="zh-CN"/>
                <w14:textFill>
                  <w14:solidFill>
                    <w14:schemeClr w14:val="tx1"/>
                  </w14:solidFill>
                </w14:textFill>
              </w:rPr>
              <w:t>15.15t/a</w:t>
            </w:r>
            <w:r>
              <w:rPr>
                <w:rFonts w:hint="eastAsia"/>
                <w:color w:val="000000" w:themeColor="text1"/>
                <w:sz w:val="24"/>
                <w:highlight w:val="none"/>
                <w14:textFill>
                  <w14:solidFill>
                    <w14:schemeClr w14:val="tx1"/>
                  </w14:solidFill>
                </w14:textFill>
              </w:rPr>
              <w:t>。参考《排放源统计调查产排污核算方法和系数手册》中42废弃资源综合利用行业系数手册，聚丙烯干法破碎颗粒物产生量为375克/吨-原料</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故破碎过程中破碎粉尘产生量为</w:t>
            </w:r>
            <w:r>
              <w:rPr>
                <w:rFonts w:hint="eastAsia"/>
                <w:color w:val="000000" w:themeColor="text1"/>
                <w:sz w:val="24"/>
                <w:highlight w:val="none"/>
                <w:lang w:eastAsia="zh-CN"/>
                <w14:textFill>
                  <w14:solidFill>
                    <w14:schemeClr w14:val="tx1"/>
                  </w14:solidFill>
                </w14:textFill>
              </w:rPr>
              <w:t>0.0057</w:t>
            </w:r>
            <w:r>
              <w:rPr>
                <w:rFonts w:hint="eastAsia"/>
                <w:color w:val="000000" w:themeColor="text1"/>
                <w:sz w:val="24"/>
                <w:highlight w:val="none"/>
                <w14:textFill>
                  <w14:solidFill>
                    <w14:schemeClr w14:val="tx1"/>
                  </w14:solidFill>
                </w14:textFill>
              </w:rPr>
              <w:t>t/a。破碎粉尘产生量较少，车间内无组织排放。要求进行破碎作业时加盖封闭，作业结束先静置一段时间后再开盖，同时加强车间通风，能保证生产车间空气质量良好，对人体和环境不产生明显影响</w:t>
            </w:r>
            <w:r>
              <w:rPr>
                <w:rFonts w:hint="eastAsia"/>
                <w:color w:val="000000" w:themeColor="text1"/>
                <w:sz w:val="24"/>
                <w14:textFill>
                  <w14:solidFill>
                    <w14:schemeClr w14:val="tx1"/>
                  </w14:solidFill>
                </w14:textFill>
              </w:rPr>
              <w:t>。</w:t>
            </w:r>
          </w:p>
          <w:p>
            <w:pPr>
              <w:keepNext w:val="0"/>
              <w:pageBreakBefore w:val="0"/>
              <w:widowControl w:val="0"/>
              <w:kinsoku/>
              <w:wordWrap/>
              <w:overflowPunct/>
              <w:topLinePunct/>
              <w:autoSpaceDE/>
              <w:autoSpaceDN/>
              <w:bidi w:val="0"/>
              <w:adjustRightInd w:val="0"/>
              <w:snapToGrid w:val="0"/>
              <w:spacing w:line="336" w:lineRule="auto"/>
              <w:ind w:firstLine="482" w:firstLineChars="200"/>
              <w:textAlignment w:val="auto"/>
              <w:rPr>
                <w:rFonts w:cs="宋体"/>
                <w:color w:val="000000" w:themeColor="text1"/>
                <w:kern w:val="0"/>
                <w:sz w:val="24"/>
                <w:lang w:bidi="ar"/>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项目废气集气设施设置如下：</w:t>
            </w:r>
          </w:p>
          <w:p>
            <w:pPr>
              <w:keepNext w:val="0"/>
              <w:keepLines w:val="0"/>
              <w:pageBreakBefore w:val="0"/>
              <w:widowControl w:val="0"/>
              <w:kinsoku/>
              <w:wordWrap/>
              <w:overflowPunct/>
              <w:topLinePunct/>
              <w:autoSpaceDE/>
              <w:autoSpaceDN/>
              <w:bidi w:val="0"/>
              <w:adjustRightInd w:val="0"/>
              <w:snapToGrid w:val="0"/>
              <w:spacing w:before="157" w:beforeLines="50"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本项目共有</w:t>
            </w:r>
            <w:r>
              <w:rPr>
                <w:rFonts w:hint="eastAsia" w:cs="宋体"/>
                <w:color w:val="000000" w:themeColor="text1"/>
                <w:kern w:val="0"/>
                <w:sz w:val="24"/>
                <w:lang w:val="en-US" w:eastAsia="zh-CN" w:bidi="ar"/>
                <w14:textFill>
                  <w14:solidFill>
                    <w14:schemeClr w14:val="tx1"/>
                  </w14:solidFill>
                </w14:textFill>
              </w:rPr>
              <w:t>1</w:t>
            </w:r>
            <w:r>
              <w:rPr>
                <w:rFonts w:hint="eastAsia" w:cs="宋体"/>
                <w:color w:val="000000" w:themeColor="text1"/>
                <w:kern w:val="0"/>
                <w:sz w:val="24"/>
                <w:lang w:bidi="ar"/>
                <w14:textFill>
                  <w14:solidFill>
                    <w14:schemeClr w14:val="tx1"/>
                  </w14:solidFill>
                </w14:textFill>
              </w:rPr>
              <w:t>2台</w:t>
            </w:r>
            <w:r>
              <w:rPr>
                <w:rFonts w:hint="eastAsia" w:cs="宋体"/>
                <w:color w:val="000000" w:themeColor="text1"/>
                <w:kern w:val="0"/>
                <w:sz w:val="24"/>
                <w:lang w:val="en-US" w:eastAsia="zh-CN" w:bidi="ar"/>
                <w14:textFill>
                  <w14:solidFill>
                    <w14:schemeClr w14:val="tx1"/>
                  </w14:solidFill>
                </w14:textFill>
              </w:rPr>
              <w:t>注塑机</w:t>
            </w:r>
            <w:r>
              <w:rPr>
                <w:rFonts w:hint="eastAsia" w:cs="宋体"/>
                <w:color w:val="000000" w:themeColor="text1"/>
                <w:kern w:val="0"/>
                <w:sz w:val="24"/>
                <w:lang w:bidi="ar"/>
                <w14:textFill>
                  <w14:solidFill>
                    <w14:schemeClr w14:val="tx1"/>
                  </w14:solidFill>
                </w14:textFill>
              </w:rPr>
              <w:t>，每台</w:t>
            </w:r>
            <w:r>
              <w:rPr>
                <w:rFonts w:hint="eastAsia" w:cs="宋体"/>
                <w:color w:val="000000" w:themeColor="text1"/>
                <w:kern w:val="0"/>
                <w:sz w:val="24"/>
                <w:lang w:val="en-US" w:eastAsia="zh-CN" w:bidi="ar"/>
                <w14:textFill>
                  <w14:solidFill>
                    <w14:schemeClr w14:val="tx1"/>
                  </w14:solidFill>
                </w14:textFill>
              </w:rPr>
              <w:t>注塑机出料</w:t>
            </w:r>
            <w:r>
              <w:rPr>
                <w:rFonts w:hint="eastAsia" w:cs="宋体"/>
                <w:color w:val="000000" w:themeColor="text1"/>
                <w:kern w:val="0"/>
                <w:sz w:val="24"/>
                <w:lang w:bidi="ar"/>
                <w14:textFill>
                  <w14:solidFill>
                    <w14:schemeClr w14:val="tx1"/>
                  </w14:solidFill>
                </w14:textFill>
              </w:rPr>
              <w:t>口上安装集气罩</w:t>
            </w:r>
            <w:r>
              <w:rPr>
                <w:rFonts w:hint="eastAsia" w:cs="宋体"/>
                <w:color w:val="000000" w:themeColor="text1"/>
                <w:kern w:val="0"/>
                <w:sz w:val="24"/>
                <w:lang w:eastAsia="zh-CN" w:bidi="ar"/>
                <w14:textFill>
                  <w14:solidFill>
                    <w14:schemeClr w14:val="tx1"/>
                  </w14:solidFill>
                </w14:textFill>
              </w:rPr>
              <w:t>，</w:t>
            </w:r>
            <w:r>
              <w:rPr>
                <w:rFonts w:hint="eastAsia" w:cs="宋体"/>
                <w:color w:val="000000" w:themeColor="text1"/>
                <w:kern w:val="0"/>
                <w:sz w:val="24"/>
                <w:lang w:bidi="ar"/>
                <w14:textFill>
                  <w14:solidFill>
                    <w14:schemeClr w14:val="tx1"/>
                  </w14:solidFill>
                </w14:textFill>
              </w:rPr>
              <w:t>集气罩尺寸为</w:t>
            </w:r>
            <w:r>
              <w:rPr>
                <w:rFonts w:hint="eastAsia" w:cs="宋体"/>
                <w:color w:val="000000" w:themeColor="text1"/>
                <w:kern w:val="0"/>
                <w:sz w:val="24"/>
                <w:lang w:val="en-US" w:eastAsia="zh-CN" w:bidi="ar"/>
                <w14:textFill>
                  <w14:solidFill>
                    <w14:schemeClr w14:val="tx1"/>
                  </w14:solidFill>
                </w14:textFill>
              </w:rPr>
              <w:t>0.4</w:t>
            </w:r>
            <w:r>
              <w:rPr>
                <w:rFonts w:hint="eastAsia" w:cs="宋体"/>
                <w:color w:val="000000" w:themeColor="text1"/>
                <w:kern w:val="0"/>
                <w:sz w:val="24"/>
                <w:lang w:bidi="ar"/>
                <w14:textFill>
                  <w14:solidFill>
                    <w14:schemeClr w14:val="tx1"/>
                  </w14:solidFill>
                </w14:textFill>
              </w:rPr>
              <w:t>m×</w:t>
            </w:r>
            <w:r>
              <w:rPr>
                <w:rFonts w:hint="eastAsia" w:cs="宋体"/>
                <w:color w:val="000000" w:themeColor="text1"/>
                <w:kern w:val="0"/>
                <w:sz w:val="24"/>
                <w:lang w:val="en-US" w:eastAsia="zh-CN" w:bidi="ar"/>
                <w14:textFill>
                  <w14:solidFill>
                    <w14:schemeClr w14:val="tx1"/>
                  </w14:solidFill>
                </w14:textFill>
              </w:rPr>
              <w:t>0.4</w:t>
            </w:r>
            <w:r>
              <w:rPr>
                <w:rFonts w:hint="eastAsia" w:cs="宋体"/>
                <w:color w:val="000000" w:themeColor="text1"/>
                <w:kern w:val="0"/>
                <w:sz w:val="24"/>
                <w:lang w:bidi="ar"/>
                <w14:textFill>
                  <w14:solidFill>
                    <w14:schemeClr w14:val="tx1"/>
                  </w14:solidFill>
                </w14:textFill>
              </w:rPr>
              <w:t>m。</w:t>
            </w:r>
          </w:p>
          <w:p>
            <w:pPr>
              <w:keepNext w:val="0"/>
              <w:pageBreakBefore w:val="0"/>
              <w:widowControl w:val="0"/>
              <w:kinsoku/>
              <w:wordWrap/>
              <w:overflowPunct/>
              <w:topLinePunct/>
              <w:autoSpaceDE/>
              <w:autoSpaceDN/>
              <w:bidi w:val="0"/>
              <w:adjustRightInd w:val="0"/>
              <w:snapToGrid w:val="0"/>
              <w:spacing w:line="336" w:lineRule="auto"/>
              <w:ind w:firstLine="482" w:firstLineChars="200"/>
              <w:textAlignment w:val="auto"/>
              <w:rPr>
                <w:rFonts w:cs="宋体"/>
                <w:b/>
                <w:bCs/>
                <w:color w:val="000000" w:themeColor="text1"/>
                <w:kern w:val="0"/>
                <w:sz w:val="24"/>
                <w:lang w:bidi="ar"/>
                <w14:textFill>
                  <w14:solidFill>
                    <w14:schemeClr w14:val="tx1"/>
                  </w14:solidFill>
                </w14:textFill>
              </w:rPr>
            </w:pPr>
            <w:r>
              <w:rPr>
                <w:rFonts w:hint="eastAsia" w:cs="宋体"/>
                <w:b/>
                <w:bCs/>
                <w:color w:val="000000" w:themeColor="text1"/>
                <w:kern w:val="0"/>
                <w:sz w:val="24"/>
                <w:lang w:bidi="ar"/>
                <w14:textFill>
                  <w14:solidFill>
                    <w14:schemeClr w14:val="tx1"/>
                  </w14:solidFill>
                </w14:textFill>
              </w:rPr>
              <w:t>集气设施风量的计算：</w:t>
            </w:r>
          </w:p>
          <w:p>
            <w:pPr>
              <w:keepNext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参照《环境工程设计手册》，集气罩的风量计算如下：</w:t>
            </w:r>
          </w:p>
          <w:p>
            <w:pPr>
              <w:keepNext w:val="0"/>
              <w:pageBreakBefore w:val="0"/>
              <w:widowControl w:val="0"/>
              <w:kinsoku/>
              <w:wordWrap/>
              <w:overflowPunct/>
              <w:topLinePunct/>
              <w:autoSpaceDE/>
              <w:autoSpaceDN/>
              <w:bidi w:val="0"/>
              <w:adjustRightInd w:val="0"/>
              <w:snapToGrid w:val="0"/>
              <w:spacing w:line="336" w:lineRule="auto"/>
              <w:jc w:val="center"/>
              <w:textAlignment w:val="auto"/>
              <w:rPr>
                <w:rFonts w:cs="宋体"/>
                <w:color w:val="000000" w:themeColor="text1"/>
                <w:kern w:val="0"/>
                <w:sz w:val="24"/>
                <w:lang w:bidi="ar"/>
                <w14:textFill>
                  <w14:solidFill>
                    <w14:schemeClr w14:val="tx1"/>
                  </w14:solidFill>
                </w14:textFill>
              </w:rPr>
            </w:pPr>
            <w:r>
              <w:rPr>
                <w:rFonts w:hint="eastAsia" w:cs="宋体"/>
                <w:bCs/>
                <w:color w:val="000000" w:themeColor="text1"/>
                <w:kern w:val="0"/>
                <w:position w:val="-10"/>
                <w:sz w:val="24"/>
                <w:lang w:bidi="ar"/>
                <w14:textFill>
                  <w14:solidFill>
                    <w14:schemeClr w14:val="tx1"/>
                  </w14:solidFill>
                </w14:textFill>
              </w:rPr>
              <w:object>
                <v:shape id="_x0000_i1027" o:spt="75" type="#_x0000_t75" style="height:17.65pt;width:148.1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p>
            <w:pPr>
              <w:keepNext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式中：L--集气罩的风量，m³/h；</w:t>
            </w:r>
          </w:p>
          <w:p>
            <w:pPr>
              <w:keepNext w:val="0"/>
              <w:pageBreakBefore w:val="0"/>
              <w:widowControl w:val="0"/>
              <w:kinsoku/>
              <w:wordWrap/>
              <w:overflowPunct/>
              <w:topLinePunct/>
              <w:autoSpaceDE/>
              <w:autoSpaceDN/>
              <w:bidi w:val="0"/>
              <w:adjustRightInd w:val="0"/>
              <w:snapToGrid w:val="0"/>
              <w:spacing w:line="336" w:lineRule="auto"/>
              <w:ind w:firstLine="1200" w:firstLineChars="500"/>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k--</w:t>
            </w:r>
            <w:r>
              <w:rPr>
                <w:rFonts w:hint="eastAsia" w:cs="宋体"/>
                <w:color w:val="000000" w:themeColor="text1"/>
                <w:kern w:val="0"/>
                <w:sz w:val="24"/>
                <w:lang w:bidi="ar"/>
                <w14:textFill>
                  <w14:solidFill>
                    <w14:schemeClr w14:val="tx1"/>
                  </w14:solidFill>
                </w14:textFill>
              </w:rPr>
              <w:t>安全系数</w:t>
            </w:r>
            <w:r>
              <w:rPr>
                <w:rFonts w:hint="eastAsia"/>
                <w:color w:val="000000" w:themeColor="text1"/>
                <w:kern w:val="0"/>
                <w:sz w:val="24"/>
                <w:lang w:bidi="ar"/>
                <w14:textFill>
                  <w14:solidFill>
                    <w14:schemeClr w14:val="tx1"/>
                  </w14:solidFill>
                </w14:textFill>
              </w:rPr>
              <w:t>，一般取k=1.4；</w:t>
            </w:r>
          </w:p>
          <w:p>
            <w:pPr>
              <w:keepNext w:val="0"/>
              <w:pageBreakBefore w:val="0"/>
              <w:widowControl w:val="0"/>
              <w:kinsoku/>
              <w:wordWrap/>
              <w:overflowPunct/>
              <w:topLinePunct/>
              <w:autoSpaceDE/>
              <w:autoSpaceDN/>
              <w:bidi w:val="0"/>
              <w:adjustRightInd w:val="0"/>
              <w:snapToGrid w:val="0"/>
              <w:spacing w:before="120" w:beforeLines="50" w:line="336" w:lineRule="auto"/>
              <w:ind w:firstLine="1200" w:firstLineChars="500"/>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P--</w:t>
            </w:r>
            <w:r>
              <w:rPr>
                <w:rFonts w:hint="eastAsia" w:cs="宋体"/>
                <w:color w:val="000000" w:themeColor="text1"/>
                <w:kern w:val="0"/>
                <w:sz w:val="24"/>
                <w:lang w:bidi="ar"/>
                <w14:textFill>
                  <w14:solidFill>
                    <w14:schemeClr w14:val="tx1"/>
                  </w14:solidFill>
                </w14:textFill>
              </w:rPr>
              <w:t>集气罩口敞开面的周长</w:t>
            </w:r>
            <w:r>
              <w:rPr>
                <w:rFonts w:hint="eastAsia"/>
                <w:color w:val="000000" w:themeColor="text1"/>
                <w:kern w:val="0"/>
                <w:sz w:val="24"/>
                <w:lang w:bidi="ar"/>
                <w14:textFill>
                  <w14:solidFill>
                    <w14:schemeClr w14:val="tx1"/>
                  </w14:solidFill>
                </w14:textFill>
              </w:rPr>
              <w:t>，m；</w:t>
            </w:r>
          </w:p>
          <w:p>
            <w:pPr>
              <w:keepNext w:val="0"/>
              <w:pageBreakBefore w:val="0"/>
              <w:widowControl w:val="0"/>
              <w:kinsoku/>
              <w:wordWrap/>
              <w:overflowPunct/>
              <w:topLinePunct/>
              <w:autoSpaceDE/>
              <w:autoSpaceDN/>
              <w:bidi w:val="0"/>
              <w:adjustRightInd w:val="0"/>
              <w:snapToGrid w:val="0"/>
              <w:spacing w:line="336" w:lineRule="auto"/>
              <w:ind w:firstLine="1200" w:firstLineChars="5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υ--</w:t>
            </w:r>
            <w:r>
              <w:rPr>
                <w:rFonts w:hint="eastAsia" w:cs="宋体"/>
                <w:color w:val="000000" w:themeColor="text1"/>
                <w:kern w:val="0"/>
                <w:sz w:val="24"/>
                <w:lang w:bidi="ar"/>
                <w14:textFill>
                  <w14:solidFill>
                    <w14:schemeClr w14:val="tx1"/>
                  </w14:solidFill>
                </w14:textFill>
              </w:rPr>
              <w:t>污染源边缘控制风速</w:t>
            </w:r>
            <w:r>
              <w:rPr>
                <w:rFonts w:hint="eastAsia"/>
                <w:color w:val="000000" w:themeColor="text1"/>
                <w:kern w:val="0"/>
                <w:sz w:val="24"/>
                <w:lang w:bidi="ar"/>
                <w14:textFill>
                  <w14:solidFill>
                    <w14:schemeClr w14:val="tx1"/>
                  </w14:solidFill>
                </w14:textFill>
              </w:rPr>
              <w:t>，m/s，项目可取0.3～1.5m/s，本次取0.</w:t>
            </w:r>
            <w:r>
              <w:rPr>
                <w:rFonts w:hint="eastAsia"/>
                <w:color w:val="000000" w:themeColor="text1"/>
                <w:kern w:val="0"/>
                <w:sz w:val="24"/>
                <w:lang w:val="en-US" w:eastAsia="zh-CN" w:bidi="ar"/>
                <w14:textFill>
                  <w14:solidFill>
                    <w14:schemeClr w14:val="tx1"/>
                  </w14:solidFill>
                </w14:textFill>
              </w:rPr>
              <w:t>3</w:t>
            </w:r>
            <w:r>
              <w:rPr>
                <w:rFonts w:hint="eastAsia"/>
                <w:color w:val="000000" w:themeColor="text1"/>
                <w:kern w:val="0"/>
                <w:sz w:val="24"/>
                <w:lang w:bidi="ar"/>
                <w14:textFill>
                  <w14:solidFill>
                    <w14:schemeClr w14:val="tx1"/>
                  </w14:solidFill>
                </w14:textFill>
              </w:rPr>
              <w:t>m/s；</w:t>
            </w:r>
          </w:p>
          <w:p>
            <w:pPr>
              <w:keepNext w:val="0"/>
              <w:pageBreakBefore w:val="0"/>
              <w:widowControl w:val="0"/>
              <w:kinsoku/>
              <w:wordWrap/>
              <w:overflowPunct/>
              <w:topLinePunct/>
              <w:autoSpaceDE/>
              <w:autoSpaceDN/>
              <w:bidi w:val="0"/>
              <w:adjustRightInd w:val="0"/>
              <w:snapToGrid w:val="0"/>
              <w:spacing w:line="336" w:lineRule="auto"/>
              <w:ind w:firstLine="1200" w:firstLineChars="500"/>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H--</w:t>
            </w:r>
            <w:r>
              <w:rPr>
                <w:rFonts w:hint="eastAsia" w:cs="宋体"/>
                <w:color w:val="000000" w:themeColor="text1"/>
                <w:kern w:val="0"/>
                <w:sz w:val="24"/>
                <w:lang w:bidi="ar"/>
                <w14:textFill>
                  <w14:solidFill>
                    <w14:schemeClr w14:val="tx1"/>
                  </w14:solidFill>
                </w14:textFill>
              </w:rPr>
              <w:t>罩口距污染源的距离，m，本次取0.5m</w:t>
            </w:r>
            <w:r>
              <w:rPr>
                <w:rFonts w:hint="eastAsia"/>
                <w:color w:val="000000" w:themeColor="text1"/>
                <w:kern w:val="0"/>
                <w:sz w:val="24"/>
                <w:lang w:bidi="ar"/>
                <w14:textFill>
                  <w14:solidFill>
                    <w14:schemeClr w14:val="tx1"/>
                  </w14:solidFill>
                </w14:textFill>
              </w:rPr>
              <w:t>。</w:t>
            </w:r>
          </w:p>
          <w:p>
            <w:pPr>
              <w:keepNext w:val="0"/>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经计算，项目</w:t>
            </w:r>
            <w:r>
              <w:rPr>
                <w:rFonts w:hint="eastAsia" w:cs="宋体"/>
                <w:color w:val="000000" w:themeColor="text1"/>
                <w:kern w:val="0"/>
                <w:sz w:val="24"/>
                <w:lang w:val="en-US" w:eastAsia="zh-CN" w:bidi="ar"/>
                <w14:textFill>
                  <w14:solidFill>
                    <w14:schemeClr w14:val="tx1"/>
                  </w14:solidFill>
                </w14:textFill>
              </w:rPr>
              <w:t>注塑</w:t>
            </w:r>
            <w:r>
              <w:rPr>
                <w:rFonts w:hint="eastAsia" w:cs="宋体"/>
                <w:color w:val="000000" w:themeColor="text1"/>
                <w:kern w:val="0"/>
                <w:sz w:val="24"/>
                <w:lang w:bidi="ar"/>
                <w14:textFill>
                  <w14:solidFill>
                    <w14:schemeClr w14:val="tx1"/>
                  </w14:solidFill>
                </w14:textFill>
              </w:rPr>
              <w:t>废气处理设</w:t>
            </w:r>
            <w:r>
              <w:rPr>
                <w:color w:val="000000" w:themeColor="text1"/>
                <w:kern w:val="0"/>
                <w:sz w:val="24"/>
                <w:lang w:bidi="ar"/>
                <w14:textFill>
                  <w14:solidFill>
                    <w14:schemeClr w14:val="tx1"/>
                  </w14:solidFill>
                </w14:textFill>
              </w:rPr>
              <w:t>施风机所需风量为</w:t>
            </w:r>
            <w:r>
              <w:rPr>
                <w:rFonts w:hint="eastAsia"/>
                <w:color w:val="000000" w:themeColor="text1"/>
                <w:kern w:val="0"/>
                <w:sz w:val="24"/>
                <w:lang w:val="en-US" w:eastAsia="zh-CN" w:bidi="ar"/>
                <w14:textFill>
                  <w14:solidFill>
                    <w14:schemeClr w14:val="tx1"/>
                  </w14:solidFill>
                </w14:textFill>
              </w:rPr>
              <w:t>14515.2</w:t>
            </w:r>
            <w:r>
              <w:rPr>
                <w:color w:val="000000" w:themeColor="text1"/>
                <w:kern w:val="0"/>
                <w:sz w:val="24"/>
                <w:lang w:bidi="ar"/>
                <w14:textFill>
                  <w14:solidFill>
                    <w14:schemeClr w14:val="tx1"/>
                  </w14:solidFill>
                </w14:textFill>
              </w:rPr>
              <w:t>m³/h，考虑风量损失问题，设计风量取</w:t>
            </w:r>
            <w:r>
              <w:rPr>
                <w:rFonts w:hint="eastAsia"/>
                <w:color w:val="000000" w:themeColor="text1"/>
                <w:kern w:val="0"/>
                <w:sz w:val="24"/>
                <w:lang w:bidi="ar"/>
                <w14:textFill>
                  <w14:solidFill>
                    <w14:schemeClr w14:val="tx1"/>
                  </w14:solidFill>
                </w14:textFill>
              </w:rPr>
              <w:t>1</w:t>
            </w:r>
            <w:r>
              <w:rPr>
                <w:rFonts w:hint="eastAsia"/>
                <w:color w:val="000000" w:themeColor="text1"/>
                <w:kern w:val="0"/>
                <w:sz w:val="24"/>
                <w:lang w:val="en-US" w:eastAsia="zh-CN" w:bidi="ar"/>
                <w14:textFill>
                  <w14:solidFill>
                    <w14:schemeClr w14:val="tx1"/>
                  </w14:solidFill>
                </w14:textFill>
              </w:rPr>
              <w:t>5</w:t>
            </w:r>
            <w:r>
              <w:rPr>
                <w:rFonts w:hint="eastAsia"/>
                <w:color w:val="000000" w:themeColor="text1"/>
                <w:kern w:val="0"/>
                <w:sz w:val="24"/>
                <w:lang w:bidi="ar"/>
                <w14:textFill>
                  <w14:solidFill>
                    <w14:schemeClr w14:val="tx1"/>
                  </w14:solidFill>
                </w14:textFill>
              </w:rPr>
              <w:t>000</w:t>
            </w:r>
            <w:r>
              <w:rPr>
                <w:color w:val="000000" w:themeColor="text1"/>
                <w:kern w:val="0"/>
                <w:sz w:val="24"/>
                <w:lang w:bidi="ar"/>
                <w14:textFill>
                  <w14:solidFill>
                    <w14:schemeClr w14:val="tx1"/>
                  </w14:solidFill>
                </w14:textFill>
              </w:rPr>
              <w:t>m³/h。</w:t>
            </w:r>
          </w:p>
          <w:p>
            <w:pPr>
              <w:keepNext w:val="0"/>
              <w:pageBreakBefore w:val="0"/>
              <w:widowControl w:val="0"/>
              <w:kinsoku/>
              <w:wordWrap/>
              <w:overflowPunct/>
              <w:autoSpaceDE/>
              <w:autoSpaceDN/>
              <w:bidi w:val="0"/>
              <w:adjustRightInd w:val="0"/>
              <w:snapToGrid w:val="0"/>
              <w:spacing w:line="336" w:lineRule="auto"/>
              <w:ind w:firstLine="480" w:firstLineChars="200"/>
              <w:textAlignment w:val="auto"/>
              <w:rPr>
                <w:color w:val="000000" w:themeColor="text1"/>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项目有组织废气产生和</w:t>
            </w:r>
            <w:r>
              <w:rPr>
                <w:rFonts w:cs="宋体"/>
                <w:color w:val="000000" w:themeColor="text1"/>
                <w:kern w:val="0"/>
                <w:sz w:val="24"/>
                <w:lang w:bidi="ar"/>
                <w14:textFill>
                  <w14:solidFill>
                    <w14:schemeClr w14:val="tx1"/>
                  </w14:solidFill>
                </w14:textFill>
              </w:rPr>
              <w:t>排放情况</w:t>
            </w:r>
            <w:r>
              <w:rPr>
                <w:rFonts w:hint="eastAsia" w:cs="宋体"/>
                <w:color w:val="000000" w:themeColor="text1"/>
                <w:kern w:val="0"/>
                <w:sz w:val="24"/>
                <w:lang w:bidi="ar"/>
                <w14:textFill>
                  <w14:solidFill>
                    <w14:schemeClr w14:val="tx1"/>
                  </w14:solidFill>
                </w14:textFill>
              </w:rPr>
              <w:t>，见下表。</w:t>
            </w:r>
          </w:p>
          <w:p>
            <w:pPr>
              <w:keepNext w:val="0"/>
              <w:keepLines w:val="0"/>
              <w:pageBreakBefore w:val="0"/>
              <w:widowControl w:val="0"/>
              <w:kinsoku/>
              <w:wordWrap/>
              <w:overflowPunct/>
              <w:topLinePunct/>
              <w:autoSpaceDE/>
              <w:autoSpaceDN/>
              <w:bidi w:val="0"/>
              <w:adjustRightInd/>
              <w:snapToGrid/>
              <w:spacing w:before="157" w:beforeLines="50"/>
              <w:jc w:val="center"/>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表4-1  项目有组织废气产生和排放情况表</w:t>
            </w:r>
          </w:p>
          <w:tbl>
            <w:tblPr>
              <w:tblStyle w:val="28"/>
              <w:tblW w:w="8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6"/>
              <w:gridCol w:w="930"/>
              <w:gridCol w:w="660"/>
              <w:gridCol w:w="735"/>
              <w:gridCol w:w="838"/>
              <w:gridCol w:w="992"/>
              <w:gridCol w:w="825"/>
              <w:gridCol w:w="555"/>
              <w:gridCol w:w="825"/>
              <w:gridCol w:w="870"/>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56" w:type="dxa"/>
                  <w:vMerge w:val="restart"/>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污染源编号</w:t>
                  </w:r>
                </w:p>
              </w:tc>
              <w:tc>
                <w:tcPr>
                  <w:tcW w:w="930" w:type="dxa"/>
                  <w:vMerge w:val="restart"/>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660" w:type="dxa"/>
                  <w:vMerge w:val="restart"/>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废气量m³/h</w:t>
                  </w:r>
                </w:p>
              </w:tc>
              <w:tc>
                <w:tcPr>
                  <w:tcW w:w="2565" w:type="dxa"/>
                  <w:gridSpan w:val="3"/>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处理前</w:t>
                  </w:r>
                </w:p>
              </w:tc>
              <w:tc>
                <w:tcPr>
                  <w:tcW w:w="1380" w:type="dxa"/>
                  <w:gridSpan w:val="2"/>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治理措施</w:t>
                  </w:r>
                </w:p>
              </w:tc>
              <w:tc>
                <w:tcPr>
                  <w:tcW w:w="2668" w:type="dxa"/>
                  <w:gridSpan w:val="3"/>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56" w:type="dxa"/>
                  <w:vMerge w:val="continue"/>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30" w:type="dxa"/>
                  <w:vMerge w:val="continue"/>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0" w:type="dxa"/>
                  <w:vMerge w:val="continue"/>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35"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产生量t/a</w:t>
                  </w:r>
                </w:p>
              </w:tc>
              <w:tc>
                <w:tcPr>
                  <w:tcW w:w="838"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产生速率kg/h</w:t>
                  </w:r>
                </w:p>
              </w:tc>
              <w:tc>
                <w:tcPr>
                  <w:tcW w:w="992"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产生浓度mg/m³</w:t>
                  </w:r>
                </w:p>
              </w:tc>
              <w:tc>
                <w:tcPr>
                  <w:tcW w:w="825"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治理设施</w:t>
                  </w:r>
                </w:p>
              </w:tc>
              <w:tc>
                <w:tcPr>
                  <w:tcW w:w="555"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效率</w:t>
                  </w:r>
                </w:p>
              </w:tc>
              <w:tc>
                <w:tcPr>
                  <w:tcW w:w="825"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排放量t/a</w:t>
                  </w:r>
                </w:p>
              </w:tc>
              <w:tc>
                <w:tcPr>
                  <w:tcW w:w="870"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排放速率kg/h</w:t>
                  </w:r>
                </w:p>
              </w:tc>
              <w:tc>
                <w:tcPr>
                  <w:tcW w:w="973" w:type="dxa"/>
                  <w:vAlign w:val="center"/>
                </w:tcPr>
                <w:p>
                  <w:pPr>
                    <w:pStyle w:val="74"/>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56" w:type="dxa"/>
                  <w:vAlign w:val="center"/>
                </w:tcPr>
                <w:p>
                  <w:pPr>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930"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VOCs（非甲烷总烃）</w:t>
                  </w:r>
                </w:p>
              </w:tc>
              <w:tc>
                <w:tcPr>
                  <w:tcW w:w="660" w:type="dxa"/>
                  <w:vAlign w:val="center"/>
                </w:tcPr>
                <w:p>
                  <w:pPr>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0.7363</w:t>
                  </w:r>
                </w:p>
              </w:tc>
              <w:tc>
                <w:tcPr>
                  <w:tcW w:w="838"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0.1534</w:t>
                  </w:r>
                </w:p>
              </w:tc>
              <w:tc>
                <w:tcPr>
                  <w:tcW w:w="99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10.2263</w:t>
                  </w:r>
                </w:p>
              </w:tc>
              <w:tc>
                <w:tcPr>
                  <w:tcW w:w="825"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二级活性炭吸附装置</w:t>
                  </w:r>
                </w:p>
              </w:tc>
              <w:tc>
                <w:tcPr>
                  <w:tcW w:w="555"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w:t>
                  </w:r>
                </w:p>
              </w:tc>
              <w:tc>
                <w:tcPr>
                  <w:tcW w:w="825"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0.0736</w:t>
                  </w:r>
                </w:p>
              </w:tc>
              <w:tc>
                <w:tcPr>
                  <w:tcW w:w="87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0.0153</w:t>
                  </w:r>
                </w:p>
              </w:tc>
              <w:tc>
                <w:tcPr>
                  <w:tcW w:w="973"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1.0226</w:t>
                  </w:r>
                </w:p>
              </w:tc>
            </w:tr>
          </w:tbl>
          <w:p>
            <w:pPr>
              <w:topLinePunct/>
              <w:adjustRightInd w:val="0"/>
              <w:snapToGrid w:val="0"/>
              <w:spacing w:before="120" w:beforeLines="50"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项目有组织废气排放口基本情况，见下表。</w:t>
            </w:r>
          </w:p>
          <w:p>
            <w:pPr>
              <w:topLinePunct/>
              <w:adjustRightInd w:val="0"/>
              <w:snapToGrid w:val="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表4-2  项目废气排放口基本情况表</w:t>
            </w:r>
          </w:p>
          <w:tbl>
            <w:tblPr>
              <w:tblStyle w:val="28"/>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20"/>
              <w:gridCol w:w="1234"/>
              <w:gridCol w:w="1134"/>
              <w:gridCol w:w="1134"/>
              <w:gridCol w:w="964"/>
              <w:gridCol w:w="907"/>
              <w:gridCol w:w="907"/>
              <w:gridCol w:w="850"/>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20" w:type="dxa"/>
                  <w:vMerge w:val="restart"/>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污染源</w:t>
                  </w:r>
                </w:p>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编号</w:t>
                  </w:r>
                </w:p>
              </w:tc>
              <w:tc>
                <w:tcPr>
                  <w:tcW w:w="1234" w:type="dxa"/>
                  <w:vMerge w:val="restart"/>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污染源</w:t>
                  </w:r>
                </w:p>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2268" w:type="dxa"/>
                  <w:gridSpan w:val="2"/>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964" w:type="dxa"/>
                  <w:vMerge w:val="restart"/>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废气量m³/h</w:t>
                  </w:r>
                </w:p>
              </w:tc>
              <w:tc>
                <w:tcPr>
                  <w:tcW w:w="907" w:type="dxa"/>
                  <w:vMerge w:val="restart"/>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排放</w:t>
                  </w:r>
                </w:p>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高度</w:t>
                  </w:r>
                </w:p>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m</w:t>
                  </w:r>
                </w:p>
              </w:tc>
              <w:tc>
                <w:tcPr>
                  <w:tcW w:w="907" w:type="dxa"/>
                  <w:vMerge w:val="restart"/>
                  <w:vAlign w:val="center"/>
                </w:tcPr>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管道</w:t>
                  </w:r>
                </w:p>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内径</w:t>
                  </w:r>
                </w:p>
                <w:p>
                  <w:pPr>
                    <w:pStyle w:val="74"/>
                    <w:topLinePunct/>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m</w:t>
                  </w:r>
                </w:p>
              </w:tc>
              <w:tc>
                <w:tcPr>
                  <w:tcW w:w="850" w:type="dxa"/>
                  <w:vMerge w:val="restart"/>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温度</w:t>
                  </w:r>
                </w:p>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07" w:type="dxa"/>
                  <w:vMerge w:val="restart"/>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20" w:type="dxa"/>
                  <w:vMerge w:val="continue"/>
                  <w:vAlign w:val="center"/>
                </w:tcPr>
                <w:p>
                  <w:pPr>
                    <w:topLinePunct/>
                    <w:jc w:val="center"/>
                    <w:rPr>
                      <w:color w:val="000000" w:themeColor="text1"/>
                      <w:szCs w:val="21"/>
                      <w14:textFill>
                        <w14:solidFill>
                          <w14:schemeClr w14:val="tx1"/>
                        </w14:solidFill>
                      </w14:textFill>
                    </w:rPr>
                  </w:pPr>
                </w:p>
              </w:tc>
              <w:tc>
                <w:tcPr>
                  <w:tcW w:w="1234" w:type="dxa"/>
                  <w:vMerge w:val="continue"/>
                  <w:vAlign w:val="center"/>
                </w:tcPr>
                <w:p>
                  <w:pPr>
                    <w:topLinePunct/>
                    <w:jc w:val="center"/>
                    <w:rPr>
                      <w:color w:val="000000" w:themeColor="text1"/>
                      <w:szCs w:val="21"/>
                      <w14:textFill>
                        <w14:solidFill>
                          <w14:schemeClr w14:val="tx1"/>
                        </w14:solidFill>
                      </w14:textFill>
                    </w:rPr>
                  </w:pPr>
                </w:p>
              </w:tc>
              <w:tc>
                <w:tcPr>
                  <w:tcW w:w="1134"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1134" w:type="dxa"/>
                  <w:vAlign w:val="center"/>
                </w:tcPr>
                <w:p>
                  <w:pPr>
                    <w:pStyle w:val="74"/>
                    <w:topLinePunct/>
                    <w:rPr>
                      <w:rFonts w:hint="default"/>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964" w:type="dxa"/>
                  <w:vMerge w:val="continue"/>
                  <w:vAlign w:val="center"/>
                </w:tcPr>
                <w:p>
                  <w:pPr>
                    <w:topLinePunct/>
                    <w:jc w:val="center"/>
                    <w:rPr>
                      <w:color w:val="000000" w:themeColor="text1"/>
                      <w:szCs w:val="21"/>
                      <w14:textFill>
                        <w14:solidFill>
                          <w14:schemeClr w14:val="tx1"/>
                        </w14:solidFill>
                      </w14:textFill>
                    </w:rPr>
                  </w:pPr>
                </w:p>
              </w:tc>
              <w:tc>
                <w:tcPr>
                  <w:tcW w:w="907" w:type="dxa"/>
                  <w:vMerge w:val="continue"/>
                  <w:vAlign w:val="center"/>
                </w:tcPr>
                <w:p>
                  <w:pPr>
                    <w:topLinePunct/>
                    <w:jc w:val="center"/>
                    <w:rPr>
                      <w:color w:val="000000" w:themeColor="text1"/>
                      <w:szCs w:val="21"/>
                      <w14:textFill>
                        <w14:solidFill>
                          <w14:schemeClr w14:val="tx1"/>
                        </w14:solidFill>
                      </w14:textFill>
                    </w:rPr>
                  </w:pPr>
                </w:p>
              </w:tc>
              <w:tc>
                <w:tcPr>
                  <w:tcW w:w="907" w:type="dxa"/>
                  <w:vMerge w:val="continue"/>
                  <w:vAlign w:val="center"/>
                </w:tcPr>
                <w:p>
                  <w:pPr>
                    <w:topLinePunct/>
                    <w:jc w:val="center"/>
                    <w:rPr>
                      <w:color w:val="000000" w:themeColor="text1"/>
                      <w:szCs w:val="21"/>
                      <w14:textFill>
                        <w14:solidFill>
                          <w14:schemeClr w14:val="tx1"/>
                        </w14:solidFill>
                      </w14:textFill>
                    </w:rPr>
                  </w:pPr>
                </w:p>
              </w:tc>
              <w:tc>
                <w:tcPr>
                  <w:tcW w:w="850" w:type="dxa"/>
                  <w:vMerge w:val="continue"/>
                  <w:vAlign w:val="center"/>
                </w:tcPr>
                <w:p>
                  <w:pPr>
                    <w:topLinePunct/>
                    <w:jc w:val="center"/>
                    <w:rPr>
                      <w:color w:val="000000" w:themeColor="text1"/>
                      <w:szCs w:val="21"/>
                      <w14:textFill>
                        <w14:solidFill>
                          <w14:schemeClr w14:val="tx1"/>
                        </w14:solidFill>
                      </w14:textFill>
                    </w:rPr>
                  </w:pPr>
                </w:p>
              </w:tc>
              <w:tc>
                <w:tcPr>
                  <w:tcW w:w="907" w:type="dxa"/>
                  <w:vMerge w:val="continue"/>
                  <w:vAlign w:val="center"/>
                </w:tcPr>
                <w:p>
                  <w:pPr>
                    <w:topLinePunc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20" w:type="dxa"/>
                  <w:vAlign w:val="center"/>
                </w:tcPr>
                <w:p>
                  <w:pPr>
                    <w:topLinePun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DA00</w:t>
                  </w:r>
                  <w:r>
                    <w:rPr>
                      <w:rFonts w:hint="eastAsia"/>
                      <w:color w:val="000000" w:themeColor="text1"/>
                      <w:szCs w:val="21"/>
                      <w:lang w:val="en-US" w:eastAsia="zh-CN"/>
                      <w14:textFill>
                        <w14:solidFill>
                          <w14:schemeClr w14:val="tx1"/>
                        </w14:solidFill>
                      </w14:textFill>
                    </w:rPr>
                    <w:t>1</w:t>
                  </w:r>
                </w:p>
              </w:tc>
              <w:tc>
                <w:tcPr>
                  <w:tcW w:w="1234" w:type="dxa"/>
                  <w:vAlign w:val="center"/>
                </w:tcPr>
                <w:p>
                  <w:pPr>
                    <w:topLinePun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注塑废气</w:t>
                  </w:r>
                </w:p>
              </w:tc>
              <w:tc>
                <w:tcPr>
                  <w:tcW w:w="1134" w:type="dxa"/>
                  <w:vAlign w:val="center"/>
                </w:tcPr>
                <w:p>
                  <w:pPr>
                    <w:topLinePun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117.40284627°</w:t>
                  </w:r>
                </w:p>
              </w:tc>
              <w:tc>
                <w:tcPr>
                  <w:tcW w:w="1134" w:type="dxa"/>
                  <w:vAlign w:val="center"/>
                </w:tcPr>
                <w:p>
                  <w:pPr>
                    <w:topLinePun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33.11438755°</w:t>
                  </w:r>
                </w:p>
              </w:tc>
              <w:tc>
                <w:tcPr>
                  <w:tcW w:w="964" w:type="dxa"/>
                  <w:vAlign w:val="center"/>
                </w:tcPr>
                <w:p>
                  <w:pPr>
                    <w:topLinePun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r>
                    <w:rPr>
                      <w:rFonts w:hint="eastAsia"/>
                      <w:color w:val="000000" w:themeColor="text1"/>
                      <w:szCs w:val="21"/>
                      <w14:textFill>
                        <w14:solidFill>
                          <w14:schemeClr w14:val="tx1"/>
                        </w14:solidFill>
                      </w14:textFill>
                    </w:rPr>
                    <w:t>000</w:t>
                  </w:r>
                </w:p>
              </w:tc>
              <w:tc>
                <w:tcPr>
                  <w:tcW w:w="907" w:type="dxa"/>
                  <w:vAlign w:val="center"/>
                </w:tcPr>
                <w:p>
                  <w:pPr>
                    <w:topLinePun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907" w:type="dxa"/>
                  <w:vAlign w:val="center"/>
                </w:tcPr>
                <w:p>
                  <w:pPr>
                    <w:topLinePun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4</w:t>
                  </w:r>
                </w:p>
              </w:tc>
              <w:tc>
                <w:tcPr>
                  <w:tcW w:w="850" w:type="dxa"/>
                  <w:vAlign w:val="center"/>
                </w:tcPr>
                <w:p>
                  <w:pPr>
                    <w:topLinePun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907" w:type="dxa"/>
                  <w:vAlign w:val="center"/>
                </w:tcPr>
                <w:p>
                  <w:pPr>
                    <w:topLinePun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r>
          </w:tbl>
          <w:p>
            <w:pPr>
              <w:adjustRightInd w:val="0"/>
              <w:snapToGrid w:val="0"/>
              <w:spacing w:before="120" w:beforeLines="50" w:line="348"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项目大气污染物有组织排放量核算结果见下表。</w:t>
            </w:r>
          </w:p>
          <w:p>
            <w:pPr>
              <w:adjustRightInd w:val="0"/>
              <w:snapToGrid w:val="0"/>
              <w:jc w:val="center"/>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 xml:space="preserve">3 </w:t>
            </w:r>
            <w:r>
              <w:rPr>
                <w:b/>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大气污染物有组织排放量核算表</w:t>
            </w:r>
          </w:p>
          <w:tbl>
            <w:tblPr>
              <w:tblStyle w:val="28"/>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00"/>
              <w:gridCol w:w="1109"/>
              <w:gridCol w:w="2262"/>
              <w:gridCol w:w="1623"/>
              <w:gridCol w:w="1593"/>
              <w:gridCol w:w="15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41" w:type="pc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631" w:type="pc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排放源编号</w:t>
                  </w:r>
                </w:p>
              </w:tc>
              <w:tc>
                <w:tcPr>
                  <w:tcW w:w="1288" w:type="pc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924" w:type="pc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核算排放速率</w:t>
                  </w:r>
                </w:p>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（kg/h）</w:t>
                  </w:r>
                </w:p>
              </w:tc>
              <w:tc>
                <w:tcPr>
                  <w:tcW w:w="907" w:type="pc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核算排放浓度</w:t>
                  </w:r>
                </w:p>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（mg/m³）</w:t>
                  </w:r>
                </w:p>
              </w:tc>
              <w:tc>
                <w:tcPr>
                  <w:tcW w:w="907" w:type="pc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核算年排放量</w:t>
                  </w:r>
                </w:p>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000" w:type="pct"/>
                  <w:gridSpan w:val="6"/>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主要排放源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341" w:type="pct"/>
                  <w:vAlign w:val="center"/>
                </w:tcPr>
                <w:p>
                  <w:pPr>
                    <w:widowControl/>
                    <w:adjustRightInd w:val="0"/>
                    <w:snapToGrid w:val="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631" w:type="pct"/>
                  <w:vAlign w:val="center"/>
                </w:tcPr>
                <w:p>
                  <w:pPr>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1288" w:type="pct"/>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VOCs（非甲烷总烃</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p>
              </w:tc>
              <w:tc>
                <w:tcPr>
                  <w:tcW w:w="924"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0.0153</w:t>
                  </w:r>
                </w:p>
              </w:tc>
              <w:tc>
                <w:tcPr>
                  <w:tcW w:w="90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1.0226</w:t>
                  </w:r>
                </w:p>
              </w:tc>
              <w:tc>
                <w:tcPr>
                  <w:tcW w:w="907" w:type="pct"/>
                  <w:vAlign w:val="center"/>
                </w:tcPr>
                <w:p>
                  <w:pPr>
                    <w:widowControl/>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0.0736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5000" w:type="pct"/>
                  <w:gridSpan w:val="6"/>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973" w:type="pct"/>
                  <w:gridSpan w:val="2"/>
                  <w:vAlign w:val="center"/>
                </w:tcPr>
                <w:p>
                  <w:pPr>
                    <w:widowControl/>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有组织排放总计</w:t>
                  </w:r>
                </w:p>
              </w:tc>
              <w:tc>
                <w:tcPr>
                  <w:tcW w:w="3119" w:type="pct"/>
                  <w:gridSpan w:val="3"/>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VOCs（非甲烷总烃</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p>
              </w:tc>
              <w:tc>
                <w:tcPr>
                  <w:tcW w:w="907" w:type="pct"/>
                  <w:vAlign w:val="center"/>
                </w:tcPr>
                <w:p>
                  <w:pPr>
                    <w:widowControl/>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bidi="ar"/>
                      <w14:textFill>
                        <w14:solidFill>
                          <w14:schemeClr w14:val="tx1"/>
                        </w14:solidFill>
                      </w14:textFill>
                    </w:rPr>
                    <w:t>0.0736</w:t>
                  </w:r>
                </w:p>
              </w:tc>
            </w:tr>
          </w:tbl>
          <w:p>
            <w:pPr>
              <w:spacing w:before="120" w:beforeLines="50" w:line="348"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项目大气污染物无组织排放量核算结果见下表。</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大气污染物无组织排放量核算表</w:t>
            </w:r>
          </w:p>
          <w:tbl>
            <w:tblPr>
              <w:tblStyle w:val="28"/>
              <w:tblW w:w="88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654"/>
              <w:gridCol w:w="2070"/>
              <w:gridCol w:w="1336"/>
              <w:gridCol w:w="1284"/>
              <w:gridCol w:w="1719"/>
              <w:gridCol w:w="17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2070"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排放源</w:t>
                  </w:r>
                </w:p>
              </w:tc>
              <w:tc>
                <w:tcPr>
                  <w:tcW w:w="2620" w:type="dxa"/>
                  <w:gridSpan w:val="2"/>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1719"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核算排放速率</w:t>
                  </w:r>
                </w:p>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（kg/h）</w:t>
                  </w:r>
                </w:p>
              </w:tc>
              <w:tc>
                <w:tcPr>
                  <w:tcW w:w="1769"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核算年排放量</w:t>
                  </w:r>
                </w:p>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832" w:type="dxa"/>
                  <w:gridSpan w:val="6"/>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主要排放源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2070"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注塑废气</w:t>
                  </w:r>
                </w:p>
              </w:tc>
              <w:tc>
                <w:tcPr>
                  <w:tcW w:w="2620"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（非甲烷总烃）</w:t>
                  </w:r>
                </w:p>
              </w:tc>
              <w:tc>
                <w:tcPr>
                  <w:tcW w:w="1719" w:type="dxa"/>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0.0170</w:t>
                  </w:r>
                </w:p>
              </w:tc>
              <w:tc>
                <w:tcPr>
                  <w:tcW w:w="176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2070"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themeColor="text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热转印废气</w:t>
                  </w:r>
                </w:p>
              </w:tc>
              <w:tc>
                <w:tcPr>
                  <w:tcW w:w="2620"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（非甲烷总烃）</w:t>
                  </w:r>
                </w:p>
              </w:tc>
              <w:tc>
                <w:tcPr>
                  <w:tcW w:w="1719" w:type="dxa"/>
                  <w:vAlign w:val="center"/>
                </w:tcPr>
                <w:p>
                  <w:pPr>
                    <w:keepNext w:val="0"/>
                    <w:keepLines w:val="0"/>
                    <w:widowControl/>
                    <w:suppressLineNumbers w:val="0"/>
                    <w:jc w:val="center"/>
                    <w:textAlignment w:val="center"/>
                    <w:rPr>
                      <w:rFonts w:hint="default"/>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0.0000</w:t>
                  </w:r>
                  <w:r>
                    <w:rPr>
                      <w:rFonts w:hint="eastAsia" w:cs="Times New Roman"/>
                      <w:i w:val="0"/>
                      <w:iCs w:val="0"/>
                      <w:color w:val="000000"/>
                      <w:kern w:val="0"/>
                      <w:sz w:val="21"/>
                      <w:szCs w:val="21"/>
                      <w:u w:val="none"/>
                      <w:lang w:val="en-US" w:eastAsia="zh-CN" w:bidi="ar"/>
                    </w:rPr>
                    <w:t>4</w:t>
                  </w:r>
                </w:p>
              </w:tc>
              <w:tc>
                <w:tcPr>
                  <w:tcW w:w="176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5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2070"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破碎粉尘</w:t>
                  </w:r>
                </w:p>
              </w:tc>
              <w:tc>
                <w:tcPr>
                  <w:tcW w:w="2620"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颗粒物</w:t>
                  </w:r>
                </w:p>
              </w:tc>
              <w:tc>
                <w:tcPr>
                  <w:tcW w:w="1719" w:type="dxa"/>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176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8832" w:type="dxa"/>
                  <w:gridSpan w:val="6"/>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60" w:type="dxa"/>
                  <w:gridSpan w:val="3"/>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000000" w:themeColor="text1"/>
                      <w:kern w:val="0"/>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无组织排放总计</w:t>
                  </w:r>
                </w:p>
              </w:tc>
              <w:tc>
                <w:tcPr>
                  <w:tcW w:w="3003"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（非甲烷总烃）</w:t>
                  </w:r>
                </w:p>
              </w:tc>
              <w:tc>
                <w:tcPr>
                  <w:tcW w:w="176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4060" w:type="dxa"/>
                  <w:gridSpan w:val="3"/>
                  <w:vMerge w:val="continue"/>
                  <w:vAlign w:val="center"/>
                </w:tcPr>
                <w:p>
                  <w:pPr>
                    <w:keepNext w:val="0"/>
                    <w:keepLines w:val="0"/>
                    <w:pageBreakBefore w:val="0"/>
                    <w:widowControl/>
                    <w:kinsoku/>
                    <w:wordWrap/>
                    <w:overflowPunct/>
                    <w:topLinePunct w:val="0"/>
                    <w:autoSpaceDE/>
                    <w:autoSpaceDN/>
                    <w:bidi w:val="0"/>
                    <w:adjustRightInd w:val="0"/>
                    <w:snapToGrid w:val="0"/>
                    <w:jc w:val="center"/>
                    <w:rPr>
                      <w:color w:val="000000" w:themeColor="text1"/>
                      <w:kern w:val="0"/>
                      <w:szCs w:val="21"/>
                      <w14:textFill>
                        <w14:solidFill>
                          <w14:schemeClr w14:val="tx1"/>
                        </w14:solidFill>
                      </w14:textFill>
                    </w:rPr>
                  </w:pPr>
                </w:p>
              </w:tc>
              <w:tc>
                <w:tcPr>
                  <w:tcW w:w="3003"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颗粒物</w:t>
                  </w:r>
                </w:p>
              </w:tc>
              <w:tc>
                <w:tcPr>
                  <w:tcW w:w="1769"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000000" w:themeColor="text1"/>
                      <w:spacing w:val="-2"/>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0.0057</w:t>
                  </w:r>
                </w:p>
              </w:tc>
            </w:tr>
          </w:tbl>
          <w:p>
            <w:pPr>
              <w:adjustRightInd w:val="0"/>
              <w:snapToGrid w:val="0"/>
              <w:spacing w:before="120" w:beforeLines="50" w:line="348"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本项目大气污染物年排放量核算结果如下表。</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大气污染物年排放量核算表</w:t>
            </w:r>
          </w:p>
          <w:tbl>
            <w:tblPr>
              <w:tblStyle w:val="28"/>
              <w:tblW w:w="880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928"/>
              <w:gridCol w:w="3477"/>
              <w:gridCol w:w="34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928"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序号</w:t>
                  </w:r>
                </w:p>
              </w:tc>
              <w:tc>
                <w:tcPr>
                  <w:tcW w:w="3477"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3402" w:type="dxa"/>
                  <w:vAlign w:val="center"/>
                </w:tcPr>
                <w:p>
                  <w:pPr>
                    <w:widowControl/>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年排放量</w:t>
                  </w:r>
                  <w:r>
                    <w:rPr>
                      <w:rFonts w:hint="eastAsia"/>
                      <w:b/>
                      <w:bCs/>
                      <w:color w:val="000000" w:themeColor="text1"/>
                      <w:kern w:val="0"/>
                      <w:szCs w:val="21"/>
                      <w14:textFill>
                        <w14:solidFill>
                          <w14:schemeClr w14:val="tx1"/>
                        </w14:solidFill>
                      </w14:textFill>
                    </w:rPr>
                    <w:t>（</w:t>
                  </w:r>
                  <w:r>
                    <w:rPr>
                      <w:b/>
                      <w:bCs/>
                      <w:color w:val="000000" w:themeColor="text1"/>
                      <w:kern w:val="0"/>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928" w:type="dxa"/>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477"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（非甲烷总烃）</w:t>
                  </w:r>
                </w:p>
              </w:tc>
              <w:tc>
                <w:tcPr>
                  <w:tcW w:w="34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928" w:type="dxa"/>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3477"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颗粒物</w:t>
                  </w:r>
                </w:p>
              </w:tc>
              <w:tc>
                <w:tcPr>
                  <w:tcW w:w="34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0.0057</w:t>
                  </w:r>
                </w:p>
              </w:tc>
            </w:tr>
          </w:tbl>
          <w:p>
            <w:pPr>
              <w:topLinePunct/>
              <w:adjustRightInd w:val="0"/>
              <w:snapToGrid w:val="0"/>
              <w:spacing w:before="120" w:beforeLines="50" w:line="372" w:lineRule="auto"/>
              <w:ind w:firstLine="482" w:firstLineChars="200"/>
              <w:rPr>
                <w:rFonts w:cs="宋体"/>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2、</w:t>
            </w:r>
            <w:r>
              <w:rPr>
                <w:rFonts w:cs="宋体"/>
                <w:b/>
                <w:bCs/>
                <w:color w:val="000000" w:themeColor="text1"/>
                <w:sz w:val="24"/>
                <w14:textFill>
                  <w14:solidFill>
                    <w14:schemeClr w14:val="tx1"/>
                  </w14:solidFill>
                </w14:textFill>
              </w:rPr>
              <w:t>废气达标排放及污染防治措施可行性分析</w:t>
            </w:r>
          </w:p>
          <w:p>
            <w:pPr>
              <w:topLinePunct/>
              <w:adjustRightInd w:val="0"/>
              <w:snapToGrid w:val="0"/>
              <w:spacing w:line="372"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w:t>
            </w:r>
            <w:r>
              <w:rPr>
                <w:rFonts w:cs="宋体"/>
                <w:color w:val="000000" w:themeColor="text1"/>
                <w:kern w:val="0"/>
                <w:sz w:val="24"/>
                <w:lang w:bidi="ar"/>
                <w14:textFill>
                  <w14:solidFill>
                    <w14:schemeClr w14:val="tx1"/>
                  </w14:solidFill>
                </w14:textFill>
              </w:rPr>
              <w:t>1）废气达标排放分析</w:t>
            </w:r>
          </w:p>
          <w:p>
            <w:pPr>
              <w:topLinePunct/>
              <w:adjustRightInd w:val="0"/>
              <w:snapToGrid w:val="0"/>
              <w:spacing w:line="372" w:lineRule="auto"/>
              <w:ind w:firstLine="480" w:firstLineChars="200"/>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项目运营期</w:t>
            </w:r>
            <w:r>
              <w:rPr>
                <w:rFonts w:hint="eastAsia" w:cs="宋体"/>
                <w:color w:val="000000" w:themeColor="text1"/>
                <w:kern w:val="0"/>
                <w:sz w:val="24"/>
                <w:lang w:bidi="ar"/>
                <w14:textFill>
                  <w14:solidFill>
                    <w14:schemeClr w14:val="tx1"/>
                  </w14:solidFill>
                </w14:textFill>
              </w:rPr>
              <w:t>有组织排放的</w:t>
            </w:r>
            <w:r>
              <w:rPr>
                <w:rFonts w:cs="宋体"/>
                <w:color w:val="000000" w:themeColor="text1"/>
                <w:kern w:val="0"/>
                <w:sz w:val="24"/>
                <w:lang w:bidi="ar"/>
                <w14:textFill>
                  <w14:solidFill>
                    <w14:schemeClr w14:val="tx1"/>
                  </w14:solidFill>
                </w14:textFill>
              </w:rPr>
              <w:t>废气为</w:t>
            </w:r>
            <w:r>
              <w:rPr>
                <w:rFonts w:hint="eastAsia" w:cs="宋体"/>
                <w:color w:val="000000" w:themeColor="text1"/>
                <w:kern w:val="0"/>
                <w:sz w:val="24"/>
                <w:lang w:eastAsia="zh-CN" w:bidi="ar"/>
                <w14:textFill>
                  <w14:solidFill>
                    <w14:schemeClr w14:val="tx1"/>
                  </w14:solidFill>
                </w14:textFill>
              </w:rPr>
              <w:t>注塑废气</w:t>
            </w:r>
            <w:r>
              <w:rPr>
                <w:rFonts w:cs="宋体"/>
                <w:color w:val="000000" w:themeColor="text1"/>
                <w:kern w:val="0"/>
                <w:sz w:val="24"/>
                <w:lang w:bidi="ar"/>
                <w14:textFill>
                  <w14:solidFill>
                    <w14:schemeClr w14:val="tx1"/>
                  </w14:solidFill>
                </w14:textFill>
              </w:rPr>
              <w:t>。</w:t>
            </w:r>
          </w:p>
          <w:p>
            <w:pPr>
              <w:topLinePunct/>
              <w:adjustRightInd w:val="0"/>
              <w:snapToGrid w:val="0"/>
              <w:spacing w:line="372" w:lineRule="auto"/>
              <w:ind w:firstLine="480" w:firstLineChars="200"/>
              <w:rPr>
                <w:color w:val="000000" w:themeColor="text1"/>
                <w:sz w:val="24"/>
                <w14:textFill>
                  <w14:solidFill>
                    <w14:schemeClr w14:val="tx1"/>
                  </w14:solidFill>
                </w14:textFill>
              </w:rPr>
            </w:pPr>
            <w:r>
              <w:rPr>
                <w:rFonts w:cs="宋体"/>
                <w:color w:val="000000" w:themeColor="text1"/>
                <w:kern w:val="0"/>
                <w:sz w:val="24"/>
                <w:lang w:bidi="ar"/>
                <w14:textFill>
                  <w14:solidFill>
                    <w14:schemeClr w14:val="tx1"/>
                  </w14:solidFill>
                </w14:textFill>
              </w:rPr>
              <w:t>根据前文中废气污染源源强分析可知：</w:t>
            </w:r>
            <w:r>
              <w:rPr>
                <w:rFonts w:hint="eastAsia" w:cs="宋体"/>
                <w:color w:val="000000" w:themeColor="text1"/>
                <w:kern w:val="0"/>
                <w:sz w:val="24"/>
                <w:lang w:bidi="ar"/>
                <w14:textFill>
                  <w14:solidFill>
                    <w14:schemeClr w14:val="tx1"/>
                  </w14:solidFill>
                </w14:textFill>
              </w:rPr>
              <w:t>本项目</w:t>
            </w:r>
            <w:r>
              <w:rPr>
                <w:rFonts w:hint="eastAsia"/>
                <w:color w:val="000000" w:themeColor="text1"/>
                <w:sz w:val="24"/>
                <w:lang w:eastAsia="zh-CN"/>
                <w14:textFill>
                  <w14:solidFill>
                    <w14:schemeClr w14:val="tx1"/>
                  </w14:solidFill>
                </w14:textFill>
              </w:rPr>
              <w:t>注塑废气</w:t>
            </w:r>
            <w:r>
              <w:rPr>
                <w:rFonts w:hint="eastAsia"/>
                <w:color w:val="000000" w:themeColor="text1"/>
                <w:sz w:val="24"/>
                <w14:textFill>
                  <w14:solidFill>
                    <w14:schemeClr w14:val="tx1"/>
                  </w14:solidFill>
                </w14:textFill>
              </w:rPr>
              <w:t>经集气罩收集后由</w:t>
            </w:r>
            <w:r>
              <w:rPr>
                <w:rFonts w:hint="eastAsia"/>
                <w:color w:val="000000" w:themeColor="text1"/>
                <w:sz w:val="24"/>
                <w:lang w:eastAsia="zh-CN"/>
                <w14:textFill>
                  <w14:solidFill>
                    <w14:schemeClr w14:val="tx1"/>
                  </w14:solidFill>
                </w14:textFill>
              </w:rPr>
              <w:t>二级活性炭</w:t>
            </w:r>
            <w:r>
              <w:rPr>
                <w:rFonts w:hint="eastAsia"/>
                <w:color w:val="000000" w:themeColor="text1"/>
                <w:sz w:val="24"/>
                <w14:textFill>
                  <w14:solidFill>
                    <w14:schemeClr w14:val="tx1"/>
                  </w14:solidFill>
                </w14:textFill>
              </w:rPr>
              <w:t>吸附装置吸附</w:t>
            </w:r>
            <w:r>
              <w:rPr>
                <w:color w:val="000000" w:themeColor="text1"/>
                <w:sz w:val="24"/>
                <w14:textFill>
                  <w14:solidFill>
                    <w14:schemeClr w14:val="tx1"/>
                  </w14:solidFill>
                </w14:textFill>
              </w:rPr>
              <w:t>处理后通过1根</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m高排气筒（DA00</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）排放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处理后</w:t>
            </w:r>
            <w:r>
              <w:rPr>
                <w:rFonts w:hint="eastAsia"/>
                <w:color w:val="000000" w:themeColor="text1"/>
                <w:sz w:val="24"/>
                <w14:textFill>
                  <w14:solidFill>
                    <w14:schemeClr w14:val="tx1"/>
                  </w14:solidFill>
                </w14:textFill>
              </w:rPr>
              <w:t>VOCs（</w:t>
            </w:r>
            <w:r>
              <w:rPr>
                <w:rFonts w:hint="eastAsia"/>
                <w:color w:val="000000" w:themeColor="text1"/>
                <w:sz w:val="24"/>
                <w:lang w:eastAsia="zh-CN"/>
                <w14:textFill>
                  <w14:solidFill>
                    <w14:schemeClr w14:val="tx1"/>
                  </w14:solidFill>
                </w14:textFill>
              </w:rPr>
              <w:t>非甲烷总烃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的排放浓度为</w:t>
            </w:r>
            <w:r>
              <w:rPr>
                <w:rFonts w:hint="eastAsia"/>
                <w:color w:val="000000" w:themeColor="text1"/>
                <w:sz w:val="24"/>
                <w:lang w:eastAsia="zh-CN"/>
                <w14:textFill>
                  <w14:solidFill>
                    <w14:schemeClr w14:val="tx1"/>
                  </w14:solidFill>
                </w14:textFill>
              </w:rPr>
              <w:t>1.0226</w:t>
            </w:r>
            <w:r>
              <w:rPr>
                <w:color w:val="000000" w:themeColor="text1"/>
                <w:sz w:val="24"/>
                <w14:textFill>
                  <w14:solidFill>
                    <w14:schemeClr w14:val="tx1"/>
                  </w14:solidFill>
                </w14:textFill>
              </w:rPr>
              <w:t>mg/m³，满足</w:t>
            </w:r>
            <w:r>
              <w:rPr>
                <w:rFonts w:hint="eastAsia"/>
                <w:snapToGrid w:val="0"/>
                <w:color w:val="000000" w:themeColor="text1"/>
                <w:sz w:val="24"/>
                <w:lang w:eastAsia="zh-CN"/>
                <w14:textFill>
                  <w14:solidFill>
                    <w14:schemeClr w14:val="tx1"/>
                  </w14:solidFill>
                </w14:textFill>
              </w:rPr>
              <w:t>《固定源挥发性有机物综合排放标准 第六部分：其他行业》（DB34/4812.6-2024）</w:t>
            </w:r>
            <w:r>
              <w:rPr>
                <w:rFonts w:hint="eastAsia"/>
                <w:snapToGrid w:val="0"/>
                <w:color w:val="000000" w:themeColor="text1"/>
                <w:sz w:val="24"/>
                <w14:textFill>
                  <w14:solidFill>
                    <w14:schemeClr w14:val="tx1"/>
                  </w14:solidFill>
                </w14:textFill>
              </w:rPr>
              <w:t>中排放限值（非甲烷总烃：40</w:t>
            </w:r>
            <w:r>
              <w:rPr>
                <w:color w:val="000000" w:themeColor="text1"/>
                <w:sz w:val="24"/>
                <w14:textFill>
                  <w14:solidFill>
                    <w14:schemeClr w14:val="tx1"/>
                  </w14:solidFill>
                </w14:textFill>
              </w:rPr>
              <w:t>mg/m³</w:t>
            </w:r>
            <w:r>
              <w:rPr>
                <w:rFonts w:hint="eastAsia"/>
                <w:snapToGrid w:val="0"/>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rFonts w:hint="eastAsia" w:cs="宋体"/>
                <w:color w:val="000000" w:themeColor="text1"/>
                <w:kern w:val="0"/>
                <w:sz w:val="24"/>
                <w:lang w:bidi="ar"/>
                <w14:textFill>
                  <w14:solidFill>
                    <w14:schemeClr w14:val="tx1"/>
                  </w14:solidFill>
                </w14:textFill>
              </w:rPr>
              <w:t>因此，项目废气在采取相应环保措施处理后均能达标排放。</w:t>
            </w:r>
          </w:p>
          <w:p>
            <w:pPr>
              <w:topLinePunct/>
              <w:adjustRightInd w:val="0"/>
              <w:snapToGrid w:val="0"/>
              <w:spacing w:line="372"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w:t>
            </w:r>
            <w:r>
              <w:rPr>
                <w:rFonts w:cs="宋体"/>
                <w:color w:val="000000" w:themeColor="text1"/>
                <w:kern w:val="0"/>
                <w:sz w:val="24"/>
                <w:lang w:bidi="ar"/>
                <w14:textFill>
                  <w14:solidFill>
                    <w14:schemeClr w14:val="tx1"/>
                  </w14:solidFill>
                </w14:textFill>
              </w:rPr>
              <w:t>2）污染防治措施可行性分析</w:t>
            </w:r>
          </w:p>
          <w:p>
            <w:pPr>
              <w:topLinePunct/>
              <w:adjustRightInd w:val="0"/>
              <w:snapToGrid w:val="0"/>
              <w:spacing w:line="372" w:lineRule="auto"/>
              <w:ind w:firstLine="480" w:firstLineChars="200"/>
              <w:rPr>
                <w:rFonts w:cs="宋体"/>
                <w:color w:val="000000" w:themeColor="text1"/>
                <w:kern w:val="0"/>
                <w:sz w:val="24"/>
                <w:szCs w:val="22"/>
                <w:lang w:bidi="ar"/>
                <w14:textFill>
                  <w14:solidFill>
                    <w14:schemeClr w14:val="tx1"/>
                  </w14:solidFill>
                </w14:textFill>
              </w:rPr>
            </w:pPr>
            <w:r>
              <w:rPr>
                <w:rFonts w:hint="eastAsia" w:cs="宋体"/>
                <w:color w:val="000000" w:themeColor="text1"/>
                <w:kern w:val="0"/>
                <w:sz w:val="24"/>
                <w:szCs w:val="22"/>
                <w:lang w:val="en-US" w:eastAsia="zh-CN" w:bidi="ar"/>
                <w14:textFill>
                  <w14:solidFill>
                    <w14:schemeClr w14:val="tx1"/>
                  </w14:solidFill>
                </w14:textFill>
              </w:rPr>
              <w:t>项目</w:t>
            </w:r>
            <w:r>
              <w:rPr>
                <w:rFonts w:hint="eastAsia" w:cs="宋体"/>
                <w:color w:val="000000" w:themeColor="text1"/>
                <w:kern w:val="0"/>
                <w:sz w:val="24"/>
                <w:szCs w:val="22"/>
                <w:lang w:eastAsia="zh-CN" w:bidi="ar"/>
                <w14:textFill>
                  <w14:solidFill>
                    <w14:schemeClr w14:val="tx1"/>
                  </w14:solidFill>
                </w14:textFill>
              </w:rPr>
              <w:t>注塑废气</w:t>
            </w:r>
            <w:r>
              <w:rPr>
                <w:rFonts w:hint="eastAsia" w:cs="宋体"/>
                <w:color w:val="000000" w:themeColor="text1"/>
                <w:kern w:val="0"/>
                <w:sz w:val="24"/>
                <w:szCs w:val="22"/>
                <w:lang w:bidi="ar"/>
                <w14:textFill>
                  <w14:solidFill>
                    <w14:schemeClr w14:val="tx1"/>
                  </w14:solidFill>
                </w14:textFill>
              </w:rPr>
              <w:t>的处理设施为</w:t>
            </w:r>
            <w:r>
              <w:rPr>
                <w:rFonts w:hint="eastAsia" w:cs="宋体"/>
                <w:color w:val="000000" w:themeColor="text1"/>
                <w:kern w:val="0"/>
                <w:sz w:val="24"/>
                <w:szCs w:val="22"/>
                <w:lang w:eastAsia="zh-CN" w:bidi="ar"/>
                <w14:textFill>
                  <w14:solidFill>
                    <w14:schemeClr w14:val="tx1"/>
                  </w14:solidFill>
                </w14:textFill>
              </w:rPr>
              <w:t>二级活性炭</w:t>
            </w:r>
            <w:r>
              <w:rPr>
                <w:rFonts w:hint="eastAsia" w:cs="宋体"/>
                <w:color w:val="000000" w:themeColor="text1"/>
                <w:kern w:val="0"/>
                <w:sz w:val="24"/>
                <w:szCs w:val="22"/>
                <w:lang w:bidi="ar"/>
                <w14:textFill>
                  <w14:solidFill>
                    <w14:schemeClr w14:val="tx1"/>
                  </w14:solidFill>
                </w14:textFill>
              </w:rPr>
              <w:t>吸附装置。</w:t>
            </w:r>
            <w:r>
              <w:rPr>
                <w:rFonts w:hint="eastAsia" w:cs="宋体"/>
                <w:color w:val="000000" w:themeColor="text1"/>
                <w:kern w:val="0"/>
                <w:sz w:val="24"/>
                <w:lang w:bidi="ar"/>
                <w14:textFill>
                  <w14:solidFill>
                    <w14:schemeClr w14:val="tx1"/>
                  </w14:solidFill>
                </w14:textFill>
              </w:rPr>
              <w:t>根据《排污许可证申请与核发技术规范 橡胶和塑料制品工业》（HJ1122—2020）中表A.2 塑料制品工业排污单位废气污染防治可行技术参考表，产生的VOCs（以非甲烷总烃计）防治可行技术为：喷淋；吸附；吸附浓缩+热力燃烧/催化燃烧。</w:t>
            </w:r>
          </w:p>
          <w:p>
            <w:pPr>
              <w:topLinePunct/>
              <w:adjustRightInd w:val="0"/>
              <w:snapToGrid w:val="0"/>
              <w:spacing w:line="372" w:lineRule="auto"/>
              <w:ind w:firstLine="480" w:firstLineChars="200"/>
              <w:rPr>
                <w:rFonts w:cs="宋体"/>
                <w:color w:val="000000" w:themeColor="text1"/>
                <w:kern w:val="0"/>
                <w:sz w:val="24"/>
                <w:szCs w:val="22"/>
                <w:lang w:bidi="ar"/>
                <w14:textFill>
                  <w14:solidFill>
                    <w14:schemeClr w14:val="tx1"/>
                  </w14:solidFill>
                </w14:textFill>
              </w:rPr>
            </w:pPr>
            <w:r>
              <w:rPr>
                <w:rFonts w:hint="eastAsia" w:cs="宋体"/>
                <w:color w:val="000000" w:themeColor="text1"/>
                <w:kern w:val="0"/>
                <w:sz w:val="24"/>
                <w:szCs w:val="22"/>
                <w:lang w:bidi="ar"/>
                <w14:textFill>
                  <w14:solidFill>
                    <w14:schemeClr w14:val="tx1"/>
                  </w14:solidFill>
                </w14:textFill>
              </w:rPr>
              <w:t>本项目</w:t>
            </w:r>
            <w:r>
              <w:rPr>
                <w:color w:val="000000" w:themeColor="text1"/>
                <w:kern w:val="0"/>
                <w:sz w:val="24"/>
                <w:szCs w:val="22"/>
                <w:lang w:bidi="ar"/>
                <w14:textFill>
                  <w14:solidFill>
                    <w14:schemeClr w14:val="tx1"/>
                  </w14:solidFill>
                </w14:textFill>
              </w:rPr>
              <w:t>所采用的</w:t>
            </w:r>
            <w:r>
              <w:rPr>
                <w:rFonts w:hint="eastAsia"/>
                <w:color w:val="000000" w:themeColor="text1"/>
                <w:kern w:val="0"/>
                <w:sz w:val="24"/>
                <w:szCs w:val="22"/>
                <w:lang w:eastAsia="zh-CN" w:bidi="ar"/>
                <w14:textFill>
                  <w14:solidFill>
                    <w14:schemeClr w14:val="tx1"/>
                  </w14:solidFill>
                </w14:textFill>
              </w:rPr>
              <w:t>二级活性炭</w:t>
            </w:r>
            <w:r>
              <w:rPr>
                <w:color w:val="000000" w:themeColor="text1"/>
                <w:kern w:val="0"/>
                <w:sz w:val="24"/>
                <w:szCs w:val="22"/>
                <w:lang w:bidi="ar"/>
                <w14:textFill>
                  <w14:solidFill>
                    <w14:schemeClr w14:val="tx1"/>
                  </w14:solidFill>
                </w14:textFill>
              </w:rPr>
              <w:t>吸附装置</w:t>
            </w:r>
            <w:r>
              <w:rPr>
                <w:rFonts w:hint="eastAsia"/>
                <w:color w:val="000000" w:themeColor="text1"/>
                <w:kern w:val="0"/>
                <w:sz w:val="24"/>
                <w:szCs w:val="22"/>
                <w:lang w:bidi="ar"/>
                <w14:textFill>
                  <w14:solidFill>
                    <w14:schemeClr w14:val="tx1"/>
                  </w14:solidFill>
                </w14:textFill>
              </w:rPr>
              <w:t>其</w:t>
            </w:r>
            <w:r>
              <w:rPr>
                <w:rFonts w:hint="eastAsia" w:ascii="Arial" w:hAnsi="Arial" w:cs="Arial"/>
                <w:color w:val="000000" w:themeColor="text1"/>
                <w:kern w:val="0"/>
                <w:sz w:val="24"/>
                <w:szCs w:val="22"/>
                <w:lang w:bidi="ar"/>
                <w14:textFill>
                  <w14:solidFill>
                    <w14:schemeClr w14:val="tx1"/>
                  </w14:solidFill>
                </w14:textFill>
              </w:rPr>
              <w:t>所填充的活性炭为颗粒活性炭。</w:t>
            </w:r>
            <w:r>
              <w:rPr>
                <w:rFonts w:hint="eastAsia" w:cs="宋体"/>
                <w:color w:val="000000" w:themeColor="text1"/>
                <w:kern w:val="0"/>
                <w:sz w:val="24"/>
                <w:szCs w:val="22"/>
                <w:lang w:bidi="ar"/>
                <w14:textFill>
                  <w14:solidFill>
                    <w14:schemeClr w14:val="tx1"/>
                  </w14:solidFill>
                </w14:textFill>
              </w:rPr>
              <w:t>活性炭吸附法是以活性炭作为吸附剂，把废气中有机物溶剂的蒸汽吸附到固相表面，从而达到净化废气的方法。活性炭是一种具有非极性表面、疏水性、亲有机物的吸附剂。活性炭是由各种含碳物质（如木材、泥煤、果核、椰壳等原料）在高温下炭化后，再用水蒸气或化学药品（如氯化锌、氯化锰、氯化钙和磷酸等）进行活化处理，然后制成的孔隙十分丰富的吸附剂，其孔径平均为（10～40）×10</w:t>
            </w:r>
            <w:r>
              <w:rPr>
                <w:rFonts w:hint="eastAsia" w:cs="宋体"/>
                <w:color w:val="000000" w:themeColor="text1"/>
                <w:kern w:val="0"/>
                <w:sz w:val="24"/>
                <w:szCs w:val="22"/>
                <w:vertAlign w:val="superscript"/>
                <w:lang w:bidi="ar"/>
                <w14:textFill>
                  <w14:solidFill>
                    <w14:schemeClr w14:val="tx1"/>
                  </w14:solidFill>
                </w14:textFill>
              </w:rPr>
              <w:t>-8</w:t>
            </w:r>
            <w:r>
              <w:rPr>
                <w:rFonts w:hint="eastAsia" w:cs="宋体"/>
                <w:color w:val="000000" w:themeColor="text1"/>
                <w:kern w:val="0"/>
                <w:sz w:val="24"/>
                <w:szCs w:val="22"/>
                <w:lang w:bidi="ar"/>
                <w14:textFill>
                  <w14:solidFill>
                    <w14:schemeClr w14:val="tx1"/>
                  </w14:solidFill>
                </w14:textFill>
              </w:rPr>
              <w:t>cm，比表面积一般在600～1500m</w:t>
            </w:r>
            <w:r>
              <w:rPr>
                <w:rFonts w:hint="eastAsia" w:cs="宋体"/>
                <w:color w:val="000000" w:themeColor="text1"/>
                <w:kern w:val="0"/>
                <w:sz w:val="24"/>
                <w:szCs w:val="22"/>
                <w:vertAlign w:val="superscript"/>
                <w:lang w:bidi="ar"/>
                <w14:textFill>
                  <w14:solidFill>
                    <w14:schemeClr w14:val="tx1"/>
                  </w14:solidFill>
                </w14:textFill>
              </w:rPr>
              <w:t>2</w:t>
            </w:r>
            <w:r>
              <w:rPr>
                <w:rFonts w:hint="eastAsia" w:cs="宋体"/>
                <w:color w:val="000000" w:themeColor="text1"/>
                <w:kern w:val="0"/>
                <w:sz w:val="24"/>
                <w:szCs w:val="22"/>
                <w:lang w:bidi="ar"/>
                <w14:textFill>
                  <w14:solidFill>
                    <w14:schemeClr w14:val="tx1"/>
                  </w14:solidFill>
                </w14:textFill>
              </w:rPr>
              <w:t>/g范围内，具有优良的吸附能力。</w:t>
            </w:r>
          </w:p>
          <w:p>
            <w:pPr>
              <w:topLinePunct/>
              <w:adjustRightInd w:val="0"/>
              <w:snapToGrid w:val="0"/>
              <w:spacing w:line="372" w:lineRule="auto"/>
              <w:ind w:firstLine="480" w:firstLineChars="200"/>
              <w:rPr>
                <w:rFonts w:cs="宋体"/>
                <w:color w:val="000000" w:themeColor="text1"/>
                <w:kern w:val="0"/>
                <w:sz w:val="24"/>
                <w:szCs w:val="22"/>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废气通过活性炭吸附层时，大部分的吸附质被吸附在吸附层内，随着吸附时间的延续，活性炭的吸附能力将下降，其有效部分将越来越薄，当活性炭全部达到饱和时，活性炭被穿透。为确保装置处理效率，需定期对活性炭进行更换。</w:t>
            </w:r>
          </w:p>
          <w:p>
            <w:pPr>
              <w:topLinePunct/>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 xml:space="preserve">6  </w:t>
            </w:r>
            <w:r>
              <w:rPr>
                <w:b/>
                <w:color w:val="000000" w:themeColor="text1"/>
                <w:sz w:val="24"/>
                <w14:textFill>
                  <w14:solidFill>
                    <w14:schemeClr w14:val="tx1"/>
                  </w14:solidFill>
                </w14:textFill>
              </w:rPr>
              <w:t>活性炭吸附装置设计控制参数一览表</w:t>
            </w:r>
          </w:p>
          <w:tbl>
            <w:tblPr>
              <w:tblStyle w:val="28"/>
              <w:tblW w:w="87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733"/>
              <w:gridCol w:w="5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1733" w:type="dxa"/>
                  <w:noWrap w:val="0"/>
                  <w:vAlign w:val="center"/>
                </w:tcPr>
                <w:p>
                  <w:pPr>
                    <w:topLinePunct/>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w:t>
                  </w:r>
                </w:p>
              </w:tc>
              <w:tc>
                <w:tcPr>
                  <w:tcW w:w="5898" w:type="dxa"/>
                  <w:noWrap w:val="0"/>
                  <w:vAlign w:val="center"/>
                </w:tcPr>
                <w:p>
                  <w:pPr>
                    <w:topLinePunct/>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控制参数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733" w:type="dxa"/>
                  <w:vMerge w:val="restart"/>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预处理要求</w:t>
                  </w:r>
                </w:p>
              </w:tc>
              <w:tc>
                <w:tcPr>
                  <w:tcW w:w="589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若颗粒物浓度超过1mg/m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时，采取过滤或洗涤等方式进行预处理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733" w:type="dxa"/>
                  <w:vMerge w:val="continue"/>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89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若进气温度高于40℃时，采取换热或稀释等方式进行调节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733" w:type="dxa"/>
                  <w:vMerge w:val="continue"/>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89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过滤装置两端装设压差计，当阻力超过规定值时及时清理或更换过滤材料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733" w:type="dxa"/>
                  <w:vMerge w:val="restart"/>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吸附材质要求</w:t>
                  </w:r>
                </w:p>
              </w:tc>
              <w:tc>
                <w:tcPr>
                  <w:tcW w:w="589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颗粒活性炭作为吸附剂时，其碘值不宜低于800mg/g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733" w:type="dxa"/>
                  <w:vMerge w:val="continue"/>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89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颗粒活性炭最好选择柱状活性炭，直径≤5mm，比表面积≥1200㎡/g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1733"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工艺参数</w:t>
                  </w:r>
                </w:p>
              </w:tc>
              <w:tc>
                <w:tcPr>
                  <w:tcW w:w="5898" w:type="dxa"/>
                  <w:noWrap w:val="0"/>
                  <w:vAlign w:val="center"/>
                </w:tcPr>
                <w:p>
                  <w:pPr>
                    <w:topLinePunct/>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采用颗粒状吸附剂时，箱内气速宜低于0.6m/s</w:t>
                  </w:r>
                </w:p>
              </w:tc>
            </w:tr>
          </w:tbl>
          <w:p>
            <w:pPr>
              <w:topLinePunct/>
              <w:adjustRightInd w:val="0"/>
              <w:snapToGrid w:val="0"/>
              <w:spacing w:before="120" w:beforeLines="50" w:line="360" w:lineRule="auto"/>
              <w:ind w:firstLine="480" w:firstLineChars="200"/>
              <w:rPr>
                <w:rFonts w:cs="宋体"/>
                <w:color w:val="000000" w:themeColor="text1"/>
                <w:kern w:val="0"/>
                <w:sz w:val="24"/>
                <w:szCs w:val="22"/>
                <w:lang w:bidi="ar"/>
                <w14:textFill>
                  <w14:solidFill>
                    <w14:schemeClr w14:val="tx1"/>
                  </w14:solidFill>
                </w14:textFill>
              </w:rPr>
            </w:pPr>
            <w:r>
              <w:rPr>
                <w:rFonts w:hint="eastAsia" w:cs="宋体"/>
                <w:color w:val="000000" w:themeColor="text1"/>
                <w:kern w:val="0"/>
                <w:sz w:val="24"/>
                <w:szCs w:val="22"/>
                <w:lang w:bidi="ar"/>
                <w14:textFill>
                  <w14:solidFill>
                    <w14:schemeClr w14:val="tx1"/>
                  </w14:solidFill>
                </w14:textFill>
              </w:rPr>
              <w:t>综上所述，</w:t>
            </w:r>
            <w:r>
              <w:rPr>
                <w:rFonts w:hint="eastAsia" w:cs="宋体"/>
                <w:color w:val="000000" w:themeColor="text1"/>
                <w:kern w:val="0"/>
                <w:sz w:val="24"/>
                <w:lang w:bidi="ar"/>
                <w14:textFill>
                  <w14:solidFill>
                    <w14:schemeClr w14:val="tx1"/>
                  </w14:solidFill>
                </w14:textFill>
              </w:rPr>
              <w:t>本项目所采取的废气处理措施属于可行技术。</w:t>
            </w:r>
          </w:p>
          <w:p>
            <w:pPr>
              <w:adjustRightInd w:val="0"/>
              <w:snapToGrid w:val="0"/>
              <w:spacing w:line="360" w:lineRule="auto"/>
              <w:ind w:firstLine="482" w:firstLineChars="200"/>
              <w:rPr>
                <w:b/>
                <w:bCs/>
                <w:color w:val="000000" w:themeColor="text1"/>
                <w:sz w:val="24"/>
                <w:lang w:bidi="ar"/>
                <w14:textFill>
                  <w14:solidFill>
                    <w14:schemeClr w14:val="tx1"/>
                  </w14:solidFill>
                </w14:textFill>
              </w:rPr>
            </w:pPr>
            <w:r>
              <w:rPr>
                <w:rFonts w:hint="eastAsia"/>
                <w:b/>
                <w:bCs/>
                <w:color w:val="000000" w:themeColor="text1"/>
                <w:sz w:val="24"/>
                <w:lang w:bidi="ar"/>
                <w14:textFill>
                  <w14:solidFill>
                    <w14:schemeClr w14:val="tx1"/>
                  </w14:solidFill>
                </w14:textFill>
              </w:rPr>
              <w:t>3、</w:t>
            </w:r>
            <w:r>
              <w:rPr>
                <w:b/>
                <w:bCs/>
                <w:color w:val="000000" w:themeColor="text1"/>
                <w:sz w:val="24"/>
                <w:lang w:bidi="ar"/>
                <w14:textFill>
                  <w14:solidFill>
                    <w14:schemeClr w14:val="tx1"/>
                  </w14:solidFill>
                </w14:textFill>
              </w:rPr>
              <w:t>非正常情况</w:t>
            </w:r>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非正常排放指生产过程中开停车（工、炉）、设备检修、工艺设备运转异常等非正常工况下的污染物排放，以及污染物排放控制措施达不到应有效率等情况下的排放。</w:t>
            </w:r>
          </w:p>
          <w:p>
            <w:pPr>
              <w:adjustRightInd w:val="0"/>
              <w:snapToGrid w:val="0"/>
              <w:spacing w:line="360"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非正常情况下</w:t>
            </w:r>
            <w:r>
              <w:rPr>
                <w:rFonts w:hint="eastAsia" w:ascii="宋体" w:hAnsi="宋体" w:eastAsia="宋体" w:cs="宋体"/>
                <w:b w:val="0"/>
                <w:bCs w:val="0"/>
                <w:color w:val="auto"/>
                <w:sz w:val="24"/>
                <w:lang w:eastAsia="zh-CN" w:bidi="ar"/>
              </w:rPr>
              <w:t>（</w:t>
            </w:r>
            <w:r>
              <w:rPr>
                <w:rFonts w:hint="eastAsia" w:ascii="宋体" w:hAnsi="宋体" w:eastAsia="宋体" w:cs="宋体"/>
                <w:b w:val="0"/>
                <w:bCs w:val="0"/>
                <w:color w:val="auto"/>
                <w:sz w:val="24"/>
                <w:lang w:val="en-US" w:eastAsia="zh-CN" w:bidi="ar"/>
              </w:rPr>
              <w:t>废</w:t>
            </w:r>
            <w:r>
              <w:rPr>
                <w:rFonts w:hint="default" w:ascii="Times New Roman" w:hAnsi="Times New Roman" w:eastAsia="宋体" w:cs="Times New Roman"/>
                <w:b w:val="0"/>
                <w:bCs w:val="0"/>
                <w:color w:val="auto"/>
                <w:sz w:val="24"/>
                <w:lang w:val="en-US" w:eastAsia="zh-CN" w:bidi="ar"/>
              </w:rPr>
              <w:t>气处理设施</w:t>
            </w:r>
            <w:r>
              <w:rPr>
                <w:rFonts w:hint="eastAsia" w:ascii="Times New Roman" w:hAnsi="Times New Roman" w:eastAsia="宋体" w:cs="Times New Roman"/>
                <w:b w:val="0"/>
                <w:bCs w:val="0"/>
                <w:color w:val="auto"/>
                <w:sz w:val="24"/>
                <w:lang w:val="en-US" w:eastAsia="zh-CN" w:bidi="ar"/>
              </w:rPr>
              <w:t>处理效率</w:t>
            </w:r>
            <w:r>
              <w:rPr>
                <w:rFonts w:hint="default" w:ascii="Times New Roman" w:hAnsi="Times New Roman" w:eastAsia="宋体" w:cs="Times New Roman"/>
                <w:b w:val="0"/>
                <w:bCs w:val="0"/>
                <w:color w:val="auto"/>
                <w:sz w:val="24"/>
                <w:lang w:val="en-US" w:eastAsia="zh-CN" w:bidi="ar"/>
              </w:rPr>
              <w:t>按0%计</w:t>
            </w:r>
            <w:r>
              <w:rPr>
                <w:rFonts w:hint="default" w:ascii="Times New Roman" w:hAnsi="Times New Roman" w:eastAsia="宋体" w:cs="Times New Roman"/>
                <w:b w:val="0"/>
                <w:bCs w:val="0"/>
                <w:color w:val="auto"/>
                <w:sz w:val="24"/>
                <w:lang w:eastAsia="zh-CN" w:bidi="ar"/>
              </w:rPr>
              <w:t>）</w:t>
            </w:r>
            <w:r>
              <w:rPr>
                <w:rFonts w:hint="eastAsia" w:ascii="宋体" w:hAnsi="宋体" w:cs="宋体"/>
                <w:color w:val="000000" w:themeColor="text1"/>
                <w:sz w:val="24"/>
                <w:lang w:bidi="ar"/>
                <w14:textFill>
                  <w14:solidFill>
                    <w14:schemeClr w14:val="tx1"/>
                  </w14:solidFill>
                </w14:textFill>
              </w:rPr>
              <w:t>，项目废气排放状况见下表。</w:t>
            </w:r>
          </w:p>
          <w:p>
            <w:pPr>
              <w:adjustRightInd w:val="0"/>
              <w:snapToGrid w:val="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表4-7  非正常情况下项目废气排放状况</w:t>
            </w:r>
          </w:p>
          <w:tbl>
            <w:tblPr>
              <w:tblStyle w:val="28"/>
              <w:tblW w:w="88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26"/>
              <w:gridCol w:w="1461"/>
              <w:gridCol w:w="1289"/>
              <w:gridCol w:w="996"/>
              <w:gridCol w:w="996"/>
              <w:gridCol w:w="996"/>
              <w:gridCol w:w="997"/>
              <w:gridCol w:w="9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6" w:type="dxa"/>
                  <w:vMerge w:val="restar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污染源编号</w:t>
                  </w:r>
                </w:p>
              </w:tc>
              <w:tc>
                <w:tcPr>
                  <w:tcW w:w="1461" w:type="dxa"/>
                  <w:vMerge w:val="restar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处理设施</w:t>
                  </w:r>
                </w:p>
              </w:tc>
              <w:tc>
                <w:tcPr>
                  <w:tcW w:w="1289" w:type="dxa"/>
                  <w:vMerge w:val="restart"/>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4983" w:type="dxa"/>
                  <w:gridSpan w:val="5"/>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非正常情况废气排放状况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6" w:type="dxa"/>
                  <w:vMerge w:val="continue"/>
                  <w:vAlign w:val="center"/>
                </w:tcPr>
                <w:p>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61" w:type="dxa"/>
                  <w:vMerge w:val="continue"/>
                  <w:vAlign w:val="center"/>
                </w:tcPr>
                <w:p>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89" w:type="dxa"/>
                  <w:vMerge w:val="continue"/>
                  <w:vAlign w:val="center"/>
                </w:tcPr>
                <w:p>
                  <w:pPr>
                    <w:widowControl/>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6" w:type="dxa"/>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排放浓度（mg/m³）</w:t>
                  </w:r>
                </w:p>
              </w:tc>
              <w:tc>
                <w:tcPr>
                  <w:tcW w:w="996" w:type="dxa"/>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排放速率（kg/h）</w:t>
                  </w:r>
                </w:p>
              </w:tc>
              <w:tc>
                <w:tcPr>
                  <w:tcW w:w="996" w:type="dxa"/>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排放频次</w:t>
                  </w:r>
                </w:p>
              </w:tc>
              <w:tc>
                <w:tcPr>
                  <w:tcW w:w="997" w:type="dxa"/>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持续时间（h）</w:t>
                  </w:r>
                </w:p>
              </w:tc>
              <w:tc>
                <w:tcPr>
                  <w:tcW w:w="998" w:type="dxa"/>
                  <w:vAlign w:val="center"/>
                </w:tcPr>
                <w:p>
                  <w:pPr>
                    <w:widowControl/>
                    <w:adjustRightInd w:val="0"/>
                    <w:snapToGrid w:val="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排放量（kg/a）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6" w:type="dxa"/>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461" w:type="dxa"/>
                  <w:vAlign w:val="center"/>
                </w:tcPr>
                <w:p>
                  <w:pPr>
                    <w:topLinePun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14:textFill>
                        <w14:solidFill>
                          <w14:schemeClr w14:val="tx1"/>
                        </w14:solidFill>
                      </w14:textFill>
                    </w:rPr>
                    <w:t>吸附装置</w:t>
                  </w:r>
                </w:p>
              </w:tc>
              <w:tc>
                <w:tcPr>
                  <w:tcW w:w="1289"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96" w:type="dxa"/>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10.2263</w:t>
                  </w:r>
                </w:p>
              </w:tc>
              <w:tc>
                <w:tcPr>
                  <w:tcW w:w="996" w:type="dxa"/>
                  <w:vAlign w:val="center"/>
                </w:tcPr>
                <w:p>
                  <w:pPr>
                    <w:widowControl/>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0.1534</w:t>
                  </w:r>
                </w:p>
              </w:tc>
              <w:tc>
                <w:tcPr>
                  <w:tcW w:w="996"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1次/a</w:t>
                  </w:r>
                </w:p>
              </w:tc>
              <w:tc>
                <w:tcPr>
                  <w:tcW w:w="997"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998"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0.6136</w:t>
                  </w:r>
                </w:p>
              </w:tc>
            </w:tr>
          </w:tbl>
          <w:p>
            <w:pPr>
              <w:adjustRightInd w:val="0"/>
              <w:snapToGrid w:val="0"/>
              <w:spacing w:before="120" w:beforeLines="50" w:line="348"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停止生产。为杜绝废气非正常排放，应采取以下措施：</w:t>
            </w:r>
          </w:p>
          <w:p>
            <w:pPr>
              <w:adjustRightInd w:val="0"/>
              <w:snapToGrid w:val="0"/>
              <w:spacing w:line="348" w:lineRule="auto"/>
              <w:ind w:firstLine="480" w:firstLineChars="200"/>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①安排专人负责环保设备的日常维护和管理，每隔固定时间检查、汇报情况，及时发现废气处理设备的隐患，确保废气处理系统正常运行；</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②建立健全环保管理机构，对环保管理人员和技术人员进行岗位培训，委托具有专业资质的环境检测单位对项目排放的各类污染物进行定期检测；</w:t>
            </w:r>
          </w:p>
          <w:p>
            <w:pPr>
              <w:keepNext w:val="0"/>
              <w:keepLines w:val="0"/>
              <w:pageBreakBefore w:val="0"/>
              <w:widowControl w:val="0"/>
              <w:kinsoku/>
              <w:wordWrap/>
              <w:overflowPunct/>
              <w:topLinePunct w:val="0"/>
              <w:autoSpaceDE/>
              <w:autoSpaceDN/>
              <w:bidi w:val="0"/>
              <w:adjustRightInd w:val="0"/>
              <w:snapToGrid w:val="0"/>
              <w:spacing w:line="324" w:lineRule="auto"/>
              <w:ind w:firstLine="480" w:firstLineChars="200"/>
              <w:textAlignment w:val="auto"/>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lang w:bidi="ar"/>
                <w14:textFill>
                  <w14:solidFill>
                    <w14:schemeClr w14:val="tx1"/>
                  </w14:solidFill>
                </w14:textFill>
              </w:rPr>
              <w:t>③定期维护、检修废气净化装置，以保持废气处理装置的净化能力和净化容量。</w:t>
            </w:r>
          </w:p>
          <w:p>
            <w:pPr>
              <w:pStyle w:val="20"/>
              <w:keepNext w:val="0"/>
              <w:keepLines w:val="0"/>
              <w:pageBreakBefore w:val="0"/>
              <w:widowControl w:val="0"/>
              <w:kinsoku/>
              <w:wordWrap/>
              <w:overflowPunct/>
              <w:topLinePunct w:val="0"/>
              <w:autoSpaceDE/>
              <w:autoSpaceDN/>
              <w:bidi w:val="0"/>
              <w:adjustRightInd w:val="0"/>
              <w:snapToGrid w:val="0"/>
              <w:spacing w:after="0" w:line="324" w:lineRule="auto"/>
              <w:ind w:left="0" w:leftChars="0" w:firstLine="482"/>
              <w:textAlignment w:val="auto"/>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4</w:t>
            </w:r>
            <w:r>
              <w:rPr>
                <w:b/>
                <w:bCs/>
                <w:color w:val="000000" w:themeColor="text1"/>
                <w:szCs w:val="24"/>
                <w14:textFill>
                  <w14:solidFill>
                    <w14:schemeClr w14:val="tx1"/>
                  </w14:solidFill>
                </w14:textFill>
              </w:rPr>
              <w:t>、废气监测计划</w:t>
            </w:r>
          </w:p>
          <w:p>
            <w:pPr>
              <w:keepNext w:val="0"/>
              <w:keepLines w:val="0"/>
              <w:pageBreakBefore w:val="0"/>
              <w:widowControl w:val="0"/>
              <w:kinsoku/>
              <w:wordWrap/>
              <w:overflowPunct/>
              <w:topLinePunct w:val="0"/>
              <w:autoSpaceDE/>
              <w:autoSpaceDN/>
              <w:bidi w:val="0"/>
              <w:spacing w:line="324" w:lineRule="auto"/>
              <w:ind w:firstLine="480" w:firstLineChars="200"/>
              <w:textAlignment w:val="auto"/>
              <w:outlineLvl w:val="2"/>
              <w:rPr>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szCs w:val="20"/>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0"/>
                <w:lang w:eastAsia="zh-CN"/>
                <w14:textFill>
                  <w14:solidFill>
                    <w14:schemeClr w14:val="tx1"/>
                  </w14:solidFill>
                </w14:textFill>
              </w:rPr>
              <w:t>属于登记管理，无需申领排污许可证，故亦无需开展自行监测，鉴于企业运营期有污染物外排，建议企业运营期开展污染物排放监测</w:t>
            </w:r>
            <w:r>
              <w:rPr>
                <w:rFonts w:hint="eastAsia" w:ascii="Times New Roman" w:hAnsi="Times New Roman" w:eastAsia="宋体" w:cs="Times New Roman"/>
                <w:b w:val="0"/>
                <w:bCs/>
                <w:color w:val="000000" w:themeColor="text1"/>
                <w:sz w:val="24"/>
                <w:szCs w:val="20"/>
                <w:lang w:eastAsia="zh-CN"/>
                <w14:textFill>
                  <w14:solidFill>
                    <w14:schemeClr w14:val="tx1"/>
                  </w14:solidFill>
                </w14:textFill>
              </w:rPr>
              <w:t>。</w:t>
            </w:r>
            <w:r>
              <w:rPr>
                <w:bCs/>
                <w:color w:val="000000" w:themeColor="text1"/>
                <w:sz w:val="24"/>
                <w:szCs w:val="20"/>
                <w14:textFill>
                  <w14:solidFill>
                    <w14:schemeClr w14:val="tx1"/>
                  </w14:solidFill>
                </w14:textFill>
              </w:rPr>
              <w:t>根据</w:t>
            </w:r>
            <w:r>
              <w:rPr>
                <w:rFonts w:hint="eastAsia"/>
                <w:bCs/>
                <w:color w:val="000000" w:themeColor="text1"/>
                <w:sz w:val="24"/>
                <w:szCs w:val="20"/>
                <w14:textFill>
                  <w14:solidFill>
                    <w14:schemeClr w14:val="tx1"/>
                  </w14:solidFill>
                </w14:textFill>
              </w:rPr>
              <w:t>《排污单位自行监测技术指南 橡胶和塑料制品》（HJ 1207-2021）</w:t>
            </w:r>
            <w:r>
              <w:rPr>
                <w:bCs/>
                <w:color w:val="000000" w:themeColor="text1"/>
                <w:sz w:val="24"/>
                <w:szCs w:val="20"/>
                <w14:textFill>
                  <w14:solidFill>
                    <w14:schemeClr w14:val="tx1"/>
                  </w14:solidFill>
                </w14:textFill>
              </w:rPr>
              <w:t>及其他相关要求，废气监测计划见下表。</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环境监测计划</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64"/>
              <w:gridCol w:w="1696"/>
              <w:gridCol w:w="3951"/>
              <w:gridCol w:w="1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tcBorders>
                    <w:tl2br w:val="nil"/>
                    <w:tr2bl w:val="nil"/>
                  </w:tcBorders>
                  <w:vAlign w:val="center"/>
                </w:tcPr>
                <w:p>
                  <w:pPr>
                    <w:pStyle w:val="61"/>
                    <w:widowControl w:val="0"/>
                    <w:pBdr>
                      <w:left w:val="none" w:color="auto" w:sz="0" w:space="0"/>
                      <w:bottom w:val="none" w:color="auto" w:sz="0" w:space="0"/>
                      <w:right w:val="none" w:color="auto" w:sz="0" w:space="0"/>
                    </w:pBdr>
                    <w:spacing w:before="0" w:beforeAutospacing="0" w:after="0" w:afterAutospacing="0"/>
                    <w:rPr>
                      <w:color w:val="000000" w:themeColor="text1"/>
                      <w14:textFill>
                        <w14:solidFill>
                          <w14:schemeClr w14:val="tx1"/>
                        </w14:solidFill>
                      </w14:textFill>
                    </w:rPr>
                  </w:pPr>
                  <w:r>
                    <w:rPr>
                      <w:b/>
                      <w:bCs/>
                      <w:color w:val="000000" w:themeColor="text1"/>
                      <w:kern w:val="2"/>
                      <w14:textFill>
                        <w14:solidFill>
                          <w14:schemeClr w14:val="tx1"/>
                        </w14:solidFill>
                      </w14:textFill>
                    </w:rPr>
                    <w:t>类别</w:t>
                  </w:r>
                </w:p>
              </w:tc>
              <w:tc>
                <w:tcPr>
                  <w:tcW w:w="1513" w:type="pct"/>
                  <w:gridSpan w:val="2"/>
                  <w:tcBorders>
                    <w:tl2br w:val="nil"/>
                    <w:tr2bl w:val="nil"/>
                  </w:tcBorders>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监测地点</w:t>
                  </w:r>
                </w:p>
              </w:tc>
              <w:tc>
                <w:tcPr>
                  <w:tcW w:w="2248" w:type="pct"/>
                  <w:tcBorders>
                    <w:tl2br w:val="nil"/>
                    <w:tr2bl w:val="nil"/>
                  </w:tcBorders>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735" w:type="pct"/>
                  <w:tcBorders>
                    <w:tl2br w:val="nil"/>
                    <w:tr2bl w:val="nil"/>
                  </w:tcBorders>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Merge w:val="restar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548" w:type="pc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965" w:type="pct"/>
                  <w:tcBorders>
                    <w:tl2br w:val="nil"/>
                    <w:tr2bl w:val="nil"/>
                  </w:tcBorders>
                  <w:vAlign w:val="center"/>
                </w:tcPr>
                <w:p>
                  <w:pPr>
                    <w:topLinePunct/>
                    <w:jc w:val="center"/>
                    <w:rPr>
                      <w:color w:val="000000" w:themeColor="text1"/>
                      <w:szCs w:val="20"/>
                      <w14:textFill>
                        <w14:solidFill>
                          <w14:schemeClr w14:val="tx1"/>
                        </w14:solidFill>
                      </w14:textFill>
                    </w:rPr>
                  </w:pPr>
                  <w:r>
                    <w:rPr>
                      <w:rFonts w:hint="eastAsia"/>
                      <w:bCs/>
                      <w:color w:val="000000" w:themeColor="text1"/>
                      <w:szCs w:val="21"/>
                      <w14:textFill>
                        <w14:solidFill>
                          <w14:schemeClr w14:val="tx1"/>
                        </w14:solidFill>
                      </w14:textFill>
                    </w:rPr>
                    <w:t>DA001排气筒</w:t>
                  </w:r>
                </w:p>
              </w:tc>
              <w:tc>
                <w:tcPr>
                  <w:tcW w:w="2248" w:type="pct"/>
                  <w:tcBorders>
                    <w:tl2br w:val="nil"/>
                    <w:tr2bl w:val="nil"/>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VOCs（非甲烷总烃）</w:t>
                  </w:r>
                </w:p>
              </w:tc>
              <w:tc>
                <w:tcPr>
                  <w:tcW w:w="735" w:type="pct"/>
                  <w:tcBorders>
                    <w:tl2br w:val="nil"/>
                    <w:tr2bl w:val="nil"/>
                  </w:tcBorders>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1次/</w:t>
                  </w:r>
                  <w:r>
                    <w:rPr>
                      <w:rFonts w:hint="eastAsia"/>
                      <w:bCs/>
                      <w:color w:val="000000" w:themeColor="text1"/>
                      <w:szCs w:val="21"/>
                      <w14:textFill>
                        <w14:solidFill>
                          <w14:schemeClr w14:val="tx1"/>
                        </w14:solidFill>
                      </w14:textFill>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548" w:type="pct"/>
                  <w:vMerge w:val="restar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无组织</w:t>
                  </w:r>
                </w:p>
              </w:tc>
              <w:tc>
                <w:tcPr>
                  <w:tcW w:w="965" w:type="pc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上、下风向</w:t>
                  </w:r>
                </w:p>
              </w:tc>
              <w:tc>
                <w:tcPr>
                  <w:tcW w:w="2248"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r>
                    <w:rPr>
                      <w:rFonts w:hint="eastAsia"/>
                      <w:color w:val="000000" w:themeColor="text1"/>
                      <w:szCs w:val="21"/>
                      <w14:textFill>
                        <w14:solidFill>
                          <w14:schemeClr w14:val="tx1"/>
                        </w14:solidFill>
                      </w14:textFill>
                    </w:rPr>
                    <w:t>VOCs（非甲烷总烃）</w:t>
                  </w:r>
                </w:p>
              </w:tc>
              <w:tc>
                <w:tcPr>
                  <w:tcW w:w="735" w:type="pc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548" w:type="pct"/>
                  <w:vMerge w:val="continue"/>
                  <w:tcBorders>
                    <w:tl2br w:val="nil"/>
                    <w:tr2bl w:val="nil"/>
                  </w:tcBorders>
                  <w:vAlign w:val="center"/>
                </w:tcPr>
                <w:p>
                  <w:pPr>
                    <w:jc w:val="center"/>
                    <w:rPr>
                      <w:bCs/>
                      <w:color w:val="000000" w:themeColor="text1"/>
                      <w:szCs w:val="21"/>
                      <w14:textFill>
                        <w14:solidFill>
                          <w14:schemeClr w14:val="tx1"/>
                        </w14:solidFill>
                      </w14:textFill>
                    </w:rPr>
                  </w:pPr>
                </w:p>
              </w:tc>
              <w:tc>
                <w:tcPr>
                  <w:tcW w:w="965"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厂区内</w:t>
                  </w:r>
                </w:p>
              </w:tc>
              <w:tc>
                <w:tcPr>
                  <w:tcW w:w="2248" w:type="pct"/>
                  <w:tcBorders>
                    <w:tl2br w:val="nil"/>
                    <w:tr2bl w:val="nil"/>
                  </w:tcBorders>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VOCs（非甲烷总烃）</w:t>
                  </w:r>
                </w:p>
              </w:tc>
              <w:tc>
                <w:tcPr>
                  <w:tcW w:w="735" w:type="pct"/>
                  <w:tcBorders>
                    <w:tl2br w:val="nil"/>
                    <w:tr2bl w:val="nil"/>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1次/年</w:t>
                  </w:r>
                </w:p>
              </w:tc>
            </w:tr>
          </w:tbl>
          <w:p>
            <w:pPr>
              <w:pStyle w:val="20"/>
              <w:keepNext w:val="0"/>
              <w:pageBreakBefore w:val="0"/>
              <w:kinsoku/>
              <w:wordWrap/>
              <w:overflowPunct/>
              <w:bidi w:val="0"/>
              <w:adjustRightInd w:val="0"/>
              <w:snapToGrid w:val="0"/>
              <w:spacing w:before="120" w:beforeLines="50" w:after="0" w:line="324" w:lineRule="auto"/>
              <w:ind w:left="0" w:leftChars="0" w:firstLine="482"/>
              <w:textAlignment w:val="auto"/>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5</w:t>
            </w:r>
            <w:r>
              <w:rPr>
                <w:b/>
                <w:bCs/>
                <w:color w:val="000000" w:themeColor="text1"/>
                <w:szCs w:val="24"/>
                <w14:textFill>
                  <w14:solidFill>
                    <w14:schemeClr w14:val="tx1"/>
                  </w14:solidFill>
                </w14:textFill>
              </w:rPr>
              <w:t>、废气排放的环境影响分析</w:t>
            </w:r>
          </w:p>
          <w:p>
            <w:pPr>
              <w:keepNext w:val="0"/>
              <w:pageBreakBefore w:val="0"/>
              <w:widowControl/>
              <w:kinsoku/>
              <w:wordWrap/>
              <w:overflowPunct/>
              <w:bidi w:val="0"/>
              <w:adjustRightInd w:val="0"/>
              <w:snapToGrid w:val="0"/>
              <w:spacing w:line="324"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根据环境空气质量模型技术支持服务系统公布的蚌埠市2023年环境空气质量状况可知，项目区域PM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不满足《环境空气质量标准》（GB 3095-2012）中二级标准要求，为不达标区。蚌埠市人民政府以蚌政秘〔2021〕10号文下发了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蚌埠市人民政府关于印发《蚌埠市环境空气质量达标规划（2019-2030年）》的通知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，通过积极落实相关大气污染防治工作，预计区域环境空气质量将会进一步好转。</w:t>
            </w:r>
          </w:p>
          <w:p>
            <w:pPr>
              <w:pStyle w:val="20"/>
              <w:keepNext w:val="0"/>
              <w:pageBreakBefore w:val="0"/>
              <w:kinsoku/>
              <w:wordWrap/>
              <w:overflowPunct/>
              <w:bidi w:val="0"/>
              <w:adjustRightInd w:val="0"/>
              <w:snapToGrid w:val="0"/>
              <w:spacing w:after="0" w:line="324" w:lineRule="auto"/>
              <w:ind w:left="0" w:leftChars="0" w:firstLine="480"/>
              <w:textAlignment w:val="auto"/>
              <w:rPr>
                <w:color w:val="000000" w:themeColor="text1"/>
                <w:szCs w:val="24"/>
                <w14:textFill>
                  <w14:solidFill>
                    <w14:schemeClr w14:val="tx1"/>
                  </w14:solidFill>
                </w14:textFill>
              </w:rPr>
            </w:pPr>
            <w:r>
              <w:rPr>
                <w:color w:val="000000" w:themeColor="text1"/>
                <w14:textFill>
                  <w14:solidFill>
                    <w14:schemeClr w14:val="tx1"/>
                  </w14:solidFill>
                </w14:textFill>
              </w:rPr>
              <w:t>项目周边500米范围内</w:t>
            </w:r>
            <w:r>
              <w:rPr>
                <w:rFonts w:hint="eastAsia"/>
                <w:color w:val="000000" w:themeColor="text1"/>
                <w14:textFill>
                  <w14:solidFill>
                    <w14:schemeClr w14:val="tx1"/>
                  </w14:solidFill>
                </w14:textFill>
              </w:rPr>
              <w:t>存在环境保护目标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但本项目废气已采取相应的处理措施</w:t>
            </w:r>
            <w:r>
              <w:rPr>
                <w:color w:val="000000" w:themeColor="text1"/>
                <w14:textFill>
                  <w14:solidFill>
                    <w14:schemeClr w14:val="tx1"/>
                  </w14:solidFill>
                </w14:textFill>
              </w:rPr>
              <w:t>，排放的废气对环境保护目标影响较小。</w:t>
            </w:r>
          </w:p>
          <w:p>
            <w:pPr>
              <w:pStyle w:val="20"/>
              <w:keepNext w:val="0"/>
              <w:pageBreakBefore w:val="0"/>
              <w:kinsoku/>
              <w:wordWrap/>
              <w:overflowPunct/>
              <w:bidi w:val="0"/>
              <w:adjustRightInd w:val="0"/>
              <w:snapToGrid w:val="0"/>
              <w:spacing w:after="0" w:line="324" w:lineRule="auto"/>
              <w:ind w:left="0" w:leftChars="0" w:firstLine="480"/>
              <w:textAlignment w:val="auto"/>
              <w:rPr>
                <w:color w:val="000000" w:themeColor="text1"/>
                <w:szCs w:val="24"/>
                <w14:textFill>
                  <w14:solidFill>
                    <w14:schemeClr w14:val="tx1"/>
                  </w14:solidFill>
                </w14:textFill>
              </w:rPr>
            </w:pPr>
            <w:r>
              <w:rPr>
                <w:color w:val="000000" w:themeColor="text1"/>
                <w14:textFill>
                  <w14:solidFill>
                    <w14:schemeClr w14:val="tx1"/>
                  </w14:solidFill>
                </w14:textFill>
              </w:rPr>
              <w:t>根据前文分析，</w:t>
            </w:r>
            <w:r>
              <w:rPr>
                <w:rFonts w:hint="eastAsia" w:cs="宋体"/>
                <w:color w:val="000000" w:themeColor="text1"/>
                <w:lang w:bidi="ar"/>
                <w14:textFill>
                  <w14:solidFill>
                    <w14:schemeClr w14:val="tx1"/>
                  </w14:solidFill>
                </w14:textFill>
              </w:rPr>
              <w:t>本项目</w:t>
            </w:r>
            <w:r>
              <w:rPr>
                <w:rFonts w:hint="eastAsia"/>
                <w:color w:val="000000" w:themeColor="text1"/>
                <w:szCs w:val="24"/>
                <w:lang w:eastAsia="zh-CN"/>
                <w14:textFill>
                  <w14:solidFill>
                    <w14:schemeClr w14:val="tx1"/>
                  </w14:solidFill>
                </w14:textFill>
              </w:rPr>
              <w:t>注塑废气</w:t>
            </w:r>
            <w:r>
              <w:rPr>
                <w:rFonts w:hint="eastAsia"/>
                <w:color w:val="000000" w:themeColor="text1"/>
                <w14:textFill>
                  <w14:solidFill>
                    <w14:schemeClr w14:val="tx1"/>
                  </w14:solidFill>
                </w14:textFill>
              </w:rPr>
              <w:t>经集气罩收集后由</w:t>
            </w:r>
            <w:r>
              <w:rPr>
                <w:rFonts w:hint="eastAsia"/>
                <w:color w:val="000000" w:themeColor="text1"/>
                <w:lang w:eastAsia="zh-CN"/>
                <w14:textFill>
                  <w14:solidFill>
                    <w14:schemeClr w14:val="tx1"/>
                  </w14:solidFill>
                </w14:textFill>
              </w:rPr>
              <w:t>二级活性炭</w:t>
            </w:r>
            <w:r>
              <w:rPr>
                <w:rFonts w:hint="eastAsia"/>
                <w:color w:val="000000" w:themeColor="text1"/>
                <w14:textFill>
                  <w14:solidFill>
                    <w14:schemeClr w14:val="tx1"/>
                  </w14:solidFill>
                </w14:textFill>
              </w:rPr>
              <w:t>吸附装置吸附</w:t>
            </w:r>
            <w:r>
              <w:rPr>
                <w:color w:val="000000" w:themeColor="text1"/>
                <w14:textFill>
                  <w14:solidFill>
                    <w14:schemeClr w14:val="tx1"/>
                  </w14:solidFill>
                </w14:textFill>
              </w:rPr>
              <w:t>处理后通过1根</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m高排气筒（</w:t>
            </w:r>
            <w:r>
              <w:rPr>
                <w:rFonts w:hint="eastAsia"/>
                <w:color w:val="000000" w:themeColor="text1"/>
                <w:lang w:eastAsia="zh-CN"/>
                <w14:textFill>
                  <w14:solidFill>
                    <w14:schemeClr w14:val="tx1"/>
                  </w14:solidFill>
                </w14:textFill>
              </w:rPr>
              <w:t>DA001</w:t>
            </w:r>
            <w:r>
              <w:rPr>
                <w:color w:val="000000" w:themeColor="text1"/>
                <w14:textFill>
                  <w14:solidFill>
                    <w14:schemeClr w14:val="tx1"/>
                  </w14:solidFill>
                </w14:textFill>
              </w:rPr>
              <w:t>）排放</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处理后VOCs的排放浓度为</w:t>
            </w:r>
            <w:r>
              <w:rPr>
                <w:rFonts w:hint="eastAsia"/>
                <w:color w:val="000000" w:themeColor="text1"/>
                <w:szCs w:val="24"/>
                <w:lang w:eastAsia="zh-CN"/>
                <w14:textFill>
                  <w14:solidFill>
                    <w14:schemeClr w14:val="tx1"/>
                  </w14:solidFill>
                </w14:textFill>
              </w:rPr>
              <w:t>1.0226</w:t>
            </w:r>
            <w:r>
              <w:rPr>
                <w:color w:val="000000" w:themeColor="text1"/>
                <w:szCs w:val="24"/>
                <w14:textFill>
                  <w14:solidFill>
                    <w14:schemeClr w14:val="tx1"/>
                  </w14:solidFill>
                </w14:textFill>
              </w:rPr>
              <w:t>mg/m³，满足</w:t>
            </w:r>
            <w:r>
              <w:rPr>
                <w:rFonts w:hint="eastAsia"/>
                <w:snapToGrid w:val="0"/>
                <w:color w:val="000000" w:themeColor="text1"/>
                <w:szCs w:val="24"/>
                <w:lang w:eastAsia="zh-CN"/>
                <w14:textFill>
                  <w14:solidFill>
                    <w14:schemeClr w14:val="tx1"/>
                  </w14:solidFill>
                </w14:textFill>
              </w:rPr>
              <w:t>《固定源挥发性有机物综合排放标准 第六部分：其他行业》（DB34/4812.6-2024）</w:t>
            </w:r>
            <w:r>
              <w:rPr>
                <w:rFonts w:hint="eastAsia"/>
                <w:snapToGrid w:val="0"/>
                <w:color w:val="000000" w:themeColor="text1"/>
                <w:szCs w:val="24"/>
                <w14:textFill>
                  <w14:solidFill>
                    <w14:schemeClr w14:val="tx1"/>
                  </w14:solidFill>
                </w14:textFill>
              </w:rPr>
              <w:t>中排放限值（非甲烷总烃：40</w:t>
            </w:r>
            <w:r>
              <w:rPr>
                <w:color w:val="000000" w:themeColor="text1"/>
                <w:szCs w:val="24"/>
                <w14:textFill>
                  <w14:solidFill>
                    <w14:schemeClr w14:val="tx1"/>
                  </w14:solidFill>
                </w14:textFill>
              </w:rPr>
              <w:t>mg/m³</w:t>
            </w:r>
            <w:r>
              <w:rPr>
                <w:rFonts w:hint="eastAsia"/>
                <w:snapToGrid w:val="0"/>
                <w:color w:val="000000" w:themeColor="text1"/>
                <w:szCs w:val="24"/>
                <w14:textFill>
                  <w14:solidFill>
                    <w14:schemeClr w14:val="tx1"/>
                  </w14:solidFill>
                </w14:textFill>
              </w:rPr>
              <w:t>）</w:t>
            </w:r>
            <w:r>
              <w:rPr>
                <w:color w:val="000000" w:themeColor="text1"/>
                <w:szCs w:val="24"/>
                <w14:textFill>
                  <w14:solidFill>
                    <w14:schemeClr w14:val="tx1"/>
                  </w14:solidFill>
                </w14:textFill>
              </w:rPr>
              <w:t>。项目废气在采取相应环保措施处理后均能达标排放，污染物排放量较小，对周边大气环境影响较小。</w:t>
            </w:r>
          </w:p>
          <w:p>
            <w:pPr>
              <w:pStyle w:val="20"/>
              <w:keepNext w:val="0"/>
              <w:keepLines/>
              <w:pageBreakBefore w:val="0"/>
              <w:kinsoku/>
              <w:wordWrap/>
              <w:overflowPunct/>
              <w:bidi w:val="0"/>
              <w:adjustRightInd w:val="0"/>
              <w:snapToGrid w:val="0"/>
              <w:spacing w:after="0" w:line="324" w:lineRule="auto"/>
              <w:ind w:left="0" w:leftChars="0" w:firstLine="480"/>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t>综上所述，本项目各污染治理措施是可行的，各污染物均能达标排放，并满足相应的废气排放标准限值，不会降低周围环境空气质量现状。</w:t>
            </w:r>
          </w:p>
          <w:p>
            <w:pPr>
              <w:keepNext w:val="0"/>
              <w:keepLines/>
              <w:pageBreakBefore w:val="0"/>
              <w:kinsoku/>
              <w:wordWrap/>
              <w:overflowPunct/>
              <w:autoSpaceDE w:val="0"/>
              <w:autoSpaceDN w:val="0"/>
              <w:bidi w:val="0"/>
              <w:adjustRightInd w:val="0"/>
              <w:snapToGrid w:val="0"/>
              <w:spacing w:line="324" w:lineRule="auto"/>
              <w:ind w:firstLine="482"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二、废水</w:t>
            </w:r>
          </w:p>
          <w:p>
            <w:pPr>
              <w:keepNext w:val="0"/>
              <w:keepLines/>
              <w:pageBreakBefore w:val="0"/>
              <w:kinsoku/>
              <w:wordWrap/>
              <w:overflowPunct/>
              <w:topLinePunct/>
              <w:bidi w:val="0"/>
              <w:adjustRightInd w:val="0"/>
              <w:snapToGrid w:val="0"/>
              <w:spacing w:line="324"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1、废水污染源源强分析</w:t>
            </w:r>
          </w:p>
          <w:p>
            <w:pPr>
              <w:pStyle w:val="19"/>
              <w:keepNext w:val="0"/>
              <w:pageBreakBefore w:val="0"/>
              <w:kinsoku/>
              <w:wordWrap/>
              <w:overflowPunct/>
              <w:bidi w:val="0"/>
              <w:adjustRightInd w:val="0"/>
              <w:snapToGrid w:val="0"/>
              <w:spacing w:line="324" w:lineRule="auto"/>
              <w:ind w:firstLine="480"/>
              <w:textAlignment w:val="auto"/>
              <w:rPr>
                <w:color w:val="000000" w:themeColor="text1"/>
                <w:kern w:val="2"/>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项目</w:t>
            </w:r>
            <w:r>
              <w:rPr>
                <w:rFonts w:ascii="Times New Roman" w:hAnsi="Times New Roman"/>
                <w:color w:val="000000" w:themeColor="text1"/>
                <w:sz w:val="24"/>
                <w:szCs w:val="24"/>
                <w14:textFill>
                  <w14:solidFill>
                    <w14:schemeClr w14:val="tx1"/>
                  </w14:solidFill>
                </w14:textFill>
              </w:rPr>
              <w:t>外排废水主要为生活污水。</w:t>
            </w:r>
            <w:r>
              <w:rPr>
                <w:rFonts w:hint="default" w:ascii="Times New Roman" w:hAnsi="Times New Roman" w:cs="Times New Roman"/>
                <w:color w:val="000000" w:themeColor="text1"/>
                <w:kern w:val="2"/>
                <w:sz w:val="24"/>
                <w:szCs w:val="24"/>
                <w14:textFill>
                  <w14:solidFill>
                    <w14:schemeClr w14:val="tx1"/>
                  </w14:solidFill>
                </w14:textFill>
              </w:rPr>
              <w:t>本项目生活用水量为</w:t>
            </w:r>
            <w:r>
              <w:rPr>
                <w:rFonts w:hint="eastAsia" w:ascii="Times New Roman" w:hAnsi="Times New Roman" w:cs="Times New Roman"/>
                <w:color w:val="000000" w:themeColor="text1"/>
                <w:kern w:val="2"/>
                <w:sz w:val="24"/>
                <w:szCs w:val="24"/>
                <w:lang w:val="en-US" w:eastAsia="zh-CN"/>
                <w14:textFill>
                  <w14:solidFill>
                    <w14:schemeClr w14:val="tx1"/>
                  </w14:solidFill>
                </w14:textFill>
              </w:rPr>
              <w:t>540</w:t>
            </w:r>
            <w:r>
              <w:rPr>
                <w:rFonts w:hint="default" w:ascii="Times New Roman" w:hAnsi="Times New Roman" w:cs="Times New Roman"/>
                <w:color w:val="000000" w:themeColor="text1"/>
                <w:kern w:val="2"/>
                <w:sz w:val="24"/>
                <w:szCs w:val="24"/>
                <w14:textFill>
                  <w14:solidFill>
                    <w14:schemeClr w14:val="tx1"/>
                  </w14:solidFill>
                </w14:textFill>
              </w:rPr>
              <w:t>t/a（</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1.8</w:t>
            </w:r>
            <w:r>
              <w:rPr>
                <w:rFonts w:hint="default" w:ascii="Times New Roman" w:hAnsi="Times New Roman" w:cs="Times New Roman"/>
                <w:color w:val="000000" w:themeColor="text1"/>
                <w:kern w:val="2"/>
                <w:sz w:val="24"/>
                <w:szCs w:val="24"/>
                <w14:textFill>
                  <w14:solidFill>
                    <w14:schemeClr w14:val="tx1"/>
                  </w14:solidFill>
                </w14:textFill>
              </w:rPr>
              <w:t>t/d），生活污水排放系数取0.8，则生活污水产生量为</w:t>
            </w:r>
            <w:r>
              <w:rPr>
                <w:rFonts w:hint="eastAsia" w:ascii="Times New Roman" w:hAnsi="Times New Roman" w:cs="Times New Roman"/>
                <w:color w:val="000000" w:themeColor="text1"/>
                <w:kern w:val="2"/>
                <w:sz w:val="24"/>
                <w:szCs w:val="24"/>
                <w:lang w:val="en-US" w:eastAsia="zh-CN"/>
                <w14:textFill>
                  <w14:solidFill>
                    <w14:schemeClr w14:val="tx1"/>
                  </w14:solidFill>
                </w14:textFill>
              </w:rPr>
              <w:t>432</w:t>
            </w:r>
            <w:r>
              <w:rPr>
                <w:rFonts w:hint="default" w:ascii="Times New Roman" w:hAnsi="Times New Roman" w:cs="Times New Roman"/>
                <w:color w:val="000000" w:themeColor="text1"/>
                <w:kern w:val="2"/>
                <w:sz w:val="24"/>
                <w:szCs w:val="24"/>
                <w14:textFill>
                  <w14:solidFill>
                    <w14:schemeClr w14:val="tx1"/>
                  </w14:solidFill>
                </w14:textFill>
              </w:rPr>
              <w:t>t/a（</w:t>
            </w:r>
            <w:r>
              <w:rPr>
                <w:rFonts w:hint="eastAsia" w:ascii="Times New Roman" w:hAnsi="Times New Roman" w:cs="Times New Roman"/>
                <w:color w:val="000000" w:themeColor="text1"/>
                <w:kern w:val="2"/>
                <w:sz w:val="24"/>
                <w:szCs w:val="24"/>
                <w:lang w:val="en-US" w:eastAsia="zh-CN"/>
                <w14:textFill>
                  <w14:solidFill>
                    <w14:schemeClr w14:val="tx1"/>
                  </w14:solidFill>
                </w14:textFill>
              </w:rPr>
              <w:t>1.44</w:t>
            </w:r>
            <w:r>
              <w:rPr>
                <w:rFonts w:hint="default" w:ascii="Times New Roman" w:hAnsi="Times New Roman" w:cs="Times New Roman"/>
                <w:color w:val="000000" w:themeColor="text1"/>
                <w:kern w:val="2"/>
                <w:sz w:val="24"/>
                <w:szCs w:val="24"/>
                <w14:textFill>
                  <w14:solidFill>
                    <w14:schemeClr w14:val="tx1"/>
                  </w14:solidFill>
                </w14:textFill>
              </w:rPr>
              <w:t>t/a），</w:t>
            </w:r>
            <w:r>
              <w:rPr>
                <w:rFonts w:hint="default" w:ascii="Times New Roman" w:hAnsi="Times New Roman" w:cs="Times New Roman"/>
                <w:color w:val="000000" w:themeColor="text1"/>
                <w:kern w:val="2"/>
                <w:sz w:val="24"/>
                <w:szCs w:val="24"/>
                <w:lang w:eastAsia="zh-CN"/>
                <w14:textFill>
                  <w14:solidFill>
                    <w14:schemeClr w14:val="tx1"/>
                  </w14:solidFill>
                </w14:textFill>
              </w:rPr>
              <w:t>生活污水经化粪池收集后接管至固镇经济开发区污水处理厂（南区）处理最终排入北淝河</w:t>
            </w:r>
            <w:r>
              <w:rPr>
                <w:rFonts w:hint="default" w:ascii="Times New Roman" w:hAnsi="Times New Roman" w:cs="Times New Roman"/>
                <w:color w:val="000000" w:themeColor="text1"/>
                <w:kern w:val="2"/>
                <w:sz w:val="24"/>
                <w:szCs w:val="24"/>
                <w14:textFill>
                  <w14:solidFill>
                    <w14:schemeClr w14:val="tx1"/>
                  </w14:solidFill>
                </w14:textFill>
              </w:rPr>
              <w:t>。</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表4-8  建设项目废水污染物排放信息表</w:t>
            </w:r>
          </w:p>
          <w:tbl>
            <w:tblPr>
              <w:tblStyle w:val="28"/>
              <w:tblW w:w="8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794"/>
              <w:gridCol w:w="964"/>
              <w:gridCol w:w="1191"/>
              <w:gridCol w:w="850"/>
              <w:gridCol w:w="794"/>
              <w:gridCol w:w="794"/>
              <w:gridCol w:w="567"/>
              <w:gridCol w:w="794"/>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24"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废水类别</w:t>
                  </w:r>
                </w:p>
              </w:tc>
              <w:tc>
                <w:tcPr>
                  <w:tcW w:w="794"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污染物种类</w:t>
                  </w:r>
                </w:p>
              </w:tc>
              <w:tc>
                <w:tcPr>
                  <w:tcW w:w="964"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w:t>
                  </w:r>
                </w:p>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去向</w:t>
                  </w:r>
                </w:p>
              </w:tc>
              <w:tc>
                <w:tcPr>
                  <w:tcW w:w="1191"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w:t>
                  </w:r>
                </w:p>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规律</w:t>
                  </w:r>
                </w:p>
              </w:tc>
              <w:tc>
                <w:tcPr>
                  <w:tcW w:w="2438" w:type="dxa"/>
                  <w:gridSpan w:val="3"/>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污染治理设施</w:t>
                  </w:r>
                </w:p>
              </w:tc>
              <w:tc>
                <w:tcPr>
                  <w:tcW w:w="567"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排放口编号</w:t>
                  </w:r>
                </w:p>
              </w:tc>
              <w:tc>
                <w:tcPr>
                  <w:tcW w:w="794"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排放口设置是否符合要求</w:t>
                  </w:r>
                </w:p>
              </w:tc>
              <w:tc>
                <w:tcPr>
                  <w:tcW w:w="1587"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850"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污染治理设施编号</w:t>
                  </w:r>
                </w:p>
              </w:tc>
              <w:tc>
                <w:tcPr>
                  <w:tcW w:w="794"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污染治理设施名称</w:t>
                  </w:r>
                </w:p>
              </w:tc>
              <w:tc>
                <w:tcPr>
                  <w:tcW w:w="794"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污染治理设施工艺</w:t>
                  </w: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2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生活污水</w:t>
                  </w: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COD</w:t>
                  </w:r>
                </w:p>
              </w:tc>
              <w:tc>
                <w:tcPr>
                  <w:tcW w:w="96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63" w:leftChars="30" w:right="63" w:rightChars="30"/>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固镇经济开发区污水处理厂（南区）</w:t>
                  </w:r>
                </w:p>
              </w:tc>
              <w:tc>
                <w:tcPr>
                  <w:tcW w:w="1191"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间断排放，排放期间流量不稳定且无规律，但不属于冲击型排放</w:t>
                  </w:r>
                </w:p>
              </w:tc>
              <w:tc>
                <w:tcPr>
                  <w:tcW w:w="85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p>
              </w:tc>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p>
              </w:tc>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p>
              </w:tc>
              <w:tc>
                <w:tcPr>
                  <w:tcW w:w="567"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DW001</w:t>
                  </w:r>
                </w:p>
              </w:tc>
              <w:tc>
                <w:tcPr>
                  <w:tcW w:w="794"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是</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否</w:t>
                  </w:r>
                </w:p>
              </w:tc>
              <w:tc>
                <w:tcPr>
                  <w:tcW w:w="1587"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企业总排</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雨水排放</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清净下水排放</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温排水排放</w:t>
                  </w:r>
                </w:p>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sz w:val="21"/>
                      <w:highlight w:val="none"/>
                      <w:lang w:val="en-US" w:eastAsia="zh-CN" w:bidi="ar-SA"/>
                      <w14:textFill>
                        <w14:solidFill>
                          <w14:schemeClr w14:val="tx1"/>
                        </w14:solidFill>
                      </w14:textFill>
                    </w:rPr>
                    <w:t>车间或车间处理设施排放量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BOD</w:t>
                  </w:r>
                  <w:r>
                    <w:rPr>
                      <w:bCs/>
                      <w:snapToGrid w:val="0"/>
                      <w:color w:val="000000" w:themeColor="text1"/>
                      <w:kern w:val="0"/>
                      <w:sz w:val="21"/>
                      <w:szCs w:val="21"/>
                      <w:vertAlign w:val="subscript"/>
                      <w14:textFill>
                        <w14:solidFill>
                          <w14:schemeClr w14:val="tx1"/>
                        </w14:solidFill>
                      </w14:textFill>
                    </w:rPr>
                    <w:t>5</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SS</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6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NH</w:t>
                  </w:r>
                  <w:r>
                    <w:rPr>
                      <w:bCs/>
                      <w:snapToGrid w:val="0"/>
                      <w:color w:val="000000" w:themeColor="text1"/>
                      <w:kern w:val="0"/>
                      <w:sz w:val="21"/>
                      <w:szCs w:val="21"/>
                      <w:vertAlign w:val="subscript"/>
                      <w14:textFill>
                        <w14:solidFill>
                          <w14:schemeClr w14:val="tx1"/>
                        </w14:solidFill>
                      </w14:textFill>
                    </w:rPr>
                    <w:t>3</w:t>
                  </w:r>
                  <w:r>
                    <w:rPr>
                      <w:bCs/>
                      <w:snapToGrid w:val="0"/>
                      <w:color w:val="000000" w:themeColor="text1"/>
                      <w:kern w:val="0"/>
                      <w:sz w:val="21"/>
                      <w:szCs w:val="21"/>
                      <w14:textFill>
                        <w14:solidFill>
                          <w14:schemeClr w14:val="tx1"/>
                        </w14:solidFill>
                      </w14:textFill>
                    </w:rPr>
                    <w:t>-N</w:t>
                  </w:r>
                </w:p>
              </w:tc>
              <w:tc>
                <w:tcPr>
                  <w:tcW w:w="96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56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79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c>
                <w:tcPr>
                  <w:tcW w:w="158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highlight w:val="none"/>
                      <w:lang w:val="en-US" w:eastAsia="zh-CN" w:bidi="ar-SA"/>
                      <w14:textFill>
                        <w14:solidFill>
                          <w14:schemeClr w14:val="tx1"/>
                        </w14:solidFill>
                      </w14:textFill>
                    </w:rPr>
                  </w:pP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240" w:lineRule="auto"/>
              <w:jc w:val="center"/>
              <w:textAlignment w:val="auto"/>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表4-9  废水排放口（间接）基本情况表</w:t>
            </w:r>
          </w:p>
          <w:tbl>
            <w:tblPr>
              <w:tblStyle w:val="28"/>
              <w:tblW w:w="89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743"/>
              <w:gridCol w:w="637"/>
              <w:gridCol w:w="850"/>
              <w:gridCol w:w="680"/>
              <w:gridCol w:w="1191"/>
              <w:gridCol w:w="680"/>
              <w:gridCol w:w="680"/>
              <w:gridCol w:w="842"/>
              <w:gridCol w:w="1765"/>
              <w:gridCol w:w="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50"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排放口编号</w:t>
                  </w:r>
                </w:p>
              </w:tc>
              <w:tc>
                <w:tcPr>
                  <w:tcW w:w="1380" w:type="dxa"/>
                  <w:gridSpan w:val="2"/>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排放口坐标</w:t>
                  </w:r>
                </w:p>
              </w:tc>
              <w:tc>
                <w:tcPr>
                  <w:tcW w:w="850"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废水排放量</w:t>
                  </w:r>
                </w:p>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万t/a）</w:t>
                  </w:r>
                </w:p>
              </w:tc>
              <w:tc>
                <w:tcPr>
                  <w:tcW w:w="680"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排放去向</w:t>
                  </w:r>
                </w:p>
              </w:tc>
              <w:tc>
                <w:tcPr>
                  <w:tcW w:w="1191"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排放规律</w:t>
                  </w:r>
                </w:p>
              </w:tc>
              <w:tc>
                <w:tcPr>
                  <w:tcW w:w="680" w:type="dxa"/>
                  <w:vMerge w:val="restart"/>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间歇排放时段</w:t>
                  </w:r>
                </w:p>
              </w:tc>
              <w:tc>
                <w:tcPr>
                  <w:tcW w:w="3295" w:type="dxa"/>
                  <w:gridSpan w:val="4"/>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8" w:type="dxa"/>
                <w:trHeight w:val="567" w:hRule="atLeast"/>
                <w:jc w:val="center"/>
              </w:trPr>
              <w:tc>
                <w:tcPr>
                  <w:tcW w:w="850" w:type="dxa"/>
                  <w:vMerge w:val="continue"/>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经度</w:t>
                  </w:r>
                </w:p>
              </w:tc>
              <w:tc>
                <w:tcPr>
                  <w:tcW w:w="637"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纬度</w:t>
                  </w:r>
                </w:p>
              </w:tc>
              <w:tc>
                <w:tcPr>
                  <w:tcW w:w="850" w:type="dxa"/>
                  <w:vMerge w:val="continue"/>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80" w:type="dxa"/>
                  <w:vMerge w:val="continue"/>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91" w:type="dxa"/>
                  <w:vMerge w:val="continue"/>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80" w:type="dxa"/>
                  <w:vMerge w:val="continue"/>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680"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名称</w:t>
                  </w:r>
                </w:p>
              </w:tc>
              <w:tc>
                <w:tcPr>
                  <w:tcW w:w="842"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污染物种类</w:t>
                  </w:r>
                </w:p>
              </w:tc>
              <w:tc>
                <w:tcPr>
                  <w:tcW w:w="1765" w:type="dxa"/>
                  <w:noWrap w:val="0"/>
                  <w:vAlign w:val="center"/>
                </w:tcPr>
                <w:p>
                  <w:pPr>
                    <w:pStyle w:val="74"/>
                    <w:keepNext w:val="0"/>
                    <w:keepLines w:val="0"/>
                    <w:pageBreakBefore w:val="0"/>
                    <w:widowControl w:val="0"/>
                    <w:shd w:val="clear" w:color="auto" w:fill="auto"/>
                    <w:kinsoku/>
                    <w:wordWrap/>
                    <w:overflowPunct/>
                    <w:topLinePunct/>
                    <w:autoSpaceDE/>
                    <w:autoSpaceDN/>
                    <w:bidi w:val="0"/>
                    <w:adjustRightInd w:val="0"/>
                    <w:snapToGrid w:val="0"/>
                    <w:spacing w:line="240" w:lineRule="auto"/>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8" w:type="dxa"/>
                <w:trHeight w:val="567" w:hRule="atLeast"/>
                <w:jc w:val="center"/>
              </w:trPr>
              <w:tc>
                <w:tcPr>
                  <w:tcW w:w="85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DW001</w:t>
                  </w:r>
                </w:p>
              </w:tc>
              <w:tc>
                <w:tcPr>
                  <w:tcW w:w="743" w:type="dxa"/>
                  <w:vMerge w:val="restart"/>
                  <w:noWrap w:val="0"/>
                  <w:vAlign w:val="center"/>
                </w:tcPr>
                <w:p>
                  <w:pPr>
                    <w:pStyle w:val="25"/>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117.401585°</w:t>
                  </w:r>
                </w:p>
              </w:tc>
              <w:tc>
                <w:tcPr>
                  <w:tcW w:w="637" w:type="dxa"/>
                  <w:vMerge w:val="restart"/>
                  <w:noWrap w:val="0"/>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Autospacing="0" w:after="0" w:afterAutospacing="0"/>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14:textFill>
                        <w14:solidFill>
                          <w14:schemeClr w14:val="tx1"/>
                        </w14:solidFill>
                      </w14:textFill>
                    </w:rPr>
                    <w:t>33.1138</w:t>
                  </w:r>
                  <w:r>
                    <w:rPr>
                      <w:rFonts w:hint="eastAsia"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1°</w:t>
                  </w:r>
                </w:p>
              </w:tc>
              <w:tc>
                <w:tcPr>
                  <w:tcW w:w="85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0.0432</w:t>
                  </w:r>
                </w:p>
              </w:tc>
              <w:tc>
                <w:tcPr>
                  <w:tcW w:w="68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固镇经济开发区污水处理厂（南区）</w:t>
                  </w:r>
                </w:p>
              </w:tc>
              <w:tc>
                <w:tcPr>
                  <w:tcW w:w="1191"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间断排放，排放期间流量不稳定且无规律，但不属于冲击型排放</w:t>
                  </w:r>
                </w:p>
              </w:tc>
              <w:tc>
                <w:tcPr>
                  <w:tcW w:w="68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680" w:type="dxa"/>
                  <w:vMerge w:val="restart"/>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固镇经济开发区污水处理厂（南区）</w:t>
                  </w: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COD</w:t>
                  </w:r>
                </w:p>
              </w:tc>
              <w:tc>
                <w:tcPr>
                  <w:tcW w:w="176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BOD</w:t>
                  </w:r>
                  <w:r>
                    <w:rPr>
                      <w:bCs/>
                      <w:snapToGrid w:val="0"/>
                      <w:color w:val="000000" w:themeColor="text1"/>
                      <w:kern w:val="0"/>
                      <w:sz w:val="21"/>
                      <w:szCs w:val="21"/>
                      <w:vertAlign w:val="subscript"/>
                      <w14:textFill>
                        <w14:solidFill>
                          <w14:schemeClr w14:val="tx1"/>
                        </w14:solidFill>
                      </w14:textFill>
                    </w:rPr>
                    <w:t>5</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SS</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43"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191"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8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842" w:type="dxa"/>
                  <w:noWrap w:val="0"/>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NH</w:t>
                  </w:r>
                  <w:r>
                    <w:rPr>
                      <w:bCs/>
                      <w:snapToGrid w:val="0"/>
                      <w:color w:val="000000" w:themeColor="text1"/>
                      <w:kern w:val="0"/>
                      <w:sz w:val="21"/>
                      <w:szCs w:val="21"/>
                      <w:vertAlign w:val="subscript"/>
                      <w14:textFill>
                        <w14:solidFill>
                          <w14:schemeClr w14:val="tx1"/>
                        </w14:solidFill>
                      </w14:textFill>
                    </w:rPr>
                    <w:t>3</w:t>
                  </w:r>
                  <w:r>
                    <w:rPr>
                      <w:bCs/>
                      <w:snapToGrid w:val="0"/>
                      <w:color w:val="000000" w:themeColor="text1"/>
                      <w:kern w:val="0"/>
                      <w:sz w:val="21"/>
                      <w:szCs w:val="21"/>
                      <w14:textFill>
                        <w14:solidFill>
                          <w14:schemeClr w14:val="tx1"/>
                        </w14:solidFill>
                      </w14:textFill>
                    </w:rPr>
                    <w:t>-N</w:t>
                  </w:r>
                </w:p>
              </w:tc>
              <w:tc>
                <w:tcPr>
                  <w:tcW w:w="1773" w:type="dxa"/>
                  <w:gridSpan w:val="2"/>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5</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240" w:lineRule="auto"/>
              <w:jc w:val="center"/>
              <w:textAlignment w:val="auto"/>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表4-10  建设项目废水污染物排放信息表</w:t>
            </w:r>
          </w:p>
          <w:tbl>
            <w:tblPr>
              <w:tblStyle w:val="28"/>
              <w:tblpPr w:leftFromText="181" w:rightFromText="181" w:bottomFromText="113" w:vertAnchor="text" w:tblpXSpec="center" w:tblpY="1"/>
              <w:tblOverlap w:val="never"/>
              <w:tblW w:w="503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0" w:type="dxa"/>
                <w:bottom w:w="0" w:type="dxa"/>
                <w:right w:w="0" w:type="dxa"/>
              </w:tblCellMar>
            </w:tblPr>
            <w:tblGrid>
              <w:gridCol w:w="600"/>
              <w:gridCol w:w="610"/>
              <w:gridCol w:w="685"/>
              <w:gridCol w:w="685"/>
              <w:gridCol w:w="726"/>
              <w:gridCol w:w="651"/>
              <w:gridCol w:w="787"/>
              <w:gridCol w:w="788"/>
              <w:gridCol w:w="1155"/>
              <w:gridCol w:w="822"/>
              <w:gridCol w:w="625"/>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种类</w:t>
                  </w:r>
                </w:p>
              </w:tc>
              <w:tc>
                <w:tcPr>
                  <w:tcW w:w="344"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废水量</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rFonts w:hint="eastAsia"/>
                      <w:b/>
                      <w:bCs/>
                      <w:snapToGrid w:val="0"/>
                      <w:color w:val="000000" w:themeColor="text1"/>
                      <w:kern w:val="0"/>
                      <w:sz w:val="21"/>
                      <w:szCs w:val="21"/>
                      <w:lang w:eastAsia="zh-CN"/>
                      <w14:textFill>
                        <w14:solidFill>
                          <w14:schemeClr w14:val="tx1"/>
                        </w14:solidFill>
                      </w14:textFill>
                    </w:rPr>
                    <w:t>（</w:t>
                  </w:r>
                  <w:r>
                    <w:rPr>
                      <w:b/>
                      <w:bCs/>
                      <w:snapToGrid w:val="0"/>
                      <w:color w:val="000000" w:themeColor="text1"/>
                      <w:kern w:val="0"/>
                      <w:sz w:val="21"/>
                      <w:szCs w:val="21"/>
                      <w14:textFill>
                        <w14:solidFill>
                          <w14:schemeClr w14:val="tx1"/>
                        </w14:solidFill>
                      </w14:textFill>
                    </w:rPr>
                    <w:t>t/a</w:t>
                  </w:r>
                  <w:r>
                    <w:rPr>
                      <w:rFonts w:hint="eastAsia"/>
                      <w:b/>
                      <w:bCs/>
                      <w:snapToGrid w:val="0"/>
                      <w:color w:val="000000" w:themeColor="text1"/>
                      <w:kern w:val="0"/>
                      <w:sz w:val="21"/>
                      <w:szCs w:val="21"/>
                      <w:lang w:eastAsia="zh-CN"/>
                      <w14:textFill>
                        <w14:solidFill>
                          <w14:schemeClr w14:val="tx1"/>
                        </w14:solidFill>
                      </w14:textFill>
                    </w:rPr>
                    <w:t>）</w:t>
                  </w:r>
                </w:p>
              </w:tc>
              <w:tc>
                <w:tcPr>
                  <w:tcW w:w="386"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污染物</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名称</w:t>
                  </w:r>
                </w:p>
              </w:tc>
              <w:tc>
                <w:tcPr>
                  <w:tcW w:w="796" w:type="pct"/>
                  <w:gridSpan w:val="2"/>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污染物产生量</w:t>
                  </w:r>
                </w:p>
              </w:tc>
              <w:tc>
                <w:tcPr>
                  <w:tcW w:w="367"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治理</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措施</w:t>
                  </w:r>
                </w:p>
              </w:tc>
              <w:tc>
                <w:tcPr>
                  <w:tcW w:w="889" w:type="pct"/>
                  <w:gridSpan w:val="2"/>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rFonts w:hint="eastAsia"/>
                      <w:b/>
                      <w:bCs/>
                      <w:snapToGrid w:val="0"/>
                      <w:color w:val="000000" w:themeColor="text1"/>
                      <w:kern w:val="0"/>
                      <w:sz w:val="21"/>
                      <w:szCs w:val="21"/>
                      <w:lang w:eastAsia="zh-CN"/>
                      <w14:textFill>
                        <w14:solidFill>
                          <w14:schemeClr w14:val="tx1"/>
                        </w14:solidFill>
                      </w14:textFill>
                    </w:rPr>
                    <w:t>收集</w:t>
                  </w:r>
                  <w:r>
                    <w:rPr>
                      <w:b/>
                      <w:bCs/>
                      <w:snapToGrid w:val="0"/>
                      <w:color w:val="000000" w:themeColor="text1"/>
                      <w:kern w:val="0"/>
                      <w:sz w:val="21"/>
                      <w:szCs w:val="21"/>
                      <w14:textFill>
                        <w14:solidFill>
                          <w14:schemeClr w14:val="tx1"/>
                        </w14:solidFill>
                      </w14:textFill>
                    </w:rPr>
                    <w:t>后</w:t>
                  </w:r>
                </w:p>
              </w:tc>
              <w:tc>
                <w:tcPr>
                  <w:tcW w:w="652"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b/>
                      <w:bCs/>
                      <w:snapToGrid w:val="0"/>
                      <w:color w:val="000000" w:themeColor="text1"/>
                      <w:kern w:val="0"/>
                      <w:sz w:val="21"/>
                      <w:szCs w:val="21"/>
                      <w14:textFill>
                        <w14:solidFill>
                          <w14:schemeClr w14:val="tx1"/>
                        </w14:solidFill>
                      </w14:textFill>
                    </w:rPr>
                    <w:t>排放标准浓度限值</w:t>
                  </w:r>
                </w:p>
              </w:tc>
              <w:tc>
                <w:tcPr>
                  <w:tcW w:w="464"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排放去向</w:t>
                  </w:r>
                </w:p>
              </w:tc>
              <w:tc>
                <w:tcPr>
                  <w:tcW w:w="760" w:type="pct"/>
                  <w:gridSpan w:val="2"/>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rFonts w:hint="eastAsia"/>
                      <w:b/>
                      <w:bCs/>
                      <w:snapToGrid w:val="0"/>
                      <w:color w:val="000000" w:themeColor="text1"/>
                      <w:kern w:val="0"/>
                      <w:sz w:val="21"/>
                      <w:szCs w:val="21"/>
                      <w:lang w:eastAsia="zh-CN"/>
                      <w14:textFill>
                        <w14:solidFill>
                          <w14:schemeClr w14:val="tx1"/>
                        </w14:solidFill>
                      </w14:textFill>
                    </w:rPr>
                    <w:t>最终排放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4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8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86"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浓度</w:t>
                  </w:r>
                </w:p>
              </w:tc>
              <w:tc>
                <w:tcPr>
                  <w:tcW w:w="409"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产生量</w:t>
                  </w:r>
                </w:p>
              </w:tc>
              <w:tc>
                <w:tcPr>
                  <w:tcW w:w="367"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p>
              </w:tc>
              <w:tc>
                <w:tcPr>
                  <w:tcW w:w="444"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浓度</w:t>
                  </w:r>
                </w:p>
              </w:tc>
              <w:tc>
                <w:tcPr>
                  <w:tcW w:w="444"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排放量</w:t>
                  </w:r>
                </w:p>
              </w:tc>
              <w:tc>
                <w:tcPr>
                  <w:tcW w:w="652"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46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52"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lang w:val="en-US" w:eastAsia="zh-CN" w:bidi="ar-SA"/>
                      <w14:textFill>
                        <w14:solidFill>
                          <w14:schemeClr w14:val="tx1"/>
                        </w14:solidFill>
                      </w14:textFill>
                    </w:rPr>
                  </w:pPr>
                  <w:r>
                    <w:rPr>
                      <w:b/>
                      <w:bCs/>
                      <w:snapToGrid w:val="0"/>
                      <w:color w:val="000000" w:themeColor="text1"/>
                      <w:kern w:val="0"/>
                      <w:sz w:val="21"/>
                      <w:szCs w:val="21"/>
                      <w14:textFill>
                        <w14:solidFill>
                          <w14:schemeClr w14:val="tx1"/>
                        </w14:solidFill>
                      </w14:textFill>
                    </w:rPr>
                    <w:t>浓度</w:t>
                  </w:r>
                </w:p>
              </w:tc>
              <w:tc>
                <w:tcPr>
                  <w:tcW w:w="407"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
                      <w:bCs/>
                      <w:snapToGrid w:val="0"/>
                      <w:color w:val="000000" w:themeColor="text1"/>
                      <w:kern w:val="0"/>
                      <w:sz w:val="21"/>
                      <w:szCs w:val="21"/>
                      <w:lang w:val="en-US" w:eastAsia="zh-CN" w:bidi="ar-SA"/>
                      <w14:textFill>
                        <w14:solidFill>
                          <w14:schemeClr w14:val="tx1"/>
                        </w14:solidFill>
                      </w14:textFill>
                    </w:rPr>
                  </w:pPr>
                  <w:r>
                    <w:rPr>
                      <w:b/>
                      <w:bCs/>
                      <w:snapToGrid w:val="0"/>
                      <w:color w:val="000000" w:themeColor="text1"/>
                      <w:kern w:val="0"/>
                      <w:sz w:val="2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4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86"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86"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b/>
                      <w:bCs/>
                      <w:snapToGrid w:val="0"/>
                      <w:color w:val="000000" w:themeColor="text1"/>
                      <w:kern w:val="0"/>
                      <w:sz w:val="21"/>
                      <w:szCs w:val="21"/>
                      <w14:textFill>
                        <w14:solidFill>
                          <w14:schemeClr w14:val="tx1"/>
                        </w14:solidFill>
                      </w14:textFill>
                    </w:rPr>
                    <w:t>mg/L</w:t>
                  </w:r>
                </w:p>
              </w:tc>
              <w:tc>
                <w:tcPr>
                  <w:tcW w:w="409"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b/>
                      <w:bCs/>
                      <w:snapToGrid w:val="0"/>
                      <w:color w:val="000000" w:themeColor="text1"/>
                      <w:kern w:val="0"/>
                      <w:sz w:val="21"/>
                      <w:szCs w:val="21"/>
                      <w14:textFill>
                        <w14:solidFill>
                          <w14:schemeClr w14:val="tx1"/>
                        </w14:solidFill>
                      </w14:textFill>
                    </w:rPr>
                    <w:t>t/a</w:t>
                  </w:r>
                </w:p>
              </w:tc>
              <w:tc>
                <w:tcPr>
                  <w:tcW w:w="367"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
                      <w:bCs/>
                      <w:snapToGrid w:val="0"/>
                      <w:color w:val="000000" w:themeColor="text1"/>
                      <w:kern w:val="0"/>
                      <w:sz w:val="21"/>
                      <w:szCs w:val="21"/>
                      <w14:textFill>
                        <w14:solidFill>
                          <w14:schemeClr w14:val="tx1"/>
                        </w14:solidFill>
                      </w14:textFill>
                    </w:rPr>
                  </w:pPr>
                </w:p>
              </w:tc>
              <w:tc>
                <w:tcPr>
                  <w:tcW w:w="444"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b/>
                      <w:bCs/>
                      <w:snapToGrid w:val="0"/>
                      <w:color w:val="000000" w:themeColor="text1"/>
                      <w:kern w:val="0"/>
                      <w:sz w:val="21"/>
                      <w:szCs w:val="21"/>
                      <w14:textFill>
                        <w14:solidFill>
                          <w14:schemeClr w14:val="tx1"/>
                        </w14:solidFill>
                      </w14:textFill>
                    </w:rPr>
                    <w:t>mg/L</w:t>
                  </w:r>
                </w:p>
              </w:tc>
              <w:tc>
                <w:tcPr>
                  <w:tcW w:w="444"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eastAsia="zh-CN"/>
                      <w14:textFill>
                        <w14:solidFill>
                          <w14:schemeClr w14:val="tx1"/>
                        </w14:solidFill>
                      </w14:textFill>
                    </w:rPr>
                  </w:pPr>
                  <w:r>
                    <w:rPr>
                      <w:b/>
                      <w:bCs/>
                      <w:snapToGrid w:val="0"/>
                      <w:color w:val="000000" w:themeColor="text1"/>
                      <w:kern w:val="0"/>
                      <w:sz w:val="21"/>
                      <w:szCs w:val="21"/>
                      <w14:textFill>
                        <w14:solidFill>
                          <w14:schemeClr w14:val="tx1"/>
                        </w14:solidFill>
                      </w14:textFill>
                    </w:rPr>
                    <w:t>t/a</w:t>
                  </w:r>
                </w:p>
              </w:tc>
              <w:tc>
                <w:tcPr>
                  <w:tcW w:w="652" w:type="pct"/>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mg/L</w:t>
                  </w:r>
                </w:p>
              </w:tc>
              <w:tc>
                <w:tcPr>
                  <w:tcW w:w="464"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52"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val="en-US" w:eastAsia="zh-CN" w:bidi="ar-SA"/>
                      <w14:textFill>
                        <w14:solidFill>
                          <w14:schemeClr w14:val="tx1"/>
                        </w14:solidFill>
                      </w14:textFill>
                    </w:rPr>
                  </w:pPr>
                  <w:r>
                    <w:rPr>
                      <w:b/>
                      <w:bCs/>
                      <w:snapToGrid w:val="0"/>
                      <w:color w:val="000000" w:themeColor="text1"/>
                      <w:kern w:val="0"/>
                      <w:sz w:val="21"/>
                      <w:szCs w:val="21"/>
                      <w14:textFill>
                        <w14:solidFill>
                          <w14:schemeClr w14:val="tx1"/>
                        </w14:solidFill>
                      </w14:textFill>
                    </w:rPr>
                    <w:t>mg/L</w:t>
                  </w:r>
                </w:p>
              </w:tc>
              <w:tc>
                <w:tcPr>
                  <w:tcW w:w="407" w:type="pc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rFonts w:hint="eastAsia" w:eastAsia="宋体"/>
                      <w:b/>
                      <w:bCs/>
                      <w:snapToGrid w:val="0"/>
                      <w:color w:val="000000" w:themeColor="text1"/>
                      <w:kern w:val="0"/>
                      <w:sz w:val="21"/>
                      <w:szCs w:val="21"/>
                      <w:lang w:val="en-US" w:eastAsia="zh-CN" w:bidi="ar-SA"/>
                      <w14:textFill>
                        <w14:solidFill>
                          <w14:schemeClr w14:val="tx1"/>
                        </w14:solidFill>
                      </w14:textFill>
                    </w:rPr>
                  </w:pPr>
                  <w:r>
                    <w:rPr>
                      <w:b/>
                      <w:bCs/>
                      <w:snapToGrid w:val="0"/>
                      <w:color w:val="000000" w:themeColor="text1"/>
                      <w:kern w:val="0"/>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restart"/>
                  <w:tcBorders>
                    <w:tl2br w:val="nil"/>
                    <w:tr2bl w:val="nil"/>
                  </w:tcBorders>
                  <w:noWrap/>
                  <w:vAlign w:val="center"/>
                </w:tcPr>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r>
                    <w:rPr>
                      <w:bCs/>
                      <w:snapToGrid w:val="0"/>
                      <w:color w:val="000000" w:themeColor="text1"/>
                      <w:kern w:val="0"/>
                      <w:sz w:val="21"/>
                      <w:szCs w:val="21"/>
                      <w14:textFill>
                        <w14:solidFill>
                          <w14:schemeClr w14:val="tx1"/>
                        </w14:solidFill>
                      </w14:textFill>
                    </w:rPr>
                    <w:t>生活</w:t>
                  </w:r>
                </w:p>
                <w:p>
                  <w:pPr>
                    <w:keepNext w:val="0"/>
                    <w:keepLines w:val="0"/>
                    <w:pageBreakBefore w:val="0"/>
                    <w:kinsoku/>
                    <w:wordWrap/>
                    <w:overflowPunct w:val="0"/>
                    <w:topLinePunct w:val="0"/>
                    <w:autoSpaceDE w:val="0"/>
                    <w:autoSpaceDN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r>
                    <w:rPr>
                      <w:bCs/>
                      <w:snapToGrid w:val="0"/>
                      <w:color w:val="000000" w:themeColor="text1"/>
                      <w:kern w:val="0"/>
                      <w:sz w:val="21"/>
                      <w:szCs w:val="21"/>
                      <w14:textFill>
                        <w14:solidFill>
                          <w14:schemeClr w14:val="tx1"/>
                        </w14:solidFill>
                      </w14:textFill>
                    </w:rPr>
                    <w:t>污水</w:t>
                  </w:r>
                </w:p>
              </w:tc>
              <w:tc>
                <w:tcPr>
                  <w:tcW w:w="344" w:type="pct"/>
                  <w:vMerge w:val="restar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432</w:t>
                  </w:r>
                </w:p>
              </w:tc>
              <w:tc>
                <w:tcPr>
                  <w:tcW w:w="386"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COD</w:t>
                  </w:r>
                </w:p>
              </w:tc>
              <w:tc>
                <w:tcPr>
                  <w:tcW w:w="38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409"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0.1296 </w:t>
                  </w:r>
                </w:p>
              </w:tc>
              <w:tc>
                <w:tcPr>
                  <w:tcW w:w="367" w:type="pct"/>
                  <w:vMerge w:val="restar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000000" w:themeColor="text1"/>
                      <w:kern w:val="0"/>
                      <w:sz w:val="21"/>
                      <w:szCs w:val="21"/>
                      <w14:textFill>
                        <w14:solidFill>
                          <w14:schemeClr w14:val="tx1"/>
                        </w14:solidFill>
                      </w14:textFill>
                    </w:rPr>
                  </w:pPr>
                  <w:r>
                    <w:rPr>
                      <w:rStyle w:val="76"/>
                      <w:rFonts w:hint="eastAsia"/>
                      <w:color w:val="000000" w:themeColor="text1"/>
                      <w:lang w:val="en-US" w:eastAsia="zh-CN" w:bidi="ar"/>
                      <w14:textFill>
                        <w14:solidFill>
                          <w14:schemeClr w14:val="tx1"/>
                        </w14:solidFill>
                      </w14:textFill>
                    </w:rPr>
                    <w:t>/</w:t>
                  </w:r>
                </w:p>
              </w:tc>
              <w:tc>
                <w:tcPr>
                  <w:tcW w:w="44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444"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0.1296 </w:t>
                  </w:r>
                </w:p>
              </w:tc>
              <w:tc>
                <w:tcPr>
                  <w:tcW w:w="652"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bCs/>
                      <w:snapToGrid w:val="0"/>
                      <w:color w:val="000000" w:themeColor="text1"/>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320</w:t>
                  </w:r>
                </w:p>
              </w:tc>
              <w:tc>
                <w:tcPr>
                  <w:tcW w:w="464" w:type="pct"/>
                  <w:vMerge w:val="restar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000000" w:themeColor="text1"/>
                      <w:kern w:val="0"/>
                      <w:sz w:val="21"/>
                      <w:szCs w:val="21"/>
                      <w14:textFill>
                        <w14:solidFill>
                          <w14:schemeClr w14:val="tx1"/>
                        </w14:solidFill>
                      </w14:textFill>
                    </w:rPr>
                  </w:pPr>
                  <w:r>
                    <w:rPr>
                      <w:rStyle w:val="76"/>
                      <w:color w:val="000000" w:themeColor="text1"/>
                      <w:lang w:val="en-US" w:eastAsia="zh-CN" w:bidi="ar"/>
                      <w14:textFill>
                        <w14:solidFill>
                          <w14:schemeClr w14:val="tx1"/>
                        </w14:solidFill>
                      </w14:textFill>
                    </w:rPr>
                    <w:t>固镇经济开发区污水处理厂（南区）</w:t>
                  </w:r>
                </w:p>
              </w:tc>
              <w:tc>
                <w:tcPr>
                  <w:tcW w:w="352"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50</w:t>
                  </w:r>
                </w:p>
              </w:tc>
              <w:tc>
                <w:tcPr>
                  <w:tcW w:w="407"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4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386"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BOD</w:t>
                  </w:r>
                  <w:r>
                    <w:rPr>
                      <w:bCs/>
                      <w:snapToGrid w:val="0"/>
                      <w:color w:val="000000" w:themeColor="text1"/>
                      <w:kern w:val="0"/>
                      <w:sz w:val="21"/>
                      <w:szCs w:val="21"/>
                      <w:vertAlign w:val="subscript"/>
                      <w14:textFill>
                        <w14:solidFill>
                          <w14:schemeClr w14:val="tx1"/>
                        </w14:solidFill>
                      </w14:textFill>
                    </w:rPr>
                    <w:t>5</w:t>
                  </w:r>
                </w:p>
              </w:tc>
              <w:tc>
                <w:tcPr>
                  <w:tcW w:w="38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409"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0.0648 </w:t>
                  </w:r>
                </w:p>
              </w:tc>
              <w:tc>
                <w:tcPr>
                  <w:tcW w:w="367"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44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444"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0.0648 </w:t>
                  </w:r>
                </w:p>
              </w:tc>
              <w:tc>
                <w:tcPr>
                  <w:tcW w:w="652"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eastAsia"/>
                      <w:bCs/>
                      <w:snapToGrid w:val="0"/>
                      <w:color w:val="000000" w:themeColor="text1"/>
                      <w:kern w:val="0"/>
                      <w:sz w:val="21"/>
                      <w:szCs w:val="21"/>
                      <w:lang w:val="en-US" w:eastAsia="zh-CN"/>
                      <w14:textFill>
                        <w14:solidFill>
                          <w14:schemeClr w14:val="tx1"/>
                        </w14:solidFill>
                      </w14:textFill>
                    </w:rPr>
                    <w:t>160</w:t>
                  </w:r>
                </w:p>
              </w:tc>
              <w:tc>
                <w:tcPr>
                  <w:tcW w:w="46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352"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10</w:t>
                  </w:r>
                </w:p>
              </w:tc>
              <w:tc>
                <w:tcPr>
                  <w:tcW w:w="407"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4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386"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SS</w:t>
                  </w:r>
                </w:p>
              </w:tc>
              <w:tc>
                <w:tcPr>
                  <w:tcW w:w="38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409"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0.0648 </w:t>
                  </w:r>
                </w:p>
              </w:tc>
              <w:tc>
                <w:tcPr>
                  <w:tcW w:w="367"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44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444"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0.0648 </w:t>
                  </w:r>
                </w:p>
              </w:tc>
              <w:tc>
                <w:tcPr>
                  <w:tcW w:w="652"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eastAsia"/>
                      <w:bCs/>
                      <w:snapToGrid w:val="0"/>
                      <w:color w:val="000000" w:themeColor="text1"/>
                      <w:kern w:val="0"/>
                      <w:sz w:val="21"/>
                      <w:szCs w:val="21"/>
                      <w:lang w:val="en-US" w:eastAsia="zh-CN"/>
                      <w14:textFill>
                        <w14:solidFill>
                          <w14:schemeClr w14:val="tx1"/>
                        </w14:solidFill>
                      </w14:textFill>
                    </w:rPr>
                    <w:t>180</w:t>
                  </w:r>
                </w:p>
              </w:tc>
              <w:tc>
                <w:tcPr>
                  <w:tcW w:w="46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352"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10</w:t>
                  </w:r>
                </w:p>
              </w:tc>
              <w:tc>
                <w:tcPr>
                  <w:tcW w:w="407"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0" w:type="dxa"/>
                  <w:bottom w:w="0" w:type="dxa"/>
                  <w:right w:w="0" w:type="dxa"/>
                </w:tblCellMar>
              </w:tblPrEx>
              <w:trPr>
                <w:trHeight w:val="397" w:hRule="atLeast"/>
                <w:jc w:val="center"/>
              </w:trPr>
              <w:tc>
                <w:tcPr>
                  <w:tcW w:w="338" w:type="pct"/>
                  <w:vMerge w:val="continue"/>
                  <w:tcBorders>
                    <w:tl2br w:val="nil"/>
                    <w:tr2bl w:val="nil"/>
                  </w:tcBorders>
                  <w:noWrap/>
                  <w:vAlign w:val="center"/>
                </w:tcPr>
                <w:p>
                  <w:pPr>
                    <w:keepNext w:val="0"/>
                    <w:keepLines w:val="0"/>
                    <w:pageBreakBefore w:val="0"/>
                    <w:kinsoku/>
                    <w:wordWrap/>
                    <w:topLinePunct w:val="0"/>
                    <w:bidi w:val="0"/>
                    <w:adjustRightInd w:val="0"/>
                    <w:snapToGrid w:val="0"/>
                    <w:spacing w:line="240" w:lineRule="auto"/>
                    <w:ind w:left="0" w:leftChars="0" w:right="0" w:rightChars="0"/>
                    <w:jc w:val="center"/>
                    <w:rPr>
                      <w:bCs/>
                      <w:snapToGrid w:val="0"/>
                      <w:color w:val="000000" w:themeColor="text1"/>
                      <w:kern w:val="0"/>
                      <w:sz w:val="21"/>
                      <w:szCs w:val="21"/>
                      <w14:textFill>
                        <w14:solidFill>
                          <w14:schemeClr w14:val="tx1"/>
                        </w14:solidFill>
                      </w14:textFill>
                    </w:rPr>
                  </w:pPr>
                </w:p>
              </w:tc>
              <w:tc>
                <w:tcPr>
                  <w:tcW w:w="34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386" w:type="pct"/>
                  <w:tcBorders>
                    <w:tl2br w:val="nil"/>
                    <w:tr2bl w:val="nil"/>
                  </w:tcBorders>
                  <w:noWrap/>
                  <w:vAlign w:val="center"/>
                </w:tcPr>
                <w:p>
                  <w:pPr>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jc w:val="center"/>
                    <w:textAlignment w:val="auto"/>
                    <w:rPr>
                      <w:bCs/>
                      <w:snapToGrid w:val="0"/>
                      <w:color w:val="000000" w:themeColor="text1"/>
                      <w:kern w:val="0"/>
                      <w:sz w:val="21"/>
                      <w:szCs w:val="21"/>
                      <w:lang w:val="en-US" w:eastAsia="zh-CN" w:bidi="ar-SA"/>
                      <w14:textFill>
                        <w14:solidFill>
                          <w14:schemeClr w14:val="tx1"/>
                        </w14:solidFill>
                      </w14:textFill>
                    </w:rPr>
                  </w:pPr>
                  <w:r>
                    <w:rPr>
                      <w:bCs/>
                      <w:snapToGrid w:val="0"/>
                      <w:color w:val="000000" w:themeColor="text1"/>
                      <w:kern w:val="0"/>
                      <w:sz w:val="21"/>
                      <w:szCs w:val="21"/>
                      <w14:textFill>
                        <w14:solidFill>
                          <w14:schemeClr w14:val="tx1"/>
                        </w14:solidFill>
                      </w14:textFill>
                    </w:rPr>
                    <w:t>NH</w:t>
                  </w:r>
                  <w:r>
                    <w:rPr>
                      <w:bCs/>
                      <w:snapToGrid w:val="0"/>
                      <w:color w:val="000000" w:themeColor="text1"/>
                      <w:kern w:val="0"/>
                      <w:sz w:val="21"/>
                      <w:szCs w:val="21"/>
                      <w:vertAlign w:val="subscript"/>
                      <w14:textFill>
                        <w14:solidFill>
                          <w14:schemeClr w14:val="tx1"/>
                        </w14:solidFill>
                      </w14:textFill>
                    </w:rPr>
                    <w:t>3</w:t>
                  </w:r>
                  <w:r>
                    <w:rPr>
                      <w:bCs/>
                      <w:snapToGrid w:val="0"/>
                      <w:color w:val="000000" w:themeColor="text1"/>
                      <w:kern w:val="0"/>
                      <w:sz w:val="21"/>
                      <w:szCs w:val="21"/>
                      <w14:textFill>
                        <w14:solidFill>
                          <w14:schemeClr w14:val="tx1"/>
                        </w14:solidFill>
                      </w14:textFill>
                    </w:rPr>
                    <w:t>-N</w:t>
                  </w:r>
                </w:p>
              </w:tc>
              <w:tc>
                <w:tcPr>
                  <w:tcW w:w="386"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409"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0.0108 </w:t>
                  </w:r>
                </w:p>
              </w:tc>
              <w:tc>
                <w:tcPr>
                  <w:tcW w:w="367"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444"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444"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0.0108 </w:t>
                  </w:r>
                </w:p>
              </w:tc>
              <w:tc>
                <w:tcPr>
                  <w:tcW w:w="652" w:type="pct"/>
                  <w:tcBorders>
                    <w:tl2br w:val="nil"/>
                    <w:tr2bl w:val="nil"/>
                  </w:tcBorders>
                  <w:noWrap/>
                  <w:vAlign w:val="center"/>
                </w:tcPr>
                <w:p>
                  <w:pPr>
                    <w:keepNext w:val="0"/>
                    <w:keepLines w:val="0"/>
                    <w:pageBreakBefore w:val="0"/>
                    <w:widowControl/>
                    <w:suppressLineNumbers w:val="0"/>
                    <w:kinsoku/>
                    <w:wordWrap/>
                    <w:bidi w:val="0"/>
                    <w:adjustRightInd w:val="0"/>
                    <w:snapToGrid w:val="0"/>
                    <w:spacing w:line="240" w:lineRule="auto"/>
                    <w:jc w:val="center"/>
                    <w:textAlignment w:val="center"/>
                    <w:rPr>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464" w:type="pct"/>
                  <w:vMerge w:val="continue"/>
                  <w:tcBorders>
                    <w:tl2br w:val="nil"/>
                    <w:tr2bl w:val="nil"/>
                  </w:tcBorders>
                  <w:noWrap/>
                  <w:vAlign w:val="center"/>
                </w:tcPr>
                <w:p>
                  <w:pPr>
                    <w:keepNext w:val="0"/>
                    <w:keepLines w:val="0"/>
                    <w:pageBreakBefore w:val="0"/>
                    <w:kinsoku/>
                    <w:wordWrap/>
                    <w:bidi w:val="0"/>
                    <w:adjustRightInd w:val="0"/>
                    <w:snapToGrid w:val="0"/>
                    <w:spacing w:line="240" w:lineRule="auto"/>
                    <w:jc w:val="center"/>
                    <w:rPr>
                      <w:bCs/>
                      <w:snapToGrid w:val="0"/>
                      <w:color w:val="000000" w:themeColor="text1"/>
                      <w:kern w:val="0"/>
                      <w:sz w:val="21"/>
                      <w:szCs w:val="21"/>
                      <w14:textFill>
                        <w14:solidFill>
                          <w14:schemeClr w14:val="tx1"/>
                        </w14:solidFill>
                      </w14:textFill>
                    </w:rPr>
                  </w:pPr>
                </w:p>
              </w:tc>
              <w:tc>
                <w:tcPr>
                  <w:tcW w:w="352" w:type="pct"/>
                  <w:tcBorders>
                    <w:tl2br w:val="nil"/>
                    <w:tr2bl w:val="nil"/>
                  </w:tcBorders>
                  <w:noWrap/>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t>5</w:t>
                  </w:r>
                </w:p>
              </w:tc>
              <w:tc>
                <w:tcPr>
                  <w:tcW w:w="407" w:type="pct"/>
                  <w:tcBorders>
                    <w:tl2br w:val="nil"/>
                    <w:tr2bl w:val="nil"/>
                  </w:tcBorders>
                  <w:noWrap/>
                  <w:vAlign w:val="center"/>
                </w:tcPr>
                <w:p>
                  <w:pPr>
                    <w:keepNext w:val="0"/>
                    <w:keepLines w:val="0"/>
                    <w:widowControl/>
                    <w:suppressLineNumbers w:val="0"/>
                    <w:jc w:val="center"/>
                    <w:textAlignment w:val="center"/>
                    <w:rPr>
                      <w:rFonts w:hint="default" w:eastAsia="宋体"/>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0.0022</w:t>
                  </w:r>
                </w:p>
              </w:tc>
            </w:tr>
          </w:tbl>
          <w:p>
            <w:pPr>
              <w:keepNext w:val="0"/>
              <w:keepLines w:val="0"/>
              <w:pageBreakBefore w:val="0"/>
              <w:widowControl w:val="0"/>
              <w:kinsoku/>
              <w:wordWrap/>
              <w:overflowPunct/>
              <w:topLinePunct/>
              <w:autoSpaceDE/>
              <w:autoSpaceDN/>
              <w:bidi w:val="0"/>
              <w:adjustRightInd w:val="0"/>
              <w:snapToGrid w:val="0"/>
              <w:spacing w:before="120" w:beforeLines="50" w:line="336"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从上表可以看出，项目外排的</w:t>
            </w:r>
            <w:r>
              <w:rPr>
                <w:rFonts w:hint="eastAsia"/>
                <w:color w:val="000000" w:themeColor="text1"/>
                <w:kern w:val="0"/>
                <w:sz w:val="24"/>
                <w:lang w:val="en-US" w:eastAsia="zh-CN" w:bidi="ar"/>
                <w14:textFill>
                  <w14:solidFill>
                    <w14:schemeClr w14:val="tx1"/>
                  </w14:solidFill>
                </w14:textFill>
              </w:rPr>
              <w:t>生活污水</w:t>
            </w:r>
            <w:r>
              <w:rPr>
                <w:color w:val="000000" w:themeColor="text1"/>
                <w:kern w:val="0"/>
                <w:sz w:val="24"/>
                <w:lang w:bidi="ar"/>
                <w14:textFill>
                  <w14:solidFill>
                    <w14:schemeClr w14:val="tx1"/>
                  </w14:solidFill>
                </w14:textFill>
              </w:rPr>
              <w:t>中各项污染因子均能满足</w:t>
            </w:r>
            <w:r>
              <w:rPr>
                <w:rFonts w:hint="eastAsia"/>
                <w:color w:val="000000" w:themeColor="text1"/>
                <w:kern w:val="0"/>
                <w:sz w:val="24"/>
                <w:lang w:eastAsia="zh-CN" w:bidi="ar"/>
                <w14:textFill>
                  <w14:solidFill>
                    <w14:schemeClr w14:val="tx1"/>
                  </w14:solidFill>
                </w14:textFill>
              </w:rPr>
              <w:t>固镇经济开发区污水处理厂（南区）</w:t>
            </w:r>
            <w:r>
              <w:rPr>
                <w:color w:val="000000" w:themeColor="text1"/>
                <w:kern w:val="0"/>
                <w:sz w:val="24"/>
                <w:lang w:bidi="ar"/>
                <w14:textFill>
                  <w14:solidFill>
                    <w14:schemeClr w14:val="tx1"/>
                  </w14:solidFill>
                </w14:textFill>
              </w:rPr>
              <w:t>接管限值和《污水综合排放标准》（GB 8978-1996）表4中三级标准。</w:t>
            </w:r>
            <w:r>
              <w:rPr>
                <w:rFonts w:hint="eastAsia"/>
                <w:color w:val="000000" w:themeColor="text1"/>
                <w:kern w:val="0"/>
                <w:sz w:val="24"/>
                <w:lang w:eastAsia="zh-CN" w:bidi="ar"/>
                <w14:textFill>
                  <w14:solidFill>
                    <w14:schemeClr w14:val="tx1"/>
                  </w14:solidFill>
                </w14:textFill>
              </w:rPr>
              <w:t>固镇经济开发区污水处理厂（南区）</w:t>
            </w:r>
            <w:r>
              <w:rPr>
                <w:color w:val="000000" w:themeColor="text1"/>
                <w:kern w:val="0"/>
                <w:sz w:val="24"/>
                <w:lang w:bidi="ar"/>
                <w14:textFill>
                  <w14:solidFill>
                    <w14:schemeClr w14:val="tx1"/>
                  </w14:solidFill>
                </w14:textFill>
              </w:rPr>
              <w:t>尾水排放执行《城镇污水处理厂污染物排放标准》（GB 18918-2002）中一级A标准，废水排放总量为</w:t>
            </w:r>
            <w:r>
              <w:rPr>
                <w:rFonts w:hint="eastAsia"/>
                <w:color w:val="000000" w:themeColor="text1"/>
                <w:kern w:val="0"/>
                <w:sz w:val="24"/>
                <w:lang w:eastAsia="zh-CN" w:bidi="ar"/>
                <w14:textFill>
                  <w14:solidFill>
                    <w14:schemeClr w14:val="tx1"/>
                  </w14:solidFill>
                </w14:textFill>
              </w:rPr>
              <w:t>432</w:t>
            </w:r>
            <w:r>
              <w:rPr>
                <w:rFonts w:hint="eastAsia"/>
                <w:color w:val="000000" w:themeColor="text1"/>
                <w:kern w:val="0"/>
                <w:sz w:val="24"/>
                <w:lang w:bidi="ar"/>
                <w14:textFill>
                  <w14:solidFill>
                    <w14:schemeClr w14:val="tx1"/>
                  </w14:solidFill>
                </w14:textFill>
              </w:rPr>
              <w:t>t</w:t>
            </w:r>
            <w:r>
              <w:rPr>
                <w:color w:val="000000" w:themeColor="text1"/>
                <w:kern w:val="0"/>
                <w:sz w:val="24"/>
                <w:lang w:bidi="ar"/>
                <w14:textFill>
                  <w14:solidFill>
                    <w14:schemeClr w14:val="tx1"/>
                  </w14:solidFill>
                </w14:textFill>
              </w:rPr>
              <w:t>/a，其中COD（按50mg/L计算）的排放量为</w:t>
            </w:r>
            <w:r>
              <w:rPr>
                <w:rFonts w:hint="eastAsia"/>
                <w:color w:val="000000" w:themeColor="text1"/>
                <w:kern w:val="0"/>
                <w:sz w:val="24"/>
                <w:lang w:val="en-US" w:eastAsia="zh-CN" w:bidi="ar"/>
                <w14:textFill>
                  <w14:solidFill>
                    <w14:schemeClr w14:val="tx1"/>
                  </w14:solidFill>
                </w14:textFill>
              </w:rPr>
              <w:t>0.0216</w:t>
            </w:r>
            <w:r>
              <w:rPr>
                <w:color w:val="000000" w:themeColor="text1"/>
                <w:kern w:val="0"/>
                <w:sz w:val="24"/>
                <w:lang w:bidi="ar"/>
                <w14:textFill>
                  <w14:solidFill>
                    <w14:schemeClr w14:val="tx1"/>
                  </w14:solidFill>
                </w14:textFill>
              </w:rPr>
              <w:t>t/a，NH</w:t>
            </w:r>
            <w:r>
              <w:rPr>
                <w:color w:val="000000" w:themeColor="text1"/>
                <w:kern w:val="0"/>
                <w:sz w:val="24"/>
                <w:vertAlign w:val="subscript"/>
                <w:lang w:bidi="ar"/>
                <w14:textFill>
                  <w14:solidFill>
                    <w14:schemeClr w14:val="tx1"/>
                  </w14:solidFill>
                </w14:textFill>
              </w:rPr>
              <w:t>3</w:t>
            </w:r>
            <w:r>
              <w:rPr>
                <w:color w:val="000000" w:themeColor="text1"/>
                <w:kern w:val="0"/>
                <w:sz w:val="24"/>
                <w:lang w:bidi="ar"/>
                <w14:textFill>
                  <w14:solidFill>
                    <w14:schemeClr w14:val="tx1"/>
                  </w14:solidFill>
                </w14:textFill>
              </w:rPr>
              <w:t>-N（按5mg/L计算）的排放量为</w:t>
            </w:r>
            <w:r>
              <w:rPr>
                <w:rFonts w:hint="eastAsia"/>
                <w:color w:val="000000" w:themeColor="text1"/>
                <w:kern w:val="0"/>
                <w:sz w:val="24"/>
                <w:lang w:eastAsia="zh-CN" w:bidi="ar"/>
                <w14:textFill>
                  <w14:solidFill>
                    <w14:schemeClr w14:val="tx1"/>
                  </w14:solidFill>
                </w14:textFill>
              </w:rPr>
              <w:t>0.0022</w:t>
            </w:r>
            <w:r>
              <w:rPr>
                <w:color w:val="000000" w:themeColor="text1"/>
                <w:kern w:val="0"/>
                <w:sz w:val="24"/>
                <w:lang w:bidi="ar"/>
                <w14:textFill>
                  <w14:solidFill>
                    <w14:schemeClr w14:val="tx1"/>
                  </w14:solidFill>
                </w14:textFill>
              </w:rPr>
              <w:t>t/a，对环境影响较小，</w:t>
            </w:r>
            <w:r>
              <w:rPr>
                <w:color w:val="000000" w:themeColor="text1"/>
                <w:kern w:val="0"/>
                <w:sz w:val="24"/>
                <w:lang w:val="en-GB" w:bidi="ar"/>
                <w14:textFill>
                  <w14:solidFill>
                    <w14:schemeClr w14:val="tx1"/>
                  </w14:solidFill>
                </w14:textFill>
              </w:rPr>
              <w:t>不会降低项目区域现有水环境功能。</w:t>
            </w:r>
          </w:p>
          <w:p>
            <w:pPr>
              <w:keepNext w:val="0"/>
              <w:keepLines w:val="0"/>
              <w:pageBreakBefore w:val="0"/>
              <w:widowControl/>
              <w:kinsoku/>
              <w:wordWrap/>
              <w:overflowPunct/>
              <w:topLinePunct/>
              <w:autoSpaceDE/>
              <w:autoSpaceDN/>
              <w:bidi w:val="0"/>
              <w:adjustRightInd w:val="0"/>
              <w:snapToGrid w:val="0"/>
              <w:spacing w:before="157" w:beforeLines="50" w:line="360" w:lineRule="auto"/>
              <w:ind w:firstLine="482" w:firstLineChars="200"/>
              <w:textAlignment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2、废水达标排放分析</w:t>
            </w:r>
          </w:p>
          <w:p>
            <w:pPr>
              <w:keepNext w:val="0"/>
              <w:keepLines w:val="0"/>
              <w:pageBreakBefore w:val="0"/>
              <w:widowControl/>
              <w:kinsoku/>
              <w:wordWrap/>
              <w:overflowPunct/>
              <w:topLinePunct/>
              <w:bidi w:val="0"/>
              <w:adjustRightInd w:val="0"/>
              <w:snapToGrid w:val="0"/>
              <w:spacing w:line="360" w:lineRule="auto"/>
              <w:ind w:firstLine="480" w:firstLineChars="200"/>
              <w:textAlignment w:val="center"/>
              <w:rPr>
                <w:bCs/>
                <w:color w:val="000000" w:themeColor="text1"/>
                <w:kern w:val="0"/>
                <w:sz w:val="24"/>
                <w:lang w:bidi="ar"/>
                <w14:textFill>
                  <w14:solidFill>
                    <w14:schemeClr w14:val="tx1"/>
                  </w14:solidFill>
                </w14:textFill>
              </w:rPr>
            </w:pPr>
            <w:r>
              <w:rPr>
                <w:bCs/>
                <w:color w:val="000000" w:themeColor="text1"/>
                <w:kern w:val="0"/>
                <w:sz w:val="24"/>
                <w:lang w:bidi="ar"/>
                <w14:textFill>
                  <w14:solidFill>
                    <w14:schemeClr w14:val="tx1"/>
                  </w14:solidFill>
                </w14:textFill>
              </w:rPr>
              <w:t>根据前文分析，</w:t>
            </w:r>
            <w:r>
              <w:rPr>
                <w:color w:val="000000" w:themeColor="text1"/>
                <w:kern w:val="0"/>
                <w:sz w:val="24"/>
                <w:lang w:bidi="ar"/>
                <w14:textFill>
                  <w14:solidFill>
                    <w14:schemeClr w14:val="tx1"/>
                  </w14:solidFill>
                </w14:textFill>
              </w:rPr>
              <w:t>项目外排废水为</w:t>
            </w:r>
            <w:r>
              <w:rPr>
                <w:rFonts w:hint="eastAsia"/>
                <w:color w:val="000000" w:themeColor="text1"/>
                <w:kern w:val="0"/>
                <w:sz w:val="24"/>
                <w:lang w:eastAsia="zh-CN" w:bidi="ar"/>
                <w14:textFill>
                  <w14:solidFill>
                    <w14:schemeClr w14:val="tx1"/>
                  </w14:solidFill>
                </w14:textFill>
              </w:rPr>
              <w:t>生活污水</w:t>
            </w:r>
            <w:r>
              <w:rPr>
                <w:color w:val="000000" w:themeColor="text1"/>
                <w:kern w:val="0"/>
                <w:sz w:val="24"/>
                <w:lang w:bidi="ar"/>
                <w14:textFill>
                  <w14:solidFill>
                    <w14:schemeClr w14:val="tx1"/>
                  </w14:solidFill>
                </w14:textFill>
              </w:rPr>
              <w:t>，</w:t>
            </w:r>
            <w:r>
              <w:rPr>
                <w:rFonts w:hint="eastAsia"/>
                <w:color w:val="000000" w:themeColor="text1"/>
                <w:kern w:val="0"/>
                <w:sz w:val="24"/>
                <w:lang w:eastAsia="zh-CN" w:bidi="ar"/>
                <w14:textFill>
                  <w14:solidFill>
                    <w14:schemeClr w14:val="tx1"/>
                  </w14:solidFill>
                </w14:textFill>
              </w:rPr>
              <w:t>生活污水经化粪池收集后接管至固镇经济开发区污水处理厂（南区）处理最终排入北淝河</w:t>
            </w:r>
            <w:r>
              <w:rPr>
                <w:rFonts w:hint="eastAsia"/>
                <w:color w:val="000000" w:themeColor="text1"/>
                <w:sz w:val="24"/>
                <w14:textFill>
                  <w14:solidFill>
                    <w14:schemeClr w14:val="tx1"/>
                  </w14:solidFill>
                </w14:textFill>
              </w:rPr>
              <w:t>。</w:t>
            </w:r>
            <w:r>
              <w:rPr>
                <w:rFonts w:hint="eastAsia"/>
                <w:color w:val="000000" w:themeColor="text1"/>
                <w:kern w:val="0"/>
                <w:sz w:val="24"/>
                <w:lang w:eastAsia="zh-CN" w:bidi="ar"/>
                <w14:textFill>
                  <w14:solidFill>
                    <w14:schemeClr w14:val="tx1"/>
                  </w14:solidFill>
                </w14:textFill>
              </w:rPr>
              <w:t>生活污水</w:t>
            </w:r>
            <w:r>
              <w:rPr>
                <w:color w:val="000000" w:themeColor="text1"/>
                <w:kern w:val="0"/>
                <w:sz w:val="24"/>
                <w:lang w:bidi="ar"/>
                <w14:textFill>
                  <w14:solidFill>
                    <w14:schemeClr w14:val="tx1"/>
                  </w14:solidFill>
                </w14:textFill>
              </w:rPr>
              <w:t>中各项污染因子排放浓度均能满足</w:t>
            </w:r>
            <w:r>
              <w:rPr>
                <w:rFonts w:hint="eastAsia"/>
                <w:color w:val="000000" w:themeColor="text1"/>
                <w:sz w:val="24"/>
                <w:lang w:eastAsia="zh-CN"/>
                <w14:textFill>
                  <w14:solidFill>
                    <w14:schemeClr w14:val="tx1"/>
                  </w14:solidFill>
                </w14:textFill>
              </w:rPr>
              <w:t>固镇经济开发区污水处理厂（南区）</w:t>
            </w:r>
            <w:r>
              <w:rPr>
                <w:color w:val="000000" w:themeColor="text1"/>
                <w:kern w:val="0"/>
                <w:sz w:val="24"/>
                <w:lang w:bidi="ar"/>
                <w14:textFill>
                  <w14:solidFill>
                    <w14:schemeClr w14:val="tx1"/>
                  </w14:solidFill>
                </w14:textFill>
              </w:rPr>
              <w:t>接管限值和《污水综合排放标准》（GB 8978-1996）表4中三级标准（</w:t>
            </w:r>
            <w:r>
              <w:rPr>
                <w:rFonts w:hint="eastAsia"/>
                <w:color w:val="000000" w:themeColor="text1"/>
                <w:kern w:val="0"/>
                <w:sz w:val="24"/>
                <w:lang w:eastAsia="zh-CN" w:bidi="ar"/>
                <w14:textFill>
                  <w14:solidFill>
                    <w14:schemeClr w14:val="tx1"/>
                  </w14:solidFill>
                </w14:textFill>
              </w:rPr>
              <w:t>COD：320mg/L、BOD</w:t>
            </w:r>
            <w:r>
              <w:rPr>
                <w:rFonts w:hint="eastAsia"/>
                <w:color w:val="000000" w:themeColor="text1"/>
                <w:kern w:val="0"/>
                <w:sz w:val="24"/>
                <w:vertAlign w:val="subscript"/>
                <w:lang w:eastAsia="zh-CN" w:bidi="ar"/>
                <w14:textFill>
                  <w14:solidFill>
                    <w14:schemeClr w14:val="tx1"/>
                  </w14:solidFill>
                </w14:textFill>
              </w:rPr>
              <w:t>5</w:t>
            </w:r>
            <w:r>
              <w:rPr>
                <w:rFonts w:hint="eastAsia"/>
                <w:color w:val="000000" w:themeColor="text1"/>
                <w:kern w:val="0"/>
                <w:sz w:val="24"/>
                <w:lang w:eastAsia="zh-CN" w:bidi="ar"/>
                <w14:textFill>
                  <w14:solidFill>
                    <w14:schemeClr w14:val="tx1"/>
                  </w14:solidFill>
                </w14:textFill>
              </w:rPr>
              <w:t>：160mg/L、SS：180mg/L、NH</w:t>
            </w:r>
            <w:r>
              <w:rPr>
                <w:rFonts w:hint="eastAsia"/>
                <w:color w:val="000000" w:themeColor="text1"/>
                <w:kern w:val="0"/>
                <w:sz w:val="24"/>
                <w:vertAlign w:val="subscript"/>
                <w:lang w:eastAsia="zh-CN" w:bidi="ar"/>
                <w14:textFill>
                  <w14:solidFill>
                    <w14:schemeClr w14:val="tx1"/>
                  </w14:solidFill>
                </w14:textFill>
              </w:rPr>
              <w:t>3</w:t>
            </w:r>
            <w:r>
              <w:rPr>
                <w:rFonts w:hint="eastAsia"/>
                <w:color w:val="000000" w:themeColor="text1"/>
                <w:kern w:val="0"/>
                <w:sz w:val="24"/>
                <w:lang w:eastAsia="zh-CN" w:bidi="ar"/>
                <w14:textFill>
                  <w14:solidFill>
                    <w14:schemeClr w14:val="tx1"/>
                  </w14:solidFill>
                </w14:textFill>
              </w:rPr>
              <w:t>-N：30mg/L</w:t>
            </w:r>
            <w:r>
              <w:rPr>
                <w:color w:val="000000" w:themeColor="text1"/>
                <w:kern w:val="0"/>
                <w:sz w:val="24"/>
                <w:lang w:bidi="ar"/>
                <w14:textFill>
                  <w14:solidFill>
                    <w14:schemeClr w14:val="tx1"/>
                  </w14:solidFill>
                </w14:textFill>
              </w:rPr>
              <w:t>）。</w:t>
            </w:r>
          </w:p>
          <w:p>
            <w:pPr>
              <w:topLinePunct/>
              <w:adjustRightInd w:val="0"/>
              <w:snapToGrid w:val="0"/>
              <w:spacing w:line="348" w:lineRule="auto"/>
              <w:ind w:firstLine="482" w:firstLineChars="200"/>
              <w:rPr>
                <w:rFonts w:cs="宋体"/>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3、固镇经济开发区污水处理厂（南区）依托</w:t>
            </w:r>
            <w:r>
              <w:rPr>
                <w:rFonts w:cs="宋体"/>
                <w:b/>
                <w:bCs/>
                <w:color w:val="000000" w:themeColor="text1"/>
                <w:sz w:val="24"/>
                <w14:textFill>
                  <w14:solidFill>
                    <w14:schemeClr w14:val="tx1"/>
                  </w14:solidFill>
                </w14:textFill>
              </w:rPr>
              <w:t>可行性分析</w:t>
            </w:r>
          </w:p>
          <w:p>
            <w:pPr>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（1）接管可行性分析</w:t>
            </w:r>
          </w:p>
          <w:p>
            <w:pPr>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固镇经济开发区污水处理厂（南区）位于芦干沟以东，蚌固大道以西，新马大道以北，污水处理厂分两期建设，其中一期项目处理规模为1万</w:t>
            </w:r>
            <w:r>
              <w:rPr>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s="宋体"/>
                <w:color w:val="000000" w:themeColor="text1"/>
                <w:kern w:val="0"/>
                <w:sz w:val="24"/>
                <w:lang w:bidi="ar"/>
                <w14:textFill>
                  <w14:solidFill>
                    <w14:schemeClr w14:val="tx1"/>
                  </w14:solidFill>
                </w14:textFill>
              </w:rPr>
              <w:t>/d，二期扩建处理规模为1万</w:t>
            </w:r>
            <w:r>
              <w:rPr>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s="宋体"/>
                <w:color w:val="000000" w:themeColor="text1"/>
                <w:kern w:val="0"/>
                <w:sz w:val="24"/>
                <w:lang w:bidi="ar"/>
                <w14:textFill>
                  <w14:solidFill>
                    <w14:schemeClr w14:val="tx1"/>
                  </w14:solidFill>
                </w14:textFill>
              </w:rPr>
              <w:t>/d。一期项目于2018年9月15日正式投入运行，2019年1月通过竣工环保验收，出水水质要求达到《城镇污水处理厂污染物排放标准》（GB18918-2002）（表1中一级A标准）中限值要求。二期项目暂未建设。</w:t>
            </w:r>
          </w:p>
          <w:p>
            <w:pPr>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目前，固镇经济开发区污水处理厂（南区）现状处理能力为1万</w:t>
            </w:r>
            <w:r>
              <w:rPr>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cs="宋体"/>
                <w:color w:val="000000" w:themeColor="text1"/>
                <w:kern w:val="0"/>
                <w:sz w:val="24"/>
                <w:lang w:bidi="ar"/>
                <w14:textFill>
                  <w14:solidFill>
                    <w14:schemeClr w14:val="tx1"/>
                  </w14:solidFill>
                </w14:textFill>
              </w:rPr>
              <w:t>/d，主体工艺为处理工艺为粗格栅-细格栅-沉砂池-水解池-氧化沟-二沉池-提升泵房-微絮凝池-滤池-加氯接触池，污水在厂区内首先自流入粗格栅间；经粗格栅除去大的漂浮杂物后流入集水井，然后在集水井中经潜污泵提升至细格栅与曝气沉砂池，接着污水经细格栅除去细小漂浮物后，在沉砂池中去除泥砂，沉积在沉砂池底部的泥砂经吸砂机排入除砂机中进行砂水分离，上清液通过厂区排水管道自流入厂区污水管网中；经除砂后的污水进入配水井均匀分配的污水自流入改良型卡鲁塞尔氧化沟进行生物脱氮除磷，然后采用“微絮凝过滤+消毒”工艺进行深度处理，尾水经固镇经济开发区污水处理厂尾水排放工程污水管道排至钓鱼台湖入北淝河下段的排水沟后流入北淝河下段，最终汇入淮河。</w:t>
            </w:r>
          </w:p>
          <w:p>
            <w:pPr>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根据《安徽固镇经济开发区总体规划（2014-2030）》，固镇经济开发区污水处理厂（南区）规划纳污范围为：北至刘集路，南至纬十一路，西至现状S101，东至京沪高速铁路，总面积约13.53平方公里。项目位于</w:t>
            </w:r>
            <w:r>
              <w:rPr>
                <w:rFonts w:hint="eastAsia" w:cs="宋体"/>
                <w:color w:val="000000" w:themeColor="text1"/>
                <w:kern w:val="0"/>
                <w:sz w:val="24"/>
                <w:lang w:eastAsia="zh-CN" w:bidi="ar"/>
                <w14:textFill>
                  <w14:solidFill>
                    <w14:schemeClr w14:val="tx1"/>
                  </w14:solidFill>
                </w14:textFill>
              </w:rPr>
              <w:t>蚌埠市固镇县新马桥镇铜陵产业园规划十二号路东侧2#厂房</w:t>
            </w:r>
            <w:r>
              <w:rPr>
                <w:rFonts w:hint="eastAsia" w:cs="宋体"/>
                <w:color w:val="000000" w:themeColor="text1"/>
                <w:kern w:val="0"/>
                <w:sz w:val="24"/>
                <w:lang w:bidi="ar"/>
                <w14:textFill>
                  <w14:solidFill>
                    <w14:schemeClr w14:val="tx1"/>
                  </w14:solidFill>
                </w14:textFill>
              </w:rPr>
              <w:t>，在蚌埠铜陵现代产业园范围内，属于固镇经济开发区污水处理厂（南区）收水范围。</w:t>
            </w:r>
          </w:p>
          <w:p>
            <w:pPr>
              <w:keepNext w:val="0"/>
              <w:keepLines w:val="0"/>
              <w:pageBreakBefore w:val="0"/>
              <w:widowControl w:val="0"/>
              <w:kinsoku/>
              <w:wordWrap/>
              <w:overflowPunct/>
              <w:topLinePunct/>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ascii="宋体" w:hAnsi="宋体" w:cs="宋体"/>
                <w:bCs/>
                <w:color w:val="000000" w:themeColor="text1"/>
                <w:kern w:val="0"/>
                <w:sz w:val="24"/>
                <w:lang w:bidi="ar"/>
                <w14:textFill>
                  <w14:solidFill>
                    <w14:schemeClr w14:val="tx1"/>
                  </w14:solidFill>
                </w14:textFill>
              </w:rPr>
              <w:t>根据前文分析，</w:t>
            </w:r>
            <w:r>
              <w:rPr>
                <w:rFonts w:cs="宋体"/>
                <w:color w:val="000000" w:themeColor="text1"/>
                <w:kern w:val="0"/>
                <w:sz w:val="24"/>
                <w:lang w:bidi="ar"/>
                <w14:textFill>
                  <w14:solidFill>
                    <w14:schemeClr w14:val="tx1"/>
                  </w14:solidFill>
                </w14:textFill>
              </w:rPr>
              <w:t>项目</w:t>
            </w:r>
            <w:r>
              <w:rPr>
                <w:rFonts w:hint="eastAsia" w:cs="宋体"/>
                <w:color w:val="000000" w:themeColor="text1"/>
                <w:kern w:val="0"/>
                <w:sz w:val="24"/>
                <w:lang w:bidi="ar"/>
                <w14:textFill>
                  <w14:solidFill>
                    <w14:schemeClr w14:val="tx1"/>
                  </w14:solidFill>
                </w14:textFill>
              </w:rPr>
              <w:t>外排</w:t>
            </w:r>
            <w:r>
              <w:rPr>
                <w:rFonts w:cs="宋体"/>
                <w:color w:val="000000" w:themeColor="text1"/>
                <w:kern w:val="0"/>
                <w:sz w:val="24"/>
                <w:lang w:bidi="ar"/>
                <w14:textFill>
                  <w14:solidFill>
                    <w14:schemeClr w14:val="tx1"/>
                  </w14:solidFill>
                </w14:textFill>
              </w:rPr>
              <w:t>废水为生活污水</w:t>
            </w:r>
            <w:r>
              <w:rPr>
                <w:rFonts w:hint="eastAsia" w:cs="宋体"/>
                <w:color w:val="000000" w:themeColor="text1"/>
                <w:kern w:val="0"/>
                <w:sz w:val="24"/>
                <w:lang w:bidi="ar"/>
                <w14:textFill>
                  <w14:solidFill>
                    <w14:schemeClr w14:val="tx1"/>
                  </w14:solidFill>
                </w14:textFill>
              </w:rPr>
              <w:t>，</w:t>
            </w:r>
            <w:r>
              <w:rPr>
                <w:rFonts w:cs="宋体"/>
                <w:color w:val="000000" w:themeColor="text1"/>
                <w:kern w:val="0"/>
                <w:sz w:val="24"/>
                <w:lang w:bidi="ar"/>
                <w14:textFill>
                  <w14:solidFill>
                    <w14:schemeClr w14:val="tx1"/>
                  </w14:solidFill>
                </w14:textFill>
              </w:rPr>
              <w:t>生活污水经化粪池</w:t>
            </w:r>
            <w:r>
              <w:rPr>
                <w:rFonts w:hint="eastAsia" w:cs="宋体"/>
                <w:color w:val="000000" w:themeColor="text1"/>
                <w:kern w:val="0"/>
                <w:sz w:val="24"/>
                <w:lang w:bidi="ar"/>
                <w14:textFill>
                  <w14:solidFill>
                    <w14:schemeClr w14:val="tx1"/>
                  </w14:solidFill>
                </w14:textFill>
              </w:rPr>
              <w:t>收集</w:t>
            </w:r>
            <w:r>
              <w:rPr>
                <w:rFonts w:cs="宋体"/>
                <w:color w:val="000000" w:themeColor="text1"/>
                <w:kern w:val="0"/>
                <w:sz w:val="24"/>
                <w:lang w:bidi="ar"/>
                <w14:textFill>
                  <w14:solidFill>
                    <w14:schemeClr w14:val="tx1"/>
                  </w14:solidFill>
                </w14:textFill>
              </w:rPr>
              <w:t>后进入市政污水管网流入</w:t>
            </w:r>
            <w:r>
              <w:rPr>
                <w:rFonts w:hint="eastAsia" w:cs="宋体"/>
                <w:color w:val="000000" w:themeColor="text1"/>
                <w:kern w:val="0"/>
                <w:sz w:val="24"/>
                <w:lang w:bidi="ar"/>
                <w14:textFill>
                  <w14:solidFill>
                    <w14:schemeClr w14:val="tx1"/>
                  </w14:solidFill>
                </w14:textFill>
              </w:rPr>
              <w:t>固镇经济开发区污水处理厂（南区）</w:t>
            </w:r>
            <w:r>
              <w:rPr>
                <w:rFonts w:cs="宋体"/>
                <w:color w:val="000000" w:themeColor="text1"/>
                <w:kern w:val="0"/>
                <w:sz w:val="24"/>
                <w:lang w:bidi="ar"/>
                <w14:textFill>
                  <w14:solidFill>
                    <w14:schemeClr w14:val="tx1"/>
                  </w14:solidFill>
                </w14:textFill>
              </w:rPr>
              <w:t>，</w:t>
            </w:r>
            <w:r>
              <w:rPr>
                <w:rFonts w:hint="eastAsia" w:cs="宋体"/>
                <w:color w:val="000000" w:themeColor="text1"/>
                <w:kern w:val="0"/>
                <w:sz w:val="24"/>
                <w:lang w:bidi="ar"/>
                <w14:textFill>
                  <w14:solidFill>
                    <w14:schemeClr w14:val="tx1"/>
                  </w14:solidFill>
                </w14:textFill>
              </w:rPr>
              <w:t>收集</w:t>
            </w:r>
            <w:r>
              <w:rPr>
                <w:rFonts w:cs="宋体"/>
                <w:color w:val="000000" w:themeColor="text1"/>
                <w:kern w:val="0"/>
                <w:sz w:val="24"/>
                <w:lang w:bidi="ar"/>
                <w14:textFill>
                  <w14:solidFill>
                    <w14:schemeClr w14:val="tx1"/>
                  </w14:solidFill>
                </w14:textFill>
              </w:rPr>
              <w:t>后的生活污水：COD的排放浓度为</w:t>
            </w:r>
            <w:r>
              <w:rPr>
                <w:rFonts w:hint="eastAsia" w:cs="宋体"/>
                <w:color w:val="000000" w:themeColor="text1"/>
                <w:kern w:val="0"/>
                <w:sz w:val="24"/>
                <w:lang w:val="en-US" w:eastAsia="zh-CN" w:bidi="ar"/>
                <w14:textFill>
                  <w14:solidFill>
                    <w14:schemeClr w14:val="tx1"/>
                  </w14:solidFill>
                </w14:textFill>
              </w:rPr>
              <w:t>300</w:t>
            </w:r>
            <w:r>
              <w:rPr>
                <w:rFonts w:cs="宋体"/>
                <w:color w:val="000000" w:themeColor="text1"/>
                <w:kern w:val="0"/>
                <w:sz w:val="24"/>
                <w:lang w:bidi="ar"/>
                <w14:textFill>
                  <w14:solidFill>
                    <w14:schemeClr w14:val="tx1"/>
                  </w14:solidFill>
                </w14:textFill>
              </w:rPr>
              <w:t>mg/L、BOD</w:t>
            </w:r>
            <w:r>
              <w:rPr>
                <w:rFonts w:cs="宋体"/>
                <w:color w:val="000000" w:themeColor="text1"/>
                <w:kern w:val="0"/>
                <w:sz w:val="24"/>
                <w:vertAlign w:val="subscript"/>
                <w:lang w:bidi="ar"/>
                <w14:textFill>
                  <w14:solidFill>
                    <w14:schemeClr w14:val="tx1"/>
                  </w14:solidFill>
                </w14:textFill>
              </w:rPr>
              <w:t>5</w:t>
            </w:r>
            <w:r>
              <w:rPr>
                <w:rFonts w:cs="宋体"/>
                <w:color w:val="000000" w:themeColor="text1"/>
                <w:kern w:val="0"/>
                <w:sz w:val="24"/>
                <w:lang w:bidi="ar"/>
                <w14:textFill>
                  <w14:solidFill>
                    <w14:schemeClr w14:val="tx1"/>
                  </w14:solidFill>
                </w14:textFill>
              </w:rPr>
              <w:t>的排放浓度为1</w:t>
            </w:r>
            <w:r>
              <w:rPr>
                <w:rFonts w:hint="eastAsia" w:cs="宋体"/>
                <w:color w:val="000000" w:themeColor="text1"/>
                <w:kern w:val="0"/>
                <w:sz w:val="24"/>
                <w:lang w:val="en-US" w:eastAsia="zh-CN" w:bidi="ar"/>
                <w14:textFill>
                  <w14:solidFill>
                    <w14:schemeClr w14:val="tx1"/>
                  </w14:solidFill>
                </w14:textFill>
              </w:rPr>
              <w:t>5</w:t>
            </w:r>
            <w:r>
              <w:rPr>
                <w:rFonts w:cs="宋体"/>
                <w:color w:val="000000" w:themeColor="text1"/>
                <w:kern w:val="0"/>
                <w:sz w:val="24"/>
                <w:lang w:bidi="ar"/>
                <w14:textFill>
                  <w14:solidFill>
                    <w14:schemeClr w14:val="tx1"/>
                  </w14:solidFill>
                </w14:textFill>
              </w:rPr>
              <w:t>0mg/L、SS的排放浓度为</w:t>
            </w:r>
            <w:r>
              <w:rPr>
                <w:rFonts w:hint="eastAsia" w:cs="宋体"/>
                <w:color w:val="000000" w:themeColor="text1"/>
                <w:kern w:val="0"/>
                <w:sz w:val="24"/>
                <w:lang w:val="en-US" w:eastAsia="zh-CN" w:bidi="ar"/>
                <w14:textFill>
                  <w14:solidFill>
                    <w14:schemeClr w14:val="tx1"/>
                  </w14:solidFill>
                </w14:textFill>
              </w:rPr>
              <w:t>150</w:t>
            </w:r>
            <w:r>
              <w:rPr>
                <w:rFonts w:cs="宋体"/>
                <w:color w:val="000000" w:themeColor="text1"/>
                <w:kern w:val="0"/>
                <w:sz w:val="24"/>
                <w:lang w:bidi="ar"/>
                <w14:textFill>
                  <w14:solidFill>
                    <w14:schemeClr w14:val="tx1"/>
                  </w14:solidFill>
                </w14:textFill>
              </w:rPr>
              <w:t>mg/L、NH</w:t>
            </w:r>
            <w:r>
              <w:rPr>
                <w:rFonts w:cs="宋体"/>
                <w:color w:val="000000" w:themeColor="text1"/>
                <w:kern w:val="0"/>
                <w:sz w:val="24"/>
                <w:vertAlign w:val="subscript"/>
                <w:lang w:bidi="ar"/>
                <w14:textFill>
                  <w14:solidFill>
                    <w14:schemeClr w14:val="tx1"/>
                  </w14:solidFill>
                </w14:textFill>
              </w:rPr>
              <w:t>3</w:t>
            </w:r>
            <w:r>
              <w:rPr>
                <w:rFonts w:cs="宋体"/>
                <w:color w:val="000000" w:themeColor="text1"/>
                <w:kern w:val="0"/>
                <w:sz w:val="24"/>
                <w:lang w:bidi="ar"/>
                <w14:textFill>
                  <w14:solidFill>
                    <w14:schemeClr w14:val="tx1"/>
                  </w14:solidFill>
                </w14:textFill>
              </w:rPr>
              <w:t>-N的排放浓度为2</w:t>
            </w:r>
            <w:r>
              <w:rPr>
                <w:rFonts w:hint="eastAsia" w:cs="宋体"/>
                <w:color w:val="000000" w:themeColor="text1"/>
                <w:kern w:val="0"/>
                <w:sz w:val="24"/>
                <w:lang w:val="en-US" w:eastAsia="zh-CN" w:bidi="ar"/>
                <w14:textFill>
                  <w14:solidFill>
                    <w14:schemeClr w14:val="tx1"/>
                  </w14:solidFill>
                </w14:textFill>
              </w:rPr>
              <w:t>5</w:t>
            </w:r>
            <w:r>
              <w:rPr>
                <w:rFonts w:cs="宋体"/>
                <w:color w:val="000000" w:themeColor="text1"/>
                <w:kern w:val="0"/>
                <w:sz w:val="24"/>
                <w:lang w:bidi="ar"/>
                <w14:textFill>
                  <w14:solidFill>
                    <w14:schemeClr w14:val="tx1"/>
                  </w14:solidFill>
                </w14:textFill>
              </w:rPr>
              <w:t>mg/L，满足</w:t>
            </w:r>
            <w:r>
              <w:rPr>
                <w:rFonts w:hint="eastAsia" w:cs="宋体"/>
                <w:color w:val="000000" w:themeColor="text1"/>
                <w:kern w:val="0"/>
                <w:sz w:val="24"/>
                <w:lang w:bidi="ar"/>
                <w14:textFill>
                  <w14:solidFill>
                    <w14:schemeClr w14:val="tx1"/>
                  </w14:solidFill>
                </w14:textFill>
              </w:rPr>
              <w:t>固镇经济开发区污水处理厂（南区）接管限值</w:t>
            </w:r>
            <w:r>
              <w:rPr>
                <w:rFonts w:cs="宋体"/>
                <w:color w:val="000000" w:themeColor="text1"/>
                <w:kern w:val="0"/>
                <w:sz w:val="24"/>
                <w:lang w:bidi="ar"/>
                <w14:textFill>
                  <w14:solidFill>
                    <w14:schemeClr w14:val="tx1"/>
                  </w14:solidFill>
                </w14:textFill>
              </w:rPr>
              <w:t>和《污水综合排放标准》（GB8978-1996）表4中三级标准（COD：</w:t>
            </w:r>
            <w:r>
              <w:rPr>
                <w:rFonts w:hint="eastAsia" w:cs="宋体"/>
                <w:color w:val="000000" w:themeColor="text1"/>
                <w:kern w:val="0"/>
                <w:sz w:val="24"/>
                <w:lang w:bidi="ar"/>
                <w14:textFill>
                  <w14:solidFill>
                    <w14:schemeClr w14:val="tx1"/>
                  </w14:solidFill>
                </w14:textFill>
              </w:rPr>
              <w:t>32</w:t>
            </w:r>
            <w:r>
              <w:rPr>
                <w:rFonts w:cs="宋体"/>
                <w:color w:val="000000" w:themeColor="text1"/>
                <w:kern w:val="0"/>
                <w:sz w:val="24"/>
                <w:lang w:bidi="ar"/>
                <w14:textFill>
                  <w14:solidFill>
                    <w14:schemeClr w14:val="tx1"/>
                  </w14:solidFill>
                </w14:textFill>
              </w:rPr>
              <w:t>0mg/L、BOD</w:t>
            </w:r>
            <w:r>
              <w:rPr>
                <w:rFonts w:cs="宋体"/>
                <w:color w:val="000000" w:themeColor="text1"/>
                <w:kern w:val="0"/>
                <w:sz w:val="24"/>
                <w:vertAlign w:val="subscript"/>
                <w:lang w:bidi="ar"/>
                <w14:textFill>
                  <w14:solidFill>
                    <w14:schemeClr w14:val="tx1"/>
                  </w14:solidFill>
                </w14:textFill>
              </w:rPr>
              <w:t>5</w:t>
            </w:r>
            <w:r>
              <w:rPr>
                <w:rFonts w:cs="宋体"/>
                <w:color w:val="000000" w:themeColor="text1"/>
                <w:kern w:val="0"/>
                <w:sz w:val="24"/>
                <w:lang w:bidi="ar"/>
                <w14:textFill>
                  <w14:solidFill>
                    <w14:schemeClr w14:val="tx1"/>
                  </w14:solidFill>
                </w14:textFill>
              </w:rPr>
              <w:t>：1</w:t>
            </w:r>
            <w:r>
              <w:rPr>
                <w:rFonts w:hint="eastAsia" w:cs="宋体"/>
                <w:color w:val="000000" w:themeColor="text1"/>
                <w:kern w:val="0"/>
                <w:sz w:val="24"/>
                <w:lang w:bidi="ar"/>
                <w14:textFill>
                  <w14:solidFill>
                    <w14:schemeClr w14:val="tx1"/>
                  </w14:solidFill>
                </w14:textFill>
              </w:rPr>
              <w:t>6</w:t>
            </w:r>
            <w:r>
              <w:rPr>
                <w:rFonts w:cs="宋体"/>
                <w:color w:val="000000" w:themeColor="text1"/>
                <w:kern w:val="0"/>
                <w:sz w:val="24"/>
                <w:lang w:bidi="ar"/>
                <w14:textFill>
                  <w14:solidFill>
                    <w14:schemeClr w14:val="tx1"/>
                  </w14:solidFill>
                </w14:textFill>
              </w:rPr>
              <w:t>0mg/L、SS：</w:t>
            </w:r>
            <w:r>
              <w:rPr>
                <w:rFonts w:hint="eastAsia" w:cs="宋体"/>
                <w:color w:val="000000" w:themeColor="text1"/>
                <w:kern w:val="0"/>
                <w:sz w:val="24"/>
                <w:lang w:bidi="ar"/>
                <w14:textFill>
                  <w14:solidFill>
                    <w14:schemeClr w14:val="tx1"/>
                  </w14:solidFill>
                </w14:textFill>
              </w:rPr>
              <w:t>18</w:t>
            </w:r>
            <w:r>
              <w:rPr>
                <w:rFonts w:cs="宋体"/>
                <w:color w:val="000000" w:themeColor="text1"/>
                <w:kern w:val="0"/>
                <w:sz w:val="24"/>
                <w:lang w:bidi="ar"/>
                <w14:textFill>
                  <w14:solidFill>
                    <w14:schemeClr w14:val="tx1"/>
                  </w14:solidFill>
                </w14:textFill>
              </w:rPr>
              <w:t>0mg/L、NH</w:t>
            </w:r>
            <w:r>
              <w:rPr>
                <w:rFonts w:cs="宋体"/>
                <w:color w:val="000000" w:themeColor="text1"/>
                <w:kern w:val="0"/>
                <w:sz w:val="24"/>
                <w:vertAlign w:val="subscript"/>
                <w:lang w:bidi="ar"/>
                <w14:textFill>
                  <w14:solidFill>
                    <w14:schemeClr w14:val="tx1"/>
                  </w14:solidFill>
                </w14:textFill>
              </w:rPr>
              <w:t>3</w:t>
            </w:r>
            <w:r>
              <w:rPr>
                <w:rFonts w:cs="宋体"/>
                <w:color w:val="000000" w:themeColor="text1"/>
                <w:kern w:val="0"/>
                <w:sz w:val="24"/>
                <w:lang w:bidi="ar"/>
                <w14:textFill>
                  <w14:solidFill>
                    <w14:schemeClr w14:val="tx1"/>
                  </w14:solidFill>
                </w14:textFill>
              </w:rPr>
              <w:t>-N：</w:t>
            </w:r>
            <w:r>
              <w:rPr>
                <w:rFonts w:hint="eastAsia" w:cs="宋体"/>
                <w:color w:val="000000" w:themeColor="text1"/>
                <w:kern w:val="0"/>
                <w:sz w:val="24"/>
                <w:lang w:bidi="ar"/>
                <w14:textFill>
                  <w14:solidFill>
                    <w14:schemeClr w14:val="tx1"/>
                  </w14:solidFill>
                </w14:textFill>
              </w:rPr>
              <w:t>30</w:t>
            </w:r>
            <w:r>
              <w:rPr>
                <w:rFonts w:cs="宋体"/>
                <w:color w:val="000000" w:themeColor="text1"/>
                <w:kern w:val="0"/>
                <w:sz w:val="24"/>
                <w:lang w:bidi="ar"/>
                <w14:textFill>
                  <w14:solidFill>
                    <w14:schemeClr w14:val="tx1"/>
                  </w14:solidFill>
                </w14:textFill>
              </w:rPr>
              <w:t>mg/L）。</w:t>
            </w:r>
            <w:r>
              <w:rPr>
                <w:rFonts w:hint="eastAsia" w:cs="宋体"/>
                <w:color w:val="000000" w:themeColor="text1"/>
                <w:kern w:val="0"/>
                <w:sz w:val="24"/>
                <w:lang w:bidi="ar"/>
                <w14:textFill>
                  <w14:solidFill>
                    <w14:schemeClr w14:val="tx1"/>
                  </w14:solidFill>
                </w14:textFill>
              </w:rPr>
              <w:t>综上所述，</w:t>
            </w:r>
            <w:r>
              <w:rPr>
                <w:rFonts w:cs="宋体"/>
                <w:color w:val="000000" w:themeColor="text1"/>
                <w:kern w:val="0"/>
                <w:sz w:val="24"/>
                <w:lang w:bidi="ar"/>
                <w14:textFill>
                  <w14:solidFill>
                    <w14:schemeClr w14:val="tx1"/>
                  </w14:solidFill>
                </w14:textFill>
              </w:rPr>
              <w:t>项目产生的</w:t>
            </w:r>
            <w:r>
              <w:rPr>
                <w:rFonts w:hint="eastAsia" w:cs="宋体"/>
                <w:color w:val="000000" w:themeColor="text1"/>
                <w:kern w:val="0"/>
                <w:sz w:val="24"/>
                <w:lang w:bidi="ar"/>
                <w14:textFill>
                  <w14:solidFill>
                    <w14:schemeClr w14:val="tx1"/>
                  </w14:solidFill>
                </w14:textFill>
              </w:rPr>
              <w:t>废水</w:t>
            </w:r>
            <w:r>
              <w:rPr>
                <w:rFonts w:cs="宋体"/>
                <w:color w:val="000000" w:themeColor="text1"/>
                <w:kern w:val="0"/>
                <w:sz w:val="24"/>
                <w:lang w:bidi="ar"/>
                <w14:textFill>
                  <w14:solidFill>
                    <w14:schemeClr w14:val="tx1"/>
                  </w14:solidFill>
                </w14:textFill>
              </w:rPr>
              <w:t>经处理后由</w:t>
            </w:r>
            <w:r>
              <w:rPr>
                <w:rFonts w:hint="eastAsia" w:cs="宋体"/>
                <w:color w:val="000000" w:themeColor="text1"/>
                <w:kern w:val="0"/>
                <w:sz w:val="24"/>
                <w:lang w:bidi="ar"/>
                <w14:textFill>
                  <w14:solidFill>
                    <w14:schemeClr w14:val="tx1"/>
                  </w14:solidFill>
                </w14:textFill>
              </w:rPr>
              <w:t>固镇经济开发区污水处理厂（南区）</w:t>
            </w:r>
            <w:r>
              <w:rPr>
                <w:rFonts w:cs="宋体"/>
                <w:color w:val="000000" w:themeColor="text1"/>
                <w:kern w:val="0"/>
                <w:sz w:val="24"/>
                <w:lang w:bidi="ar"/>
                <w14:textFill>
                  <w14:solidFill>
                    <w14:schemeClr w14:val="tx1"/>
                  </w14:solidFill>
                </w14:textFill>
              </w:rPr>
              <w:t>接管是可行的。</w:t>
            </w:r>
          </w:p>
          <w:p>
            <w:pPr>
              <w:keepNext w:val="0"/>
              <w:keepLines w:val="0"/>
              <w:pageBreakBefore w:val="0"/>
              <w:widowControl w:val="0"/>
              <w:kinsoku/>
              <w:wordWrap/>
              <w:overflowPunct/>
              <w:topLinePunct/>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cs="宋体"/>
                <w:color w:val="000000" w:themeColor="text1"/>
                <w:kern w:val="0"/>
                <w:sz w:val="24"/>
                <w:lang w:bidi="ar"/>
                <w14:textFill>
                  <w14:solidFill>
                    <w14:schemeClr w14:val="tx1"/>
                  </w14:solidFill>
                </w14:textFill>
              </w:rPr>
              <w:t>（2）处理可行性分析</w:t>
            </w:r>
          </w:p>
          <w:p>
            <w:pPr>
              <w:keepNext w:val="0"/>
              <w:keepLines w:val="0"/>
              <w:pageBreakBefore w:val="0"/>
              <w:widowControl w:val="0"/>
              <w:kinsoku/>
              <w:wordWrap/>
              <w:overflowPunct/>
              <w:autoSpaceDE w:val="0"/>
              <w:autoSpaceDN w:val="0"/>
              <w:bidi w:val="0"/>
              <w:adjustRightInd w:val="0"/>
              <w:snapToGrid w:val="0"/>
              <w:spacing w:line="336" w:lineRule="auto"/>
              <w:ind w:firstLine="480" w:firstLineChars="200"/>
              <w:textAlignment w:val="auto"/>
              <w:rPr>
                <w:b/>
                <w:color w:val="000000" w:themeColor="text1"/>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固镇经济开发区污水处理厂（南区）</w:t>
            </w:r>
            <w:r>
              <w:rPr>
                <w:rFonts w:cs="宋体"/>
                <w:color w:val="000000" w:themeColor="text1"/>
                <w:kern w:val="0"/>
                <w:sz w:val="24"/>
                <w:lang w:bidi="ar"/>
                <w14:textFill>
                  <w14:solidFill>
                    <w14:schemeClr w14:val="tx1"/>
                  </w14:solidFill>
                </w14:textFill>
              </w:rPr>
              <w:t>正式投入运行以来，污水处理设备运转良好。项目外排废水仅为生活污水，排放量为</w:t>
            </w:r>
            <w:r>
              <w:rPr>
                <w:rFonts w:hint="eastAsia" w:cs="宋体"/>
                <w:color w:val="000000" w:themeColor="text1"/>
                <w:kern w:val="0"/>
                <w:sz w:val="24"/>
                <w:lang w:val="en-US" w:eastAsia="zh-CN" w:bidi="ar"/>
                <w14:textFill>
                  <w14:solidFill>
                    <w14:schemeClr w14:val="tx1"/>
                  </w14:solidFill>
                </w14:textFill>
              </w:rPr>
              <w:t>1.44</w:t>
            </w:r>
            <w:r>
              <w:rPr>
                <w:rFonts w:hint="eastAsia" w:cs="宋体"/>
                <w:color w:val="000000" w:themeColor="text1"/>
                <w:kern w:val="0"/>
                <w:sz w:val="24"/>
                <w:lang w:bidi="ar"/>
                <w14:textFill>
                  <w14:solidFill>
                    <w14:schemeClr w14:val="tx1"/>
                  </w14:solidFill>
                </w14:textFill>
              </w:rPr>
              <w:t>t/d</w:t>
            </w:r>
            <w:r>
              <w:rPr>
                <w:rFonts w:cs="宋体"/>
                <w:color w:val="000000" w:themeColor="text1"/>
                <w:kern w:val="0"/>
                <w:sz w:val="24"/>
                <w:lang w:bidi="ar"/>
                <w14:textFill>
                  <w14:solidFill>
                    <w14:schemeClr w14:val="tx1"/>
                  </w14:solidFill>
                </w14:textFill>
              </w:rPr>
              <w:t>，排放废水量占污水处理厂工程容量</w:t>
            </w:r>
            <w:r>
              <w:rPr>
                <w:rFonts w:hint="eastAsia" w:cs="宋体"/>
                <w:color w:val="000000" w:themeColor="text1"/>
                <w:kern w:val="0"/>
                <w:sz w:val="24"/>
                <w:lang w:bidi="ar"/>
                <w14:textFill>
                  <w14:solidFill>
                    <w14:schemeClr w14:val="tx1"/>
                  </w14:solidFill>
                </w14:textFill>
              </w:rPr>
              <w:t>极小</w:t>
            </w:r>
            <w:r>
              <w:rPr>
                <w:rFonts w:cs="宋体"/>
                <w:color w:val="000000" w:themeColor="text1"/>
                <w:kern w:val="0"/>
                <w:sz w:val="24"/>
                <w:lang w:bidi="ar"/>
                <w14:textFill>
                  <w14:solidFill>
                    <w14:schemeClr w14:val="tx1"/>
                  </w14:solidFill>
                </w14:textFill>
              </w:rPr>
              <w:t>，不会对污水处理厂运行造成冲击，且污水处理厂仍有容量接纳本项目污水，生活污水的主要污染物为COD、BOD</w:t>
            </w:r>
            <w:r>
              <w:rPr>
                <w:rFonts w:cs="宋体"/>
                <w:color w:val="000000" w:themeColor="text1"/>
                <w:kern w:val="0"/>
                <w:sz w:val="24"/>
                <w:vertAlign w:val="subscript"/>
                <w:lang w:bidi="ar"/>
                <w14:textFill>
                  <w14:solidFill>
                    <w14:schemeClr w14:val="tx1"/>
                  </w14:solidFill>
                </w14:textFill>
              </w:rPr>
              <w:t>5</w:t>
            </w:r>
            <w:r>
              <w:rPr>
                <w:rFonts w:cs="宋体"/>
                <w:color w:val="000000" w:themeColor="text1"/>
                <w:kern w:val="0"/>
                <w:sz w:val="24"/>
                <w:lang w:bidi="ar"/>
                <w14:textFill>
                  <w14:solidFill>
                    <w14:schemeClr w14:val="tx1"/>
                  </w14:solidFill>
                </w14:textFill>
              </w:rPr>
              <w:t>、SS、NH</w:t>
            </w:r>
            <w:r>
              <w:rPr>
                <w:rFonts w:cs="宋体"/>
                <w:color w:val="000000" w:themeColor="text1"/>
                <w:kern w:val="0"/>
                <w:sz w:val="24"/>
                <w:vertAlign w:val="subscript"/>
                <w:lang w:bidi="ar"/>
                <w14:textFill>
                  <w14:solidFill>
                    <w14:schemeClr w14:val="tx1"/>
                  </w14:solidFill>
                </w14:textFill>
              </w:rPr>
              <w:t>3</w:t>
            </w:r>
            <w:r>
              <w:rPr>
                <w:rFonts w:cs="宋体"/>
                <w:color w:val="000000" w:themeColor="text1"/>
                <w:kern w:val="0"/>
                <w:sz w:val="24"/>
                <w:lang w:bidi="ar"/>
                <w14:textFill>
                  <w14:solidFill>
                    <w14:schemeClr w14:val="tx1"/>
                  </w14:solidFill>
                </w14:textFill>
              </w:rPr>
              <w:t>-N，无有毒有害物质，</w:t>
            </w:r>
            <w:r>
              <w:rPr>
                <w:rFonts w:hint="eastAsia" w:cs="宋体"/>
                <w:color w:val="000000" w:themeColor="text1"/>
                <w:kern w:val="0"/>
                <w:sz w:val="24"/>
                <w:lang w:bidi="ar"/>
                <w14:textFill>
                  <w14:solidFill>
                    <w14:schemeClr w14:val="tx1"/>
                  </w14:solidFill>
                </w14:textFill>
              </w:rPr>
              <w:t>经处理后的</w:t>
            </w:r>
            <w:r>
              <w:rPr>
                <w:rFonts w:cs="宋体"/>
                <w:color w:val="000000" w:themeColor="text1"/>
                <w:kern w:val="0"/>
                <w:sz w:val="24"/>
                <w:lang w:bidi="ar"/>
                <w14:textFill>
                  <w14:solidFill>
                    <w14:schemeClr w14:val="tx1"/>
                  </w14:solidFill>
                </w14:textFill>
              </w:rPr>
              <w:t>废水不会对地表水产生直接影响。因此，项目废水依托</w:t>
            </w:r>
            <w:r>
              <w:rPr>
                <w:rFonts w:hint="eastAsia" w:cs="宋体"/>
                <w:color w:val="000000" w:themeColor="text1"/>
                <w:kern w:val="0"/>
                <w:sz w:val="24"/>
                <w:lang w:bidi="ar"/>
                <w14:textFill>
                  <w14:solidFill>
                    <w14:schemeClr w14:val="tx1"/>
                  </w14:solidFill>
                </w14:textFill>
              </w:rPr>
              <w:t>固镇经济开发区污水处理厂（南区）</w:t>
            </w:r>
            <w:r>
              <w:rPr>
                <w:rFonts w:cs="宋体"/>
                <w:color w:val="000000" w:themeColor="text1"/>
                <w:kern w:val="0"/>
                <w:sz w:val="24"/>
                <w:lang w:bidi="ar"/>
                <w14:textFill>
                  <w14:solidFill>
                    <w14:schemeClr w14:val="tx1"/>
                  </w14:solidFill>
                </w14:textFill>
              </w:rPr>
              <w:t>处理是可行的。</w:t>
            </w:r>
          </w:p>
          <w:p>
            <w:pPr>
              <w:pStyle w:val="20"/>
              <w:keepNext w:val="0"/>
              <w:keepLines w:val="0"/>
              <w:pageBreakBefore w:val="0"/>
              <w:widowControl w:val="0"/>
              <w:kinsoku/>
              <w:wordWrap/>
              <w:overflowPunct/>
              <w:bidi w:val="0"/>
              <w:adjustRightInd w:val="0"/>
              <w:snapToGrid w:val="0"/>
              <w:spacing w:after="0" w:line="336" w:lineRule="auto"/>
              <w:ind w:left="0" w:leftChars="0" w:firstLine="482"/>
              <w:textAlignment w:val="auto"/>
              <w:rPr>
                <w:color w:val="000000" w:themeColor="text1"/>
                <w14:textFill>
                  <w14:solidFill>
                    <w14:schemeClr w14:val="tx1"/>
                  </w14:solidFill>
                </w14:textFill>
              </w:rPr>
            </w:pPr>
            <w:r>
              <w:rPr>
                <w:b/>
                <w:bCs/>
                <w:color w:val="000000" w:themeColor="text1"/>
                <w:szCs w:val="24"/>
                <w14:textFill>
                  <w14:solidFill>
                    <w14:schemeClr w14:val="tx1"/>
                  </w14:solidFill>
                </w14:textFill>
              </w:rPr>
              <w:t>4、废水监测计划</w:t>
            </w:r>
          </w:p>
          <w:p>
            <w:pPr>
              <w:keepNext w:val="0"/>
              <w:keepLines w:val="0"/>
              <w:pageBreakBefore w:val="0"/>
              <w:widowControl w:val="0"/>
              <w:kinsoku/>
              <w:wordWrap/>
              <w:overflowPunct/>
              <w:bidi w:val="0"/>
              <w:adjustRightInd w:val="0"/>
              <w:snapToGrid w:val="0"/>
              <w:spacing w:line="336" w:lineRule="auto"/>
              <w:ind w:firstLine="480" w:firstLineChars="200"/>
              <w:textAlignment w:val="auto"/>
              <w:outlineLvl w:val="2"/>
              <w:rPr>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szCs w:val="20"/>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0"/>
                <w:lang w:eastAsia="zh-CN"/>
                <w14:textFill>
                  <w14:solidFill>
                    <w14:schemeClr w14:val="tx1"/>
                  </w14:solidFill>
                </w14:textFill>
              </w:rPr>
              <w:t>属于登记管理，无需申领排污许可证，故亦无需开展自行监测，鉴于企业运营期有污染物外排，建议企业运营期开展污染物排放监测</w:t>
            </w:r>
            <w:r>
              <w:rPr>
                <w:rFonts w:hint="eastAsia" w:ascii="Times New Roman" w:hAnsi="Times New Roman" w:eastAsia="宋体" w:cs="Times New Roman"/>
                <w:b w:val="0"/>
                <w:bCs/>
                <w:color w:val="000000" w:themeColor="text1"/>
                <w:sz w:val="24"/>
                <w:szCs w:val="20"/>
                <w:lang w:eastAsia="zh-CN"/>
                <w14:textFill>
                  <w14:solidFill>
                    <w14:schemeClr w14:val="tx1"/>
                  </w14:solidFill>
                </w14:textFill>
              </w:rPr>
              <w:t>。</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《排污单位自行监测技术指南-橡胶和塑料制品》（HJ 1207-2021）</w:t>
            </w:r>
            <w:r>
              <w:rPr>
                <w:color w:val="000000" w:themeColor="text1"/>
                <w:sz w:val="24"/>
                <w14:textFill>
                  <w14:solidFill>
                    <w14:schemeClr w14:val="tx1"/>
                  </w14:solidFill>
                </w14:textFill>
              </w:rPr>
              <w:t>及其他相关要求，</w:t>
            </w:r>
            <w:r>
              <w:rPr>
                <w:bCs/>
                <w:color w:val="000000" w:themeColor="text1"/>
                <w:sz w:val="24"/>
                <w:szCs w:val="20"/>
                <w14:textFill>
                  <w14:solidFill>
                    <w14:schemeClr w14:val="tx1"/>
                  </w14:solidFill>
                </w14:textFill>
              </w:rPr>
              <w:t>废水监测计划见下表。</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w:t>
            </w:r>
            <w:r>
              <w:rPr>
                <w:rFonts w:hint="eastAsia"/>
                <w:b/>
                <w:bCs/>
                <w:color w:val="000000" w:themeColor="text1"/>
                <w:sz w:val="24"/>
                <w14:textFill>
                  <w14:solidFill>
                    <w14:schemeClr w14:val="tx1"/>
                  </w14:solidFill>
                </w14:textFill>
              </w:rPr>
              <w:t xml:space="preserve">12 </w:t>
            </w:r>
            <w:r>
              <w:rPr>
                <w:b/>
                <w:bCs/>
                <w:color w:val="000000" w:themeColor="text1"/>
                <w:sz w:val="24"/>
                <w14:textFill>
                  <w14:solidFill>
                    <w14:schemeClr w14:val="tx1"/>
                  </w14:solidFill>
                </w14:textFill>
              </w:rPr>
              <w:t xml:space="preserve"> 废水监测计划</w:t>
            </w:r>
          </w:p>
          <w:tbl>
            <w:tblPr>
              <w:tblStyle w:val="28"/>
              <w:tblW w:w="8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657"/>
              <w:gridCol w:w="3913"/>
              <w:gridCol w:w="18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7" w:type="dxa"/>
                  <w:vAlign w:val="center"/>
                </w:tcPr>
                <w:p>
                  <w:pPr>
                    <w:pStyle w:val="61"/>
                    <w:widowControl w:val="0"/>
                    <w:pBdr>
                      <w:left w:val="none" w:color="auto" w:sz="0" w:space="0"/>
                      <w:bottom w:val="none" w:color="auto" w:sz="0" w:space="0"/>
                      <w:right w:val="none" w:color="auto" w:sz="0" w:space="0"/>
                    </w:pBdr>
                    <w:spacing w:before="0" w:beforeAutospacing="0" w:after="0" w:afterAutospacing="0"/>
                    <w:rPr>
                      <w:color w:val="000000" w:themeColor="text1"/>
                      <w14:textFill>
                        <w14:solidFill>
                          <w14:schemeClr w14:val="tx1"/>
                        </w14:solidFill>
                      </w14:textFill>
                    </w:rPr>
                  </w:pPr>
                  <w:r>
                    <w:rPr>
                      <w:b/>
                      <w:bCs/>
                      <w:color w:val="000000" w:themeColor="text1"/>
                      <w:kern w:val="2"/>
                      <w14:textFill>
                        <w14:solidFill>
                          <w14:schemeClr w14:val="tx1"/>
                        </w14:solidFill>
                      </w14:textFill>
                    </w:rPr>
                    <w:t>类别</w:t>
                  </w:r>
                </w:p>
              </w:tc>
              <w:tc>
                <w:tcPr>
                  <w:tcW w:w="1657" w:type="dxa"/>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监测地点</w:t>
                  </w:r>
                </w:p>
              </w:tc>
              <w:tc>
                <w:tcPr>
                  <w:tcW w:w="3913" w:type="dxa"/>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857" w:type="dxa"/>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7" w:type="dxa"/>
                  <w:vAlign w:val="center"/>
                </w:tcPr>
                <w:p>
                  <w:pPr>
                    <w:pStyle w:val="63"/>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废水</w:t>
                  </w:r>
                </w:p>
              </w:tc>
              <w:tc>
                <w:tcPr>
                  <w:tcW w:w="1657" w:type="dxa"/>
                  <w:vAlign w:val="center"/>
                </w:tcPr>
                <w:p>
                  <w:pPr>
                    <w:pStyle w:val="63"/>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DW001</w:t>
                  </w:r>
                </w:p>
              </w:tc>
              <w:tc>
                <w:tcPr>
                  <w:tcW w:w="3913" w:type="dxa"/>
                  <w:vAlign w:val="center"/>
                </w:tcPr>
                <w:p>
                  <w:pPr>
                    <w:pStyle w:val="63"/>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流量、p</w:t>
                  </w:r>
                  <w:r>
                    <w:rPr>
                      <w:b w:val="0"/>
                      <w:bCs/>
                      <w:color w:val="000000" w:themeColor="text1"/>
                      <w:szCs w:val="21"/>
                      <w14:textFill>
                        <w14:solidFill>
                          <w14:schemeClr w14:val="tx1"/>
                        </w14:solidFill>
                      </w14:textFill>
                    </w:rPr>
                    <w:t>H、</w:t>
                  </w:r>
                  <w:r>
                    <w:rPr>
                      <w:b w:val="0"/>
                      <w:bCs/>
                      <w:color w:val="000000" w:themeColor="text1"/>
                      <w:kern w:val="0"/>
                      <w:szCs w:val="21"/>
                      <w14:textFill>
                        <w14:solidFill>
                          <w14:schemeClr w14:val="tx1"/>
                        </w14:solidFill>
                      </w14:textFill>
                    </w:rPr>
                    <w:t>COD、BOD</w:t>
                  </w:r>
                  <w:r>
                    <w:rPr>
                      <w:b w:val="0"/>
                      <w:bCs/>
                      <w:color w:val="000000" w:themeColor="text1"/>
                      <w:kern w:val="0"/>
                      <w:szCs w:val="21"/>
                      <w:vertAlign w:val="subscript"/>
                      <w14:textFill>
                        <w14:solidFill>
                          <w14:schemeClr w14:val="tx1"/>
                        </w14:solidFill>
                      </w14:textFill>
                    </w:rPr>
                    <w:t>5</w:t>
                  </w:r>
                  <w:r>
                    <w:rPr>
                      <w:b w:val="0"/>
                      <w:bCs/>
                      <w:color w:val="000000" w:themeColor="text1"/>
                      <w:kern w:val="0"/>
                      <w:szCs w:val="21"/>
                      <w14:textFill>
                        <w14:solidFill>
                          <w14:schemeClr w14:val="tx1"/>
                        </w14:solidFill>
                      </w14:textFill>
                    </w:rPr>
                    <w:t>、SS、NH</w:t>
                  </w:r>
                  <w:r>
                    <w:rPr>
                      <w:b w:val="0"/>
                      <w:bCs/>
                      <w:color w:val="000000" w:themeColor="text1"/>
                      <w:kern w:val="0"/>
                      <w:szCs w:val="21"/>
                      <w:vertAlign w:val="subscript"/>
                      <w14:textFill>
                        <w14:solidFill>
                          <w14:schemeClr w14:val="tx1"/>
                        </w14:solidFill>
                      </w14:textFill>
                    </w:rPr>
                    <w:t>3</w:t>
                  </w:r>
                  <w:r>
                    <w:rPr>
                      <w:b w:val="0"/>
                      <w:bCs/>
                      <w:color w:val="000000" w:themeColor="text1"/>
                      <w:kern w:val="0"/>
                      <w:szCs w:val="21"/>
                      <w14:textFill>
                        <w14:solidFill>
                          <w14:schemeClr w14:val="tx1"/>
                        </w14:solidFill>
                      </w14:textFill>
                    </w:rPr>
                    <w:t>-N</w:t>
                  </w:r>
                </w:p>
              </w:tc>
              <w:tc>
                <w:tcPr>
                  <w:tcW w:w="1857" w:type="dxa"/>
                  <w:vAlign w:val="center"/>
                </w:tcPr>
                <w:p>
                  <w:pPr>
                    <w:pStyle w:val="63"/>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1次/年</w:t>
                  </w:r>
                </w:p>
              </w:tc>
            </w:tr>
          </w:tbl>
          <w:p>
            <w:pPr>
              <w:keepNext w:val="0"/>
              <w:keepLines/>
              <w:pageBreakBefore w:val="0"/>
              <w:widowControl w:val="0"/>
              <w:kinsoku/>
              <w:wordWrap/>
              <w:overflowPunct/>
              <w:topLinePunct w:val="0"/>
              <w:autoSpaceDE w:val="0"/>
              <w:autoSpaceDN w:val="0"/>
              <w:bidi w:val="0"/>
              <w:adjustRightInd w:val="0"/>
              <w:snapToGrid w:val="0"/>
              <w:spacing w:before="120" w:beforeLines="50" w:line="324" w:lineRule="auto"/>
              <w:ind w:firstLine="482" w:firstLineChars="200"/>
              <w:textAlignment w:val="auto"/>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三、噪声</w:t>
            </w:r>
          </w:p>
          <w:p>
            <w:pPr>
              <w:keepNext w:val="0"/>
              <w:keepLines/>
              <w:pageBreakBefore w:val="0"/>
              <w:widowControl w:val="0"/>
              <w:kinsoku/>
              <w:wordWrap/>
              <w:overflowPunct/>
              <w:topLinePunct w:val="0"/>
              <w:bidi w:val="0"/>
              <w:adjustRightInd w:val="0"/>
              <w:snapToGrid w:val="0"/>
              <w:spacing w:line="324"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1、噪声源强分析</w:t>
            </w:r>
          </w:p>
          <w:p>
            <w:pPr>
              <w:keepNext w:val="0"/>
              <w:keepLines/>
              <w:pageBreakBefore w:val="0"/>
              <w:widowControl w:val="0"/>
              <w:kinsoku/>
              <w:wordWrap/>
              <w:overflowPunct/>
              <w:topLinePunct w:val="0"/>
              <w:bidi w:val="0"/>
              <w:adjustRightInd w:val="0"/>
              <w:snapToGrid w:val="0"/>
              <w:spacing w:line="324" w:lineRule="auto"/>
              <w:ind w:firstLine="480" w:firstLineChars="200"/>
              <w:textAlignment w:val="auto"/>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（1）噪声源强</w:t>
            </w:r>
          </w:p>
          <w:p>
            <w:pPr>
              <w:keepNext w:val="0"/>
              <w:keepLines/>
              <w:pageBreakBefore w:val="0"/>
              <w:widowControl w:val="0"/>
              <w:tabs>
                <w:tab w:val="left" w:pos="1275"/>
              </w:tabs>
              <w:kinsoku/>
              <w:wordWrap/>
              <w:overflowPunct/>
              <w:topLinePunct w:val="0"/>
              <w:bidi w:val="0"/>
              <w:adjustRightInd w:val="0"/>
              <w:snapToGrid w:val="0"/>
              <w:spacing w:line="324"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项目运营期噪声主要来自</w:t>
            </w:r>
            <w:r>
              <w:rPr>
                <w:rFonts w:hint="eastAsia"/>
                <w:color w:val="000000" w:themeColor="text1"/>
                <w:sz w:val="24"/>
                <w:lang w:eastAsia="zh-CN"/>
                <w14:textFill>
                  <w14:solidFill>
                    <w14:schemeClr w14:val="tx1"/>
                  </w14:solidFill>
                </w14:textFill>
              </w:rPr>
              <w:t>混料机</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注塑机、破碎机、空压机、热转印机、水泵、电子秤、风机</w:t>
            </w:r>
            <w:r>
              <w:rPr>
                <w:color w:val="000000" w:themeColor="text1"/>
                <w:sz w:val="24"/>
                <w14:textFill>
                  <w14:solidFill>
                    <w14:schemeClr w14:val="tx1"/>
                  </w14:solidFill>
                </w14:textFill>
              </w:rPr>
              <w:t>等设备，通过</w:t>
            </w:r>
            <w:r>
              <w:rPr>
                <w:rFonts w:hint="eastAsia"/>
                <w:color w:val="000000" w:themeColor="text1"/>
                <w:sz w:val="24"/>
                <w14:textFill>
                  <w14:solidFill>
                    <w14:schemeClr w14:val="tx1"/>
                  </w14:solidFill>
                </w14:textFill>
              </w:rPr>
              <w:t>选用低噪设备、厂房隔声、基础减振、设置隔声罩</w:t>
            </w:r>
            <w:r>
              <w:rPr>
                <w:color w:val="000000" w:themeColor="text1"/>
                <w:sz w:val="24"/>
                <w14:textFill>
                  <w14:solidFill>
                    <w14:schemeClr w14:val="tx1"/>
                  </w14:solidFill>
                </w14:textFill>
              </w:rPr>
              <w:t>等措施，</w:t>
            </w:r>
            <w:r>
              <w:rPr>
                <w:bCs/>
                <w:color w:val="000000" w:themeColor="text1"/>
                <w:sz w:val="24"/>
                <w14:textFill>
                  <w14:solidFill>
                    <w14:schemeClr w14:val="tx1"/>
                  </w14:solidFill>
                </w14:textFill>
              </w:rPr>
              <w:t>可起到一定降噪效果。通过以上措施可以降低噪声约15～25dB（A）。</w:t>
            </w:r>
            <w:r>
              <w:rPr>
                <w:color w:val="000000" w:themeColor="text1"/>
                <w:sz w:val="24"/>
                <w14:textFill>
                  <w14:solidFill>
                    <w14:schemeClr w14:val="tx1"/>
                  </w14:solidFill>
                </w14:textFill>
              </w:rPr>
              <w:t>根据类比资料分析，设备噪声声级情况详见下表。</w:t>
            </w:r>
          </w:p>
          <w:p>
            <w:pPr>
              <w:adjustRightInd w:val="0"/>
              <w:snapToGrid w:val="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表4-13  工业企业噪声源强调查清单（室外声源）</w:t>
            </w:r>
          </w:p>
          <w:tbl>
            <w:tblPr>
              <w:tblStyle w:val="28"/>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072"/>
              <w:gridCol w:w="1154"/>
              <w:gridCol w:w="780"/>
              <w:gridCol w:w="780"/>
              <w:gridCol w:w="780"/>
              <w:gridCol w:w="1545"/>
              <w:gridCol w:w="1577"/>
              <w:gridCol w:w="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6"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611"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w:t>
                  </w:r>
                  <w:r>
                    <w:rPr>
                      <w:rFonts w:hint="eastAsia"/>
                      <w:b/>
                      <w:bCs/>
                      <w:color w:val="000000" w:themeColor="text1"/>
                      <w:szCs w:val="21"/>
                      <w14:textFill>
                        <w14:solidFill>
                          <w14:schemeClr w14:val="tx1"/>
                        </w14:solidFill>
                      </w14:textFill>
                    </w:rPr>
                    <w:t>名称</w:t>
                  </w:r>
                </w:p>
              </w:tc>
              <w:tc>
                <w:tcPr>
                  <w:tcW w:w="658" w:type="pct"/>
                  <w:vMerge w:val="restar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型号</w:t>
                  </w:r>
                </w:p>
              </w:tc>
              <w:tc>
                <w:tcPr>
                  <w:tcW w:w="1335" w:type="pct"/>
                  <w:gridSpan w:val="3"/>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空间相对位置/m</w:t>
                  </w:r>
                </w:p>
              </w:tc>
              <w:tc>
                <w:tcPr>
                  <w:tcW w:w="881"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声源源强</w:t>
                  </w:r>
                </w:p>
              </w:tc>
              <w:tc>
                <w:tcPr>
                  <w:tcW w:w="900" w:type="pct"/>
                  <w:vMerge w:val="restar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声源控制措施</w:t>
                  </w:r>
                </w:p>
              </w:tc>
              <w:tc>
                <w:tcPr>
                  <w:tcW w:w="364"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6"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11"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658"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445"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X</w:t>
                  </w:r>
                </w:p>
              </w:tc>
              <w:tc>
                <w:tcPr>
                  <w:tcW w:w="445"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Y</w:t>
                  </w:r>
                </w:p>
              </w:tc>
              <w:tc>
                <w:tcPr>
                  <w:tcW w:w="445"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Z</w:t>
                  </w:r>
                </w:p>
              </w:tc>
              <w:tc>
                <w:tcPr>
                  <w:tcW w:w="881" w:type="pct"/>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声功率级</w:t>
                  </w:r>
                  <w:r>
                    <w:rPr>
                      <w:b/>
                      <w:bCs/>
                      <w:color w:val="000000" w:themeColor="text1"/>
                      <w:szCs w:val="21"/>
                      <w14:textFill>
                        <w14:solidFill>
                          <w14:schemeClr w14:val="tx1"/>
                        </w14:solidFill>
                      </w14:textFill>
                    </w:rPr>
                    <w:t>/dB（A）</w:t>
                  </w:r>
                </w:p>
              </w:tc>
              <w:tc>
                <w:tcPr>
                  <w:tcW w:w="900" w:type="pct"/>
                  <w:vMerge w:val="continue"/>
                  <w:vAlign w:val="center"/>
                </w:tcPr>
                <w:p>
                  <w:pPr>
                    <w:adjustRightInd w:val="0"/>
                    <w:snapToGrid w:val="0"/>
                    <w:jc w:val="center"/>
                    <w:rPr>
                      <w:b/>
                      <w:bCs/>
                      <w:color w:val="000000" w:themeColor="text1"/>
                      <w:szCs w:val="21"/>
                      <w14:textFill>
                        <w14:solidFill>
                          <w14:schemeClr w14:val="tx1"/>
                        </w14:solidFill>
                      </w14:textFill>
                    </w:rPr>
                  </w:pPr>
                </w:p>
              </w:tc>
              <w:tc>
                <w:tcPr>
                  <w:tcW w:w="364" w:type="pct"/>
                  <w:vMerge w:val="continue"/>
                  <w:vAlign w:val="center"/>
                </w:tcPr>
                <w:p>
                  <w:pPr>
                    <w:adjustRightInd w:val="0"/>
                    <w:snapToGrid w:val="0"/>
                    <w:jc w:val="center"/>
                    <w:rPr>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6"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1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w:t>
                  </w:r>
                </w:p>
              </w:tc>
              <w:tc>
                <w:tcPr>
                  <w:tcW w:w="658" w:type="pct"/>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1</w:t>
                  </w:r>
                  <w:r>
                    <w:rPr>
                      <w:rFonts w:hint="eastAsia" w:cs="宋体"/>
                      <w:color w:val="000000" w:themeColor="text1"/>
                      <w:kern w:val="0"/>
                      <w:szCs w:val="21"/>
                      <w:lang w:val="en-US" w:eastAsia="zh-CN" w:bidi="ar"/>
                      <w14:textFill>
                        <w14:solidFill>
                          <w14:schemeClr w14:val="tx1"/>
                        </w14:solidFill>
                      </w14:textFill>
                    </w:rPr>
                    <w:t>5</w:t>
                  </w:r>
                  <w:r>
                    <w:rPr>
                      <w:rFonts w:hint="eastAsia" w:cs="宋体"/>
                      <w:color w:val="000000" w:themeColor="text1"/>
                      <w:kern w:val="0"/>
                      <w:szCs w:val="21"/>
                      <w:lang w:bidi="ar"/>
                      <w14:textFill>
                        <w14:solidFill>
                          <w14:schemeClr w14:val="tx1"/>
                        </w14:solidFill>
                      </w14:textFill>
                    </w:rPr>
                    <w:t>000m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/h</w:t>
                  </w:r>
                </w:p>
              </w:tc>
              <w:tc>
                <w:tcPr>
                  <w:tcW w:w="445" w:type="pct"/>
                  <w:vAlign w:val="center"/>
                </w:tcPr>
                <w:p>
                  <w:pPr>
                    <w:widowControl/>
                    <w:adjustRightInd w:val="0"/>
                    <w:snapToGrid w:val="0"/>
                    <w:jc w:val="center"/>
                    <w:textAlignment w:val="center"/>
                    <w:rPr>
                      <w:rFonts w:hint="default" w:eastAsia="宋体"/>
                      <w:bCs/>
                      <w:color w:val="000000" w:themeColor="text1"/>
                      <w:kern w:val="0"/>
                      <w:szCs w:val="21"/>
                      <w:lang w:val="en-US" w:eastAsia="zh-CN" w:bidi="ar"/>
                      <w14:textFill>
                        <w14:solidFill>
                          <w14:schemeClr w14:val="tx1"/>
                        </w14:solidFill>
                      </w14:textFill>
                    </w:rPr>
                  </w:pPr>
                  <w:r>
                    <w:rPr>
                      <w:rFonts w:hint="eastAsia"/>
                      <w:bCs/>
                      <w:color w:val="000000" w:themeColor="text1"/>
                      <w:kern w:val="0"/>
                      <w:szCs w:val="21"/>
                      <w:lang w:val="en-US" w:eastAsia="zh-CN" w:bidi="ar"/>
                      <w14:textFill>
                        <w14:solidFill>
                          <w14:schemeClr w14:val="tx1"/>
                        </w14:solidFill>
                      </w14:textFill>
                    </w:rPr>
                    <w:t>28</w:t>
                  </w:r>
                </w:p>
              </w:tc>
              <w:tc>
                <w:tcPr>
                  <w:tcW w:w="445" w:type="pct"/>
                  <w:vAlign w:val="center"/>
                </w:tcPr>
                <w:p>
                  <w:pPr>
                    <w:widowControl/>
                    <w:adjustRightInd w:val="0"/>
                    <w:snapToGrid w:val="0"/>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58</w:t>
                  </w:r>
                </w:p>
              </w:tc>
              <w:tc>
                <w:tcPr>
                  <w:tcW w:w="445" w:type="pct"/>
                  <w:vAlign w:val="center"/>
                </w:tcPr>
                <w:p>
                  <w:pPr>
                    <w:adjustRightInd w:val="0"/>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w:t>
                  </w:r>
                </w:p>
              </w:tc>
              <w:tc>
                <w:tcPr>
                  <w:tcW w:w="88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900"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安装减震垫</w:t>
                  </w:r>
                  <w:r>
                    <w:rPr>
                      <w:rFonts w:hint="eastAsia"/>
                      <w:color w:val="000000" w:themeColor="text1"/>
                      <w:szCs w:val="21"/>
                      <w14:textFill>
                        <w14:solidFill>
                          <w14:schemeClr w14:val="tx1"/>
                        </w14:solidFill>
                      </w14:textFill>
                    </w:rPr>
                    <w:t>、固定底座</w:t>
                  </w:r>
                </w:p>
              </w:tc>
              <w:tc>
                <w:tcPr>
                  <w:tcW w:w="364"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r>
                    <w:rPr>
                      <w:rFonts w:hint="eastAsia"/>
                      <w:color w:val="000000" w:themeColor="text1"/>
                      <w:szCs w:val="21"/>
                      <w14:textFill>
                        <w14:solidFill>
                          <w14:schemeClr w14:val="tx1"/>
                        </w14:solidFill>
                      </w14:textFill>
                    </w:rPr>
                    <w:t>h</w:t>
                  </w:r>
                </w:p>
              </w:tc>
            </w:tr>
          </w:tbl>
          <w:p>
            <w:pPr>
              <w:keepLines/>
              <w:autoSpaceDE w:val="0"/>
              <w:autoSpaceDN w:val="0"/>
              <w:adjustRightInd w:val="0"/>
              <w:snapToGrid w:val="0"/>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注：以厂界</w:t>
            </w:r>
            <w:r>
              <w:rPr>
                <w:rFonts w:hint="eastAsia" w:cs="宋体"/>
                <w:color w:val="000000" w:themeColor="text1"/>
                <w:kern w:val="0"/>
                <w:sz w:val="24"/>
                <w:lang w:eastAsia="zh-CN" w:bidi="ar"/>
                <w14:textFill>
                  <w14:solidFill>
                    <w14:schemeClr w14:val="tx1"/>
                  </w14:solidFill>
                </w14:textFill>
              </w:rPr>
              <w:t>西南点</w:t>
            </w:r>
            <w:r>
              <w:rPr>
                <w:rFonts w:hint="eastAsia" w:cs="宋体"/>
                <w:color w:val="000000" w:themeColor="text1"/>
                <w:kern w:val="0"/>
                <w:sz w:val="24"/>
                <w:lang w:bidi="ar"/>
                <w14:textFill>
                  <w14:solidFill>
                    <w14:schemeClr w14:val="tx1"/>
                  </w14:solidFill>
                </w14:textFill>
              </w:rPr>
              <w:t>地面为坐标原点（X=0，Y=0，Z=0）。</w:t>
            </w:r>
          </w:p>
          <w:p>
            <w:pPr>
              <w:keepLines/>
              <w:autoSpaceDE w:val="0"/>
              <w:autoSpaceDN w:val="0"/>
              <w:adjustRightInd w:val="0"/>
              <w:snapToGrid w:val="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表4-14  项目主要产噪设备及其源强（单位dB（A））</w:t>
            </w:r>
          </w:p>
          <w:tbl>
            <w:tblPr>
              <w:tblStyle w:val="28"/>
              <w:tblW w:w="8814" w:type="dxa"/>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464"/>
              <w:gridCol w:w="697"/>
              <w:gridCol w:w="707"/>
              <w:gridCol w:w="690"/>
              <w:gridCol w:w="604"/>
              <w:gridCol w:w="626"/>
              <w:gridCol w:w="645"/>
              <w:gridCol w:w="390"/>
              <w:gridCol w:w="495"/>
              <w:gridCol w:w="735"/>
              <w:gridCol w:w="570"/>
              <w:gridCol w:w="720"/>
              <w:gridCol w:w="702"/>
              <w:gridCol w:w="386"/>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序号</w:t>
                  </w:r>
                </w:p>
              </w:tc>
              <w:tc>
                <w:tcPr>
                  <w:tcW w:w="464"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建筑物名称</w:t>
                  </w:r>
                </w:p>
              </w:tc>
              <w:tc>
                <w:tcPr>
                  <w:tcW w:w="697"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声源名称</w:t>
                  </w:r>
                </w:p>
              </w:tc>
              <w:tc>
                <w:tcPr>
                  <w:tcW w:w="707"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型号</w:t>
                  </w:r>
                </w:p>
              </w:tc>
              <w:tc>
                <w:tcPr>
                  <w:tcW w:w="6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声源源强</w:t>
                  </w:r>
                </w:p>
              </w:tc>
              <w:tc>
                <w:tcPr>
                  <w:tcW w:w="604"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声源控制措施</w:t>
                  </w:r>
                </w:p>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1661" w:type="dxa"/>
                  <w:gridSpan w:val="3"/>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空间相对位置/m</w:t>
                  </w:r>
                </w:p>
              </w:tc>
              <w:tc>
                <w:tcPr>
                  <w:tcW w:w="495"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距室内边界距离/m</w:t>
                  </w:r>
                </w:p>
              </w:tc>
              <w:tc>
                <w:tcPr>
                  <w:tcW w:w="735"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室内边界声压级/dB（A）</w:t>
                  </w:r>
                </w:p>
              </w:tc>
              <w:tc>
                <w:tcPr>
                  <w:tcW w:w="570"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运行时段</w:t>
                  </w:r>
                </w:p>
              </w:tc>
              <w:tc>
                <w:tcPr>
                  <w:tcW w:w="720"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建筑物插入损失/dB（A）</w:t>
                  </w:r>
                </w:p>
              </w:tc>
              <w:tc>
                <w:tcPr>
                  <w:tcW w:w="1088" w:type="dxa"/>
                  <w:gridSpan w:val="2"/>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建筑物外噪声</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697"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707"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6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声功率级/dB（A）</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62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X</w:t>
                  </w:r>
                </w:p>
              </w:tc>
              <w:tc>
                <w:tcPr>
                  <w:tcW w:w="645"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Y</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Z</w:t>
                  </w:r>
                </w:p>
              </w:tc>
              <w:tc>
                <w:tcPr>
                  <w:tcW w:w="495"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735"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570"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720"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p>
              </w:tc>
              <w:tc>
                <w:tcPr>
                  <w:tcW w:w="702"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声压级/dB（A）</w:t>
                  </w:r>
                </w:p>
              </w:tc>
              <w:tc>
                <w:tcPr>
                  <w:tcW w:w="38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snapToGrid w:val="0"/>
                      <w:color w:val="000000" w:themeColor="text1"/>
                      <w:kern w:val="0"/>
                      <w:sz w:val="21"/>
                      <w:szCs w:val="21"/>
                      <w14:textFill>
                        <w14:solidFill>
                          <w14:schemeClr w14:val="tx1"/>
                        </w14:solidFill>
                      </w14:textFill>
                    </w:rPr>
                    <w:t>建筑物外距离</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464"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生产</w:t>
                  </w:r>
                  <w: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车间</w:t>
                  </w:r>
                </w:p>
              </w:tc>
              <w:tc>
                <w:tcPr>
                  <w:tcW w:w="697"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混料机</w:t>
                  </w:r>
                </w:p>
              </w:tc>
              <w:tc>
                <w:tcPr>
                  <w:tcW w:w="707" w:type="dxa"/>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100kg</w:t>
                  </w:r>
                </w:p>
              </w:tc>
              <w:tc>
                <w:tcPr>
                  <w:tcW w:w="690" w:type="dxa"/>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604" w:type="dxa"/>
                  <w:vMerge w:val="restart"/>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选用低噪声设备、安装减震垫、固定底座、厂房隔声等</w:t>
                  </w:r>
                </w:p>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26"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33~45</w:t>
                  </w:r>
                </w:p>
              </w:tc>
              <w:tc>
                <w:tcPr>
                  <w:tcW w:w="64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40</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10</w:t>
                  </w:r>
                </w:p>
              </w:tc>
              <w:tc>
                <w:tcPr>
                  <w:tcW w:w="735"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60.0</w:t>
                  </w:r>
                </w:p>
              </w:tc>
              <w:tc>
                <w:tcPr>
                  <w:tcW w:w="570" w:type="dxa"/>
                  <w:vAlign w:val="center"/>
                </w:tcPr>
                <w:p>
                  <w:pPr>
                    <w:keepNext w:val="0"/>
                    <w:keepLines w:val="0"/>
                    <w:pageBreakBefore w:val="0"/>
                    <w:shd w:val="clear" w:color="auto" w:fill="auto"/>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snapToGrid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720" w:type="dxa"/>
                  <w:vAlign w:val="center"/>
                </w:tcPr>
                <w:p>
                  <w:pPr>
                    <w:keepNext w:val="0"/>
                    <w:keepLines w:val="0"/>
                    <w:pageBreakBefore w:val="0"/>
                    <w:widowControl/>
                    <w:shd w:val="clear" w:color="auto" w:fill="auto"/>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45.0</w:t>
                  </w:r>
                </w:p>
              </w:tc>
              <w:tc>
                <w:tcPr>
                  <w:tcW w:w="38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2</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97"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注塑机</w:t>
                  </w:r>
                </w:p>
              </w:tc>
              <w:tc>
                <w:tcPr>
                  <w:tcW w:w="707" w:type="dxa"/>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GEK300W/S</w:t>
                  </w:r>
                </w:p>
              </w:tc>
              <w:tc>
                <w:tcPr>
                  <w:tcW w:w="690" w:type="dxa"/>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26"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25~41</w:t>
                  </w:r>
                </w:p>
              </w:tc>
              <w:tc>
                <w:tcPr>
                  <w:tcW w:w="64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46~50</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u w:val="none"/>
                      <w:lang w:val="en-US" w:eastAsia="zh-CN" w:bidi="ar"/>
                      <w14:textFill>
                        <w14:solidFill>
                          <w14:schemeClr w14:val="tx1"/>
                        </w14:solidFill>
                      </w14:textFill>
                    </w:rPr>
                    <w:t>5</w:t>
                  </w:r>
                </w:p>
              </w:tc>
              <w:tc>
                <w:tcPr>
                  <w:tcW w:w="735"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66.0</w:t>
                  </w:r>
                </w:p>
              </w:tc>
              <w:tc>
                <w:tcPr>
                  <w:tcW w:w="570" w:type="dxa"/>
                  <w:vAlign w:val="center"/>
                </w:tcPr>
                <w:p>
                  <w:pPr>
                    <w:keepNext w:val="0"/>
                    <w:keepLines w:val="0"/>
                    <w:pageBreakBefore w:val="0"/>
                    <w:shd w:val="clear" w:color="auto" w:fill="auto"/>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720" w:type="dxa"/>
                  <w:vAlign w:val="center"/>
                </w:tcPr>
                <w:p>
                  <w:pPr>
                    <w:keepNext w:val="0"/>
                    <w:keepLines w:val="0"/>
                    <w:pageBreakBefore w:val="0"/>
                    <w:widowControl/>
                    <w:shd w:val="clear" w:color="auto" w:fill="auto"/>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51.0</w:t>
                  </w:r>
                </w:p>
              </w:tc>
              <w:tc>
                <w:tcPr>
                  <w:tcW w:w="38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3</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97"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注塑机</w:t>
                  </w:r>
                </w:p>
              </w:tc>
              <w:tc>
                <w:tcPr>
                  <w:tcW w:w="707" w:type="dxa"/>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UN230-EPM</w:t>
                  </w:r>
                </w:p>
              </w:tc>
              <w:tc>
                <w:tcPr>
                  <w:tcW w:w="690" w:type="dxa"/>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26"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6~25</w:t>
                  </w:r>
                </w:p>
              </w:tc>
              <w:tc>
                <w:tcPr>
                  <w:tcW w:w="64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46~50</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735"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66.0</w:t>
                  </w:r>
                </w:p>
              </w:tc>
              <w:tc>
                <w:tcPr>
                  <w:tcW w:w="570" w:type="dxa"/>
                  <w:vAlign w:val="center"/>
                </w:tcPr>
                <w:p>
                  <w:pPr>
                    <w:keepNext w:val="0"/>
                    <w:keepLines w:val="0"/>
                    <w:pageBreakBefore w:val="0"/>
                    <w:shd w:val="clear" w:color="auto" w:fill="auto"/>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720" w:type="dxa"/>
                  <w:vAlign w:val="center"/>
                </w:tcPr>
                <w:p>
                  <w:pPr>
                    <w:keepNext w:val="0"/>
                    <w:keepLines w:val="0"/>
                    <w:pageBreakBefore w:val="0"/>
                    <w:widowControl/>
                    <w:shd w:val="clear" w:color="auto" w:fill="auto"/>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51.0</w:t>
                  </w:r>
                </w:p>
              </w:tc>
              <w:tc>
                <w:tcPr>
                  <w:tcW w:w="38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4</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97"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破碎机</w:t>
                  </w:r>
                </w:p>
              </w:tc>
              <w:tc>
                <w:tcPr>
                  <w:tcW w:w="707" w:type="dxa"/>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PC-400</w:t>
                  </w:r>
                </w:p>
              </w:tc>
              <w:tc>
                <w:tcPr>
                  <w:tcW w:w="690" w:type="dxa"/>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pacing w:val="8"/>
                      <w:kern w:val="24"/>
                      <w:sz w:val="21"/>
                      <w:szCs w:val="21"/>
                      <w14:textFill>
                        <w14:solidFill>
                          <w14:schemeClr w14:val="tx1"/>
                        </w14:solidFill>
                      </w14:textFill>
                    </w:rPr>
                  </w:pPr>
                  <w:r>
                    <w:rPr>
                      <w:rFonts w:hint="default" w:ascii="Times New Roman" w:hAnsi="Times New Roman" w:eastAsia="宋体" w:cs="Times New Roman"/>
                      <w:color w:val="000000" w:themeColor="text1"/>
                      <w:spacing w:val="8"/>
                      <w:kern w:val="24"/>
                      <w:sz w:val="21"/>
                      <w:szCs w:val="21"/>
                      <w14:textFill>
                        <w14:solidFill>
                          <w14:schemeClr w14:val="tx1"/>
                        </w14:solidFill>
                      </w14:textFill>
                    </w:rPr>
                    <w:t>85</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26"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15~18</w:t>
                  </w:r>
                </w:p>
              </w:tc>
              <w:tc>
                <w:tcPr>
                  <w:tcW w:w="64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35</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49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15</w:t>
                  </w:r>
                </w:p>
              </w:tc>
              <w:tc>
                <w:tcPr>
                  <w:tcW w:w="73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61.5</w:t>
                  </w:r>
                </w:p>
              </w:tc>
              <w:tc>
                <w:tcPr>
                  <w:tcW w:w="57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720"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46.5</w:t>
                  </w:r>
                </w:p>
              </w:tc>
              <w:tc>
                <w:tcPr>
                  <w:tcW w:w="38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3"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5</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97"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空压机</w:t>
                  </w:r>
                </w:p>
              </w:tc>
              <w:tc>
                <w:tcPr>
                  <w:tcW w:w="707" w:type="dxa"/>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/min</w:t>
                  </w:r>
                </w:p>
              </w:tc>
              <w:tc>
                <w:tcPr>
                  <w:tcW w:w="690" w:type="dxa"/>
                  <w:vAlign w:val="center"/>
                </w:tcPr>
                <w:p>
                  <w:pPr>
                    <w:keepNext w:val="0"/>
                    <w:keepLines/>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000000" w:themeColor="text1"/>
                      <w:spacing w:val="8"/>
                      <w:kern w:val="24"/>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8"/>
                      <w:kern w:val="24"/>
                      <w:sz w:val="21"/>
                      <w:szCs w:val="21"/>
                      <w14:textFill>
                        <w14:solidFill>
                          <w14:schemeClr w14:val="tx1"/>
                        </w14:solidFill>
                      </w14:textFill>
                    </w:rPr>
                    <w:t>8</w:t>
                  </w:r>
                  <w:r>
                    <w:rPr>
                      <w:rFonts w:hint="eastAsia" w:ascii="Times New Roman" w:hAnsi="Times New Roman" w:eastAsia="宋体" w:cs="Times New Roman"/>
                      <w:color w:val="000000" w:themeColor="text1"/>
                      <w:spacing w:val="8"/>
                      <w:kern w:val="24"/>
                      <w:sz w:val="21"/>
                      <w:szCs w:val="21"/>
                      <w:lang w:val="en-US" w:eastAsia="zh-CN"/>
                      <w14:textFill>
                        <w14:solidFill>
                          <w14:schemeClr w14:val="tx1"/>
                        </w14:solidFill>
                      </w14:textFill>
                    </w:rPr>
                    <w:t>0</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626"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
                      <w14:textFill>
                        <w14:solidFill>
                          <w14:schemeClr w14:val="tx1"/>
                        </w14:solidFill>
                      </w14:textFill>
                    </w:rPr>
                    <w:t>21</w:t>
                  </w:r>
                </w:p>
              </w:tc>
              <w:tc>
                <w:tcPr>
                  <w:tcW w:w="64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50</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49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Cs/>
                      <w:snapToGrid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5</w:t>
                  </w:r>
                </w:p>
              </w:tc>
              <w:tc>
                <w:tcPr>
                  <w:tcW w:w="735"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66.0</w:t>
                  </w:r>
                </w:p>
              </w:tc>
              <w:tc>
                <w:tcPr>
                  <w:tcW w:w="57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720" w:type="dxa"/>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51.0</w:t>
                  </w:r>
                </w:p>
              </w:tc>
              <w:tc>
                <w:tcPr>
                  <w:tcW w:w="386"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0" w:type="auto"/>
                  <w:vAlign w:val="center"/>
                </w:tcPr>
                <w:p>
                  <w:pPr>
                    <w:keepNext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6</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热转印机</w:t>
                  </w:r>
                </w:p>
              </w:tc>
              <w:tc>
                <w:tcPr>
                  <w:tcW w:w="0" w:type="auto"/>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14:textFill>
                        <w14:solidFill>
                          <w14:schemeClr w14:val="tx1"/>
                        </w14:solidFill>
                      </w14:textFill>
                    </w:rPr>
                    <w:t>3055N</w:t>
                  </w:r>
                </w:p>
              </w:tc>
              <w:tc>
                <w:tcPr>
                  <w:tcW w:w="0" w:type="auto"/>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pacing w:val="8"/>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kern w:val="24"/>
                      <w:sz w:val="21"/>
                      <w:szCs w:val="21"/>
                      <w:lang w:val="en-US" w:eastAsia="zh-CN"/>
                      <w14:textFill>
                        <w14:solidFill>
                          <w14:schemeClr w14:val="tx1"/>
                        </w14:solidFill>
                      </w14:textFill>
                    </w:rPr>
                    <w:t>80</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20~35</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40</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10</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60.0</w:t>
                  </w:r>
                </w:p>
              </w:tc>
              <w:tc>
                <w:tcPr>
                  <w:tcW w:w="0" w:type="auto"/>
                  <w:vAlign w:val="center"/>
                </w:tcPr>
                <w:p>
                  <w:pPr>
                    <w:keepNext w:val="0"/>
                    <w:keepLines w:val="0"/>
                    <w:pageBreakBefore w:val="0"/>
                    <w:shd w:val="clear" w:color="auto" w:fill="auto"/>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0" w:type="auto"/>
                  <w:vAlign w:val="center"/>
                </w:tcPr>
                <w:p>
                  <w:pPr>
                    <w:keepNext w:val="0"/>
                    <w:keepLines w:val="0"/>
                    <w:pageBreakBefore w:val="0"/>
                    <w:widowControl/>
                    <w:shd w:val="clear" w:color="auto" w:fill="auto"/>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45.0</w:t>
                  </w: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0" w:type="auto"/>
                  <w:vAlign w:val="center"/>
                </w:tcPr>
                <w:p>
                  <w:pPr>
                    <w:keepNext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7</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水泵</w:t>
                  </w:r>
                </w:p>
              </w:tc>
              <w:tc>
                <w:tcPr>
                  <w:tcW w:w="0" w:type="auto"/>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p>
              </w:tc>
              <w:tc>
                <w:tcPr>
                  <w:tcW w:w="0" w:type="auto"/>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pacing w:val="8"/>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kern w:val="24"/>
                      <w:sz w:val="21"/>
                      <w:szCs w:val="21"/>
                      <w:lang w:val="en-US" w:eastAsia="zh-CN"/>
                      <w14:textFill>
                        <w14:solidFill>
                          <w14:schemeClr w14:val="tx1"/>
                        </w14:solidFill>
                      </w14:textFill>
                    </w:rPr>
                    <w:t>80</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18~20</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55</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5</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66.0</w:t>
                  </w: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51.0</w:t>
                  </w: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0" w:type="auto"/>
                  <w:vAlign w:val="center"/>
                </w:tcPr>
                <w:p>
                  <w:pPr>
                    <w:keepNext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8</w:t>
                  </w:r>
                </w:p>
              </w:tc>
              <w:tc>
                <w:tcPr>
                  <w:tcW w:w="46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电子称</w:t>
                  </w:r>
                </w:p>
              </w:tc>
              <w:tc>
                <w:tcPr>
                  <w:tcW w:w="0" w:type="auto"/>
                  <w:vAlign w:val="center"/>
                </w:tcPr>
                <w:p>
                  <w:pPr>
                    <w:keepNext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0" w:type="auto"/>
                  <w:vAlign w:val="center"/>
                </w:tcPr>
                <w:p>
                  <w:pPr>
                    <w:keepNext w:val="0"/>
                    <w:keepLines/>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000000" w:themeColor="text1"/>
                      <w:spacing w:val="8"/>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8"/>
                      <w:kern w:val="24"/>
                      <w:sz w:val="21"/>
                      <w:szCs w:val="21"/>
                      <w:lang w:val="en-US" w:eastAsia="zh-CN"/>
                      <w14:textFill>
                        <w14:solidFill>
                          <w14:schemeClr w14:val="tx1"/>
                        </w14:solidFill>
                      </w14:textFill>
                    </w:rPr>
                    <w:t>75</w:t>
                  </w:r>
                </w:p>
              </w:tc>
              <w:tc>
                <w:tcPr>
                  <w:tcW w:w="604" w:type="dxa"/>
                  <w:vMerge w:val="continue"/>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46~48</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52</w:t>
                  </w:r>
                </w:p>
              </w:tc>
              <w:tc>
                <w:tcPr>
                  <w:tcW w:w="390" w:type="dxa"/>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5</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lang w:val="en-US" w:eastAsia="zh-CN"/>
                      <w14:textFill>
                        <w14:solidFill>
                          <w14:schemeClr w14:val="tx1"/>
                        </w14:solidFill>
                      </w14:textFill>
                    </w:rPr>
                    <w:t>61.0</w:t>
                  </w: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16h</w:t>
                  </w:r>
                </w:p>
              </w:tc>
              <w:tc>
                <w:tcPr>
                  <w:tcW w:w="0" w:type="auto"/>
                  <w:vAlign w:val="center"/>
                </w:tcPr>
                <w:p>
                  <w:pPr>
                    <w:keepNext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lang w:bidi="ar"/>
                      <w14:textFill>
                        <w14:solidFill>
                          <w14:schemeClr w14:val="tx1"/>
                        </w14:solidFill>
                      </w14:textFill>
                    </w:rPr>
                    <w:t>15</w:t>
                  </w:r>
                </w:p>
              </w:tc>
              <w:tc>
                <w:tcPr>
                  <w:tcW w:w="702"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46.0</w:t>
                  </w:r>
                </w:p>
              </w:tc>
              <w:tc>
                <w:tcPr>
                  <w:tcW w:w="0" w:type="auto"/>
                  <w:vAlign w:val="center"/>
                </w:tcPr>
                <w:p>
                  <w:pPr>
                    <w:keepNext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0"/>
                      <w:sz w:val="21"/>
                      <w:szCs w:val="21"/>
                      <w14:textFill>
                        <w14:solidFill>
                          <w14:schemeClr w14:val="tx1"/>
                        </w14:solidFill>
                      </w14:textFill>
                    </w:rPr>
                    <w:t>1</w:t>
                  </w:r>
                </w:p>
              </w:tc>
            </w:tr>
          </w:tbl>
          <w:p>
            <w:pPr>
              <w:keepLines/>
              <w:autoSpaceDE w:val="0"/>
              <w:autoSpaceDN w:val="0"/>
              <w:adjustRightInd w:val="0"/>
              <w:snapToGrid w:val="0"/>
              <w:ind w:firstLine="480" w:firstLineChars="200"/>
              <w:rPr>
                <w:b/>
                <w:bCs/>
                <w:color w:val="000000" w:themeColor="text1"/>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注：以厂界</w:t>
            </w:r>
            <w:r>
              <w:rPr>
                <w:rFonts w:hint="eastAsia" w:cs="宋体"/>
                <w:color w:val="000000" w:themeColor="text1"/>
                <w:kern w:val="0"/>
                <w:sz w:val="24"/>
                <w:lang w:eastAsia="zh-CN" w:bidi="ar"/>
                <w14:textFill>
                  <w14:solidFill>
                    <w14:schemeClr w14:val="tx1"/>
                  </w14:solidFill>
                </w14:textFill>
              </w:rPr>
              <w:t>西南点</w:t>
            </w:r>
            <w:r>
              <w:rPr>
                <w:rFonts w:hint="eastAsia" w:cs="宋体"/>
                <w:color w:val="000000" w:themeColor="text1"/>
                <w:kern w:val="0"/>
                <w:sz w:val="24"/>
                <w:lang w:bidi="ar"/>
                <w14:textFill>
                  <w14:solidFill>
                    <w14:schemeClr w14:val="tx1"/>
                  </w14:solidFill>
                </w14:textFill>
              </w:rPr>
              <w:t>地面为坐标原点（X=0，Y=0，Z=0）。</w:t>
            </w:r>
          </w:p>
          <w:p>
            <w:pPr>
              <w:keepLines/>
              <w:autoSpaceDE w:val="0"/>
              <w:autoSpaceDN w:val="0"/>
              <w:adjustRightInd w:val="0"/>
              <w:snapToGrid w:val="0"/>
              <w:spacing w:before="120" w:beforeLines="50" w:line="348"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（2）预测模式</w:t>
            </w:r>
          </w:p>
          <w:p>
            <w:pPr>
              <w:keepLines/>
              <w:topLinePunct/>
              <w:adjustRightInd w:val="0"/>
              <w:snapToGrid w:val="0"/>
              <w:spacing w:line="348" w:lineRule="auto"/>
              <w:ind w:firstLine="480" w:firstLineChars="200"/>
              <w:rPr>
                <w:rFonts w:cs="宋体"/>
                <w:bCs/>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本次评价采用《环境影响评价技术导则-声环境》（HJ2.4-2021）附录中的预测模型，其计算公式如下：</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①室内声源等效室外声源声功率级计算方法</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室内声源可采用等效室外声源声功率级法进行计算，也可按下式计算。</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A.计算某一室内声源靠近围护结构处产生的倍频带声压级。计算公式如下：</w:t>
            </w:r>
          </w:p>
          <w:p>
            <w:pPr>
              <w:keepLines/>
              <w:topLinePunct/>
              <w:adjustRightInd w:val="0"/>
              <w:snapToGrid w:val="0"/>
              <w:spacing w:line="348" w:lineRule="auto"/>
              <w:jc w:val="center"/>
              <w:rPr>
                <w:rFonts w:cs="宋体"/>
                <w:bCs/>
                <w:color w:val="000000" w:themeColor="text1"/>
                <w:kern w:val="0"/>
                <w:sz w:val="24"/>
                <w:lang w:bidi="ar"/>
                <w14:textFill>
                  <w14:solidFill>
                    <w14:schemeClr w14:val="tx1"/>
                  </w14:solidFill>
                </w14:textFill>
              </w:rPr>
            </w:pPr>
            <w:r>
              <w:rPr>
                <w:rFonts w:hint="eastAsia" w:cs="宋体"/>
                <w:bCs/>
                <w:color w:val="000000" w:themeColor="text1"/>
                <w:kern w:val="0"/>
                <w:position w:val="-28"/>
                <w:sz w:val="24"/>
                <w:lang w:bidi="ar"/>
                <w14:textFill>
                  <w14:solidFill>
                    <w14:schemeClr w14:val="tx1"/>
                  </w14:solidFill>
                </w14:textFill>
              </w:rPr>
              <w:object>
                <v:shape id="_x0000_i1028" o:spt="75" type="#_x0000_t75" style="height:36pt;width:167.75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w:t>
            </w:r>
            <w:r>
              <w:rPr>
                <w:rFonts w:hint="eastAsia" w:cs="宋体"/>
                <w:color w:val="000000" w:themeColor="text1"/>
                <w:kern w:val="0"/>
                <w:sz w:val="24"/>
                <w:vertAlign w:val="subscript"/>
                <w:lang w:bidi="ar"/>
                <w14:textFill>
                  <w14:solidFill>
                    <w14:schemeClr w14:val="tx1"/>
                  </w14:solidFill>
                </w14:textFill>
              </w:rPr>
              <w:t>p1</w:t>
            </w:r>
            <w:r>
              <w:rPr>
                <w:rFonts w:hint="eastAsia" w:cs="宋体"/>
                <w:color w:val="000000" w:themeColor="text1"/>
                <w:kern w:val="0"/>
                <w:sz w:val="24"/>
                <w:lang w:bidi="ar"/>
                <w14:textFill>
                  <w14:solidFill>
                    <w14:schemeClr w14:val="tx1"/>
                  </w14:solidFill>
                </w14:textFill>
              </w:rPr>
              <w:t>--靠近开口处（或窗户）室内某倍频带的声压级或A声级，dB；</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Lw--点声源声功率级（A计权或倍频带），dB；</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Q--指向性因数；通常对无指向性声源，当声源放在房间中心时，Q=1；当放在一面墙的中心时，Q=2；当放在两面墙夹角处时，Q=4；当放在三面墙夹角处时，Q=8；</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R--房间常数；</w:t>
            </w:r>
            <w:r>
              <w:rPr>
                <w:bCs/>
                <w:color w:val="000000" w:themeColor="text1"/>
                <w:spacing w:val="1"/>
                <w:w w:val="91"/>
                <w:kern w:val="0"/>
                <w:sz w:val="24"/>
                <w:fitText w:val="1310" w:id="1755080595"/>
                <w:lang w:bidi="ar"/>
                <w14:textFill>
                  <w14:solidFill>
                    <w14:schemeClr w14:val="tx1"/>
                  </w14:solidFill>
                </w14:textFill>
              </w:rPr>
              <w:t>R=Sα/（1-α）</w:t>
            </w:r>
            <w:r>
              <w:rPr>
                <w:rFonts w:hint="eastAsia" w:cs="宋体"/>
                <w:color w:val="000000" w:themeColor="text1"/>
                <w:kern w:val="0"/>
                <w:sz w:val="24"/>
                <w:lang w:bidi="ar"/>
                <w14:textFill>
                  <w14:solidFill>
                    <w14:schemeClr w14:val="tx1"/>
                  </w14:solidFill>
                </w14:textFill>
              </w:rPr>
              <w:t>，S为房间内表面面积，m</w:t>
            </w:r>
            <w:r>
              <w:rPr>
                <w:rFonts w:hint="eastAsia" w:cs="宋体"/>
                <w:color w:val="000000" w:themeColor="text1"/>
                <w:kern w:val="0"/>
                <w:sz w:val="24"/>
                <w:vertAlign w:val="superscript"/>
                <w:lang w:bidi="ar"/>
                <w14:textFill>
                  <w14:solidFill>
                    <w14:schemeClr w14:val="tx1"/>
                  </w14:solidFill>
                </w14:textFill>
              </w:rPr>
              <w:t>2</w:t>
            </w:r>
            <w:r>
              <w:rPr>
                <w:rFonts w:hint="eastAsia" w:cs="宋体"/>
                <w:color w:val="000000" w:themeColor="text1"/>
                <w:kern w:val="0"/>
                <w:sz w:val="24"/>
                <w:lang w:bidi="ar"/>
                <w14:textFill>
                  <w14:solidFill>
                    <w14:schemeClr w14:val="tx1"/>
                  </w14:solidFill>
                </w14:textFill>
              </w:rPr>
              <w:t>；</w:t>
            </w:r>
            <w:r>
              <w:rPr>
                <w:bCs/>
                <w:color w:val="000000" w:themeColor="text1"/>
                <w:kern w:val="0"/>
                <w:sz w:val="24"/>
                <w:lang w:bidi="ar"/>
                <w14:textFill>
                  <w14:solidFill>
                    <w14:schemeClr w14:val="tx1"/>
                  </w14:solidFill>
                </w14:textFill>
              </w:rPr>
              <w:t>α</w:t>
            </w:r>
            <w:r>
              <w:rPr>
                <w:rFonts w:hint="eastAsia" w:cs="宋体"/>
                <w:color w:val="000000" w:themeColor="text1"/>
                <w:kern w:val="0"/>
                <w:sz w:val="24"/>
                <w:lang w:bidi="ar"/>
                <w14:textFill>
                  <w14:solidFill>
                    <w14:schemeClr w14:val="tx1"/>
                  </w14:solidFill>
                </w14:textFill>
              </w:rPr>
              <w:t>为平均吸声系数；</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r--声源到靠近围护结构某点处的距离，m。</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B.计算出所有室内声源在围护结构处产生的i倍频带叠加声压级。计算公式如下：</w:t>
            </w:r>
          </w:p>
          <w:p>
            <w:pPr>
              <w:keepLines/>
              <w:topLinePunct/>
              <w:adjustRightInd w:val="0"/>
              <w:snapToGrid w:val="0"/>
              <w:spacing w:line="348" w:lineRule="auto"/>
              <w:jc w:val="center"/>
              <w:rPr>
                <w:rFonts w:cs="宋体"/>
                <w:bCs/>
                <w:color w:val="000000" w:themeColor="text1"/>
                <w:kern w:val="0"/>
                <w:sz w:val="24"/>
                <w:lang w:bidi="ar"/>
                <w14:textFill>
                  <w14:solidFill>
                    <w14:schemeClr w14:val="tx1"/>
                  </w14:solidFill>
                </w14:textFill>
              </w:rPr>
            </w:pPr>
            <w:r>
              <w:rPr>
                <w:rFonts w:hint="eastAsia" w:cs="宋体"/>
                <w:bCs/>
                <w:color w:val="000000" w:themeColor="text1"/>
                <w:kern w:val="0"/>
                <w:position w:val="-32"/>
                <w:sz w:val="24"/>
                <w:lang w:bidi="ar"/>
                <w14:textFill>
                  <w14:solidFill>
                    <w14:schemeClr w14:val="tx1"/>
                  </w14:solidFill>
                </w14:textFill>
              </w:rPr>
              <w:object>
                <v:shape id="_x0000_i1029" o:spt="75" type="#_x0000_t75" style="height:39.4pt;width:169.15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w:t>
            </w:r>
            <w:r>
              <w:rPr>
                <w:rFonts w:hint="eastAsia" w:cs="宋体"/>
                <w:color w:val="000000" w:themeColor="text1"/>
                <w:kern w:val="0"/>
                <w:sz w:val="24"/>
                <w:vertAlign w:val="subscript"/>
                <w:lang w:bidi="ar"/>
                <w14:textFill>
                  <w14:solidFill>
                    <w14:schemeClr w14:val="tx1"/>
                  </w14:solidFill>
                </w14:textFill>
              </w:rPr>
              <w:t>p1i</w:t>
            </w:r>
            <w:r>
              <w:rPr>
                <w:rFonts w:hint="eastAsia" w:cs="宋体"/>
                <w:color w:val="000000" w:themeColor="text1"/>
                <w:kern w:val="0"/>
                <w:sz w:val="24"/>
                <w:lang w:bidi="ar"/>
                <w14:textFill>
                  <w14:solidFill>
                    <w14:schemeClr w14:val="tx1"/>
                  </w14:solidFill>
                </w14:textFill>
              </w:rPr>
              <w:t>（T）--靠近围护结构处室内n个声源i倍频带的叠加声压级，dB；</w:t>
            </w:r>
          </w:p>
          <w:p>
            <w:pPr>
              <w:keepLines/>
              <w:topLinePunct/>
              <w:adjustRightInd w:val="0"/>
              <w:snapToGrid w:val="0"/>
              <w:spacing w:before="120" w:beforeLines="50"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L</w:t>
            </w:r>
            <w:r>
              <w:rPr>
                <w:rFonts w:hint="eastAsia" w:cs="宋体"/>
                <w:color w:val="000000" w:themeColor="text1"/>
                <w:kern w:val="0"/>
                <w:sz w:val="24"/>
                <w:vertAlign w:val="subscript"/>
                <w:lang w:bidi="ar"/>
                <w14:textFill>
                  <w14:solidFill>
                    <w14:schemeClr w14:val="tx1"/>
                  </w14:solidFill>
                </w14:textFill>
              </w:rPr>
              <w:t>p1ij</w:t>
            </w:r>
            <w:r>
              <w:rPr>
                <w:rFonts w:hint="eastAsia" w:cs="宋体"/>
                <w:color w:val="000000" w:themeColor="text1"/>
                <w:kern w:val="0"/>
                <w:sz w:val="24"/>
                <w:lang w:bidi="ar"/>
                <w14:textFill>
                  <w14:solidFill>
                    <w14:schemeClr w14:val="tx1"/>
                  </w14:solidFill>
                </w14:textFill>
              </w:rPr>
              <w:t>--室内j声源i倍频带的声压级，dB；</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n--室内声源总数。</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C.在室内近似为扩散声场时，计算出靠近室外围护结构处的声压级。计算公式如下：</w:t>
            </w:r>
          </w:p>
          <w:p>
            <w:pPr>
              <w:keepLines/>
              <w:topLinePunct/>
              <w:adjustRightInd w:val="0"/>
              <w:snapToGrid w:val="0"/>
              <w:spacing w:line="348" w:lineRule="auto"/>
              <w:jc w:val="center"/>
              <w:rPr>
                <w:rFonts w:cs="宋体"/>
                <w:color w:val="000000" w:themeColor="text1"/>
                <w:kern w:val="0"/>
                <w:sz w:val="24"/>
                <w:lang w:bidi="ar"/>
                <w14:textFill>
                  <w14:solidFill>
                    <w14:schemeClr w14:val="tx1"/>
                  </w14:solidFill>
                </w14:textFill>
              </w:rPr>
            </w:pPr>
            <w:r>
              <w:rPr>
                <w:rFonts w:hint="eastAsia" w:cs="宋体"/>
                <w:bCs/>
                <w:color w:val="000000" w:themeColor="text1"/>
                <w:kern w:val="0"/>
                <w:position w:val="-14"/>
                <w:sz w:val="24"/>
                <w:lang w:bidi="ar"/>
                <w14:textFill>
                  <w14:solidFill>
                    <w14:schemeClr w14:val="tx1"/>
                  </w14:solidFill>
                </w14:textFill>
              </w:rPr>
              <w:object>
                <v:shape id="_x0000_i1030" o:spt="75" type="#_x0000_t75" style="height:21.75pt;width:171.15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w:t>
            </w:r>
            <w:r>
              <w:rPr>
                <w:rFonts w:hint="eastAsia" w:cs="宋体"/>
                <w:color w:val="000000" w:themeColor="text1"/>
                <w:kern w:val="0"/>
                <w:sz w:val="24"/>
                <w:vertAlign w:val="subscript"/>
                <w:lang w:bidi="ar"/>
                <w14:textFill>
                  <w14:solidFill>
                    <w14:schemeClr w14:val="tx1"/>
                  </w14:solidFill>
                </w14:textFill>
              </w:rPr>
              <w:t>p2i</w:t>
            </w:r>
            <w:r>
              <w:rPr>
                <w:rFonts w:hint="eastAsia" w:cs="宋体"/>
                <w:color w:val="000000" w:themeColor="text1"/>
                <w:kern w:val="0"/>
                <w:sz w:val="24"/>
                <w:lang w:bidi="ar"/>
                <w14:textFill>
                  <w14:solidFill>
                    <w14:schemeClr w14:val="tx1"/>
                  </w14:solidFill>
                </w14:textFill>
              </w:rPr>
              <w:t>（T）--靠近围护结构处室外N个声源i倍频带的叠加声压级，dB；</w:t>
            </w:r>
          </w:p>
          <w:p>
            <w:pPr>
              <w:keepLines/>
              <w:topLinePunct/>
              <w:adjustRightInd w:val="0"/>
              <w:snapToGrid w:val="0"/>
              <w:spacing w:before="120" w:beforeLines="50"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L</w:t>
            </w:r>
            <w:r>
              <w:rPr>
                <w:rFonts w:hint="eastAsia" w:cs="宋体"/>
                <w:color w:val="000000" w:themeColor="text1"/>
                <w:kern w:val="0"/>
                <w:sz w:val="24"/>
                <w:vertAlign w:val="subscript"/>
                <w:lang w:bidi="ar"/>
                <w14:textFill>
                  <w14:solidFill>
                    <w14:schemeClr w14:val="tx1"/>
                  </w14:solidFill>
                </w14:textFill>
              </w:rPr>
              <w:t>p1i</w:t>
            </w:r>
            <w:r>
              <w:rPr>
                <w:rFonts w:hint="eastAsia" w:cs="宋体"/>
                <w:color w:val="000000" w:themeColor="text1"/>
                <w:kern w:val="0"/>
                <w:sz w:val="24"/>
                <w:lang w:bidi="ar"/>
                <w14:textFill>
                  <w14:solidFill>
                    <w14:schemeClr w14:val="tx1"/>
                  </w14:solidFill>
                </w14:textFill>
              </w:rPr>
              <w:t>（T）--靠近围护结构处室内N个声源i倍频带的叠加声压级，dB；</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TL</w:t>
            </w:r>
            <w:r>
              <w:rPr>
                <w:rFonts w:hint="eastAsia" w:cs="宋体"/>
                <w:color w:val="000000" w:themeColor="text1"/>
                <w:kern w:val="0"/>
                <w:sz w:val="24"/>
                <w:vertAlign w:val="subscript"/>
                <w:lang w:bidi="ar"/>
                <w14:textFill>
                  <w14:solidFill>
                    <w14:schemeClr w14:val="tx1"/>
                  </w14:solidFill>
                </w14:textFill>
              </w:rPr>
              <w:t>i</w:t>
            </w:r>
            <w:r>
              <w:rPr>
                <w:rFonts w:hint="eastAsia" w:cs="宋体"/>
                <w:color w:val="000000" w:themeColor="text1"/>
                <w:kern w:val="0"/>
                <w:sz w:val="24"/>
                <w:lang w:bidi="ar"/>
                <w14:textFill>
                  <w14:solidFill>
                    <w14:schemeClr w14:val="tx1"/>
                  </w14:solidFill>
                </w14:textFill>
              </w:rPr>
              <w:t>--围护结构i倍频带的隔声量，dB。</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D.将室外声源的声压级和透过面积换算成等效的室外声源，计算出中心位置位于透声面积（S）处的等效声源的倍频带声功率级。计算公式如下：</w:t>
            </w:r>
          </w:p>
          <w:p>
            <w:pPr>
              <w:keepLines/>
              <w:topLinePunct/>
              <w:adjustRightInd w:val="0"/>
              <w:snapToGrid w:val="0"/>
              <w:spacing w:before="120" w:beforeLines="50" w:line="348" w:lineRule="auto"/>
              <w:jc w:val="center"/>
              <w:rPr>
                <w:rFonts w:cs="宋体"/>
                <w:color w:val="000000" w:themeColor="text1"/>
                <w:kern w:val="0"/>
                <w:sz w:val="24"/>
                <w:lang w:bidi="ar"/>
                <w14:textFill>
                  <w14:solidFill>
                    <w14:schemeClr w14:val="tx1"/>
                  </w14:solidFill>
                </w14:textFill>
              </w:rPr>
            </w:pPr>
            <w:r>
              <w:rPr>
                <w:rFonts w:hint="eastAsia" w:cs="宋体"/>
                <w:bCs/>
                <w:color w:val="000000" w:themeColor="text1"/>
                <w:kern w:val="0"/>
                <w:position w:val="-14"/>
                <w:sz w:val="24"/>
                <w:lang w:bidi="ar"/>
                <w14:textFill>
                  <w14:solidFill>
                    <w14:schemeClr w14:val="tx1"/>
                  </w14:solidFill>
                </w14:textFill>
              </w:rPr>
              <w:object>
                <v:shape id="_x0000_i1031" o:spt="75" type="#_x0000_t75" style="height:23.1pt;width:125.6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w:t>
            </w:r>
            <w:r>
              <w:rPr>
                <w:rFonts w:hint="eastAsia" w:cs="宋体"/>
                <w:color w:val="000000" w:themeColor="text1"/>
                <w:kern w:val="0"/>
                <w:sz w:val="24"/>
                <w:vertAlign w:val="subscript"/>
                <w:lang w:bidi="ar"/>
                <w14:textFill>
                  <w14:solidFill>
                    <w14:schemeClr w14:val="tx1"/>
                  </w14:solidFill>
                </w14:textFill>
              </w:rPr>
              <w:t>w</w:t>
            </w:r>
            <w:r>
              <w:rPr>
                <w:rFonts w:hint="eastAsia" w:cs="宋体"/>
                <w:color w:val="000000" w:themeColor="text1"/>
                <w:kern w:val="0"/>
                <w:sz w:val="24"/>
                <w:lang w:bidi="ar"/>
                <w14:textFill>
                  <w14:solidFill>
                    <w14:schemeClr w14:val="tx1"/>
                  </w14:solidFill>
                </w14:textFill>
              </w:rPr>
              <w:t>--中心位置位于透声面积（S）处的等效声源的倍频带声功率级，dB；</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L</w:t>
            </w:r>
            <w:r>
              <w:rPr>
                <w:rFonts w:hint="eastAsia" w:cs="宋体"/>
                <w:color w:val="000000" w:themeColor="text1"/>
                <w:kern w:val="0"/>
                <w:sz w:val="24"/>
                <w:vertAlign w:val="subscript"/>
                <w:lang w:bidi="ar"/>
                <w14:textFill>
                  <w14:solidFill>
                    <w14:schemeClr w14:val="tx1"/>
                  </w14:solidFill>
                </w14:textFill>
              </w:rPr>
              <w:t>p2</w:t>
            </w:r>
            <w:r>
              <w:rPr>
                <w:rFonts w:hint="eastAsia" w:cs="宋体"/>
                <w:color w:val="000000" w:themeColor="text1"/>
                <w:kern w:val="0"/>
                <w:sz w:val="24"/>
                <w:lang w:bidi="ar"/>
                <w14:textFill>
                  <w14:solidFill>
                    <w14:schemeClr w14:val="tx1"/>
                  </w14:solidFill>
                </w14:textFill>
              </w:rPr>
              <w:t>（T）--靠近围护结构处室外声源的声压级，dB；</w:t>
            </w:r>
          </w:p>
          <w:p>
            <w:pPr>
              <w:keepLines/>
              <w:topLinePunct/>
              <w:adjustRightInd w:val="0"/>
              <w:snapToGrid w:val="0"/>
              <w:spacing w:line="348" w:lineRule="auto"/>
              <w:ind w:firstLine="1200" w:firstLineChars="5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S--透声面积，m</w:t>
            </w:r>
            <w:r>
              <w:rPr>
                <w:rFonts w:hint="eastAsia" w:cs="宋体"/>
                <w:color w:val="000000" w:themeColor="text1"/>
                <w:kern w:val="0"/>
                <w:sz w:val="24"/>
                <w:vertAlign w:val="superscript"/>
                <w:lang w:bidi="ar"/>
                <w14:textFill>
                  <w14:solidFill>
                    <w14:schemeClr w14:val="tx1"/>
                  </w14:solidFill>
                </w14:textFill>
              </w:rPr>
              <w:t>2</w:t>
            </w:r>
            <w:r>
              <w:rPr>
                <w:rFonts w:hint="eastAsia" w:cs="宋体"/>
                <w:color w:val="000000" w:themeColor="text1"/>
                <w:kern w:val="0"/>
                <w:sz w:val="24"/>
                <w:lang w:bidi="ar"/>
                <w14:textFill>
                  <w14:solidFill>
                    <w14:schemeClr w14:val="tx1"/>
                  </w14:solidFill>
                </w14:textFill>
              </w:rPr>
              <w:t>。</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然后按室外声源预测方法计算预测点处的A声级。</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②室外声源在预测点产生的声级计算模型</w:t>
            </w:r>
          </w:p>
          <w:p>
            <w:pPr>
              <w:keepLines/>
              <w:topLinePunct/>
              <w:adjustRightInd w:val="0"/>
              <w:snapToGrid w:val="0"/>
              <w:spacing w:line="348" w:lineRule="auto"/>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A.根据声源参考位置处的声压级、户外声传播衰减，计算预测点的声级，其计算公式如下：</w:t>
            </w:r>
          </w:p>
          <w:p>
            <w:pPr>
              <w:keepLines/>
              <w:topLinePunct/>
              <w:adjustRightInd w:val="0"/>
              <w:snapToGrid w:val="0"/>
              <w:spacing w:line="348" w:lineRule="auto"/>
              <w:jc w:val="center"/>
              <w:rPr>
                <w:rFonts w:cs="宋体"/>
                <w:color w:val="000000" w:themeColor="text1"/>
                <w:kern w:val="0"/>
                <w:sz w:val="24"/>
                <w:lang w:bidi="ar"/>
                <w14:textFill>
                  <w14:solidFill>
                    <w14:schemeClr w14:val="tx1"/>
                  </w14:solidFill>
                </w14:textFill>
              </w:rPr>
            </w:pPr>
            <w:r>
              <w:rPr>
                <w:rFonts w:hint="eastAsia" w:cs="宋体"/>
                <w:bCs/>
                <w:color w:val="000000" w:themeColor="text1"/>
                <w:kern w:val="0"/>
                <w:position w:val="-14"/>
                <w:sz w:val="24"/>
                <w:lang w:bidi="ar"/>
                <w14:textFill>
                  <w14:solidFill>
                    <w14:schemeClr w14:val="tx1"/>
                  </w14:solidFill>
                </w14:textFill>
              </w:rPr>
              <w:object>
                <v:shape id="_x0000_i1032" o:spt="75" type="#_x0000_t75" style="height:21.75pt;width:283.2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p>
          <w:p>
            <w:pPr>
              <w:keepNext w:val="0"/>
              <w:keepLines/>
              <w:pageBreakBefore w:val="0"/>
              <w:widowControl w:val="0"/>
              <w:kinsoku/>
              <w:wordWrap/>
              <w:overflowPunct/>
              <w:topLinePunct/>
              <w:autoSpaceDE/>
              <w:autoSpaceDN/>
              <w:bidi w:val="0"/>
              <w:adjustRightInd w:val="0"/>
              <w:snapToGrid w:val="0"/>
              <w:spacing w:before="157" w:beforeLines="50"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w:t>
            </w:r>
            <w:r>
              <w:rPr>
                <w:rFonts w:hint="eastAsia" w:cs="宋体"/>
                <w:color w:val="000000" w:themeColor="text1"/>
                <w:kern w:val="0"/>
                <w:sz w:val="24"/>
                <w:vertAlign w:val="subscript"/>
                <w:lang w:bidi="ar"/>
                <w14:textFill>
                  <w14:solidFill>
                    <w14:schemeClr w14:val="tx1"/>
                  </w14:solidFill>
                </w14:textFill>
              </w:rPr>
              <w:t>p</w:t>
            </w:r>
            <w:r>
              <w:rPr>
                <w:rFonts w:hint="eastAsia" w:cs="宋体"/>
                <w:color w:val="000000" w:themeColor="text1"/>
                <w:kern w:val="0"/>
                <w:sz w:val="24"/>
                <w:lang w:bidi="ar"/>
                <w14:textFill>
                  <w14:solidFill>
                    <w14:schemeClr w14:val="tx1"/>
                  </w14:solidFill>
                </w14:textFill>
              </w:rPr>
              <w:t>（r）--预测点处声压级，dB；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L</w:t>
            </w:r>
            <w:r>
              <w:rPr>
                <w:rFonts w:hint="eastAsia" w:cs="宋体"/>
                <w:color w:val="000000" w:themeColor="text1"/>
                <w:kern w:val="0"/>
                <w:sz w:val="24"/>
                <w:vertAlign w:val="subscript"/>
                <w:lang w:bidi="ar"/>
                <w14:textFill>
                  <w14:solidFill>
                    <w14:schemeClr w14:val="tx1"/>
                  </w14:solidFill>
                </w14:textFill>
              </w:rPr>
              <w:t>p</w:t>
            </w:r>
            <w:r>
              <w:rPr>
                <w:rFonts w:hint="eastAsia" w:cs="宋体"/>
                <w:color w:val="000000" w:themeColor="text1"/>
                <w:kern w:val="0"/>
                <w:sz w:val="24"/>
                <w:lang w:bidi="ar"/>
                <w14:textFill>
                  <w14:solidFill>
                    <w14:schemeClr w14:val="tx1"/>
                  </w14:solidFill>
                </w14:textFill>
              </w:rPr>
              <w:t>（r</w:t>
            </w:r>
            <w:r>
              <w:rPr>
                <w:rFonts w:hint="eastAsia" w:cs="宋体"/>
                <w:color w:val="000000" w:themeColor="text1"/>
                <w:kern w:val="0"/>
                <w:sz w:val="24"/>
                <w:vertAlign w:val="subscript"/>
                <w:lang w:bidi="ar"/>
                <w14:textFill>
                  <w14:solidFill>
                    <w14:schemeClr w14:val="tx1"/>
                  </w14:solidFill>
                </w14:textFill>
              </w:rPr>
              <w:t>0</w:t>
            </w:r>
            <w:r>
              <w:rPr>
                <w:rFonts w:hint="eastAsia" w:cs="宋体"/>
                <w:color w:val="000000" w:themeColor="text1"/>
                <w:kern w:val="0"/>
                <w:sz w:val="24"/>
                <w:lang w:bidi="ar"/>
                <w14:textFill>
                  <w14:solidFill>
                    <w14:schemeClr w14:val="tx1"/>
                  </w14:solidFill>
                </w14:textFill>
              </w:rPr>
              <w:t>）--参考位置r</w:t>
            </w:r>
            <w:r>
              <w:rPr>
                <w:rFonts w:hint="eastAsia" w:cs="宋体"/>
                <w:color w:val="000000" w:themeColor="text1"/>
                <w:kern w:val="0"/>
                <w:sz w:val="24"/>
                <w:vertAlign w:val="subscript"/>
                <w:lang w:bidi="ar"/>
                <w14:textFill>
                  <w14:solidFill>
                    <w14:schemeClr w14:val="tx1"/>
                  </w14:solidFill>
                </w14:textFill>
              </w:rPr>
              <w:t>0</w:t>
            </w:r>
            <w:r>
              <w:rPr>
                <w:rFonts w:hint="eastAsia" w:cs="宋体"/>
                <w:color w:val="000000" w:themeColor="text1"/>
                <w:kern w:val="0"/>
                <w:sz w:val="24"/>
                <w:lang w:bidi="ar"/>
                <w14:textFill>
                  <w14:solidFill>
                    <w14:schemeClr w14:val="tx1"/>
                  </w14:solidFill>
                </w14:textFill>
              </w:rPr>
              <w:t>处的声压级，dB；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D</w:t>
            </w:r>
            <w:r>
              <w:rPr>
                <w:rFonts w:hint="eastAsia" w:cs="宋体"/>
                <w:color w:val="000000" w:themeColor="text1"/>
                <w:kern w:val="0"/>
                <w:sz w:val="24"/>
                <w:vertAlign w:val="subscript"/>
                <w:lang w:bidi="ar"/>
                <w14:textFill>
                  <w14:solidFill>
                    <w14:schemeClr w14:val="tx1"/>
                  </w14:solidFill>
                </w14:textFill>
              </w:rPr>
              <w:t>c</w:t>
            </w:r>
            <w:r>
              <w:rPr>
                <w:rFonts w:hint="eastAsia" w:cs="宋体"/>
                <w:color w:val="000000" w:themeColor="text1"/>
                <w:kern w:val="0"/>
                <w:sz w:val="24"/>
                <w:lang w:bidi="ar"/>
                <w14:textFill>
                  <w14:solidFill>
                    <w14:schemeClr w14:val="tx1"/>
                  </w14:solidFill>
                </w14:textFill>
              </w:rPr>
              <w:t>--指向性校正，它描述点声源的等效连续声压级与产生声功率级Lw的全向点声源在规定方向的声级的偏差程度，dB；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w:t>
            </w:r>
            <w:r>
              <w:rPr>
                <w:rFonts w:hint="eastAsia" w:cs="宋体"/>
                <w:color w:val="000000" w:themeColor="text1"/>
                <w:kern w:val="0"/>
                <w:sz w:val="24"/>
                <w:vertAlign w:val="subscript"/>
                <w:lang w:bidi="ar"/>
                <w14:textFill>
                  <w14:solidFill>
                    <w14:schemeClr w14:val="tx1"/>
                  </w14:solidFill>
                </w14:textFill>
              </w:rPr>
              <w:t>div</w:t>
            </w:r>
            <w:r>
              <w:rPr>
                <w:rFonts w:hint="eastAsia" w:cs="宋体"/>
                <w:color w:val="000000" w:themeColor="text1"/>
                <w:kern w:val="0"/>
                <w:sz w:val="24"/>
                <w:lang w:bidi="ar"/>
                <w14:textFill>
                  <w14:solidFill>
                    <w14:schemeClr w14:val="tx1"/>
                  </w14:solidFill>
                </w14:textFill>
              </w:rPr>
              <w:t>--几何发散引起的衰减，dB；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w:t>
            </w:r>
            <w:r>
              <w:rPr>
                <w:rFonts w:hint="eastAsia" w:cs="宋体"/>
                <w:color w:val="000000" w:themeColor="text1"/>
                <w:kern w:val="0"/>
                <w:sz w:val="24"/>
                <w:vertAlign w:val="subscript"/>
                <w:lang w:bidi="ar"/>
                <w14:textFill>
                  <w14:solidFill>
                    <w14:schemeClr w14:val="tx1"/>
                  </w14:solidFill>
                </w14:textFill>
              </w:rPr>
              <w:t>atm</w:t>
            </w:r>
            <w:r>
              <w:rPr>
                <w:rFonts w:hint="eastAsia" w:cs="宋体"/>
                <w:color w:val="000000" w:themeColor="text1"/>
                <w:kern w:val="0"/>
                <w:sz w:val="24"/>
                <w:lang w:bidi="ar"/>
                <w14:textFill>
                  <w14:solidFill>
                    <w14:schemeClr w14:val="tx1"/>
                  </w14:solidFill>
                </w14:textFill>
              </w:rPr>
              <w:t>--大气吸收引起的衰减，dB；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w:t>
            </w:r>
            <w:r>
              <w:rPr>
                <w:rFonts w:hint="eastAsia" w:cs="宋体"/>
                <w:color w:val="000000" w:themeColor="text1"/>
                <w:kern w:val="0"/>
                <w:sz w:val="24"/>
                <w:vertAlign w:val="subscript"/>
                <w:lang w:bidi="ar"/>
                <w14:textFill>
                  <w14:solidFill>
                    <w14:schemeClr w14:val="tx1"/>
                  </w14:solidFill>
                </w14:textFill>
              </w:rPr>
              <w:t>gr</w:t>
            </w:r>
            <w:r>
              <w:rPr>
                <w:rFonts w:hint="eastAsia" w:cs="宋体"/>
                <w:color w:val="000000" w:themeColor="text1"/>
                <w:kern w:val="0"/>
                <w:sz w:val="24"/>
                <w:lang w:bidi="ar"/>
                <w14:textFill>
                  <w14:solidFill>
                    <w14:schemeClr w14:val="tx1"/>
                  </w14:solidFill>
                </w14:textFill>
              </w:rPr>
              <w:t>--地面效应引起的衰减，dB；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w:t>
            </w:r>
            <w:r>
              <w:rPr>
                <w:rFonts w:hint="eastAsia" w:cs="宋体"/>
                <w:color w:val="000000" w:themeColor="text1"/>
                <w:kern w:val="0"/>
                <w:sz w:val="24"/>
                <w:vertAlign w:val="subscript"/>
                <w:lang w:bidi="ar"/>
                <w14:textFill>
                  <w14:solidFill>
                    <w14:schemeClr w14:val="tx1"/>
                  </w14:solidFill>
                </w14:textFill>
              </w:rPr>
              <w:t>bar</w:t>
            </w:r>
            <w:r>
              <w:rPr>
                <w:rFonts w:hint="eastAsia" w:cs="宋体"/>
                <w:color w:val="000000" w:themeColor="text1"/>
                <w:kern w:val="0"/>
                <w:sz w:val="24"/>
                <w:lang w:bidi="ar"/>
                <w14:textFill>
                  <w14:solidFill>
                    <w14:schemeClr w14:val="tx1"/>
                  </w14:solidFill>
                </w14:textFill>
              </w:rPr>
              <w:t>--障碍物屏蔽引起的衰减，dB；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A</w:t>
            </w:r>
            <w:r>
              <w:rPr>
                <w:rFonts w:hint="eastAsia" w:cs="宋体"/>
                <w:color w:val="000000" w:themeColor="text1"/>
                <w:kern w:val="0"/>
                <w:sz w:val="24"/>
                <w:vertAlign w:val="subscript"/>
                <w:lang w:bidi="ar"/>
                <w14:textFill>
                  <w14:solidFill>
                    <w14:schemeClr w14:val="tx1"/>
                  </w14:solidFill>
                </w14:textFill>
              </w:rPr>
              <w:t>misc</w:t>
            </w:r>
            <w:r>
              <w:rPr>
                <w:rFonts w:hint="eastAsia" w:cs="宋体"/>
                <w:color w:val="000000" w:themeColor="text1"/>
                <w:kern w:val="0"/>
                <w:sz w:val="24"/>
                <w:lang w:bidi="ar"/>
                <w14:textFill>
                  <w14:solidFill>
                    <w14:schemeClr w14:val="tx1"/>
                  </w14:solidFill>
                </w14:textFill>
              </w:rPr>
              <w:t>--其他多方面效应引起的衰减，dB。</w: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B.无指向性点声源几何发散衰减的基本公式是：</w:t>
            </w:r>
          </w:p>
          <w:p>
            <w:pPr>
              <w:keepNext w:val="0"/>
              <w:keepLines/>
              <w:pageBreakBefore w:val="0"/>
              <w:widowControl w:val="0"/>
              <w:kinsoku/>
              <w:wordWrap/>
              <w:overflowPunct/>
              <w:topLinePunct/>
              <w:autoSpaceDE/>
              <w:autoSpaceDN/>
              <w:bidi w:val="0"/>
              <w:adjustRightInd w:val="0"/>
              <w:snapToGrid w:val="0"/>
              <w:spacing w:line="336" w:lineRule="auto"/>
              <w:jc w:val="center"/>
              <w:textAlignment w:val="auto"/>
              <w:rPr>
                <w:rFonts w:cs="宋体"/>
                <w:color w:val="000000" w:themeColor="text1"/>
                <w:kern w:val="0"/>
                <w:sz w:val="24"/>
                <w:lang w:bidi="ar"/>
                <w14:textFill>
                  <w14:solidFill>
                    <w14:schemeClr w14:val="tx1"/>
                  </w14:solidFill>
                </w14:textFill>
              </w:rPr>
            </w:pPr>
            <w:r>
              <w:rPr>
                <w:rFonts w:hint="eastAsia" w:cs="宋体"/>
                <w:bCs/>
                <w:color w:val="000000" w:themeColor="text1"/>
                <w:kern w:val="0"/>
                <w:position w:val="-32"/>
                <w:sz w:val="24"/>
                <w:lang w:bidi="ar"/>
                <w14:textFill>
                  <w14:solidFill>
                    <w14:schemeClr w14:val="tx1"/>
                  </w14:solidFill>
                </w14:textFill>
              </w:rPr>
              <w:object>
                <v:shape id="_x0000_i1033" o:spt="75" type="#_x0000_t75" style="height:38.7pt;width:141.3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w:t>
            </w:r>
            <w:r>
              <w:rPr>
                <w:rFonts w:hint="eastAsia" w:cs="宋体"/>
                <w:color w:val="000000" w:themeColor="text1"/>
                <w:kern w:val="0"/>
                <w:sz w:val="24"/>
                <w:vertAlign w:val="subscript"/>
                <w:lang w:bidi="ar"/>
                <w14:textFill>
                  <w14:solidFill>
                    <w14:schemeClr w14:val="tx1"/>
                  </w14:solidFill>
                </w14:textFill>
              </w:rPr>
              <w:t>p</w:t>
            </w:r>
            <w:r>
              <w:rPr>
                <w:rFonts w:hint="eastAsia" w:cs="宋体"/>
                <w:color w:val="000000" w:themeColor="text1"/>
                <w:kern w:val="0"/>
                <w:sz w:val="24"/>
                <w:lang w:bidi="ar"/>
                <w14:textFill>
                  <w14:solidFill>
                    <w14:schemeClr w14:val="tx1"/>
                  </w14:solidFill>
                </w14:textFill>
              </w:rPr>
              <w:t>（r）--预测点处声压级，dB；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L</w:t>
            </w:r>
            <w:r>
              <w:rPr>
                <w:rFonts w:hint="eastAsia" w:cs="宋体"/>
                <w:color w:val="000000" w:themeColor="text1"/>
                <w:kern w:val="0"/>
                <w:sz w:val="24"/>
                <w:vertAlign w:val="subscript"/>
                <w:lang w:bidi="ar"/>
                <w14:textFill>
                  <w14:solidFill>
                    <w14:schemeClr w14:val="tx1"/>
                  </w14:solidFill>
                </w14:textFill>
              </w:rPr>
              <w:t>p</w:t>
            </w:r>
            <w:r>
              <w:rPr>
                <w:rFonts w:hint="eastAsia" w:cs="宋体"/>
                <w:color w:val="000000" w:themeColor="text1"/>
                <w:kern w:val="0"/>
                <w:sz w:val="24"/>
                <w:lang w:bidi="ar"/>
                <w14:textFill>
                  <w14:solidFill>
                    <w14:schemeClr w14:val="tx1"/>
                  </w14:solidFill>
                </w14:textFill>
              </w:rPr>
              <w:t>（r</w:t>
            </w:r>
            <w:r>
              <w:rPr>
                <w:rFonts w:hint="eastAsia" w:cs="宋体"/>
                <w:color w:val="000000" w:themeColor="text1"/>
                <w:kern w:val="0"/>
                <w:sz w:val="24"/>
                <w:vertAlign w:val="subscript"/>
                <w:lang w:bidi="ar"/>
                <w14:textFill>
                  <w14:solidFill>
                    <w14:schemeClr w14:val="tx1"/>
                  </w14:solidFill>
                </w14:textFill>
              </w:rPr>
              <w:t>0</w:t>
            </w:r>
            <w:r>
              <w:rPr>
                <w:rFonts w:hint="eastAsia" w:cs="宋体"/>
                <w:color w:val="000000" w:themeColor="text1"/>
                <w:kern w:val="0"/>
                <w:sz w:val="24"/>
                <w:lang w:bidi="ar"/>
                <w14:textFill>
                  <w14:solidFill>
                    <w14:schemeClr w14:val="tx1"/>
                  </w14:solidFill>
                </w14:textFill>
              </w:rPr>
              <w:t>）--参考位置r</w:t>
            </w:r>
            <w:r>
              <w:rPr>
                <w:rFonts w:hint="eastAsia" w:cs="宋体"/>
                <w:color w:val="000000" w:themeColor="text1"/>
                <w:kern w:val="0"/>
                <w:sz w:val="24"/>
                <w:vertAlign w:val="subscript"/>
                <w:lang w:bidi="ar"/>
                <w14:textFill>
                  <w14:solidFill>
                    <w14:schemeClr w14:val="tx1"/>
                  </w14:solidFill>
                </w14:textFill>
              </w:rPr>
              <w:t>0</w:t>
            </w:r>
            <w:r>
              <w:rPr>
                <w:rFonts w:hint="eastAsia" w:cs="宋体"/>
                <w:color w:val="000000" w:themeColor="text1"/>
                <w:kern w:val="0"/>
                <w:sz w:val="24"/>
                <w:lang w:bidi="ar"/>
                <w14:textFill>
                  <w14:solidFill>
                    <w14:schemeClr w14:val="tx1"/>
                  </w14:solidFill>
                </w14:textFill>
              </w:rPr>
              <w:t>处的声压级，dB；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r--预测点距声源的距离；</w:t>
            </w:r>
          </w:p>
          <w:p>
            <w:pPr>
              <w:keepNext w:val="0"/>
              <w:keepLines/>
              <w:pageBreakBefore w:val="0"/>
              <w:widowControl w:val="0"/>
              <w:kinsoku/>
              <w:wordWrap/>
              <w:overflowPunct/>
              <w:topLinePunct/>
              <w:autoSpaceDE/>
              <w:autoSpaceDN/>
              <w:bidi w:val="0"/>
              <w:adjustRightInd w:val="0"/>
              <w:snapToGrid w:val="0"/>
              <w:spacing w:before="120" w:beforeLines="50"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r</w:t>
            </w:r>
            <w:r>
              <w:rPr>
                <w:rFonts w:hint="eastAsia" w:cs="宋体"/>
                <w:color w:val="000000" w:themeColor="text1"/>
                <w:kern w:val="0"/>
                <w:sz w:val="24"/>
                <w:vertAlign w:val="subscript"/>
                <w:lang w:bidi="ar"/>
                <w14:textFill>
                  <w14:solidFill>
                    <w14:schemeClr w14:val="tx1"/>
                  </w14:solidFill>
                </w14:textFill>
              </w:rPr>
              <w:t>0</w:t>
            </w:r>
            <w:r>
              <w:rPr>
                <w:rFonts w:hint="eastAsia" w:cs="宋体"/>
                <w:color w:val="000000" w:themeColor="text1"/>
                <w:kern w:val="0"/>
                <w:sz w:val="24"/>
                <w:lang w:bidi="ar"/>
                <w14:textFill>
                  <w14:solidFill>
                    <w14:schemeClr w14:val="tx1"/>
                  </w14:solidFill>
                </w14:textFill>
              </w:rPr>
              <w:t>--参考位置距声源的距离。</w: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C.点声源的几何发散衰减A</w:t>
            </w:r>
            <w:r>
              <w:rPr>
                <w:rFonts w:hint="eastAsia" w:cs="宋体"/>
                <w:color w:val="000000" w:themeColor="text1"/>
                <w:kern w:val="0"/>
                <w:sz w:val="24"/>
                <w:vertAlign w:val="subscript"/>
                <w:lang w:bidi="ar"/>
                <w14:textFill>
                  <w14:solidFill>
                    <w14:schemeClr w14:val="tx1"/>
                  </w14:solidFill>
                </w14:textFill>
              </w:rPr>
              <w:t>div</w:t>
            </w:r>
            <w:r>
              <w:rPr>
                <w:rFonts w:hint="eastAsia" w:cs="宋体"/>
                <w:color w:val="000000" w:themeColor="text1"/>
                <w:kern w:val="0"/>
                <w:sz w:val="24"/>
                <w:lang w:bidi="ar"/>
                <w14:textFill>
                  <w14:solidFill>
                    <w14:schemeClr w14:val="tx1"/>
                  </w14:solidFill>
                </w14:textFill>
              </w:rPr>
              <w:t>，计算公式如下：</w:t>
            </w:r>
          </w:p>
          <w:p>
            <w:pPr>
              <w:keepNext w:val="0"/>
              <w:keepLines/>
              <w:pageBreakBefore w:val="0"/>
              <w:widowControl w:val="0"/>
              <w:kinsoku/>
              <w:wordWrap/>
              <w:overflowPunct/>
              <w:topLinePunct/>
              <w:autoSpaceDE/>
              <w:autoSpaceDN/>
              <w:bidi w:val="0"/>
              <w:adjustRightInd w:val="0"/>
              <w:snapToGrid w:val="0"/>
              <w:spacing w:line="336" w:lineRule="auto"/>
              <w:jc w:val="center"/>
              <w:textAlignment w:val="auto"/>
              <w:rPr>
                <w:rFonts w:cs="宋体"/>
                <w:color w:val="000000" w:themeColor="text1"/>
                <w:kern w:val="0"/>
                <w:sz w:val="24"/>
                <w:lang w:bidi="ar"/>
                <w14:textFill>
                  <w14:solidFill>
                    <w14:schemeClr w14:val="tx1"/>
                  </w14:solidFill>
                </w14:textFill>
              </w:rPr>
            </w:pPr>
            <w:r>
              <w:rPr>
                <w:rFonts w:hint="eastAsia" w:cs="宋体"/>
                <w:bCs/>
                <w:color w:val="000000" w:themeColor="text1"/>
                <w:kern w:val="0"/>
                <w:position w:val="-32"/>
                <w:sz w:val="24"/>
                <w:lang w:bidi="ar"/>
                <w14:textFill>
                  <w14:solidFill>
                    <w14:schemeClr w14:val="tx1"/>
                  </w14:solidFill>
                </w14:textFill>
              </w:rPr>
              <w:object>
                <v:shape id="_x0000_i1034" o:spt="75" type="#_x0000_t75" style="height:37.35pt;width:91.7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式中：A</w:t>
            </w:r>
            <w:r>
              <w:rPr>
                <w:rFonts w:hint="eastAsia" w:cs="宋体"/>
                <w:color w:val="000000" w:themeColor="text1"/>
                <w:kern w:val="0"/>
                <w:sz w:val="24"/>
                <w:vertAlign w:val="subscript"/>
                <w:lang w:bidi="ar"/>
                <w14:textFill>
                  <w14:solidFill>
                    <w14:schemeClr w14:val="tx1"/>
                  </w14:solidFill>
                </w14:textFill>
              </w:rPr>
              <w:t>div</w:t>
            </w:r>
            <w:r>
              <w:rPr>
                <w:rFonts w:hint="eastAsia" w:cs="宋体"/>
                <w:color w:val="000000" w:themeColor="text1"/>
                <w:kern w:val="0"/>
                <w:sz w:val="24"/>
                <w:lang w:bidi="ar"/>
                <w14:textFill>
                  <w14:solidFill>
                    <w14:schemeClr w14:val="tx1"/>
                  </w14:solidFill>
                </w14:textFill>
              </w:rPr>
              <w:t>--几何发散引起的衰减，dB；</w:t>
            </w:r>
          </w:p>
          <w:p>
            <w:pPr>
              <w:keepNext w:val="0"/>
              <w:keepLines/>
              <w:pageBreakBefore w:val="0"/>
              <w:widowControl w:val="0"/>
              <w:kinsoku/>
              <w:wordWrap/>
              <w:overflowPunct/>
              <w:topLinePunct/>
              <w:autoSpaceDE/>
              <w:autoSpaceDN/>
              <w:bidi w:val="0"/>
              <w:adjustRightInd w:val="0"/>
              <w:snapToGrid w:val="0"/>
              <w:spacing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r--预测点距声源的距离；</w:t>
            </w:r>
          </w:p>
          <w:p>
            <w:pPr>
              <w:keepNext w:val="0"/>
              <w:keepLines/>
              <w:pageBreakBefore w:val="0"/>
              <w:widowControl w:val="0"/>
              <w:kinsoku/>
              <w:wordWrap/>
              <w:overflowPunct/>
              <w:topLinePunct/>
              <w:autoSpaceDE/>
              <w:autoSpaceDN/>
              <w:bidi w:val="0"/>
              <w:adjustRightInd w:val="0"/>
              <w:snapToGrid w:val="0"/>
              <w:spacing w:before="120" w:beforeLines="50" w:line="336"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r</w:t>
            </w:r>
            <w:r>
              <w:rPr>
                <w:rFonts w:hint="eastAsia" w:cs="宋体"/>
                <w:color w:val="000000" w:themeColor="text1"/>
                <w:kern w:val="0"/>
                <w:sz w:val="24"/>
                <w:vertAlign w:val="subscript"/>
                <w:lang w:bidi="ar"/>
                <w14:textFill>
                  <w14:solidFill>
                    <w14:schemeClr w14:val="tx1"/>
                  </w14:solidFill>
                </w14:textFill>
              </w:rPr>
              <w:t>0</w:t>
            </w:r>
            <w:r>
              <w:rPr>
                <w:rFonts w:hint="eastAsia" w:cs="宋体"/>
                <w:color w:val="000000" w:themeColor="text1"/>
                <w:kern w:val="0"/>
                <w:sz w:val="24"/>
                <w:lang w:bidi="ar"/>
                <w14:textFill>
                  <w14:solidFill>
                    <w14:schemeClr w14:val="tx1"/>
                  </w14:solidFill>
                </w14:textFill>
              </w:rPr>
              <w:t>--参考位置距声源的距离。</w: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D.障碍物屏蔽引起的衰减A</w:t>
            </w:r>
            <w:r>
              <w:rPr>
                <w:rFonts w:hint="eastAsia" w:cs="宋体"/>
                <w:color w:val="000000" w:themeColor="text1"/>
                <w:kern w:val="0"/>
                <w:sz w:val="24"/>
                <w:vertAlign w:val="subscript"/>
                <w:lang w:bidi="ar"/>
                <w14:textFill>
                  <w14:solidFill>
                    <w14:schemeClr w14:val="tx1"/>
                  </w14:solidFill>
                </w14:textFill>
              </w:rPr>
              <w:t>bar</w: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位于声源和预测点之间的实体障碍物，如围墙、建筑物、土坡或地堑等起声屏障作用，从而引起声能量的较大衰减。在环境影响评价中，可将各种形式的屏障简化为具有一定高度的薄屏障。</w: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屏障衰减A</w:t>
            </w:r>
            <w:r>
              <w:rPr>
                <w:rFonts w:hint="eastAsia" w:cs="宋体"/>
                <w:color w:val="000000" w:themeColor="text1"/>
                <w:kern w:val="0"/>
                <w:sz w:val="24"/>
                <w:vertAlign w:val="subscript"/>
                <w:lang w:bidi="ar"/>
                <w14:textFill>
                  <w14:solidFill>
                    <w14:schemeClr w14:val="tx1"/>
                  </w14:solidFill>
                </w14:textFill>
              </w:rPr>
              <w:t>bar</w:t>
            </w:r>
            <w:r>
              <w:rPr>
                <w:rFonts w:hint="eastAsia" w:cs="宋体"/>
                <w:color w:val="000000" w:themeColor="text1"/>
                <w:kern w:val="0"/>
                <w:sz w:val="24"/>
                <w:lang w:bidi="ar"/>
                <w14:textFill>
                  <w14:solidFill>
                    <w14:schemeClr w14:val="tx1"/>
                  </w14:solidFill>
                </w14:textFill>
              </w:rPr>
              <w:t>在单绕射（即薄屏障）情况，衰减最大取20dB；在双绕射（即厚屏障）情况，衰减最大取25dB。</w:t>
            </w:r>
          </w:p>
          <w:p>
            <w:pPr>
              <w:keepNext w:val="0"/>
              <w:keepLines/>
              <w:pageBreakBefore w:val="0"/>
              <w:widowControl w:val="0"/>
              <w:kinsoku/>
              <w:wordWrap/>
              <w:overflowPunct/>
              <w:topLinePunct/>
              <w:autoSpaceDE/>
              <w:autoSpaceDN/>
              <w:bidi w:val="0"/>
              <w:adjustRightInd w:val="0"/>
              <w:snapToGrid w:val="0"/>
              <w:spacing w:line="336"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③噪声贡献值计算公式如下：</w:t>
            </w:r>
          </w:p>
          <w:p>
            <w:pPr>
              <w:keepLines/>
              <w:topLinePunct/>
              <w:adjustRightInd w:val="0"/>
              <w:snapToGrid w:val="0"/>
              <w:spacing w:line="348" w:lineRule="auto"/>
              <w:jc w:val="center"/>
              <w:rPr>
                <w:rFonts w:cs="宋体"/>
                <w:bCs/>
                <w:color w:val="000000" w:themeColor="text1"/>
                <w:kern w:val="0"/>
                <w:sz w:val="24"/>
                <w:lang w:bidi="ar"/>
                <w14:textFill>
                  <w14:solidFill>
                    <w14:schemeClr w14:val="tx1"/>
                  </w14:solidFill>
                </w14:textFill>
              </w:rPr>
            </w:pPr>
            <w:r>
              <w:rPr>
                <w:rFonts w:hint="eastAsia" w:cs="宋体"/>
                <w:bCs/>
                <w:color w:val="000000" w:themeColor="text1"/>
                <w:kern w:val="0"/>
                <w:position w:val="-34"/>
                <w:sz w:val="24"/>
                <w:lang w:bidi="ar"/>
                <w14:textFill>
                  <w14:solidFill>
                    <w14:schemeClr w14:val="tx1"/>
                  </w14:solidFill>
                </w14:textFill>
              </w:rPr>
              <w:object>
                <v:shape id="_x0000_i1035" o:spt="75" type="#_x0000_t75" style="height:41.45pt;width:264.25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p>
          <w:p>
            <w:pPr>
              <w:keepNext w:val="0"/>
              <w:keepLines/>
              <w:pageBreakBefore w:val="0"/>
              <w:widowControl w:val="0"/>
              <w:kinsoku/>
              <w:wordWrap/>
              <w:overflowPunct/>
              <w:topLinePunct/>
              <w:autoSpaceDE/>
              <w:autoSpaceDN/>
              <w:bidi w:val="0"/>
              <w:adjustRightInd w:val="0"/>
              <w:snapToGrid w:val="0"/>
              <w:spacing w:before="157" w:beforeLines="50" w:line="360"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式中：Leqg—建设项目声源在预测点产生的噪声贡献值，dB；</w:t>
            </w:r>
          </w:p>
          <w:p>
            <w:pPr>
              <w:keepNext w:val="0"/>
              <w:keepLines/>
              <w:pageBreakBefore w:val="0"/>
              <w:widowControl w:val="0"/>
              <w:kinsoku/>
              <w:wordWrap/>
              <w:overflowPunct/>
              <w:topLinePunct/>
              <w:autoSpaceDE/>
              <w:autoSpaceDN/>
              <w:bidi w:val="0"/>
              <w:adjustRightInd w:val="0"/>
              <w:snapToGrid w:val="0"/>
              <w:spacing w:line="360"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T—用于计算等效声级的时间，s；</w:t>
            </w:r>
          </w:p>
          <w:p>
            <w:pPr>
              <w:keepNext w:val="0"/>
              <w:keepLines/>
              <w:pageBreakBefore w:val="0"/>
              <w:widowControl w:val="0"/>
              <w:kinsoku/>
              <w:wordWrap/>
              <w:overflowPunct/>
              <w:topLinePunct/>
              <w:autoSpaceDE/>
              <w:autoSpaceDN/>
              <w:bidi w:val="0"/>
              <w:adjustRightInd w:val="0"/>
              <w:snapToGrid w:val="0"/>
              <w:spacing w:line="360"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t</w:t>
            </w:r>
            <w:r>
              <w:rPr>
                <w:rFonts w:hint="eastAsia" w:cs="宋体"/>
                <w:color w:val="000000" w:themeColor="text1"/>
                <w:kern w:val="0"/>
                <w:sz w:val="24"/>
                <w:vertAlign w:val="subscript"/>
                <w:lang w:bidi="ar"/>
                <w14:textFill>
                  <w14:solidFill>
                    <w14:schemeClr w14:val="tx1"/>
                  </w14:solidFill>
                </w14:textFill>
              </w:rPr>
              <w:t>i</w:t>
            </w:r>
            <w:r>
              <w:rPr>
                <w:rFonts w:hint="eastAsia" w:cs="宋体"/>
                <w:color w:val="000000" w:themeColor="text1"/>
                <w:kern w:val="0"/>
                <w:sz w:val="24"/>
                <w:lang w:bidi="ar"/>
                <w14:textFill>
                  <w14:solidFill>
                    <w14:schemeClr w14:val="tx1"/>
                  </w14:solidFill>
                </w14:textFill>
              </w:rPr>
              <w:t>—</w:t>
            </w:r>
            <w:r>
              <w:rPr>
                <w:rFonts w:hint="eastAsia" w:cs="宋体"/>
                <w:bCs/>
                <w:color w:val="000000" w:themeColor="text1"/>
                <w:kern w:val="0"/>
                <w:sz w:val="24"/>
                <w:lang w:bidi="ar"/>
                <w14:textFill>
                  <w14:solidFill>
                    <w14:schemeClr w14:val="tx1"/>
                  </w14:solidFill>
                </w14:textFill>
              </w:rPr>
              <w:t>在T时段内i声源工作时间，s</w:t>
            </w:r>
            <w:r>
              <w:rPr>
                <w:rFonts w:hint="eastAsia" w:cs="宋体"/>
                <w:color w:val="000000" w:themeColor="text1"/>
                <w:kern w:val="0"/>
                <w:sz w:val="24"/>
                <w:lang w:bidi="ar"/>
                <w14:textFill>
                  <w14:solidFill>
                    <w14:schemeClr w14:val="tx1"/>
                  </w14:solidFill>
                </w14:textFill>
              </w:rPr>
              <w:t>；</w:t>
            </w:r>
          </w:p>
          <w:p>
            <w:pPr>
              <w:keepNext w:val="0"/>
              <w:keepLines/>
              <w:pageBreakBefore w:val="0"/>
              <w:widowControl w:val="0"/>
              <w:kinsoku/>
              <w:wordWrap/>
              <w:overflowPunct/>
              <w:topLinePunct/>
              <w:autoSpaceDE/>
              <w:autoSpaceDN/>
              <w:bidi w:val="0"/>
              <w:adjustRightInd w:val="0"/>
              <w:snapToGrid w:val="0"/>
              <w:spacing w:before="120" w:beforeLines="50" w:line="360" w:lineRule="auto"/>
              <w:ind w:firstLine="1200" w:firstLineChars="500"/>
              <w:textAlignment w:val="auto"/>
              <w:rPr>
                <w:rFonts w:cs="宋体"/>
                <w:bCs/>
                <w:color w:val="000000" w:themeColor="text1"/>
                <w:kern w:val="0"/>
                <w:sz w:val="24"/>
                <w:lang w:bidi="ar"/>
                <w14:textFill>
                  <w14:solidFill>
                    <w14:schemeClr w14:val="tx1"/>
                  </w14:solidFill>
                </w14:textFill>
              </w:rPr>
            </w:pPr>
            <w:r>
              <w:rPr>
                <w:rFonts w:hint="eastAsia" w:cs="宋体"/>
                <w:bCs/>
                <w:color w:val="000000" w:themeColor="text1"/>
                <w:kern w:val="0"/>
                <w:sz w:val="24"/>
                <w:lang w:bidi="ar"/>
                <w14:textFill>
                  <w14:solidFill>
                    <w14:schemeClr w14:val="tx1"/>
                  </w14:solidFill>
                </w14:textFill>
              </w:rPr>
              <w:t>L</w:t>
            </w:r>
            <w:r>
              <w:rPr>
                <w:rFonts w:hint="eastAsia" w:cs="宋体"/>
                <w:bCs/>
                <w:color w:val="000000" w:themeColor="text1"/>
                <w:kern w:val="0"/>
                <w:sz w:val="24"/>
                <w:vertAlign w:val="subscript"/>
                <w:lang w:bidi="ar"/>
                <w14:textFill>
                  <w14:solidFill>
                    <w14:schemeClr w14:val="tx1"/>
                  </w14:solidFill>
                </w14:textFill>
              </w:rPr>
              <w:t>Ai</w:t>
            </w:r>
            <w:r>
              <w:rPr>
                <w:rFonts w:hint="eastAsia" w:cs="宋体"/>
                <w:bCs/>
                <w:color w:val="000000" w:themeColor="text1"/>
                <w:kern w:val="0"/>
                <w:sz w:val="24"/>
                <w:lang w:bidi="ar"/>
                <w14:textFill>
                  <w14:solidFill>
                    <w14:schemeClr w14:val="tx1"/>
                  </w14:solidFill>
                </w14:textFill>
              </w:rPr>
              <w:t>—第i个室外声源在预测点产生的等效连续A声级，dB；</w:t>
            </w:r>
          </w:p>
          <w:p>
            <w:pPr>
              <w:keepNext w:val="0"/>
              <w:keepLines/>
              <w:pageBreakBefore w:val="0"/>
              <w:widowControl w:val="0"/>
              <w:kinsoku/>
              <w:wordWrap/>
              <w:overflowPunct/>
              <w:topLinePunct/>
              <w:autoSpaceDE/>
              <w:autoSpaceDN/>
              <w:bidi w:val="0"/>
              <w:adjustRightInd w:val="0"/>
              <w:snapToGrid w:val="0"/>
              <w:spacing w:line="360"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t</w:t>
            </w:r>
            <w:r>
              <w:rPr>
                <w:rFonts w:hint="eastAsia" w:cs="宋体"/>
                <w:color w:val="000000" w:themeColor="text1"/>
                <w:kern w:val="0"/>
                <w:sz w:val="24"/>
                <w:vertAlign w:val="subscript"/>
                <w:lang w:bidi="ar"/>
                <w14:textFill>
                  <w14:solidFill>
                    <w14:schemeClr w14:val="tx1"/>
                  </w14:solidFill>
                </w14:textFill>
              </w:rPr>
              <w:t>j</w:t>
            </w:r>
            <w:r>
              <w:rPr>
                <w:rFonts w:hint="eastAsia" w:cs="宋体"/>
                <w:color w:val="000000" w:themeColor="text1"/>
                <w:kern w:val="0"/>
                <w:sz w:val="24"/>
                <w:lang w:bidi="ar"/>
                <w14:textFill>
                  <w14:solidFill>
                    <w14:schemeClr w14:val="tx1"/>
                  </w14:solidFill>
                </w14:textFill>
              </w:rPr>
              <w:t>—</w:t>
            </w:r>
            <w:r>
              <w:rPr>
                <w:rFonts w:hint="eastAsia" w:cs="宋体"/>
                <w:bCs/>
                <w:color w:val="000000" w:themeColor="text1"/>
                <w:kern w:val="0"/>
                <w:sz w:val="24"/>
                <w:lang w:bidi="ar"/>
                <w14:textFill>
                  <w14:solidFill>
                    <w14:schemeClr w14:val="tx1"/>
                  </w14:solidFill>
                </w14:textFill>
              </w:rPr>
              <w:t>在T时段内j声源工作时间，s</w:t>
            </w:r>
            <w:r>
              <w:rPr>
                <w:rFonts w:hint="eastAsia" w:cs="宋体"/>
                <w:color w:val="000000" w:themeColor="text1"/>
                <w:kern w:val="0"/>
                <w:sz w:val="24"/>
                <w:lang w:bidi="ar"/>
                <w14:textFill>
                  <w14:solidFill>
                    <w14:schemeClr w14:val="tx1"/>
                  </w14:solidFill>
                </w14:textFill>
              </w:rPr>
              <w:t>；</w:t>
            </w:r>
          </w:p>
          <w:p>
            <w:pPr>
              <w:keepNext w:val="0"/>
              <w:keepLines/>
              <w:pageBreakBefore w:val="0"/>
              <w:widowControl w:val="0"/>
              <w:kinsoku/>
              <w:wordWrap/>
              <w:overflowPunct/>
              <w:topLinePunct/>
              <w:autoSpaceDE/>
              <w:autoSpaceDN/>
              <w:bidi w:val="0"/>
              <w:adjustRightInd w:val="0"/>
              <w:snapToGrid w:val="0"/>
              <w:spacing w:line="360" w:lineRule="auto"/>
              <w:ind w:firstLine="1200" w:firstLineChars="500"/>
              <w:textAlignment w:val="auto"/>
              <w:rPr>
                <w:rFonts w:cs="宋体"/>
                <w:color w:val="000000" w:themeColor="text1"/>
                <w:kern w:val="0"/>
                <w:sz w:val="24"/>
                <w:lang w:bidi="ar"/>
                <w14:textFill>
                  <w14:solidFill>
                    <w14:schemeClr w14:val="tx1"/>
                  </w14:solidFill>
                </w14:textFill>
              </w:rPr>
            </w:pPr>
            <w:r>
              <w:rPr>
                <w:rFonts w:hint="eastAsia" w:cs="宋体"/>
                <w:bCs/>
                <w:color w:val="000000" w:themeColor="text1"/>
                <w:kern w:val="0"/>
                <w:sz w:val="24"/>
                <w:lang w:bidi="ar"/>
                <w14:textFill>
                  <w14:solidFill>
                    <w14:schemeClr w14:val="tx1"/>
                  </w14:solidFill>
                </w14:textFill>
              </w:rPr>
              <w:t>L</w:t>
            </w:r>
            <w:r>
              <w:rPr>
                <w:rFonts w:hint="eastAsia" w:cs="宋体"/>
                <w:bCs/>
                <w:color w:val="000000" w:themeColor="text1"/>
                <w:kern w:val="0"/>
                <w:sz w:val="24"/>
                <w:vertAlign w:val="subscript"/>
                <w:lang w:bidi="ar"/>
                <w14:textFill>
                  <w14:solidFill>
                    <w14:schemeClr w14:val="tx1"/>
                  </w14:solidFill>
                </w14:textFill>
              </w:rPr>
              <w:t>Aj</w:t>
            </w:r>
            <w:r>
              <w:rPr>
                <w:rFonts w:hint="eastAsia" w:cs="宋体"/>
                <w:bCs/>
                <w:color w:val="000000" w:themeColor="text1"/>
                <w:kern w:val="0"/>
                <w:sz w:val="24"/>
                <w:lang w:bidi="ar"/>
                <w14:textFill>
                  <w14:solidFill>
                    <w14:schemeClr w14:val="tx1"/>
                  </w14:solidFill>
                </w14:textFill>
              </w:rPr>
              <w:t>—第j个等效室外声源在预测点产生的等效连续A声级，dB</w:t>
            </w:r>
            <w:r>
              <w:rPr>
                <w:rFonts w:hint="eastAsia" w:cs="宋体"/>
                <w:color w:val="000000" w:themeColor="text1"/>
                <w:kern w:val="0"/>
                <w:sz w:val="24"/>
                <w:lang w:bidi="ar"/>
                <w14:textFill>
                  <w14:solidFill>
                    <w14:schemeClr w14:val="tx1"/>
                  </w14:solidFill>
                </w14:textFill>
              </w:rPr>
              <w:t>。</w:t>
            </w:r>
          </w:p>
          <w:p>
            <w:pPr>
              <w:keepNext w:val="0"/>
              <w:keepLines/>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④噪声预测值计算公式如下：</w:t>
            </w:r>
          </w:p>
          <w:p>
            <w:pPr>
              <w:keepNext w:val="0"/>
              <w:keepLines/>
              <w:pageBreakBefore w:val="0"/>
              <w:widowControl w:val="0"/>
              <w:kinsoku/>
              <w:wordWrap/>
              <w:overflowPunct/>
              <w:topLinePunct/>
              <w:autoSpaceDE/>
              <w:autoSpaceDN/>
              <w:bidi w:val="0"/>
              <w:adjustRightInd w:val="0"/>
              <w:snapToGrid w:val="0"/>
              <w:spacing w:line="360" w:lineRule="auto"/>
              <w:jc w:val="center"/>
              <w:textAlignment w:val="auto"/>
              <w:rPr>
                <w:rFonts w:cs="宋体"/>
                <w:bCs/>
                <w:color w:val="000000" w:themeColor="text1"/>
                <w:kern w:val="0"/>
                <w:sz w:val="24"/>
                <w:lang w:bidi="ar"/>
                <w14:textFill>
                  <w14:solidFill>
                    <w14:schemeClr w14:val="tx1"/>
                  </w14:solidFill>
                </w14:textFill>
              </w:rPr>
            </w:pPr>
            <w:r>
              <w:rPr>
                <w:rFonts w:hint="eastAsia" w:cs="宋体"/>
                <w:bCs/>
                <w:color w:val="000000" w:themeColor="text1"/>
                <w:kern w:val="0"/>
                <w:position w:val="-10"/>
                <w:sz w:val="24"/>
                <w:lang w:bidi="ar"/>
                <w14:textFill>
                  <w14:solidFill>
                    <w14:schemeClr w14:val="tx1"/>
                  </w14:solidFill>
                </w14:textFill>
              </w:rPr>
              <w:object>
                <v:shape id="_x0000_i1036" o:spt="75" type="#_x0000_t75" style="height:21.75pt;width:148.1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p>
          <w:p>
            <w:pPr>
              <w:keepNext w:val="0"/>
              <w:keepLines/>
              <w:pageBreakBefore w:val="0"/>
              <w:widowControl w:val="0"/>
              <w:kinsoku/>
              <w:wordWrap/>
              <w:overflowPunct/>
              <w:topLinePunct/>
              <w:autoSpaceDE/>
              <w:autoSpaceDN/>
              <w:bidi w:val="0"/>
              <w:adjustRightInd w:val="0"/>
              <w:snapToGrid w:val="0"/>
              <w:spacing w:line="360" w:lineRule="auto"/>
              <w:ind w:firstLine="480" w:firstLineChars="200"/>
              <w:textAlignment w:val="auto"/>
              <w:rPr>
                <w:rFonts w:cs="宋体"/>
                <w:bCs/>
                <w:color w:val="000000" w:themeColor="text1"/>
                <w:kern w:val="0"/>
                <w:sz w:val="24"/>
                <w:lang w:bidi="ar"/>
                <w14:textFill>
                  <w14:solidFill>
                    <w14:schemeClr w14:val="tx1"/>
                  </w14:solidFill>
                </w14:textFill>
              </w:rPr>
            </w:pPr>
            <w:r>
              <w:rPr>
                <w:rFonts w:hint="eastAsia" w:cs="宋体"/>
                <w:bCs/>
                <w:color w:val="000000" w:themeColor="text1"/>
                <w:kern w:val="0"/>
                <w:sz w:val="24"/>
                <w:lang w:bidi="ar"/>
                <w14:textFill>
                  <w14:solidFill>
                    <w14:schemeClr w14:val="tx1"/>
                  </w14:solidFill>
                </w14:textFill>
              </w:rPr>
              <w:t>式中：Leq—预测点的噪声预测值，dB；</w:t>
            </w:r>
          </w:p>
          <w:p>
            <w:pPr>
              <w:keepNext w:val="0"/>
              <w:keepLines/>
              <w:pageBreakBefore w:val="0"/>
              <w:widowControl w:val="0"/>
              <w:kinsoku/>
              <w:wordWrap/>
              <w:overflowPunct/>
              <w:topLinePunct/>
              <w:autoSpaceDE/>
              <w:autoSpaceDN/>
              <w:bidi w:val="0"/>
              <w:adjustRightInd w:val="0"/>
              <w:snapToGrid w:val="0"/>
              <w:spacing w:before="120" w:beforeLines="50" w:line="360" w:lineRule="auto"/>
              <w:ind w:firstLine="1200" w:firstLineChars="500"/>
              <w:textAlignment w:val="auto"/>
              <w:rPr>
                <w:rFonts w:cs="宋体"/>
                <w:bCs/>
                <w:color w:val="000000" w:themeColor="text1"/>
                <w:kern w:val="0"/>
                <w:sz w:val="24"/>
                <w:lang w:bidi="ar"/>
                <w14:textFill>
                  <w14:solidFill>
                    <w14:schemeClr w14:val="tx1"/>
                  </w14:solidFill>
                </w14:textFill>
              </w:rPr>
            </w:pPr>
            <w:r>
              <w:rPr>
                <w:rFonts w:hint="eastAsia" w:cs="宋体"/>
                <w:bCs/>
                <w:color w:val="000000" w:themeColor="text1"/>
                <w:kern w:val="0"/>
                <w:sz w:val="24"/>
                <w:lang w:bidi="ar"/>
                <w14:textFill>
                  <w14:solidFill>
                    <w14:schemeClr w14:val="tx1"/>
                  </w14:solidFill>
                </w14:textFill>
              </w:rPr>
              <w:t>Leqg—建设项目声源在预测点产生的噪声贡献值，dB；</w:t>
            </w:r>
          </w:p>
          <w:p>
            <w:pPr>
              <w:keepNext w:val="0"/>
              <w:keepLines/>
              <w:pageBreakBefore w:val="0"/>
              <w:widowControl w:val="0"/>
              <w:kinsoku/>
              <w:wordWrap/>
              <w:overflowPunct/>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rFonts w:hint="eastAsia" w:cs="宋体"/>
                <w:bCs/>
                <w:color w:val="000000" w:themeColor="text1"/>
                <w:kern w:val="0"/>
                <w:sz w:val="24"/>
                <w:lang w:bidi="ar"/>
                <w14:textFill>
                  <w14:solidFill>
                    <w14:schemeClr w14:val="tx1"/>
                  </w14:solidFill>
                </w14:textFill>
              </w:rPr>
              <w:t>Leqb—预测点的背景噪声值，dB。</w:t>
            </w:r>
          </w:p>
          <w:p>
            <w:pPr>
              <w:keepNext w:val="0"/>
              <w:keepLines/>
              <w:pageBreakBefore w:val="0"/>
              <w:widowControl w:val="0"/>
              <w:kinsoku/>
              <w:wordWrap/>
              <w:overflowPunct/>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（3）噪声环境影响预测与分析</w:t>
            </w:r>
          </w:p>
          <w:p>
            <w:pPr>
              <w:keepNext w:val="0"/>
              <w:keepLines/>
              <w:pageBreakBefore w:val="0"/>
              <w:widowControl w:val="0"/>
              <w:kinsoku/>
              <w:wordWrap/>
              <w:overflowPunct/>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进行边界噪声评价时，新建建设项目以工程噪声贡献值作为评价量。</w:t>
            </w:r>
          </w:p>
          <w:p>
            <w:pPr>
              <w:keepNext w:val="0"/>
              <w:keepLines/>
              <w:pageBreakBefore w:val="0"/>
              <w:widowControl w:val="0"/>
              <w:kinsoku/>
              <w:wordWrap/>
              <w:overflowPunct/>
              <w:autoSpaceDE/>
              <w:autoSpaceDN/>
              <w:bidi w:val="0"/>
              <w:adjustRightInd w:val="0"/>
              <w:snapToGrid w:val="0"/>
              <w:spacing w:line="360" w:lineRule="auto"/>
              <w:ind w:firstLine="480" w:firstLineChars="200"/>
              <w:textAlignment w:val="auto"/>
              <w:rPr>
                <w:b/>
                <w:color w:val="000000" w:themeColor="text1"/>
                <w:sz w:val="24"/>
                <w14:textFill>
                  <w14:solidFill>
                    <w14:schemeClr w14:val="tx1"/>
                  </w14:solidFill>
                </w14:textFill>
              </w:rPr>
            </w:pPr>
            <w:r>
              <w:rPr>
                <w:bCs/>
                <w:color w:val="000000" w:themeColor="text1"/>
                <w:sz w:val="24"/>
                <w14:textFill>
                  <w14:solidFill>
                    <w14:schemeClr w14:val="tx1"/>
                  </w14:solidFill>
                </w14:textFill>
              </w:rPr>
              <w:t>项目噪声影响值预测见下表。</w:t>
            </w:r>
          </w:p>
          <w:p>
            <w:pPr>
              <w:keepLines/>
              <w:autoSpaceDE w:val="0"/>
              <w:autoSpaceDN w:val="0"/>
              <w:adjustRightInd w:val="0"/>
              <w:snapToGrid w:val="0"/>
              <w:jc w:val="center"/>
              <w:rPr>
                <w:b/>
                <w:bCs/>
                <w:color w:val="000000" w:themeColor="text1"/>
                <w:sz w:val="24"/>
                <w:vertAlign w:val="baseline"/>
                <w14:textFill>
                  <w14:solidFill>
                    <w14:schemeClr w14:val="tx1"/>
                  </w14:solidFill>
                </w14:textFill>
              </w:rPr>
            </w:pPr>
            <w:r>
              <w:rPr>
                <w:rFonts w:hint="eastAsia"/>
                <w:b/>
                <w:bCs/>
                <w:color w:val="000000" w:themeColor="text1"/>
                <w:sz w:val="24"/>
                <w14:textFill>
                  <w14:solidFill>
                    <w14:schemeClr w14:val="tx1"/>
                  </w14:solidFill>
                </w14:textFill>
              </w:rPr>
              <w:t>表4-15  噪声影响预测统计表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2382"/>
              <w:gridCol w:w="2389"/>
              <w:gridCol w:w="2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序号</w:t>
                  </w:r>
                </w:p>
              </w:tc>
              <w:tc>
                <w:tcPr>
                  <w:tcW w:w="135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预测点</w:t>
                  </w:r>
                </w:p>
              </w:tc>
              <w:tc>
                <w:tcPr>
                  <w:tcW w:w="1359"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单位</w:t>
                  </w:r>
                </w:p>
              </w:tc>
              <w:tc>
                <w:tcPr>
                  <w:tcW w:w="1239"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1</w:t>
                  </w:r>
                </w:p>
              </w:tc>
              <w:tc>
                <w:tcPr>
                  <w:tcW w:w="135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厂界东</w:t>
                  </w:r>
                </w:p>
              </w:tc>
              <w:tc>
                <w:tcPr>
                  <w:tcW w:w="1359"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dB</w:t>
                  </w:r>
                  <w:r>
                    <w:rPr>
                      <w:rFonts w:hint="eastAsia" w:ascii="Times New Roman" w:hAnsi="Times New Roman"/>
                      <w:bCs/>
                      <w:color w:val="000000" w:themeColor="text1"/>
                      <w:szCs w:val="21"/>
                      <w:highlight w:val="none"/>
                      <w14:textFill>
                        <w14:solidFill>
                          <w14:schemeClr w14:val="tx1"/>
                        </w14:solidFill>
                      </w14:textFill>
                    </w:rPr>
                    <w:t>（</w:t>
                  </w:r>
                  <w:r>
                    <w:rPr>
                      <w:rFonts w:ascii="Times New Roman" w:hAnsi="Times New Roman"/>
                      <w:bCs/>
                      <w:color w:val="000000" w:themeColor="text1"/>
                      <w:szCs w:val="21"/>
                      <w:highlight w:val="none"/>
                      <w14:textFill>
                        <w14:solidFill>
                          <w14:schemeClr w14:val="tx1"/>
                        </w14:solidFill>
                      </w14:textFill>
                    </w:rPr>
                    <w:t>A）</w:t>
                  </w:r>
                </w:p>
              </w:tc>
              <w:tc>
                <w:tcPr>
                  <w:tcW w:w="2179" w:type="dxa"/>
                  <w:noWrap w:val="0"/>
                  <w:vAlign w:val="center"/>
                </w:tcPr>
                <w:p>
                  <w:pPr>
                    <w:keepNext w:val="0"/>
                    <w:keepLines/>
                    <w:pageBreakBefore w:val="0"/>
                    <w:widowControl w:val="0"/>
                    <w:bidi w:val="0"/>
                    <w:adjustRightInd w:val="0"/>
                    <w:snapToGrid w:val="0"/>
                    <w:jc w:val="center"/>
                    <w:textAlignment w:val="baseline"/>
                    <w:rPr>
                      <w:rFonts w:hint="default" w:ascii="Times New Roman" w:hAnsi="Times New Roman" w:eastAsia="宋体" w:cs="Times New Roman"/>
                      <w:bCs/>
                      <w:color w:val="000000" w:themeColor="text1"/>
                      <w:szCs w:val="21"/>
                      <w:highlight w:val="none"/>
                      <w:lang w:val="en-US"/>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2</w:t>
                  </w:r>
                </w:p>
              </w:tc>
              <w:tc>
                <w:tcPr>
                  <w:tcW w:w="135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厂界南</w:t>
                  </w:r>
                </w:p>
              </w:tc>
              <w:tc>
                <w:tcPr>
                  <w:tcW w:w="1359" w:type="pct"/>
                  <w:noWrap w:val="0"/>
                  <w:vAlign w:val="center"/>
                </w:tcPr>
                <w:p>
                  <w:pPr>
                    <w:keepNext w:val="0"/>
                    <w:keepLines/>
                    <w:pageBreakBefore w:val="0"/>
                    <w:widowControl w:val="0"/>
                    <w:bidi w:val="0"/>
                    <w:adjustRightInd w:val="0"/>
                    <w:snapToGrid w:val="0"/>
                    <w:jc w:val="center"/>
                    <w:textAlignment w:val="baseline"/>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dB</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A）</w:t>
                  </w:r>
                </w:p>
              </w:tc>
              <w:tc>
                <w:tcPr>
                  <w:tcW w:w="2179" w:type="dxa"/>
                  <w:noWrap w:val="0"/>
                  <w:vAlign w:val="center"/>
                </w:tcPr>
                <w:p>
                  <w:pPr>
                    <w:keepNext w:val="0"/>
                    <w:keepLines/>
                    <w:pageBreakBefore w:val="0"/>
                    <w:widowControl w:val="0"/>
                    <w:bidi w:val="0"/>
                    <w:adjustRightInd w:val="0"/>
                    <w:snapToGrid w:val="0"/>
                    <w:jc w:val="center"/>
                    <w:textAlignment w:val="baseline"/>
                    <w:rPr>
                      <w:rFonts w:hint="default" w:ascii="Times New Roman" w:hAnsi="Times New Roman" w:eastAsia="宋体" w:cs="Times New Roman"/>
                      <w:bCs/>
                      <w:color w:val="000000" w:themeColor="text1"/>
                      <w:szCs w:val="21"/>
                      <w:highlight w:val="none"/>
                      <w:lang w:val="en-US"/>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3</w:t>
                  </w:r>
                </w:p>
              </w:tc>
              <w:tc>
                <w:tcPr>
                  <w:tcW w:w="135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厂界西</w:t>
                  </w:r>
                </w:p>
              </w:tc>
              <w:tc>
                <w:tcPr>
                  <w:tcW w:w="1359" w:type="pct"/>
                  <w:noWrap w:val="0"/>
                  <w:vAlign w:val="center"/>
                </w:tcPr>
                <w:p>
                  <w:pPr>
                    <w:keepNext w:val="0"/>
                    <w:keepLines/>
                    <w:pageBreakBefore w:val="0"/>
                    <w:widowControl w:val="0"/>
                    <w:bidi w:val="0"/>
                    <w:adjustRightInd w:val="0"/>
                    <w:snapToGrid w:val="0"/>
                    <w:jc w:val="center"/>
                    <w:textAlignment w:val="baseline"/>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dB</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A）</w:t>
                  </w:r>
                </w:p>
              </w:tc>
              <w:tc>
                <w:tcPr>
                  <w:tcW w:w="2179" w:type="dxa"/>
                  <w:noWrap w:val="0"/>
                  <w:vAlign w:val="center"/>
                </w:tcPr>
                <w:p>
                  <w:pPr>
                    <w:keepNext w:val="0"/>
                    <w:keepLines/>
                    <w:pageBreakBefore w:val="0"/>
                    <w:widowControl w:val="0"/>
                    <w:bidi w:val="0"/>
                    <w:adjustRightInd w:val="0"/>
                    <w:snapToGrid w:val="0"/>
                    <w:jc w:val="center"/>
                    <w:textAlignment w:val="baseline"/>
                    <w:rPr>
                      <w:rFonts w:hint="default" w:ascii="Times New Roman" w:hAnsi="Times New Roman" w:eastAsia="宋体" w:cs="Times New Roman"/>
                      <w:bCs/>
                      <w:color w:val="000000" w:themeColor="text1"/>
                      <w:szCs w:val="21"/>
                      <w:highlight w:val="none"/>
                      <w:lang w:val="en-US"/>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39.2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4</w:t>
                  </w:r>
                </w:p>
              </w:tc>
              <w:tc>
                <w:tcPr>
                  <w:tcW w:w="1355" w:type="pct"/>
                  <w:noWrap w:val="0"/>
                  <w:vAlign w:val="center"/>
                </w:tcPr>
                <w:p>
                  <w:pPr>
                    <w:pStyle w:val="16"/>
                    <w:keepNext w:val="0"/>
                    <w:keepLines/>
                    <w:pageBreakBefore w:val="0"/>
                    <w:widowControl w:val="0"/>
                    <w:bidi w:val="0"/>
                    <w:adjustRightInd w:val="0"/>
                    <w:snapToGrid w:val="0"/>
                    <w:spacing w:before="0" w:line="240" w:lineRule="auto"/>
                    <w:jc w:val="center"/>
                    <w:rPr>
                      <w:rFonts w:ascii="Times New Roman" w:hAnsi="Times New Roman"/>
                      <w:bCs/>
                      <w:color w:val="000000" w:themeColor="text1"/>
                      <w:szCs w:val="21"/>
                      <w:highlight w:val="none"/>
                      <w14:textFill>
                        <w14:solidFill>
                          <w14:schemeClr w14:val="tx1"/>
                        </w14:solidFill>
                      </w14:textFill>
                    </w:rPr>
                  </w:pPr>
                  <w:r>
                    <w:rPr>
                      <w:rFonts w:ascii="Times New Roman" w:hAnsi="Times New Roman"/>
                      <w:bCs/>
                      <w:color w:val="000000" w:themeColor="text1"/>
                      <w:szCs w:val="21"/>
                      <w:highlight w:val="none"/>
                      <w14:textFill>
                        <w14:solidFill>
                          <w14:schemeClr w14:val="tx1"/>
                        </w14:solidFill>
                      </w14:textFill>
                    </w:rPr>
                    <w:t>厂界北</w:t>
                  </w:r>
                </w:p>
              </w:tc>
              <w:tc>
                <w:tcPr>
                  <w:tcW w:w="1359" w:type="pct"/>
                  <w:noWrap w:val="0"/>
                  <w:vAlign w:val="center"/>
                </w:tcPr>
                <w:p>
                  <w:pPr>
                    <w:keepNext w:val="0"/>
                    <w:keepLines/>
                    <w:pageBreakBefore w:val="0"/>
                    <w:widowControl w:val="0"/>
                    <w:bidi w:val="0"/>
                    <w:adjustRightInd w:val="0"/>
                    <w:snapToGrid w:val="0"/>
                    <w:jc w:val="center"/>
                    <w:textAlignment w:val="baseline"/>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dB</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A）</w:t>
                  </w:r>
                </w:p>
              </w:tc>
              <w:tc>
                <w:tcPr>
                  <w:tcW w:w="2179" w:type="dxa"/>
                  <w:noWrap w:val="0"/>
                  <w:vAlign w:val="center"/>
                </w:tcPr>
                <w:p>
                  <w:pPr>
                    <w:keepNext w:val="0"/>
                    <w:keepLines/>
                    <w:pageBreakBefore w:val="0"/>
                    <w:widowControl w:val="0"/>
                    <w:bidi w:val="0"/>
                    <w:adjustRightInd w:val="0"/>
                    <w:snapToGrid w:val="0"/>
                    <w:jc w:val="center"/>
                    <w:textAlignment w:val="baseline"/>
                    <w:rPr>
                      <w:rFonts w:hint="default" w:ascii="Times New Roman" w:hAnsi="Times New Roman" w:eastAsia="宋体" w:cs="Times New Roman"/>
                      <w:bCs/>
                      <w:color w:val="000000" w:themeColor="text1"/>
                      <w:szCs w:val="21"/>
                      <w:highlight w:val="none"/>
                      <w:lang w:val="en-US"/>
                      <w14:textFill>
                        <w14:solidFill>
                          <w14:schemeClr w14:val="tx1"/>
                        </w14:solidFill>
                      </w14:textFill>
                    </w:rPr>
                  </w:pPr>
                  <w:r>
                    <w:rPr>
                      <w:rFonts w:hint="eastAsia" w:ascii="Times New Roman" w:hAnsi="Times New Roman" w:cs="Times New Roman"/>
                      <w:bCs/>
                      <w:color w:val="000000" w:themeColor="text1"/>
                      <w:szCs w:val="21"/>
                      <w:highlight w:val="none"/>
                      <w:lang w:val="en-US" w:eastAsia="zh-CN"/>
                      <w14:textFill>
                        <w14:solidFill>
                          <w14:schemeClr w14:val="tx1"/>
                        </w14:solidFill>
                      </w14:textFill>
                    </w:rPr>
                    <w:t>50.9</w:t>
                  </w:r>
                </w:p>
              </w:tc>
            </w:tr>
          </w:tbl>
          <w:p>
            <w:pPr>
              <w:keepNext w:val="0"/>
              <w:keepLines/>
              <w:pageBreakBefore w:val="0"/>
              <w:widowControl w:val="0"/>
              <w:kinsoku/>
              <w:wordWrap/>
              <w:overflowPunct/>
              <w:topLinePunct w:val="0"/>
              <w:autoSpaceDE w:val="0"/>
              <w:autoSpaceDN w:val="0"/>
              <w:bidi w:val="0"/>
              <w:adjustRightInd w:val="0"/>
              <w:snapToGrid w:val="0"/>
              <w:spacing w:before="120" w:beforeLines="50" w:line="360" w:lineRule="auto"/>
              <w:ind w:firstLine="480" w:firstLineChars="200"/>
              <w:textAlignment w:val="auto"/>
              <w:rPr>
                <w:b/>
                <w:bCs/>
                <w:color w:val="000000" w:themeColor="text1"/>
                <w:sz w:val="24"/>
                <w14:textFill>
                  <w14:solidFill>
                    <w14:schemeClr w14:val="tx1"/>
                  </w14:solidFill>
                </w14:textFill>
              </w:rPr>
            </w:pPr>
            <w:r>
              <w:rPr>
                <w:bCs/>
                <w:color w:val="000000" w:themeColor="text1"/>
                <w:sz w:val="24"/>
                <w14:textFill>
                  <w14:solidFill>
                    <w14:schemeClr w14:val="tx1"/>
                  </w14:solidFill>
                </w14:textFill>
              </w:rPr>
              <w:t>由上表可以看出，项目生产过程中通过采取</w:t>
            </w:r>
            <w:r>
              <w:rPr>
                <w:rFonts w:hint="eastAsia"/>
                <w:color w:val="000000" w:themeColor="text1"/>
                <w:sz w:val="24"/>
                <w14:textFill>
                  <w14:solidFill>
                    <w14:schemeClr w14:val="tx1"/>
                  </w14:solidFill>
                </w14:textFill>
              </w:rPr>
              <w:t>选用低噪设备、厂房隔声、基础减振</w:t>
            </w:r>
            <w:r>
              <w:rPr>
                <w:color w:val="000000" w:themeColor="text1"/>
                <w:sz w:val="24"/>
                <w14:textFill>
                  <w14:solidFill>
                    <w14:schemeClr w14:val="tx1"/>
                  </w14:solidFill>
                </w14:textFill>
              </w:rPr>
              <w:t>等</w:t>
            </w:r>
            <w:r>
              <w:rPr>
                <w:bCs/>
                <w:color w:val="000000" w:themeColor="text1"/>
                <w:sz w:val="24"/>
                <w14:textFill>
                  <w14:solidFill>
                    <w14:schemeClr w14:val="tx1"/>
                  </w14:solidFill>
                </w14:textFill>
              </w:rPr>
              <w:t>措施进行降噪处理，厂界的预测噪声值均满足</w:t>
            </w:r>
            <w:r>
              <w:rPr>
                <w:color w:val="000000" w:themeColor="text1"/>
                <w:sz w:val="24"/>
                <w14:textFill>
                  <w14:solidFill>
                    <w14:schemeClr w14:val="tx1"/>
                  </w14:solidFill>
                </w14:textFill>
              </w:rPr>
              <w:t>《工业企业厂界环境噪声排放标准》（GB12348-2008）中</w:t>
            </w:r>
            <w:r>
              <w:rPr>
                <w:rFonts w:hint="eastAsia"/>
                <w:color w:val="000000" w:themeColor="text1"/>
                <w:sz w:val="24"/>
                <w14:textFill>
                  <w14:solidFill>
                    <w14:schemeClr w14:val="tx1"/>
                  </w14:solidFill>
                </w14:textFill>
              </w:rPr>
              <w:t>3类</w:t>
            </w:r>
            <w:r>
              <w:rPr>
                <w:color w:val="000000" w:themeColor="text1"/>
                <w:sz w:val="24"/>
                <w14:textFill>
                  <w14:solidFill>
                    <w14:schemeClr w14:val="tx1"/>
                  </w14:solidFill>
                </w14:textFill>
              </w:rPr>
              <w:t>标准，即昼间6</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dB（A）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夜间55</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对周围环境影响较小</w:t>
            </w:r>
            <w:r>
              <w:rPr>
                <w:bCs/>
                <w:color w:val="000000" w:themeColor="text1"/>
                <w:sz w:val="24"/>
                <w14:textFill>
                  <w14:solidFill>
                    <w14:schemeClr w14:val="tx1"/>
                  </w14:solidFill>
                </w14:textFill>
              </w:rPr>
              <w:t>。</w:t>
            </w:r>
          </w:p>
          <w:p>
            <w:pPr>
              <w:keepNext w:val="0"/>
              <w:keepLines/>
              <w:pageBreakBefore w:val="0"/>
              <w:widowControl w:val="0"/>
              <w:kinsoku/>
              <w:wordWrap/>
              <w:overflowPunct/>
              <w:topLinePunct w:val="0"/>
              <w:bidi w:val="0"/>
              <w:adjustRightInd w:val="0"/>
              <w:snapToGrid w:val="0"/>
              <w:spacing w:line="360" w:lineRule="auto"/>
              <w:ind w:firstLine="482" w:firstLineChars="200"/>
              <w:textAlignment w:val="auto"/>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2、噪声监测计划</w:t>
            </w:r>
          </w:p>
          <w:p>
            <w:pPr>
              <w:keepNext w:val="0"/>
              <w:keepLines/>
              <w:pageBreakBefore w:val="0"/>
              <w:widowControl w:val="0"/>
              <w:kinsoku/>
              <w:wordWrap/>
              <w:overflowPunct/>
              <w:topLinePunct w:val="0"/>
              <w:bidi w:val="0"/>
              <w:adjustRightInd w:val="0"/>
              <w:snapToGrid w:val="0"/>
              <w:spacing w:line="360" w:lineRule="auto"/>
              <w:ind w:firstLine="480" w:firstLineChars="200"/>
              <w:textAlignment w:val="auto"/>
              <w:outlineLvl w:val="2"/>
              <w:rPr>
                <w:bCs/>
                <w:color w:val="000000" w:themeColor="text1"/>
                <w:sz w:val="24"/>
                <w14:textFill>
                  <w14:solidFill>
                    <w14:schemeClr w14:val="tx1"/>
                  </w14:solidFill>
                </w14:textFill>
              </w:rPr>
            </w:pPr>
            <w:r>
              <w:rPr>
                <w:rFonts w:hint="eastAsia" w:ascii="Times New Roman" w:hAnsi="Times New Roman" w:eastAsia="宋体" w:cs="Times New Roman"/>
                <w:b w:val="0"/>
                <w:bCs/>
                <w:color w:val="000000" w:themeColor="text1"/>
                <w:sz w:val="24"/>
                <w:szCs w:val="20"/>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0"/>
                <w:lang w:eastAsia="zh-CN"/>
                <w14:textFill>
                  <w14:solidFill>
                    <w14:schemeClr w14:val="tx1"/>
                  </w14:solidFill>
                </w14:textFill>
              </w:rPr>
              <w:t>属于登记管理，无需申领排污许可证，故亦无需开展自行监测，鉴于企业运营期有污染物外排，建议企业运营期开展污染物排放监测</w:t>
            </w:r>
            <w:r>
              <w:rPr>
                <w:rFonts w:hint="eastAsia" w:ascii="Times New Roman" w:hAnsi="Times New Roman" w:eastAsia="宋体" w:cs="Times New Roman"/>
                <w:b w:val="0"/>
                <w:bCs/>
                <w:color w:val="000000" w:themeColor="text1"/>
                <w:sz w:val="24"/>
                <w:szCs w:val="20"/>
                <w:lang w:eastAsia="zh-CN"/>
                <w14:textFill>
                  <w14:solidFill>
                    <w14:schemeClr w14:val="tx1"/>
                  </w14:solidFill>
                </w14:textFill>
              </w:rPr>
              <w:t>。</w:t>
            </w:r>
            <w:r>
              <w:rPr>
                <w:rFonts w:hint="eastAsia"/>
                <w:color w:val="000000" w:themeColor="text1"/>
                <w:sz w:val="24"/>
                <w14:textFill>
                  <w14:solidFill>
                    <w14:schemeClr w14:val="tx1"/>
                  </w14:solidFill>
                </w14:textFill>
              </w:rPr>
              <w:t>根据《排污单位自行监测技术指南 橡胶和塑料制品》（HJ 1207-2021）及《</w:t>
            </w:r>
            <w:r>
              <w:rPr>
                <w:rFonts w:ascii="宋体" w:hAnsi="宋体" w:cs="宋体"/>
                <w:color w:val="000000" w:themeColor="text1"/>
                <w:sz w:val="24"/>
                <w14:textFill>
                  <w14:solidFill>
                    <w14:schemeClr w14:val="tx1"/>
                  </w14:solidFill>
                </w14:textFill>
              </w:rPr>
              <w:t>排污许可证申请与核发技术规范</w:t>
            </w:r>
            <w:r>
              <w:rPr>
                <w:rFonts w:hint="eastAsia" w:ascii="宋体" w:hAnsi="宋体" w:cs="宋体"/>
                <w:color w:val="000000" w:themeColor="text1"/>
                <w:sz w:val="24"/>
                <w14:textFill>
                  <w14:solidFill>
                    <w14:schemeClr w14:val="tx1"/>
                  </w14:solidFill>
                </w14:textFill>
              </w:rPr>
              <w:t xml:space="preserve"> 工业噪声</w:t>
            </w:r>
            <w:r>
              <w:rPr>
                <w:rFonts w:hint="eastAsia"/>
                <w:color w:val="000000" w:themeColor="text1"/>
                <w:sz w:val="24"/>
                <w14:textFill>
                  <w14:solidFill>
                    <w14:schemeClr w14:val="tx1"/>
                  </w14:solidFill>
                </w14:textFill>
              </w:rPr>
              <w:t>》（HJ 1301-2023）中</w:t>
            </w:r>
            <w:r>
              <w:rPr>
                <w:color w:val="000000" w:themeColor="text1"/>
                <w:sz w:val="24"/>
                <w14:textFill>
                  <w14:solidFill>
                    <w14:schemeClr w14:val="tx1"/>
                  </w14:solidFill>
                </w14:textFill>
              </w:rPr>
              <w:t>要求，排污单位应开展监测活动。</w:t>
            </w:r>
            <w:r>
              <w:rPr>
                <w:bCs/>
                <w:color w:val="000000" w:themeColor="text1"/>
                <w:sz w:val="24"/>
                <w:szCs w:val="20"/>
                <w14:textFill>
                  <w14:solidFill>
                    <w14:schemeClr w14:val="tx1"/>
                  </w14:solidFill>
                </w14:textFill>
              </w:rPr>
              <w:t>噪声监测计划见下表。</w:t>
            </w:r>
          </w:p>
          <w:p>
            <w:pPr>
              <w:keepLines/>
              <w:autoSpaceDE w:val="0"/>
              <w:autoSpaceDN w:val="0"/>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表4-1</w:t>
            </w: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 xml:space="preserve">  噪声监测计划</w:t>
            </w:r>
          </w:p>
          <w:tbl>
            <w:tblPr>
              <w:tblStyle w:val="28"/>
              <w:tblW w:w="8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87"/>
              <w:gridCol w:w="2041"/>
              <w:gridCol w:w="2041"/>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pPr>
                    <w:pStyle w:val="61"/>
                    <w:keepLines/>
                    <w:widowControl w:val="0"/>
                    <w:pBdr>
                      <w:left w:val="none" w:color="auto" w:sz="0" w:space="0"/>
                      <w:bottom w:val="none" w:color="auto" w:sz="0" w:space="0"/>
                      <w:right w:val="none" w:color="auto" w:sz="0" w:space="0"/>
                    </w:pBdr>
                    <w:adjustRightInd w:val="0"/>
                    <w:snapToGrid w:val="0"/>
                    <w:spacing w:before="0" w:beforeAutospacing="0" w:after="0" w:afterAutospacing="0"/>
                    <w:rPr>
                      <w:b/>
                      <w:bCs/>
                      <w:color w:val="000000" w:themeColor="text1"/>
                      <w:kern w:val="2"/>
                      <w14:textFill>
                        <w14:solidFill>
                          <w14:schemeClr w14:val="tx1"/>
                        </w14:solidFill>
                      </w14:textFill>
                    </w:rPr>
                  </w:pPr>
                  <w:r>
                    <w:rPr>
                      <w:b/>
                      <w:bCs/>
                      <w:color w:val="000000" w:themeColor="text1"/>
                      <w:kern w:val="2"/>
                      <w14:textFill>
                        <w14:solidFill>
                          <w14:schemeClr w14:val="tx1"/>
                        </w14:solidFill>
                      </w14:textFill>
                    </w:rPr>
                    <w:t>序号</w:t>
                  </w:r>
                </w:p>
              </w:tc>
              <w:tc>
                <w:tcPr>
                  <w:tcW w:w="1587" w:type="dxa"/>
                  <w:vAlign w:val="center"/>
                </w:tcPr>
                <w:p>
                  <w:pPr>
                    <w:pStyle w:val="61"/>
                    <w:keepLines/>
                    <w:widowControl w:val="0"/>
                    <w:pBdr>
                      <w:left w:val="none" w:color="auto" w:sz="0" w:space="0"/>
                      <w:bottom w:val="none" w:color="auto" w:sz="0" w:space="0"/>
                      <w:right w:val="none" w:color="auto" w:sz="0" w:space="0"/>
                    </w:pBdr>
                    <w:adjustRightInd w:val="0"/>
                    <w:snapToGrid w:val="0"/>
                    <w:spacing w:before="0" w:beforeAutospacing="0" w:after="0" w:afterAutospacing="0"/>
                    <w:rPr>
                      <w:color w:val="000000" w:themeColor="text1"/>
                      <w14:textFill>
                        <w14:solidFill>
                          <w14:schemeClr w14:val="tx1"/>
                        </w14:solidFill>
                      </w14:textFill>
                    </w:rPr>
                  </w:pPr>
                  <w:r>
                    <w:rPr>
                      <w:b/>
                      <w:bCs/>
                      <w:color w:val="000000" w:themeColor="text1"/>
                      <w:kern w:val="2"/>
                      <w14:textFill>
                        <w14:solidFill>
                          <w14:schemeClr w14:val="tx1"/>
                        </w14:solidFill>
                      </w14:textFill>
                    </w:rPr>
                    <w:t>类别</w:t>
                  </w:r>
                </w:p>
              </w:tc>
              <w:tc>
                <w:tcPr>
                  <w:tcW w:w="2041" w:type="dxa"/>
                  <w:vAlign w:val="center"/>
                </w:tcPr>
                <w:p>
                  <w:pPr>
                    <w:keepLines/>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w:t>
                  </w:r>
                </w:p>
              </w:tc>
              <w:tc>
                <w:tcPr>
                  <w:tcW w:w="2041" w:type="dxa"/>
                  <w:vAlign w:val="center"/>
                </w:tcPr>
                <w:p>
                  <w:pPr>
                    <w:keepLines/>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871" w:type="dxa"/>
                  <w:vAlign w:val="center"/>
                </w:tcPr>
                <w:p>
                  <w:pPr>
                    <w:keepLines/>
                    <w:adjustRightInd w:val="0"/>
                    <w:snapToGrid w:val="0"/>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pPr>
                    <w:pStyle w:val="63"/>
                    <w:keepLines/>
                    <w:adjustRightInd w:val="0"/>
                    <w:snapToGrid w:val="0"/>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1</w:t>
                  </w:r>
                </w:p>
              </w:tc>
              <w:tc>
                <w:tcPr>
                  <w:tcW w:w="1587" w:type="dxa"/>
                  <w:vAlign w:val="center"/>
                </w:tcPr>
                <w:p>
                  <w:pPr>
                    <w:pStyle w:val="63"/>
                    <w:keepLines/>
                    <w:adjustRightInd w:val="0"/>
                    <w:snapToGrid w:val="0"/>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噪声</w:t>
                  </w:r>
                </w:p>
              </w:tc>
              <w:tc>
                <w:tcPr>
                  <w:tcW w:w="2041" w:type="dxa"/>
                  <w:vAlign w:val="center"/>
                </w:tcPr>
                <w:p>
                  <w:pPr>
                    <w:pStyle w:val="63"/>
                    <w:keepLines/>
                    <w:adjustRightInd w:val="0"/>
                    <w:snapToGrid w:val="0"/>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厂界外1m</w:t>
                  </w:r>
                </w:p>
              </w:tc>
              <w:tc>
                <w:tcPr>
                  <w:tcW w:w="2041" w:type="dxa"/>
                  <w:vAlign w:val="center"/>
                </w:tcPr>
                <w:p>
                  <w:pPr>
                    <w:pStyle w:val="63"/>
                    <w:keepLines/>
                    <w:adjustRightInd w:val="0"/>
                    <w:snapToGrid w:val="0"/>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等效A声级</w:t>
                  </w:r>
                </w:p>
              </w:tc>
              <w:tc>
                <w:tcPr>
                  <w:tcW w:w="1871" w:type="dxa"/>
                  <w:vAlign w:val="center"/>
                </w:tcPr>
                <w:p>
                  <w:pPr>
                    <w:pStyle w:val="63"/>
                    <w:keepLines/>
                    <w:adjustRightInd w:val="0"/>
                    <w:snapToGrid w:val="0"/>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1次/季</w:t>
                  </w:r>
                </w:p>
              </w:tc>
            </w:tr>
          </w:tbl>
          <w:p>
            <w:pPr>
              <w:keepLines/>
              <w:autoSpaceDE w:val="0"/>
              <w:autoSpaceDN w:val="0"/>
              <w:adjustRightInd w:val="0"/>
              <w:snapToGrid w:val="0"/>
              <w:spacing w:before="120" w:beforeLines="50" w:line="360" w:lineRule="auto"/>
              <w:ind w:firstLine="482" w:firstLineChars="20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四、固体废物</w:t>
            </w:r>
          </w:p>
          <w:p>
            <w:pPr>
              <w:keepLines/>
              <w:adjustRightInd w:val="0"/>
              <w:snapToGrid w:val="0"/>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项目建成后产生的固体废物主要为一般固废、生活垃圾和危险废物。</w:t>
            </w:r>
          </w:p>
          <w:p>
            <w:pPr>
              <w:keepLines/>
              <w:adjustRightInd w:val="0"/>
              <w:snapToGri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（1）一般固废</w:t>
            </w:r>
          </w:p>
          <w:p>
            <w:pPr>
              <w:keepLines/>
              <w:adjustRightInd w:val="0"/>
              <w:snapToGrid w:val="0"/>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一般固废主要为</w:t>
            </w:r>
            <w:r>
              <w:rPr>
                <w:rFonts w:hint="eastAsia"/>
                <w:bCs/>
                <w:color w:val="000000" w:themeColor="text1"/>
                <w:sz w:val="24"/>
                <w:lang w:val="en-US" w:eastAsia="zh-CN"/>
                <w14:textFill>
                  <w14:solidFill>
                    <w14:schemeClr w14:val="tx1"/>
                  </w14:solidFill>
                </w14:textFill>
              </w:rPr>
              <w:t>边角料、不合格品、废包装材料、废热转印膜</w:t>
            </w:r>
            <w:r>
              <w:rPr>
                <w:rFonts w:hint="eastAsia" w:ascii="宋体" w:hAnsi="宋体" w:cs="宋体"/>
                <w:bCs/>
                <w:color w:val="000000" w:themeColor="text1"/>
                <w:sz w:val="24"/>
                <w14:textFill>
                  <w14:solidFill>
                    <w14:schemeClr w14:val="tx1"/>
                  </w14:solidFill>
                </w14:textFill>
              </w:rPr>
              <w:t>。</w:t>
            </w:r>
          </w:p>
          <w:p>
            <w:pPr>
              <w:keepLines/>
              <w:adjustRightInd w:val="0"/>
              <w:snapToGrid w:val="0"/>
              <w:spacing w:line="360" w:lineRule="auto"/>
              <w:ind w:firstLine="480" w:firstLineChars="200"/>
              <w:rPr>
                <w:rFonts w:hint="default" w:eastAsia="宋体"/>
                <w:bCs/>
                <w:color w:val="000000" w:themeColor="text1"/>
                <w:sz w:val="24"/>
                <w:lang w:val="en-US" w:eastAsia="zh-CN"/>
                <w14:textFill>
                  <w14:solidFill>
                    <w14:schemeClr w14:val="tx1"/>
                  </w14:solidFill>
                </w14:textFill>
              </w:rPr>
            </w:pPr>
            <w:r>
              <w:rPr>
                <w:bCs/>
                <w:color w:val="000000" w:themeColor="text1"/>
                <w:sz w:val="24"/>
                <w14:textFill>
                  <w14:solidFill>
                    <w14:schemeClr w14:val="tx1"/>
                  </w14:solidFill>
                </w14:textFill>
              </w:rPr>
              <w:t>①</w:t>
            </w:r>
            <w:r>
              <w:rPr>
                <w:rFonts w:hint="eastAsia"/>
                <w:bCs/>
                <w:color w:val="000000" w:themeColor="text1"/>
                <w:sz w:val="24"/>
                <w:lang w:val="en-US" w:eastAsia="zh-CN"/>
                <w14:textFill>
                  <w14:solidFill>
                    <w14:schemeClr w14:val="tx1"/>
                  </w14:solidFill>
                </w14:textFill>
              </w:rPr>
              <w:t>边角料、不合格品</w:t>
            </w:r>
          </w:p>
          <w:p>
            <w:pPr>
              <w:pStyle w:val="19"/>
              <w:keepLines/>
              <w:adjustRightInd w:val="0"/>
              <w:snapToGrid w:val="0"/>
              <w:spacing w:line="360" w:lineRule="auto"/>
              <w:ind w:firstLine="480"/>
              <w:rPr>
                <w:rFonts w:ascii="Times New Roman" w:hAnsi="Times New Roman"/>
                <w:bCs/>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项目在注塑过程中会产生一定量的边角料</w:t>
            </w:r>
            <w:r>
              <w:rPr>
                <w:rFonts w:hint="eastAsia" w:ascii="Times New Roman" w:hAnsi="Times New Roman"/>
                <w:color w:val="000000" w:themeColor="text1"/>
                <w:sz w:val="24"/>
                <w:szCs w:val="24"/>
                <w:highlight w:val="none"/>
                <w:lang w:eastAsia="zh-CN"/>
                <w14:textFill>
                  <w14:solidFill>
                    <w14:schemeClr w14:val="tx1"/>
                  </w14:solidFill>
                </w14:textFill>
              </w:rPr>
              <w:t>、</w:t>
            </w:r>
            <w:r>
              <w:rPr>
                <w:rFonts w:ascii="Times New Roman" w:hAnsi="Times New Roman"/>
                <w:color w:val="000000" w:themeColor="text1"/>
                <w:sz w:val="24"/>
                <w:szCs w:val="24"/>
                <w:highlight w:val="none"/>
                <w14:textFill>
                  <w14:solidFill>
                    <w14:schemeClr w14:val="tx1"/>
                  </w14:solidFill>
                </w14:textFill>
              </w:rPr>
              <w:t>不合格品，根据企业提供资料，边角料、不合格品的产生量约为原料的</w:t>
            </w:r>
            <w:r>
              <w:rPr>
                <w:rFonts w:hint="eastAsia" w:ascii="Times New Roman" w:hAnsi="Times New Roman"/>
                <w:color w:val="000000" w:themeColor="text1"/>
                <w:sz w:val="24"/>
                <w:szCs w:val="24"/>
                <w:highlight w:val="none"/>
                <w:lang w:val="en-US" w:eastAsia="zh-CN"/>
                <w14:textFill>
                  <w14:solidFill>
                    <w14:schemeClr w14:val="tx1"/>
                  </w14:solidFill>
                </w14:textFill>
              </w:rPr>
              <w:t>5</w:t>
            </w:r>
            <w:r>
              <w:rPr>
                <w:rFonts w:ascii="Times New Roman" w:hAnsi="Times New Roman"/>
                <w:color w:val="000000" w:themeColor="text1"/>
                <w:sz w:val="24"/>
                <w:szCs w:val="24"/>
                <w:highlight w:val="none"/>
                <w14:textFill>
                  <w14:solidFill>
                    <w14:schemeClr w14:val="tx1"/>
                  </w14:solidFill>
                </w14:textFill>
              </w:rPr>
              <w:t>%，项目原料总用量为</w:t>
            </w:r>
            <w:r>
              <w:rPr>
                <w:rFonts w:hint="eastAsia" w:ascii="Times New Roman" w:hAnsi="Times New Roman"/>
                <w:color w:val="000000" w:themeColor="text1"/>
                <w:sz w:val="24"/>
                <w:szCs w:val="24"/>
                <w:highlight w:val="none"/>
                <w:lang w:val="en-US" w:eastAsia="zh-CN"/>
                <w14:textFill>
                  <w14:solidFill>
                    <w14:schemeClr w14:val="tx1"/>
                  </w14:solidFill>
                </w14:textFill>
              </w:rPr>
              <w:t>303</w:t>
            </w:r>
            <w:r>
              <w:rPr>
                <w:rFonts w:ascii="Times New Roman" w:hAnsi="Times New Roman"/>
                <w:color w:val="000000" w:themeColor="text1"/>
                <w:sz w:val="24"/>
                <w:szCs w:val="24"/>
                <w:highlight w:val="none"/>
                <w14:textFill>
                  <w14:solidFill>
                    <w14:schemeClr w14:val="tx1"/>
                  </w14:solidFill>
                </w14:textFill>
              </w:rPr>
              <w:t>t/a，故生产过程中边角料、不合格品产生量约为</w:t>
            </w:r>
            <w:r>
              <w:rPr>
                <w:rFonts w:hint="eastAsia" w:ascii="Times New Roman" w:hAnsi="Times New Roman"/>
                <w:color w:val="000000" w:themeColor="text1"/>
                <w:sz w:val="24"/>
                <w:szCs w:val="24"/>
                <w:highlight w:val="none"/>
                <w:lang w:eastAsia="zh-CN"/>
                <w14:textFill>
                  <w14:solidFill>
                    <w14:schemeClr w14:val="tx1"/>
                  </w14:solidFill>
                </w14:textFill>
              </w:rPr>
              <w:t>15.15</w:t>
            </w:r>
            <w:r>
              <w:rPr>
                <w:rFonts w:ascii="Times New Roman" w:hAnsi="Times New Roman"/>
                <w:color w:val="000000" w:themeColor="text1"/>
                <w:sz w:val="24"/>
                <w:szCs w:val="24"/>
                <w:highlight w:val="none"/>
                <w14:textFill>
                  <w14:solidFill>
                    <w14:schemeClr w14:val="tx1"/>
                  </w14:solidFill>
                </w14:textFill>
              </w:rPr>
              <w:t>t/a。边角料、不合格品经破碎后回用于生产</w:t>
            </w:r>
            <w:r>
              <w:rPr>
                <w:rFonts w:ascii="Times New Roman" w:hAnsi="Times New Roman"/>
                <w:bCs/>
                <w:color w:val="000000" w:themeColor="text1"/>
                <w:sz w:val="24"/>
                <w:szCs w:val="24"/>
                <w:highlight w:val="none"/>
                <w14:textFill>
                  <w14:solidFill>
                    <w14:schemeClr w14:val="tx1"/>
                  </w14:solidFill>
                </w14:textFill>
              </w:rPr>
              <w:t>。</w:t>
            </w:r>
          </w:p>
          <w:p>
            <w:pPr>
              <w:keepLines/>
              <w:adjustRightInd w:val="0"/>
              <w:snapToGrid w:val="0"/>
              <w:spacing w:line="360" w:lineRule="auto"/>
              <w:ind w:firstLine="480" w:firstLineChars="200"/>
              <w:rPr>
                <w:rFonts w:hint="eastAsia" w:eastAsia="宋体"/>
                <w:bCs/>
                <w:color w:val="000000" w:themeColor="text1"/>
                <w:sz w:val="24"/>
                <w:lang w:val="en-US" w:eastAsia="zh-CN"/>
                <w14:textFill>
                  <w14:solidFill>
                    <w14:schemeClr w14:val="tx1"/>
                  </w14:solidFill>
                </w14:textFill>
              </w:rPr>
            </w:pPr>
            <w:r>
              <w:rPr>
                <w:bCs/>
                <w:color w:val="000000" w:themeColor="text1"/>
                <w:sz w:val="24"/>
                <w14:textFill>
                  <w14:solidFill>
                    <w14:schemeClr w14:val="tx1"/>
                  </w14:solidFill>
                </w14:textFill>
              </w:rPr>
              <w:t>②</w:t>
            </w:r>
            <w:r>
              <w:rPr>
                <w:rFonts w:hint="eastAsia"/>
                <w:bCs/>
                <w:color w:val="000000" w:themeColor="text1"/>
                <w:sz w:val="24"/>
                <w:lang w:val="en-US" w:eastAsia="zh-CN"/>
                <w14:textFill>
                  <w14:solidFill>
                    <w14:schemeClr w14:val="tx1"/>
                  </w14:solidFill>
                </w14:textFill>
              </w:rPr>
              <w:t>废包装材料</w:t>
            </w:r>
          </w:p>
          <w:p>
            <w:pPr>
              <w:keepLines/>
              <w:adjustRightInd w:val="0"/>
              <w:snapToGrid w:val="0"/>
              <w:spacing w:line="360" w:lineRule="auto"/>
              <w:ind w:firstLine="444" w:firstLineChars="200"/>
              <w:rPr>
                <w:color w:val="000000" w:themeColor="text1"/>
                <w:sz w:val="24"/>
                <w:highlight w:val="none"/>
                <w14:textFill>
                  <w14:solidFill>
                    <w14:schemeClr w14:val="tx1"/>
                  </w14:solidFill>
                </w14:textFill>
              </w:rPr>
            </w:pPr>
            <w:r>
              <w:rPr>
                <w:color w:val="000000" w:themeColor="text1"/>
                <w:spacing w:val="-9"/>
                <w:sz w:val="24"/>
                <w:highlight w:val="none"/>
                <w14:textFill>
                  <w14:solidFill>
                    <w14:schemeClr w14:val="tx1"/>
                  </w14:solidFill>
                </w14:textFill>
              </w:rPr>
              <w:t>根据企业提供的的资料，</w:t>
            </w:r>
            <w:r>
              <w:rPr>
                <w:color w:val="000000" w:themeColor="text1"/>
                <w:sz w:val="24"/>
                <w:highlight w:val="none"/>
                <w14:textFill>
                  <w14:solidFill>
                    <w14:schemeClr w14:val="tx1"/>
                  </w14:solidFill>
                </w14:textFill>
              </w:rPr>
              <w:t>项目原辅材料拆包过程及成品包装过程中产生一定量</w:t>
            </w:r>
            <w:r>
              <w:rPr>
                <w:color w:val="000000" w:themeColor="text1"/>
                <w:kern w:val="0"/>
                <w:sz w:val="24"/>
                <w:highlight w:val="none"/>
                <w14:textFill>
                  <w14:solidFill>
                    <w14:schemeClr w14:val="tx1"/>
                  </w14:solidFill>
                </w14:textFill>
              </w:rPr>
              <w:t>废包装</w:t>
            </w:r>
            <w:r>
              <w:rPr>
                <w:color w:val="000000" w:themeColor="text1"/>
                <w:sz w:val="24"/>
                <w:highlight w:val="none"/>
                <w14:textFill>
                  <w14:solidFill>
                    <w14:schemeClr w14:val="tx1"/>
                  </w14:solidFill>
                </w14:textFill>
              </w:rPr>
              <w:t>材料，产生量约</w:t>
            </w:r>
            <w:r>
              <w:rPr>
                <w:rFonts w:hint="eastAsia"/>
                <w:color w:val="000000" w:themeColor="text1"/>
                <w:sz w:val="24"/>
                <w:highlight w:val="none"/>
                <w:lang w:val="en-US" w:eastAsia="zh-CN"/>
                <w14:textFill>
                  <w14:solidFill>
                    <w14:schemeClr w14:val="tx1"/>
                  </w14:solidFill>
                </w14:textFill>
              </w:rPr>
              <w:t>1.5</w:t>
            </w:r>
            <w:r>
              <w:rPr>
                <w:rFonts w:eastAsia="Times New Roman"/>
                <w:color w:val="000000" w:themeColor="text1"/>
                <w:sz w:val="24"/>
                <w:highlight w:val="none"/>
                <w14:textFill>
                  <w14:solidFill>
                    <w14:schemeClr w14:val="tx1"/>
                  </w14:solidFill>
                </w14:textFill>
              </w:rPr>
              <w:t>t/a</w:t>
            </w:r>
            <w:r>
              <w:rPr>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废包装材料经收集后出售</w:t>
            </w:r>
            <w:r>
              <w:rPr>
                <w:color w:val="000000" w:themeColor="text1"/>
                <w:sz w:val="24"/>
                <w:highlight w:val="none"/>
                <w14:textFill>
                  <w14:solidFill>
                    <w14:schemeClr w14:val="tx1"/>
                  </w14:solidFill>
                </w14:textFill>
              </w:rPr>
              <w:t>。</w:t>
            </w:r>
          </w:p>
          <w:p>
            <w:pPr>
              <w:keepLines/>
              <w:adjustRightInd w:val="0"/>
              <w:snapToGrid w:val="0"/>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③</w:t>
            </w:r>
            <w:r>
              <w:rPr>
                <w:rFonts w:hint="eastAsia" w:ascii="宋体" w:hAnsi="宋体" w:eastAsia="宋体" w:cs="宋体"/>
                <w:color w:val="000000" w:themeColor="text1"/>
                <w:sz w:val="24"/>
                <w:highlight w:val="none"/>
                <w:lang w:val="en-US" w:eastAsia="zh-CN"/>
                <w14:textFill>
                  <w14:solidFill>
                    <w14:schemeClr w14:val="tx1"/>
                  </w14:solidFill>
                </w14:textFill>
              </w:rPr>
              <w:t>废热转印膜</w:t>
            </w:r>
          </w:p>
          <w:p>
            <w:pPr>
              <w:keepLines/>
              <w:adjustRightInd w:val="0"/>
              <w:snapToGrid w:val="0"/>
              <w:spacing w:line="360" w:lineRule="auto"/>
              <w:ind w:firstLine="444" w:firstLineChars="200"/>
              <w:rPr>
                <w:rFonts w:hint="eastAsia" w:eastAsia="宋体"/>
                <w:color w:val="000000" w:themeColor="text1"/>
                <w:sz w:val="24"/>
                <w:highlight w:val="none"/>
                <w:lang w:val="en-US" w:eastAsia="zh-CN"/>
                <w14:textFill>
                  <w14:solidFill>
                    <w14:schemeClr w14:val="tx1"/>
                  </w14:solidFill>
                </w14:textFill>
              </w:rPr>
            </w:pPr>
            <w:r>
              <w:rPr>
                <w:color w:val="000000" w:themeColor="text1"/>
                <w:spacing w:val="-9"/>
                <w:sz w:val="24"/>
                <w:highlight w:val="none"/>
                <w14:textFill>
                  <w14:solidFill>
                    <w14:schemeClr w14:val="tx1"/>
                  </w14:solidFill>
                </w14:textFill>
              </w:rPr>
              <w:t>根据企业提供的的资料，</w:t>
            </w:r>
            <w:r>
              <w:rPr>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热转印过程中会产生一定量的废热转印膜</w:t>
            </w:r>
            <w:r>
              <w:rPr>
                <w:color w:val="000000" w:themeColor="text1"/>
                <w:sz w:val="24"/>
                <w:highlight w:val="none"/>
                <w14:textFill>
                  <w14:solidFill>
                    <w14:schemeClr w14:val="tx1"/>
                  </w14:solidFill>
                </w14:textFill>
              </w:rPr>
              <w:t>，产生量约</w:t>
            </w:r>
            <w:r>
              <w:rPr>
                <w:rFonts w:hint="eastAsia"/>
                <w:color w:val="000000" w:themeColor="text1"/>
                <w:sz w:val="24"/>
                <w:highlight w:val="none"/>
                <w:lang w:val="en-US" w:eastAsia="zh-CN"/>
                <w14:textFill>
                  <w14:solidFill>
                    <w14:schemeClr w14:val="tx1"/>
                  </w14:solidFill>
                </w14:textFill>
              </w:rPr>
              <w:t>0.15</w:t>
            </w:r>
            <w:r>
              <w:rPr>
                <w:rFonts w:eastAsia="Times New Roman"/>
                <w:color w:val="000000" w:themeColor="text1"/>
                <w:sz w:val="24"/>
                <w:highlight w:val="none"/>
                <w14:textFill>
                  <w14:solidFill>
                    <w14:schemeClr w14:val="tx1"/>
                  </w14:solidFill>
                </w14:textFill>
              </w:rPr>
              <w:t>t/a</w:t>
            </w:r>
            <w:r>
              <w:rPr>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废热转印膜</w:t>
            </w:r>
            <w:r>
              <w:rPr>
                <w:bCs/>
                <w:color w:val="000000" w:themeColor="text1"/>
                <w:sz w:val="24"/>
                <w:highlight w:val="none"/>
                <w14:textFill>
                  <w14:solidFill>
                    <w14:schemeClr w14:val="tx1"/>
                  </w14:solidFill>
                </w14:textFill>
              </w:rPr>
              <w:t>经收集后出售</w:t>
            </w:r>
            <w:r>
              <w:rPr>
                <w:color w:val="000000" w:themeColor="text1"/>
                <w:sz w:val="24"/>
                <w:highlight w:val="none"/>
                <w14:textFill>
                  <w14:solidFill>
                    <w14:schemeClr w14:val="tx1"/>
                  </w14:solidFill>
                </w14:textFill>
              </w:rPr>
              <w:t>。</w:t>
            </w:r>
          </w:p>
          <w:p>
            <w:pPr>
              <w:keepLines/>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（2）生活垃圾</w:t>
            </w:r>
          </w:p>
          <w:p>
            <w:pPr>
              <w:keepLines/>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生活垃圾主要来自员工办公。厂区员工</w:t>
            </w:r>
            <w:r>
              <w:rPr>
                <w:rFonts w:hint="eastAsia"/>
                <w:bCs/>
                <w:color w:val="000000" w:themeColor="text1"/>
                <w:sz w:val="24"/>
                <w:lang w:val="en-US" w:eastAsia="zh-CN"/>
                <w14:textFill>
                  <w14:solidFill>
                    <w14:schemeClr w14:val="tx1"/>
                  </w14:solidFill>
                </w14:textFill>
              </w:rPr>
              <w:t>30</w:t>
            </w:r>
            <w:r>
              <w:rPr>
                <w:rFonts w:hint="eastAsia"/>
                <w:bCs/>
                <w:color w:val="000000" w:themeColor="text1"/>
                <w:sz w:val="24"/>
                <w14:textFill>
                  <w14:solidFill>
                    <w14:schemeClr w14:val="tx1"/>
                  </w14:solidFill>
                </w14:textFill>
              </w:rPr>
              <w:t>人</w:t>
            </w:r>
            <w:r>
              <w:rPr>
                <w:bCs/>
                <w:color w:val="000000" w:themeColor="text1"/>
                <w:sz w:val="24"/>
                <w14:textFill>
                  <w14:solidFill>
                    <w14:schemeClr w14:val="tx1"/>
                  </w14:solidFill>
                </w14:textFill>
              </w:rPr>
              <w:t>，垃圾产生量为0.5kg/人·d，则产生量为</w:t>
            </w:r>
            <w:r>
              <w:rPr>
                <w:rFonts w:hint="eastAsia"/>
                <w:bCs/>
                <w:color w:val="000000" w:themeColor="text1"/>
                <w:sz w:val="24"/>
                <w:lang w:eastAsia="zh-CN"/>
                <w14:textFill>
                  <w14:solidFill>
                    <w14:schemeClr w14:val="tx1"/>
                  </w14:solidFill>
                </w14:textFill>
              </w:rPr>
              <w:t>4.5</w:t>
            </w:r>
            <w:r>
              <w:rPr>
                <w:rFonts w:hint="eastAsia"/>
                <w:bCs/>
                <w:color w:val="000000" w:themeColor="text1"/>
                <w:sz w:val="24"/>
                <w14:textFill>
                  <w14:solidFill>
                    <w14:schemeClr w14:val="tx1"/>
                  </w14:solidFill>
                </w14:textFill>
              </w:rPr>
              <w:t>t/a</w:t>
            </w:r>
            <w:r>
              <w:rPr>
                <w:bCs/>
                <w:color w:val="000000" w:themeColor="text1"/>
                <w:sz w:val="24"/>
                <w14:textFill>
                  <w14:solidFill>
                    <w14:schemeClr w14:val="tx1"/>
                  </w14:solidFill>
                </w14:textFill>
              </w:rPr>
              <w:t>，分类收集后交由当地环卫部门清运。</w:t>
            </w:r>
          </w:p>
          <w:p>
            <w:pPr>
              <w:keepLines/>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（3）危险废物</w:t>
            </w:r>
          </w:p>
          <w:p>
            <w:pPr>
              <w:pStyle w:val="19"/>
              <w:adjustRightInd w:val="0"/>
              <w:snapToGrid w:val="0"/>
              <w:spacing w:line="336" w:lineRule="auto"/>
              <w:ind w:firstLine="480"/>
              <w:rPr>
                <w:rFonts w:ascii="Times New Roman" w:hAnsi="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危险废物为</w:t>
            </w:r>
            <w:r>
              <w:rPr>
                <w:rFonts w:hint="eastAsia" w:ascii="Times New Roman" w:hAnsi="Times New Roman" w:eastAsia="宋体" w:cs="Times New Roman"/>
                <w:color w:val="000000" w:themeColor="text1"/>
                <w:sz w:val="24"/>
                <w14:textFill>
                  <w14:solidFill>
                    <w14:schemeClr w14:val="tx1"/>
                  </w14:solidFill>
                </w14:textFill>
              </w:rPr>
              <w:t>废活性炭</w:t>
            </w:r>
            <w:r>
              <w:rPr>
                <w:rFonts w:ascii="Times New Roman" w:hAnsi="Times New Roman" w:eastAsia="宋体" w:cs="Times New Roman"/>
                <w:color w:val="000000" w:themeColor="text1"/>
                <w:sz w:val="24"/>
                <w14:textFill>
                  <w14:solidFill>
                    <w14:schemeClr w14:val="tx1"/>
                  </w14:solidFill>
                </w14:textFill>
              </w:rPr>
              <w:t>。根据《工</w:t>
            </w:r>
            <w:r>
              <w:rPr>
                <w:rFonts w:ascii="Times New Roman" w:hAnsi="Times New Roman"/>
                <w:color w:val="000000" w:themeColor="text1"/>
                <w:sz w:val="24"/>
                <w14:textFill>
                  <w14:solidFill>
                    <w14:schemeClr w14:val="tx1"/>
                  </w14:solidFill>
                </w14:textFill>
              </w:rPr>
              <w:t>业通风》</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孙一坚主编第四版）中活性炭更换周期经验数据，新建项目去除有机废气量按每千克活性炭吸附0.2千克有机废气计算，项目活性炭吸附的废气量为</w:t>
            </w:r>
            <w:r>
              <w:rPr>
                <w:rFonts w:hint="eastAsia" w:ascii="Times New Roman" w:hAnsi="Times New Roman"/>
                <w:color w:val="000000" w:themeColor="text1"/>
                <w:sz w:val="24"/>
                <w:lang w:eastAsia="zh-CN"/>
                <w14:textFill>
                  <w14:solidFill>
                    <w14:schemeClr w14:val="tx1"/>
                  </w14:solidFill>
                </w14:textFill>
              </w:rPr>
              <w:t>0.6927</w:t>
            </w:r>
            <w:r>
              <w:rPr>
                <w:rFonts w:ascii="Times New Roman" w:hAnsi="Times New Roman"/>
                <w:color w:val="000000" w:themeColor="text1"/>
                <w:sz w:val="24"/>
                <w14:textFill>
                  <w14:solidFill>
                    <w14:schemeClr w14:val="tx1"/>
                  </w14:solidFill>
                </w14:textFill>
              </w:rPr>
              <w:t>t/a，则使用活性炭量为</w:t>
            </w:r>
            <w:r>
              <w:rPr>
                <w:rFonts w:hint="eastAsia" w:ascii="Times New Roman" w:hAnsi="Times New Roman"/>
                <w:color w:val="000000" w:themeColor="text1"/>
                <w:sz w:val="24"/>
                <w:lang w:val="en-US" w:eastAsia="zh-CN"/>
                <w14:textFill>
                  <w14:solidFill>
                    <w14:schemeClr w14:val="tx1"/>
                  </w14:solidFill>
                </w14:textFill>
              </w:rPr>
              <w:t>3.4635</w:t>
            </w:r>
            <w:r>
              <w:rPr>
                <w:rFonts w:ascii="Times New Roman" w:hAnsi="Times New Roman"/>
                <w:color w:val="000000" w:themeColor="text1"/>
                <w:sz w:val="24"/>
                <w14:textFill>
                  <w14:solidFill>
                    <w14:schemeClr w14:val="tx1"/>
                  </w14:solidFill>
                </w14:textFill>
              </w:rPr>
              <w:t>t/a。</w:t>
            </w:r>
            <w:r>
              <w:rPr>
                <w:rFonts w:hint="eastAsia" w:ascii="Times New Roman" w:hAnsi="Times New Roman"/>
                <w:color w:val="000000" w:themeColor="text1"/>
                <w:sz w:val="24"/>
                <w14:textFill>
                  <w14:solidFill>
                    <w14:schemeClr w14:val="tx1"/>
                  </w14:solidFill>
                </w14:textFill>
              </w:rPr>
              <w:t>本项目共设1套</w:t>
            </w:r>
            <w:r>
              <w:rPr>
                <w:rFonts w:hint="eastAsia" w:ascii="Times New Roman" w:hAnsi="Times New Roman"/>
                <w:color w:val="000000" w:themeColor="text1"/>
                <w:sz w:val="24"/>
                <w:lang w:eastAsia="zh-CN"/>
                <w14:textFill>
                  <w14:solidFill>
                    <w14:schemeClr w14:val="tx1"/>
                  </w14:solidFill>
                </w14:textFill>
              </w:rPr>
              <w:t>二级活性炭</w:t>
            </w:r>
            <w:r>
              <w:rPr>
                <w:rFonts w:hint="eastAsia" w:ascii="Times New Roman" w:hAnsi="Times New Roman"/>
                <w:color w:val="000000" w:themeColor="text1"/>
                <w:sz w:val="24"/>
                <w14:textFill>
                  <w14:solidFill>
                    <w14:schemeClr w14:val="tx1"/>
                  </w14:solidFill>
                </w14:textFill>
              </w:rPr>
              <w:t>吸附装置，每个活性炭箱的设置相同，单个活性炭箱的填充量为</w:t>
            </w:r>
            <w:r>
              <w:rPr>
                <w:rFonts w:hint="eastAsia" w:ascii="Times New Roman" w:hAnsi="Times New Roman"/>
                <w:color w:val="000000" w:themeColor="text1"/>
                <w:sz w:val="24"/>
                <w:lang w:val="en-US" w:eastAsia="zh-CN"/>
                <w14:textFill>
                  <w14:solidFill>
                    <w14:schemeClr w14:val="tx1"/>
                  </w14:solidFill>
                </w14:textFill>
              </w:rPr>
              <w:t>0.433</w:t>
            </w:r>
            <w:r>
              <w:rPr>
                <w:rFonts w:hint="eastAsia" w:ascii="Times New Roman" w:hAnsi="Times New Roman"/>
                <w:color w:val="000000" w:themeColor="text1"/>
                <w:sz w:val="24"/>
                <w14:textFill>
                  <w14:solidFill>
                    <w14:schemeClr w14:val="tx1"/>
                  </w14:solidFill>
                </w14:textFill>
              </w:rPr>
              <w:t>t，则单个</w:t>
            </w:r>
            <w:r>
              <w:rPr>
                <w:rFonts w:hint="eastAsia" w:ascii="Times New Roman" w:hAnsi="Times New Roman"/>
                <w:color w:val="000000" w:themeColor="text1"/>
                <w:sz w:val="24"/>
                <w:lang w:eastAsia="zh-CN"/>
                <w14:textFill>
                  <w14:solidFill>
                    <w14:schemeClr w14:val="tx1"/>
                  </w14:solidFill>
                </w14:textFill>
              </w:rPr>
              <w:t>二级活性炭</w:t>
            </w:r>
            <w:r>
              <w:rPr>
                <w:rFonts w:hint="eastAsia" w:ascii="Times New Roman" w:hAnsi="Times New Roman"/>
                <w:color w:val="000000" w:themeColor="text1"/>
                <w:sz w:val="24"/>
                <w14:textFill>
                  <w14:solidFill>
                    <w14:schemeClr w14:val="tx1"/>
                  </w14:solidFill>
                </w14:textFill>
              </w:rPr>
              <w:t>吸附装置活性炭的填充量为</w:t>
            </w:r>
            <w:r>
              <w:rPr>
                <w:rFonts w:hint="eastAsia" w:ascii="Times New Roman" w:hAnsi="Times New Roman"/>
                <w:color w:val="000000" w:themeColor="text1"/>
                <w:sz w:val="24"/>
                <w:lang w:val="en-US" w:eastAsia="zh-CN"/>
                <w14:textFill>
                  <w14:solidFill>
                    <w14:schemeClr w14:val="tx1"/>
                  </w14:solidFill>
                </w14:textFill>
              </w:rPr>
              <w:t>0.866</w:t>
            </w:r>
            <w:r>
              <w:rPr>
                <w:rFonts w:hint="eastAsia" w:ascii="Times New Roman" w:hAnsi="Times New Roman"/>
                <w:color w:val="000000" w:themeColor="text1"/>
                <w:sz w:val="24"/>
                <w14:textFill>
                  <w14:solidFill>
                    <w14:schemeClr w14:val="tx1"/>
                  </w14:solidFill>
                </w14:textFill>
              </w:rPr>
              <w:t>t，活性炭每季度更换一次，则活性炭的总用量为</w:t>
            </w:r>
            <w:r>
              <w:rPr>
                <w:rFonts w:hint="eastAsia" w:ascii="Times New Roman" w:hAnsi="Times New Roman"/>
                <w:color w:val="000000" w:themeColor="text1"/>
                <w:sz w:val="24"/>
                <w:lang w:val="en-US" w:eastAsia="zh-CN"/>
                <w14:textFill>
                  <w14:solidFill>
                    <w14:schemeClr w14:val="tx1"/>
                  </w14:solidFill>
                </w14:textFill>
              </w:rPr>
              <w:t>3.464</w:t>
            </w:r>
            <w:r>
              <w:rPr>
                <w:rFonts w:hint="eastAsia" w:ascii="Times New Roman" w:hAnsi="Times New Roman"/>
                <w:color w:val="000000" w:themeColor="text1"/>
                <w:sz w:val="24"/>
                <w14:textFill>
                  <w14:solidFill>
                    <w14:schemeClr w14:val="tx1"/>
                  </w14:solidFill>
                </w14:textFill>
              </w:rPr>
              <w:t>t。</w:t>
            </w:r>
            <w:r>
              <w:rPr>
                <w:rFonts w:ascii="Times New Roman" w:hAnsi="Times New Roman"/>
                <w:color w:val="000000" w:themeColor="text1"/>
                <w:sz w:val="24"/>
                <w14:textFill>
                  <w14:solidFill>
                    <w14:schemeClr w14:val="tx1"/>
                  </w14:solidFill>
                </w14:textFill>
              </w:rPr>
              <w:t>综上，项目废活性炭（含吸附废气）的产生量约为</w:t>
            </w:r>
            <w:r>
              <w:rPr>
                <w:rFonts w:hint="eastAsia" w:ascii="Times New Roman" w:hAnsi="Times New Roman"/>
                <w:color w:val="000000" w:themeColor="text1"/>
                <w:sz w:val="24"/>
                <w:lang w:eastAsia="zh-CN"/>
                <w14:textFill>
                  <w14:solidFill>
                    <w14:schemeClr w14:val="tx1"/>
                  </w14:solidFill>
                </w14:textFill>
              </w:rPr>
              <w:t>4.1567</w:t>
            </w:r>
            <w:r>
              <w:rPr>
                <w:rFonts w:ascii="Times New Roman" w:hAnsi="Times New Roman"/>
                <w:color w:val="000000" w:themeColor="text1"/>
                <w:sz w:val="24"/>
                <w14:textFill>
                  <w14:solidFill>
                    <w14:schemeClr w14:val="tx1"/>
                  </w14:solidFill>
                </w14:textFill>
              </w:rPr>
              <w:t>t/a。根据</w:t>
            </w:r>
            <w:r>
              <w:rPr>
                <w:rFonts w:hint="eastAsia" w:ascii="Times New Roman" w:hAnsi="Times New Roman"/>
                <w:color w:val="000000" w:themeColor="text1"/>
                <w:sz w:val="24"/>
                <w14:textFill>
                  <w14:solidFill>
                    <w14:schemeClr w14:val="tx1"/>
                  </w14:solidFill>
                </w14:textFill>
              </w:rPr>
              <w:t>《国家危险废物名录》（2025年版）</w:t>
            </w:r>
            <w:r>
              <w:rPr>
                <w:rFonts w:ascii="Times New Roman" w:hAnsi="Times New Roman"/>
                <w:color w:val="000000" w:themeColor="text1"/>
                <w:sz w:val="24"/>
                <w14:textFill>
                  <w14:solidFill>
                    <w14:schemeClr w14:val="tx1"/>
                  </w14:solidFill>
                </w14:textFill>
              </w:rPr>
              <w:t>可知：废活性炭属于危险废物，废物类别为HW49，废物代码为900-039-49。废活性炭经收集后暂存于危废暂存间内，交由有资质单位处理</w:t>
            </w:r>
            <w:r>
              <w:rPr>
                <w:rFonts w:hint="eastAsia" w:ascii="Times New Roman" w:hAnsi="Times New Roman"/>
                <w:color w:val="000000" w:themeColor="text1"/>
                <w:sz w:val="24"/>
                <w14:textFill>
                  <w14:solidFill>
                    <w14:schemeClr w14:val="tx1"/>
                  </w14:solidFill>
                </w14:textFill>
              </w:rPr>
              <w:t>。</w:t>
            </w:r>
          </w:p>
          <w:p>
            <w:pPr>
              <w:keepLines/>
              <w:adjustRightInd w:val="0"/>
              <w:snapToGrid w:val="0"/>
              <w:spacing w:line="336"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w:t>
            </w:r>
            <w:r>
              <w:rPr>
                <w:color w:val="000000" w:themeColor="text1"/>
                <w:sz w:val="24"/>
                <w14:textFill>
                  <w14:solidFill>
                    <w14:schemeClr w14:val="tx1"/>
                  </w14:solidFill>
                </w14:textFill>
              </w:rPr>
              <w:t>固废产生情况及处理措施详见下表。</w:t>
            </w:r>
          </w:p>
          <w:p>
            <w:pPr>
              <w:keepLines/>
              <w:autoSpaceDE w:val="0"/>
              <w:autoSpaceDN w:val="0"/>
              <w:adjustRightInd w:val="0"/>
              <w:snapToGrid w:val="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表4-18  项目固废产生情况及处理措施一览表</w:t>
            </w:r>
          </w:p>
          <w:tbl>
            <w:tblPr>
              <w:tblStyle w:val="28"/>
              <w:tblW w:w="89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480"/>
              <w:gridCol w:w="2040"/>
              <w:gridCol w:w="1423"/>
              <w:gridCol w:w="1080"/>
              <w:gridCol w:w="2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pStyle w:val="46"/>
                    <w:keepLines/>
                    <w:spacing w:before="0" w:beforeLines="0" w:afterLines="0" w:line="240" w:lineRule="auto"/>
                    <w:textAlignment w:val="auto"/>
                    <w:rPr>
                      <w:rFonts w:ascii="Times New Roman" w:hAnsi="Times New Roman"/>
                      <w:b/>
                      <w:bCs/>
                      <w:snapToGrid w:val="0"/>
                      <w:color w:val="000000" w:themeColor="text1"/>
                      <w:szCs w:val="2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序号</w:t>
                  </w:r>
                </w:p>
              </w:tc>
              <w:tc>
                <w:tcPr>
                  <w:tcW w:w="1480" w:type="dxa"/>
                  <w:vAlign w:val="center"/>
                </w:tcPr>
                <w:p>
                  <w:pPr>
                    <w:pStyle w:val="46"/>
                    <w:keepLines/>
                    <w:spacing w:before="0" w:beforeLines="0" w:afterLines="0" w:line="240" w:lineRule="auto"/>
                    <w:textAlignment w:val="auto"/>
                    <w:rPr>
                      <w:rFonts w:ascii="Times New Roman" w:hAnsi="Times New Roman"/>
                      <w:b/>
                      <w:bCs/>
                      <w:snapToGrid w:val="0"/>
                      <w:color w:val="000000" w:themeColor="text1"/>
                      <w:szCs w:val="2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固体废物名称</w:t>
                  </w:r>
                </w:p>
              </w:tc>
              <w:tc>
                <w:tcPr>
                  <w:tcW w:w="2040" w:type="dxa"/>
                  <w:vAlign w:val="center"/>
                </w:tcPr>
                <w:p>
                  <w:pPr>
                    <w:pStyle w:val="46"/>
                    <w:keepLines/>
                    <w:spacing w:before="0" w:beforeLines="0" w:afterLines="0" w:line="240" w:lineRule="auto"/>
                    <w:textAlignment w:val="auto"/>
                    <w:rPr>
                      <w:rFonts w:ascii="Times New Roman" w:hAnsi="Times New Roman"/>
                      <w:b/>
                      <w:bCs/>
                      <w:snapToGrid w:val="0"/>
                      <w:color w:val="000000" w:themeColor="text1"/>
                      <w:szCs w:val="2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产生环节</w:t>
                  </w:r>
                </w:p>
              </w:tc>
              <w:tc>
                <w:tcPr>
                  <w:tcW w:w="1423" w:type="dxa"/>
                  <w:vAlign w:val="center"/>
                </w:tcPr>
                <w:p>
                  <w:pPr>
                    <w:pStyle w:val="46"/>
                    <w:keepLines/>
                    <w:spacing w:before="0" w:beforeLines="0" w:afterLines="0" w:line="240" w:lineRule="auto"/>
                    <w:textAlignment w:val="auto"/>
                    <w:rPr>
                      <w:rFonts w:ascii="Times New Roman" w:hAnsi="Times New Roman"/>
                      <w:b/>
                      <w:bCs/>
                      <w:snapToGrid w:val="0"/>
                      <w:color w:val="000000" w:themeColor="text1"/>
                      <w:szCs w:val="2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产生量（</w:t>
                  </w:r>
                  <w:r>
                    <w:rPr>
                      <w:rFonts w:ascii="Times New Roman" w:hAnsi="Times New Roman"/>
                      <w:b/>
                      <w:bCs/>
                      <w:snapToGrid w:val="0"/>
                      <w:color w:val="000000" w:themeColor="text1"/>
                      <w:szCs w:val="21"/>
                      <w:lang w:bidi="ar"/>
                      <w14:textFill>
                        <w14:solidFill>
                          <w14:schemeClr w14:val="tx1"/>
                        </w14:solidFill>
                      </w14:textFill>
                    </w:rPr>
                    <w:t>t/a</w:t>
                  </w:r>
                  <w:r>
                    <w:rPr>
                      <w:rFonts w:ascii="Times New Roman" w:hAnsi="Times New Roman"/>
                      <w:b/>
                      <w:bCs/>
                      <w:snapToGrid w:val="0"/>
                      <w:color w:val="000000" w:themeColor="text1"/>
                      <w:szCs w:val="21"/>
                      <w14:textFill>
                        <w14:solidFill>
                          <w14:schemeClr w14:val="tx1"/>
                        </w14:solidFill>
                      </w14:textFill>
                    </w:rPr>
                    <w:t>）</w:t>
                  </w:r>
                </w:p>
              </w:tc>
              <w:tc>
                <w:tcPr>
                  <w:tcW w:w="1080" w:type="dxa"/>
                  <w:vAlign w:val="center"/>
                </w:tcPr>
                <w:p>
                  <w:pPr>
                    <w:pStyle w:val="46"/>
                    <w:keepLines/>
                    <w:spacing w:before="0" w:beforeLines="0" w:afterLines="0" w:line="240" w:lineRule="auto"/>
                    <w:textAlignment w:val="auto"/>
                    <w:rPr>
                      <w:rFonts w:ascii="Times New Roman" w:hAnsi="Times New Roman"/>
                      <w:b/>
                      <w:bCs/>
                      <w:snapToGrid w:val="0"/>
                      <w:color w:val="000000" w:themeColor="text1"/>
                      <w:szCs w:val="2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固废类别</w:t>
                  </w:r>
                </w:p>
              </w:tc>
              <w:tc>
                <w:tcPr>
                  <w:tcW w:w="2213" w:type="dxa"/>
                  <w:vAlign w:val="center"/>
                </w:tcPr>
                <w:p>
                  <w:pPr>
                    <w:pStyle w:val="46"/>
                    <w:keepLines/>
                    <w:spacing w:before="0" w:beforeLines="0" w:afterLines="0" w:line="240" w:lineRule="auto"/>
                    <w:textAlignment w:val="auto"/>
                    <w:rPr>
                      <w:rFonts w:ascii="Times New Roman" w:hAnsi="Times New Roman"/>
                      <w:b/>
                      <w:bCs/>
                      <w:snapToGrid w:val="0"/>
                      <w:color w:val="000000" w:themeColor="text1"/>
                      <w:szCs w:val="2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pStyle w:val="46"/>
                    <w:keepLines/>
                    <w:spacing w:before="0" w:beforeLines="0" w:afterLines="0" w:line="240" w:lineRule="auto"/>
                    <w:textAlignment w:val="auto"/>
                    <w:rPr>
                      <w:rFonts w:ascii="Times New Roman" w:hAnsi="Times New Roman"/>
                      <w:snapToGrid w:val="0"/>
                      <w:color w:val="000000" w:themeColor="text1"/>
                      <w:szCs w:val="21"/>
                      <w14:textFill>
                        <w14:solidFill>
                          <w14:schemeClr w14:val="tx1"/>
                        </w14:solidFill>
                      </w14:textFill>
                    </w:rPr>
                  </w:pPr>
                  <w:r>
                    <w:rPr>
                      <w:rFonts w:ascii="Times New Roman" w:hAnsi="Times New Roman"/>
                      <w:snapToGrid w:val="0"/>
                      <w:color w:val="000000" w:themeColor="text1"/>
                      <w:szCs w:val="21"/>
                      <w14:textFill>
                        <w14:solidFill>
                          <w14:schemeClr w14:val="tx1"/>
                        </w14:solidFill>
                      </w14:textFill>
                    </w:rPr>
                    <w:t>1</w:t>
                  </w:r>
                </w:p>
              </w:tc>
              <w:tc>
                <w:tcPr>
                  <w:tcW w:w="1480"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lang w:bidi="ar"/>
                      <w14:textFill>
                        <w14:solidFill>
                          <w14:schemeClr w14:val="tx1"/>
                        </w14:solidFill>
                      </w14:textFill>
                    </w:rPr>
                    <w:t>生活垃圾</w:t>
                  </w:r>
                </w:p>
              </w:tc>
              <w:tc>
                <w:tcPr>
                  <w:tcW w:w="2040" w:type="dxa"/>
                  <w:vAlign w:val="center"/>
                </w:tcPr>
                <w:p>
                  <w:pPr>
                    <w:adjustRightInd w:val="0"/>
                    <w:snapToGrid w:val="0"/>
                    <w:jc w:val="center"/>
                    <w:rPr>
                      <w:snapToGrid w:val="0"/>
                      <w:color w:val="000000" w:themeColor="text1"/>
                      <w:kern w:val="0"/>
                      <w:szCs w:val="21"/>
                      <w:lang w:bidi="ar"/>
                      <w14:textFill>
                        <w14:solidFill>
                          <w14:schemeClr w14:val="tx1"/>
                        </w14:solidFill>
                      </w14:textFill>
                    </w:rPr>
                  </w:pPr>
                  <w:r>
                    <w:rPr>
                      <w:snapToGrid w:val="0"/>
                      <w:color w:val="000000" w:themeColor="text1"/>
                      <w:kern w:val="0"/>
                      <w:szCs w:val="21"/>
                      <w:lang w:bidi="ar"/>
                      <w14:textFill>
                        <w14:solidFill>
                          <w14:schemeClr w14:val="tx1"/>
                        </w14:solidFill>
                      </w14:textFill>
                    </w:rPr>
                    <w:t>员工办公</w:t>
                  </w:r>
                </w:p>
              </w:tc>
              <w:tc>
                <w:tcPr>
                  <w:tcW w:w="1423" w:type="dxa"/>
                  <w:vAlign w:val="center"/>
                </w:tcPr>
                <w:p>
                  <w:pPr>
                    <w:keepLines/>
                    <w:adjustRightInd w:val="0"/>
                    <w:snapToGrid w:val="0"/>
                    <w:jc w:val="center"/>
                    <w:rPr>
                      <w:rFonts w:hint="eastAsia" w:eastAsia="宋体"/>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4.5</w:t>
                  </w:r>
                </w:p>
              </w:tc>
              <w:tc>
                <w:tcPr>
                  <w:tcW w:w="1080" w:type="dxa"/>
                  <w:vAlign w:val="center"/>
                </w:tcPr>
                <w:p>
                  <w:pPr>
                    <w:keepLine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生活垃圾</w:t>
                  </w:r>
                </w:p>
              </w:tc>
              <w:tc>
                <w:tcPr>
                  <w:tcW w:w="2213" w:type="dxa"/>
                  <w:vAlign w:val="center"/>
                </w:tcPr>
                <w:p>
                  <w:pPr>
                    <w:pStyle w:val="46"/>
                    <w:widowControl/>
                    <w:spacing w:before="0" w:beforeLines="0" w:afterLines="0" w:line="240" w:lineRule="auto"/>
                    <w:textAlignment w:val="auto"/>
                    <w:rPr>
                      <w:rFonts w:ascii="Times New Roman" w:hAnsi="Times New Roman"/>
                      <w:snapToGrid w:val="0"/>
                      <w:color w:val="000000" w:themeColor="text1"/>
                      <w:szCs w:val="21"/>
                      <w14:textFill>
                        <w14:solidFill>
                          <w14:schemeClr w14:val="tx1"/>
                        </w14:solidFill>
                      </w14:textFill>
                    </w:rPr>
                  </w:pPr>
                  <w:r>
                    <w:rPr>
                      <w:rFonts w:hint="eastAsia" w:ascii="Times New Roman" w:hAnsi="Times New Roman"/>
                      <w:snapToGrid w:val="0"/>
                      <w:color w:val="000000" w:themeColor="text1"/>
                      <w:szCs w:val="21"/>
                      <w14:textFill>
                        <w14:solidFill>
                          <w14:schemeClr w14:val="tx1"/>
                        </w14:solidFill>
                      </w14:textFill>
                    </w:rPr>
                    <w:t>分类收集后</w:t>
                  </w:r>
                  <w:r>
                    <w:rPr>
                      <w:rFonts w:ascii="Times New Roman" w:hAnsi="Times New Roman"/>
                      <w:snapToGrid w:val="0"/>
                      <w:color w:val="000000" w:themeColor="text1"/>
                      <w:szCs w:val="21"/>
                      <w14:textFill>
                        <w14:solidFill>
                          <w14:schemeClr w14:val="tx1"/>
                        </w14:solidFill>
                      </w14:textFill>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pStyle w:val="46"/>
                    <w:keepLines/>
                    <w:spacing w:before="0" w:beforeLines="0" w:afterLines="0" w:line="240" w:lineRule="auto"/>
                    <w:textAlignment w:val="auto"/>
                    <w:rPr>
                      <w:rFonts w:ascii="Times New Roman" w:hAnsi="Times New Roman"/>
                      <w:snapToGrid w:val="0"/>
                      <w:color w:val="000000" w:themeColor="text1"/>
                      <w:szCs w:val="21"/>
                      <w14:textFill>
                        <w14:solidFill>
                          <w14:schemeClr w14:val="tx1"/>
                        </w14:solidFill>
                      </w14:textFill>
                    </w:rPr>
                  </w:pPr>
                  <w:r>
                    <w:rPr>
                      <w:rFonts w:ascii="Times New Roman" w:hAnsi="Times New Roman"/>
                      <w:snapToGrid w:val="0"/>
                      <w:color w:val="000000" w:themeColor="text1"/>
                      <w:szCs w:val="21"/>
                      <w14:textFill>
                        <w14:solidFill>
                          <w14:schemeClr w14:val="tx1"/>
                        </w14:solidFill>
                      </w14:textFill>
                    </w:rPr>
                    <w:t>2</w:t>
                  </w:r>
                </w:p>
              </w:tc>
              <w:tc>
                <w:tcPr>
                  <w:tcW w:w="1480"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废包装材料</w:t>
                  </w:r>
                </w:p>
              </w:tc>
              <w:tc>
                <w:tcPr>
                  <w:tcW w:w="2040"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原辅材料拆包、包装</w:t>
                  </w:r>
                </w:p>
              </w:tc>
              <w:tc>
                <w:tcPr>
                  <w:tcW w:w="1423" w:type="dxa"/>
                  <w:vAlign w:val="center"/>
                </w:tcPr>
                <w:p>
                  <w:pPr>
                    <w:keepLines/>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1.5</w:t>
                  </w:r>
                </w:p>
              </w:tc>
              <w:tc>
                <w:tcPr>
                  <w:tcW w:w="1080" w:type="dxa"/>
                  <w:vMerge w:val="restart"/>
                  <w:vAlign w:val="center"/>
                </w:tcPr>
                <w:p>
                  <w:pPr>
                    <w:keepLines/>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lang w:bidi="ar"/>
                      <w14:textFill>
                        <w14:solidFill>
                          <w14:schemeClr w14:val="tx1"/>
                        </w14:solidFill>
                      </w14:textFill>
                    </w:rPr>
                    <w:t>一般固废</w:t>
                  </w:r>
                </w:p>
              </w:tc>
              <w:tc>
                <w:tcPr>
                  <w:tcW w:w="2213" w:type="dxa"/>
                  <w:vMerge w:val="restart"/>
                  <w:vAlign w:val="center"/>
                </w:tcPr>
                <w:p>
                  <w:pPr>
                    <w:keepLines/>
                    <w:adjustRightInd w:val="0"/>
                    <w:snapToGrid w:val="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收集后出售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pStyle w:val="46"/>
                    <w:keepLines/>
                    <w:spacing w:before="0" w:beforeLines="0" w:afterLines="0" w:line="240" w:lineRule="auto"/>
                    <w:textAlignment w:val="auto"/>
                    <w:rPr>
                      <w:rFonts w:ascii="Times New Roman" w:hAnsi="Times New Roman" w:eastAsia="宋体" w:cs="Times New Roman"/>
                      <w:snapToGrid w:val="0"/>
                      <w:color w:val="000000" w:themeColor="text1"/>
                      <w:spacing w:val="-2"/>
                      <w:kern w:val="0"/>
                      <w:sz w:val="21"/>
                      <w:szCs w:val="21"/>
                      <w:lang w:val="en-US" w:eastAsia="zh-CN" w:bidi="ar-SA"/>
                      <w14:textFill>
                        <w14:solidFill>
                          <w14:schemeClr w14:val="tx1"/>
                        </w14:solidFill>
                      </w14:textFill>
                    </w:rPr>
                  </w:pPr>
                  <w:r>
                    <w:rPr>
                      <w:rFonts w:ascii="Times New Roman" w:hAnsi="Times New Roman"/>
                      <w:snapToGrid w:val="0"/>
                      <w:color w:val="000000" w:themeColor="text1"/>
                      <w:szCs w:val="21"/>
                      <w14:textFill>
                        <w14:solidFill>
                          <w14:schemeClr w14:val="tx1"/>
                        </w14:solidFill>
                      </w14:textFill>
                    </w:rPr>
                    <w:t>3</w:t>
                  </w:r>
                </w:p>
              </w:tc>
              <w:tc>
                <w:tcPr>
                  <w:tcW w:w="1480" w:type="dxa"/>
                  <w:vAlign w:val="center"/>
                </w:tcPr>
                <w:p>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废热转印膜</w:t>
                  </w:r>
                </w:p>
              </w:tc>
              <w:tc>
                <w:tcPr>
                  <w:tcW w:w="2040" w:type="dxa"/>
                  <w:vAlign w:val="center"/>
                </w:tcPr>
                <w:p>
                  <w:pPr>
                    <w:adjustRightInd w:val="0"/>
                    <w:snapToGrid w:val="0"/>
                    <w:jc w:val="center"/>
                    <w:rPr>
                      <w:rFonts w:hint="eastAsia"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热转印</w:t>
                  </w:r>
                </w:p>
              </w:tc>
              <w:tc>
                <w:tcPr>
                  <w:tcW w:w="1423" w:type="dxa"/>
                  <w:vAlign w:val="center"/>
                </w:tcPr>
                <w:p>
                  <w:pPr>
                    <w:keepLines/>
                    <w:adjustRightInd w:val="0"/>
                    <w:snapToGrid w:val="0"/>
                    <w:jc w:val="center"/>
                    <w:rPr>
                      <w:rFonts w:hint="default"/>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0.15</w:t>
                  </w:r>
                </w:p>
              </w:tc>
              <w:tc>
                <w:tcPr>
                  <w:tcW w:w="1080" w:type="dxa"/>
                  <w:vMerge w:val="continue"/>
                  <w:vAlign w:val="center"/>
                </w:tcPr>
                <w:p>
                  <w:pPr>
                    <w:keepLines/>
                    <w:adjustRightInd w:val="0"/>
                    <w:snapToGrid w:val="0"/>
                    <w:jc w:val="center"/>
                    <w:rPr>
                      <w:snapToGrid w:val="0"/>
                      <w:color w:val="000000" w:themeColor="text1"/>
                      <w:kern w:val="0"/>
                      <w:szCs w:val="21"/>
                      <w:lang w:bidi="ar"/>
                      <w14:textFill>
                        <w14:solidFill>
                          <w14:schemeClr w14:val="tx1"/>
                        </w14:solidFill>
                      </w14:textFill>
                    </w:rPr>
                  </w:pPr>
                </w:p>
              </w:tc>
              <w:tc>
                <w:tcPr>
                  <w:tcW w:w="2213" w:type="dxa"/>
                  <w:vMerge w:val="continue"/>
                  <w:vAlign w:val="center"/>
                </w:tcPr>
                <w:p>
                  <w:pPr>
                    <w:keepLines/>
                    <w:adjustRightInd w:val="0"/>
                    <w:snapToGrid w:val="0"/>
                    <w:jc w:val="center"/>
                    <w:rPr>
                      <w:rFonts w:hint="eastAsia"/>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pStyle w:val="46"/>
                    <w:keepLines/>
                    <w:spacing w:before="0" w:beforeLines="0" w:afterLines="0" w:line="240" w:lineRule="auto"/>
                    <w:textAlignment w:val="auto"/>
                    <w:rPr>
                      <w:rFonts w:ascii="Times New Roman" w:hAnsi="Times New Roman" w:eastAsia="宋体" w:cs="Times New Roman"/>
                      <w:snapToGrid w:val="0"/>
                      <w:color w:val="000000" w:themeColor="text1"/>
                      <w:spacing w:val="-2"/>
                      <w:kern w:val="0"/>
                      <w:sz w:val="21"/>
                      <w:szCs w:val="21"/>
                      <w:lang w:val="en-US" w:eastAsia="zh-CN" w:bidi="ar-SA"/>
                      <w14:textFill>
                        <w14:solidFill>
                          <w14:schemeClr w14:val="tx1"/>
                        </w14:solidFill>
                      </w14:textFill>
                    </w:rPr>
                  </w:pPr>
                  <w:r>
                    <w:rPr>
                      <w:rFonts w:ascii="Times New Roman" w:hAnsi="Times New Roman"/>
                      <w:snapToGrid w:val="0"/>
                      <w:color w:val="000000" w:themeColor="text1"/>
                      <w:szCs w:val="21"/>
                      <w14:textFill>
                        <w14:solidFill>
                          <w14:schemeClr w14:val="tx1"/>
                        </w14:solidFill>
                      </w14:textFill>
                    </w:rPr>
                    <w:t>4</w:t>
                  </w:r>
                </w:p>
              </w:tc>
              <w:tc>
                <w:tcPr>
                  <w:tcW w:w="1480" w:type="dxa"/>
                  <w:vAlign w:val="center"/>
                </w:tcPr>
                <w:p>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边角料、不合格品</w:t>
                  </w:r>
                </w:p>
              </w:tc>
              <w:tc>
                <w:tcPr>
                  <w:tcW w:w="2040" w:type="dxa"/>
                  <w:vAlign w:val="center"/>
                </w:tcPr>
                <w:p>
                  <w:pPr>
                    <w:adjustRightInd w:val="0"/>
                    <w:snapToGrid w:val="0"/>
                    <w:jc w:val="center"/>
                    <w:rPr>
                      <w:rFonts w:hint="eastAsia" w:eastAsia="宋体"/>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注塑</w:t>
                  </w:r>
                </w:p>
              </w:tc>
              <w:tc>
                <w:tcPr>
                  <w:tcW w:w="1423" w:type="dxa"/>
                  <w:vAlign w:val="center"/>
                </w:tcPr>
                <w:p>
                  <w:pPr>
                    <w:keepLines/>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15.15</w:t>
                  </w:r>
                </w:p>
              </w:tc>
              <w:tc>
                <w:tcPr>
                  <w:tcW w:w="1080" w:type="dxa"/>
                  <w:vMerge w:val="continue"/>
                  <w:vAlign w:val="center"/>
                </w:tcPr>
                <w:p>
                  <w:pPr>
                    <w:keepLines/>
                    <w:adjustRightInd w:val="0"/>
                    <w:snapToGrid w:val="0"/>
                    <w:jc w:val="center"/>
                    <w:rPr>
                      <w:snapToGrid w:val="0"/>
                      <w:color w:val="000000" w:themeColor="text1"/>
                      <w:kern w:val="0"/>
                      <w:szCs w:val="21"/>
                      <w14:textFill>
                        <w14:solidFill>
                          <w14:schemeClr w14:val="tx1"/>
                        </w14:solidFill>
                      </w14:textFill>
                    </w:rPr>
                  </w:pPr>
                </w:p>
              </w:tc>
              <w:tc>
                <w:tcPr>
                  <w:tcW w:w="2213" w:type="dxa"/>
                  <w:vAlign w:val="center"/>
                </w:tcPr>
                <w:p>
                  <w:pPr>
                    <w:pStyle w:val="46"/>
                    <w:keepLines/>
                    <w:spacing w:before="0" w:beforeLines="0" w:afterLines="0" w:line="240" w:lineRule="auto"/>
                    <w:textAlignment w:val="auto"/>
                    <w:rPr>
                      <w:rFonts w:ascii="Times New Roman" w:hAnsi="Times New Roman"/>
                      <w:snapToGrid w:val="0"/>
                      <w:color w:val="000000" w:themeColor="text1"/>
                      <w:szCs w:val="21"/>
                      <w14:textFill>
                        <w14:solidFill>
                          <w14:schemeClr w14:val="tx1"/>
                        </w14:solidFill>
                      </w14:textFill>
                    </w:rPr>
                  </w:pPr>
                  <w:r>
                    <w:rPr>
                      <w:rFonts w:hint="eastAsia" w:ascii="Times New Roman" w:hAnsi="Times New Roman"/>
                      <w:snapToGrid w:val="0"/>
                      <w:color w:val="000000" w:themeColor="text1"/>
                      <w:szCs w:val="21"/>
                      <w:lang w:val="en-US" w:eastAsia="zh-CN"/>
                      <w14:textFill>
                        <w14:solidFill>
                          <w14:schemeClr w14:val="tx1"/>
                        </w14:solidFill>
                      </w14:textFill>
                    </w:rPr>
                    <w:t>破碎后</w:t>
                  </w:r>
                  <w:r>
                    <w:rPr>
                      <w:rFonts w:hint="eastAsia" w:ascii="Times New Roman" w:hAnsi="Times New Roman"/>
                      <w:snapToGrid w:val="0"/>
                      <w:color w:val="000000" w:themeColor="text1"/>
                      <w:szCs w:val="21"/>
                      <w14:textFill>
                        <w14:solidFill>
                          <w14:schemeClr w14:val="tx1"/>
                        </w14:solidFill>
                      </w14:textFill>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pStyle w:val="46"/>
                    <w:keepLines/>
                    <w:spacing w:before="0" w:beforeLines="0" w:afterLines="0" w:line="240" w:lineRule="auto"/>
                    <w:textAlignment w:val="auto"/>
                    <w:rPr>
                      <w:rFonts w:hint="eastAsia" w:ascii="Times New Roman" w:hAnsi="Times New Roman" w:eastAsia="宋体"/>
                      <w:snapToGrid w:val="0"/>
                      <w:color w:val="000000" w:themeColor="text1"/>
                      <w:szCs w:val="21"/>
                      <w:lang w:val="en-US" w:eastAsia="zh-CN"/>
                      <w14:textFill>
                        <w14:solidFill>
                          <w14:schemeClr w14:val="tx1"/>
                        </w14:solidFill>
                      </w14:textFill>
                    </w:rPr>
                  </w:pPr>
                  <w:r>
                    <w:rPr>
                      <w:rFonts w:hint="eastAsia" w:ascii="Times New Roman" w:hAnsi="Times New Roman"/>
                      <w:snapToGrid w:val="0"/>
                      <w:color w:val="000000" w:themeColor="text1"/>
                      <w:szCs w:val="21"/>
                      <w:lang w:val="en-US" w:eastAsia="zh-CN"/>
                      <w14:textFill>
                        <w14:solidFill>
                          <w14:schemeClr w14:val="tx1"/>
                        </w14:solidFill>
                      </w14:textFill>
                    </w:rPr>
                    <w:t>5</w:t>
                  </w:r>
                </w:p>
              </w:tc>
              <w:tc>
                <w:tcPr>
                  <w:tcW w:w="1480"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废活性炭</w:t>
                  </w:r>
                </w:p>
              </w:tc>
              <w:tc>
                <w:tcPr>
                  <w:tcW w:w="2040" w:type="dxa"/>
                  <w:vAlign w:val="center"/>
                </w:tcPr>
                <w:p>
                  <w:pPr>
                    <w:adjustRightInd w:val="0"/>
                    <w:snapToGrid w:val="0"/>
                    <w:jc w:val="center"/>
                    <w:rPr>
                      <w:snapToGrid w:val="0"/>
                      <w:color w:val="000000" w:themeColor="text1"/>
                      <w:kern w:val="0"/>
                      <w:szCs w:val="21"/>
                      <w:lang w:bidi="ar"/>
                      <w14:textFill>
                        <w14:solidFill>
                          <w14:schemeClr w14:val="tx1"/>
                        </w14:solidFill>
                      </w14:textFill>
                    </w:rPr>
                  </w:pPr>
                  <w:r>
                    <w:rPr>
                      <w:rFonts w:hint="eastAsia"/>
                      <w:snapToGrid w:val="0"/>
                      <w:color w:val="000000" w:themeColor="text1"/>
                      <w:kern w:val="0"/>
                      <w:szCs w:val="21"/>
                      <w:lang w:bidi="ar"/>
                      <w14:textFill>
                        <w14:solidFill>
                          <w14:schemeClr w14:val="tx1"/>
                        </w14:solidFill>
                      </w14:textFill>
                    </w:rPr>
                    <w:t>废气处理</w:t>
                  </w:r>
                </w:p>
              </w:tc>
              <w:tc>
                <w:tcPr>
                  <w:tcW w:w="1423" w:type="dxa"/>
                  <w:vAlign w:val="center"/>
                </w:tcPr>
                <w:p>
                  <w:pPr>
                    <w:pStyle w:val="46"/>
                    <w:keepLines/>
                    <w:spacing w:before="0" w:beforeLines="0" w:afterLines="0" w:line="240" w:lineRule="auto"/>
                    <w:textAlignment w:val="auto"/>
                    <w:rPr>
                      <w:rFonts w:hint="default" w:ascii="Times New Roman" w:hAnsi="Times New Roman" w:eastAsia="宋体"/>
                      <w:snapToGrid w:val="0"/>
                      <w:color w:val="000000" w:themeColor="text1"/>
                      <w:szCs w:val="21"/>
                      <w:lang w:val="en-US" w:eastAsia="zh-CN"/>
                      <w14:textFill>
                        <w14:solidFill>
                          <w14:schemeClr w14:val="tx1"/>
                        </w14:solidFill>
                      </w14:textFill>
                    </w:rPr>
                  </w:pPr>
                  <w:r>
                    <w:rPr>
                      <w:rFonts w:hint="eastAsia" w:ascii="Times New Roman" w:hAnsi="Times New Roman"/>
                      <w:snapToGrid w:val="0"/>
                      <w:color w:val="000000" w:themeColor="text1"/>
                      <w:szCs w:val="21"/>
                      <w:lang w:val="en-US" w:eastAsia="zh-CN"/>
                      <w14:textFill>
                        <w14:solidFill>
                          <w14:schemeClr w14:val="tx1"/>
                        </w14:solidFill>
                      </w14:textFill>
                    </w:rPr>
                    <w:t>4.1567</w:t>
                  </w:r>
                </w:p>
              </w:tc>
              <w:tc>
                <w:tcPr>
                  <w:tcW w:w="1080" w:type="dxa"/>
                  <w:vMerge w:val="continue"/>
                  <w:vAlign w:val="center"/>
                </w:tcPr>
                <w:p>
                  <w:pPr>
                    <w:pStyle w:val="46"/>
                    <w:keepLines/>
                    <w:spacing w:before="0" w:beforeLines="0" w:afterLines="0" w:line="240" w:lineRule="auto"/>
                    <w:textAlignment w:val="auto"/>
                    <w:rPr>
                      <w:rFonts w:ascii="Times New Roman" w:hAnsi="Times New Roman"/>
                      <w:snapToGrid w:val="0"/>
                      <w:color w:val="000000" w:themeColor="text1"/>
                      <w:szCs w:val="21"/>
                      <w14:textFill>
                        <w14:solidFill>
                          <w14:schemeClr w14:val="tx1"/>
                        </w14:solidFill>
                      </w14:textFill>
                    </w:rPr>
                  </w:pPr>
                </w:p>
              </w:tc>
              <w:tc>
                <w:tcPr>
                  <w:tcW w:w="2213" w:type="dxa"/>
                  <w:vAlign w:val="center"/>
                </w:tcPr>
                <w:p>
                  <w:pPr>
                    <w:pStyle w:val="46"/>
                    <w:keepLines/>
                    <w:spacing w:before="0" w:beforeLines="0" w:afterLines="0" w:line="240" w:lineRule="auto"/>
                    <w:textAlignment w:val="auto"/>
                    <w:rPr>
                      <w:rFonts w:ascii="Times New Roman" w:hAnsi="Times New Roman"/>
                      <w:snapToGrid w:val="0"/>
                      <w:color w:val="000000" w:themeColor="text1"/>
                      <w:szCs w:val="21"/>
                      <w14:textFill>
                        <w14:solidFill>
                          <w14:schemeClr w14:val="tx1"/>
                        </w14:solidFill>
                      </w14:textFill>
                    </w:rPr>
                  </w:pPr>
                  <w:r>
                    <w:rPr>
                      <w:rFonts w:hint="eastAsia" w:ascii="Times New Roman" w:hAnsi="Times New Roman"/>
                      <w:snapToGrid w:val="0"/>
                      <w:color w:val="000000" w:themeColor="text1"/>
                      <w:szCs w:val="21"/>
                      <w14:textFill>
                        <w14:solidFill>
                          <w14:schemeClr w14:val="tx1"/>
                        </w14:solidFill>
                      </w14:textFill>
                    </w:rPr>
                    <w:t>收集后暂存于危废暂存间内，交由有资质单位处理</w:t>
                  </w:r>
                </w:p>
              </w:tc>
            </w:tr>
          </w:tbl>
          <w:p>
            <w:pPr>
              <w:keepLines/>
              <w:autoSpaceDE w:val="0"/>
              <w:autoSpaceDN w:val="0"/>
              <w:adjustRightInd w:val="0"/>
              <w:snapToGrid w:val="0"/>
              <w:spacing w:before="120" w:beforeLines="5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表4-19  项目危险废物成分及特性情况</w:t>
            </w:r>
          </w:p>
          <w:tbl>
            <w:tblPr>
              <w:tblStyle w:val="28"/>
              <w:tblW w:w="89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1247"/>
              <w:gridCol w:w="1020"/>
              <w:gridCol w:w="1247"/>
              <w:gridCol w:w="794"/>
              <w:gridCol w:w="1020"/>
              <w:gridCol w:w="1020"/>
              <w:gridCol w:w="1020"/>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4" w:type="dxa"/>
                  <w:vAlign w:val="center"/>
                </w:tcPr>
                <w:p>
                  <w:pPr>
                    <w:pStyle w:val="74"/>
                    <w:keepLines/>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1247"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废物名称</w:t>
                  </w:r>
                </w:p>
              </w:tc>
              <w:tc>
                <w:tcPr>
                  <w:tcW w:w="1020" w:type="dxa"/>
                  <w:vAlign w:val="center"/>
                </w:tcPr>
                <w:p>
                  <w:pPr>
                    <w:pStyle w:val="74"/>
                    <w:keepLines/>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废物类别</w:t>
                  </w:r>
                </w:p>
              </w:tc>
              <w:tc>
                <w:tcPr>
                  <w:tcW w:w="1247" w:type="dxa"/>
                  <w:vAlign w:val="center"/>
                </w:tcPr>
                <w:p>
                  <w:pPr>
                    <w:pStyle w:val="74"/>
                    <w:keepLines/>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废物代码</w:t>
                  </w:r>
                </w:p>
              </w:tc>
              <w:tc>
                <w:tcPr>
                  <w:tcW w:w="794"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形态</w:t>
                  </w:r>
                </w:p>
              </w:tc>
              <w:tc>
                <w:tcPr>
                  <w:tcW w:w="1020"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1020"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有害成分</w:t>
                  </w:r>
                </w:p>
              </w:tc>
              <w:tc>
                <w:tcPr>
                  <w:tcW w:w="1020"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产废周期</w:t>
                  </w:r>
                </w:p>
              </w:tc>
              <w:tc>
                <w:tcPr>
                  <w:tcW w:w="964"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24"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247"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废活性炭</w:t>
                  </w:r>
                </w:p>
              </w:tc>
              <w:tc>
                <w:tcPr>
                  <w:tcW w:w="1020" w:type="dxa"/>
                  <w:vAlign w:val="center"/>
                </w:tcPr>
                <w:p>
                  <w:pPr>
                    <w:keepLines/>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HW</w:t>
                  </w:r>
                  <w:r>
                    <w:rPr>
                      <w:rFonts w:hint="eastAsia"/>
                      <w:color w:val="000000" w:themeColor="text1"/>
                      <w14:textFill>
                        <w14:solidFill>
                          <w14:schemeClr w14:val="tx1"/>
                        </w14:solidFill>
                      </w14:textFill>
                    </w:rPr>
                    <w:t>49</w:t>
                  </w:r>
                </w:p>
              </w:tc>
              <w:tc>
                <w:tcPr>
                  <w:tcW w:w="1247" w:type="dxa"/>
                  <w:vAlign w:val="center"/>
                </w:tcPr>
                <w:p>
                  <w:pPr>
                    <w:keepLines/>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900-</w:t>
                  </w:r>
                  <w:r>
                    <w:rPr>
                      <w:rFonts w:hint="eastAsia"/>
                      <w:color w:val="000000" w:themeColor="text1"/>
                      <w14:textFill>
                        <w14:solidFill>
                          <w14:schemeClr w14:val="tx1"/>
                        </w14:solidFill>
                      </w14:textFill>
                    </w:rPr>
                    <w:t>039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49</w:t>
                  </w:r>
                </w:p>
              </w:tc>
              <w:tc>
                <w:tcPr>
                  <w:tcW w:w="794"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固态</w:t>
                  </w:r>
                </w:p>
              </w:tc>
              <w:tc>
                <w:tcPr>
                  <w:tcW w:w="1020"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活性炭、有机废气</w:t>
                  </w:r>
                </w:p>
              </w:tc>
              <w:tc>
                <w:tcPr>
                  <w:tcW w:w="1020"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有机废气</w:t>
                  </w:r>
                </w:p>
              </w:tc>
              <w:tc>
                <w:tcPr>
                  <w:tcW w:w="1020"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季度</w:t>
                  </w:r>
                </w:p>
              </w:tc>
              <w:tc>
                <w:tcPr>
                  <w:tcW w:w="964" w:type="dxa"/>
                  <w:vAlign w:val="center"/>
                </w:tcPr>
                <w:p>
                  <w:pPr>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r>
          </w:tbl>
          <w:p>
            <w:pPr>
              <w:keepLines/>
              <w:topLinePunct/>
              <w:adjustRightInd w:val="0"/>
              <w:snapToGrid w:val="0"/>
              <w:spacing w:before="120" w:beforeLines="5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表4-20  项目危险废物暂存场所基本情况</w:t>
            </w:r>
          </w:p>
          <w:tbl>
            <w:tblPr>
              <w:tblStyle w:val="28"/>
              <w:tblW w:w="8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88"/>
              <w:gridCol w:w="1004"/>
              <w:gridCol w:w="1093"/>
              <w:gridCol w:w="856"/>
              <w:gridCol w:w="930"/>
              <w:gridCol w:w="911"/>
              <w:gridCol w:w="1077"/>
              <w:gridCol w:w="741"/>
              <w:gridCol w:w="1020"/>
              <w:gridCol w:w="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dxa"/>
                  <w:vMerge w:val="restart"/>
                  <w:vAlign w:val="center"/>
                </w:tcPr>
                <w:p>
                  <w:pPr>
                    <w:pStyle w:val="74"/>
                    <w:keepLines/>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序号</w:t>
                  </w:r>
                </w:p>
              </w:tc>
              <w:tc>
                <w:tcPr>
                  <w:tcW w:w="1005"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场所名称</w:t>
                  </w:r>
                </w:p>
              </w:tc>
              <w:tc>
                <w:tcPr>
                  <w:tcW w:w="1095"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废物名称</w:t>
                  </w:r>
                </w:p>
              </w:tc>
              <w:tc>
                <w:tcPr>
                  <w:tcW w:w="856"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场所位置</w:t>
                  </w:r>
                </w:p>
              </w:tc>
              <w:tc>
                <w:tcPr>
                  <w:tcW w:w="1841" w:type="dxa"/>
                  <w:gridSpan w:val="2"/>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坐标</w:t>
                  </w:r>
                </w:p>
              </w:tc>
              <w:tc>
                <w:tcPr>
                  <w:tcW w:w="1077"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占地面积</w:t>
                  </w:r>
                </w:p>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c>
                <w:tcPr>
                  <w:tcW w:w="737"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贮存方式</w:t>
                  </w:r>
                </w:p>
              </w:tc>
              <w:tc>
                <w:tcPr>
                  <w:tcW w:w="1020"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贮存能力（t/a）</w:t>
                  </w:r>
                </w:p>
              </w:tc>
              <w:tc>
                <w:tcPr>
                  <w:tcW w:w="737" w:type="dxa"/>
                  <w:vMerge w:val="restart"/>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dxa"/>
                  <w:vMerge w:val="continue"/>
                  <w:vAlign w:val="center"/>
                </w:tcPr>
                <w:p>
                  <w:pPr>
                    <w:pStyle w:val="74"/>
                    <w:keepLines/>
                    <w:topLinePunct/>
                    <w:rPr>
                      <w:rFonts w:hint="default"/>
                      <w:color w:val="000000" w:themeColor="text1"/>
                      <w14:textFill>
                        <w14:solidFill>
                          <w14:schemeClr w14:val="tx1"/>
                        </w14:solidFill>
                      </w14:textFill>
                    </w:rPr>
                  </w:pPr>
                </w:p>
              </w:tc>
              <w:tc>
                <w:tcPr>
                  <w:tcW w:w="1005" w:type="dxa"/>
                  <w:vMerge w:val="continue"/>
                  <w:vAlign w:val="center"/>
                </w:tcPr>
                <w:p>
                  <w:pPr>
                    <w:pStyle w:val="74"/>
                    <w:keepLines/>
                    <w:topLinePunct/>
                    <w:rPr>
                      <w:rFonts w:hint="default"/>
                      <w:color w:val="000000" w:themeColor="text1"/>
                      <w14:textFill>
                        <w14:solidFill>
                          <w14:schemeClr w14:val="tx1"/>
                        </w14:solidFill>
                      </w14:textFill>
                    </w:rPr>
                  </w:pPr>
                </w:p>
              </w:tc>
              <w:tc>
                <w:tcPr>
                  <w:tcW w:w="1095" w:type="dxa"/>
                  <w:vMerge w:val="continue"/>
                  <w:vAlign w:val="center"/>
                </w:tcPr>
                <w:p>
                  <w:pPr>
                    <w:pStyle w:val="74"/>
                    <w:keepLines/>
                    <w:topLinePunct/>
                    <w:rPr>
                      <w:rFonts w:hint="default"/>
                      <w:color w:val="000000" w:themeColor="text1"/>
                      <w14:textFill>
                        <w14:solidFill>
                          <w14:schemeClr w14:val="tx1"/>
                        </w14:solidFill>
                      </w14:textFill>
                    </w:rPr>
                  </w:pPr>
                </w:p>
              </w:tc>
              <w:tc>
                <w:tcPr>
                  <w:tcW w:w="856" w:type="dxa"/>
                  <w:vMerge w:val="continue"/>
                  <w:vAlign w:val="center"/>
                </w:tcPr>
                <w:p>
                  <w:pPr>
                    <w:pStyle w:val="74"/>
                    <w:keepLines/>
                    <w:topLinePunct/>
                    <w:rPr>
                      <w:rFonts w:hint="default"/>
                      <w:color w:val="000000" w:themeColor="text1"/>
                      <w14:textFill>
                        <w14:solidFill>
                          <w14:schemeClr w14:val="tx1"/>
                        </w14:solidFill>
                      </w14:textFill>
                    </w:rPr>
                  </w:pPr>
                </w:p>
              </w:tc>
              <w:tc>
                <w:tcPr>
                  <w:tcW w:w="930"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经度</w:t>
                  </w:r>
                </w:p>
              </w:tc>
              <w:tc>
                <w:tcPr>
                  <w:tcW w:w="911" w:type="dxa"/>
                  <w:vAlign w:val="center"/>
                </w:tcPr>
                <w:p>
                  <w:pPr>
                    <w:pStyle w:val="74"/>
                    <w:keepLines/>
                    <w:topLinePunct/>
                    <w:rPr>
                      <w:rFonts w:hint="default"/>
                      <w:color w:val="000000" w:themeColor="text1"/>
                      <w14:textFill>
                        <w14:solidFill>
                          <w14:schemeClr w14:val="tx1"/>
                        </w14:solidFill>
                      </w14:textFill>
                    </w:rPr>
                  </w:pPr>
                  <w:r>
                    <w:rPr>
                      <w:color w:val="000000" w:themeColor="text1"/>
                      <w14:textFill>
                        <w14:solidFill>
                          <w14:schemeClr w14:val="tx1"/>
                        </w14:solidFill>
                      </w14:textFill>
                    </w:rPr>
                    <w:t>纬度</w:t>
                  </w:r>
                </w:p>
              </w:tc>
              <w:tc>
                <w:tcPr>
                  <w:tcW w:w="1077" w:type="dxa"/>
                  <w:vMerge w:val="continue"/>
                  <w:vAlign w:val="center"/>
                </w:tcPr>
                <w:p>
                  <w:pPr>
                    <w:pStyle w:val="74"/>
                    <w:keepLines/>
                    <w:topLinePunct/>
                    <w:rPr>
                      <w:rFonts w:hint="default"/>
                      <w:color w:val="000000" w:themeColor="text1"/>
                      <w14:textFill>
                        <w14:solidFill>
                          <w14:schemeClr w14:val="tx1"/>
                        </w14:solidFill>
                      </w14:textFill>
                    </w:rPr>
                  </w:pPr>
                </w:p>
              </w:tc>
              <w:tc>
                <w:tcPr>
                  <w:tcW w:w="737" w:type="dxa"/>
                  <w:vMerge w:val="continue"/>
                  <w:vAlign w:val="center"/>
                </w:tcPr>
                <w:p>
                  <w:pPr>
                    <w:pStyle w:val="74"/>
                    <w:keepLines/>
                    <w:topLinePunct/>
                    <w:rPr>
                      <w:rFonts w:hint="default"/>
                      <w:color w:val="000000" w:themeColor="text1"/>
                      <w14:textFill>
                        <w14:solidFill>
                          <w14:schemeClr w14:val="tx1"/>
                        </w14:solidFill>
                      </w14:textFill>
                    </w:rPr>
                  </w:pPr>
                </w:p>
              </w:tc>
              <w:tc>
                <w:tcPr>
                  <w:tcW w:w="1020" w:type="dxa"/>
                  <w:vMerge w:val="continue"/>
                  <w:vAlign w:val="center"/>
                </w:tcPr>
                <w:p>
                  <w:pPr>
                    <w:pStyle w:val="74"/>
                    <w:keepLines/>
                    <w:topLinePunct/>
                    <w:rPr>
                      <w:rFonts w:hint="default"/>
                      <w:color w:val="000000" w:themeColor="text1"/>
                      <w14:textFill>
                        <w14:solidFill>
                          <w14:schemeClr w14:val="tx1"/>
                        </w14:solidFill>
                      </w14:textFill>
                    </w:rPr>
                  </w:pPr>
                </w:p>
              </w:tc>
              <w:tc>
                <w:tcPr>
                  <w:tcW w:w="737" w:type="dxa"/>
                  <w:vMerge w:val="continue"/>
                  <w:vAlign w:val="center"/>
                </w:tcPr>
                <w:p>
                  <w:pPr>
                    <w:pStyle w:val="74"/>
                    <w:keepLines/>
                    <w:topLinePunct/>
                    <w:rPr>
                      <w:rFonts w:hint="default"/>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9" w:type="dxa"/>
                  <w:vAlign w:val="center"/>
                </w:tcPr>
                <w:p>
                  <w:pPr>
                    <w:keepLines/>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05"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危废暂存间</w:t>
                  </w:r>
                </w:p>
              </w:tc>
              <w:tc>
                <w:tcPr>
                  <w:tcW w:w="1095"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废活性炭</w:t>
                  </w:r>
                </w:p>
              </w:tc>
              <w:tc>
                <w:tcPr>
                  <w:tcW w:w="856" w:type="dxa"/>
                  <w:vAlign w:val="center"/>
                </w:tcPr>
                <w:p>
                  <w:pPr>
                    <w:keepLines/>
                    <w:topLinePunct/>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厂区</w:t>
                  </w:r>
                  <w:r>
                    <w:rPr>
                      <w:rFonts w:hint="eastAsia"/>
                      <w:color w:val="000000" w:themeColor="text1"/>
                      <w:lang w:val="en-US" w:eastAsia="zh-CN"/>
                      <w14:textFill>
                        <w14:solidFill>
                          <w14:schemeClr w14:val="tx1"/>
                        </w14:solidFill>
                      </w14:textFill>
                    </w:rPr>
                    <w:t>西南角</w:t>
                  </w:r>
                </w:p>
              </w:tc>
              <w:tc>
                <w:tcPr>
                  <w:tcW w:w="930"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117.40267984°</w:t>
                  </w:r>
                </w:p>
              </w:tc>
              <w:tc>
                <w:tcPr>
                  <w:tcW w:w="911"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33.11392215°</w:t>
                  </w:r>
                </w:p>
              </w:tc>
              <w:tc>
                <w:tcPr>
                  <w:tcW w:w="1077" w:type="dxa"/>
                  <w:vAlign w:val="center"/>
                </w:tcPr>
                <w:p>
                  <w:pPr>
                    <w:keepLines/>
                    <w:topLinePunct/>
                    <w:adjustRightInd w:val="0"/>
                    <w:snapToGrid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741"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袋装</w:t>
                  </w:r>
                </w:p>
              </w:tc>
              <w:tc>
                <w:tcPr>
                  <w:tcW w:w="1016" w:type="dxa"/>
                  <w:vAlign w:val="center"/>
                </w:tcPr>
                <w:p>
                  <w:pPr>
                    <w:keepLines/>
                    <w:topLinePunct/>
                    <w:adjustRightInd w:val="0"/>
                    <w:snapToGrid w:val="0"/>
                    <w:jc w:val="center"/>
                    <w:rPr>
                      <w:snapToGrid w:val="0"/>
                      <w:color w:val="000000" w:themeColor="text1"/>
                      <w:kern w:val="0"/>
                      <w:szCs w:val="21"/>
                      <w:lang w:bidi="ar"/>
                      <w14:textFill>
                        <w14:solidFill>
                          <w14:schemeClr w14:val="tx1"/>
                        </w14:solidFill>
                      </w14:textFill>
                    </w:rPr>
                  </w:pPr>
                  <w:r>
                    <w:rPr>
                      <w:rFonts w:hint="eastAsia"/>
                      <w:snapToGrid w:val="0"/>
                      <w:color w:val="000000" w:themeColor="text1"/>
                      <w:kern w:val="0"/>
                      <w:szCs w:val="21"/>
                      <w:lang w:bidi="ar"/>
                      <w14:textFill>
                        <w14:solidFill>
                          <w14:schemeClr w14:val="tx1"/>
                        </w14:solidFill>
                      </w14:textFill>
                    </w:rPr>
                    <w:t>10</w:t>
                  </w:r>
                </w:p>
              </w:tc>
              <w:tc>
                <w:tcPr>
                  <w:tcW w:w="737" w:type="dxa"/>
                  <w:vAlign w:val="center"/>
                </w:tcPr>
                <w:p>
                  <w:pPr>
                    <w:keepLines/>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季度</w:t>
                  </w:r>
                </w:p>
              </w:tc>
            </w:tr>
          </w:tbl>
          <w:p>
            <w:pPr>
              <w:keepNext w:val="0"/>
              <w:keepLines/>
              <w:pageBreakBefore w:val="0"/>
              <w:widowControl w:val="0"/>
              <w:kinsoku/>
              <w:wordWrap/>
              <w:overflowPunct/>
              <w:topLinePunct w:val="0"/>
              <w:autoSpaceDE/>
              <w:autoSpaceDN/>
              <w:bidi w:val="0"/>
              <w:adjustRightInd w:val="0"/>
              <w:snapToGrid w:val="0"/>
              <w:spacing w:before="157" w:beforeLines="50" w:line="341" w:lineRule="auto"/>
              <w:ind w:firstLine="482" w:firstLineChars="200"/>
              <w:textAlignment w:val="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lang w:bidi="ar"/>
                <w14:textFill>
                  <w14:solidFill>
                    <w14:schemeClr w14:val="tx1"/>
                  </w14:solidFill>
                </w14:textFill>
              </w:rPr>
              <w:t>一般固体废物暂存要求：</w:t>
            </w:r>
          </w:p>
          <w:p>
            <w:pPr>
              <w:keepNext w:val="0"/>
              <w:keepLines/>
              <w:pageBreakBefore w:val="0"/>
              <w:widowControl w:val="0"/>
              <w:numPr>
                <w:ilvl w:val="0"/>
                <w:numId w:val="7"/>
              </w:numPr>
              <w:tabs>
                <w:tab w:val="left" w:pos="0"/>
              </w:tabs>
              <w:kinsoku/>
              <w:wordWrap/>
              <w:overflowPunct/>
              <w:topLinePunct w:val="0"/>
              <w:autoSpaceDE/>
              <w:autoSpaceDN/>
              <w:bidi w:val="0"/>
              <w:adjustRightInd w:val="0"/>
              <w:snapToGrid w:val="0"/>
              <w:spacing w:line="341" w:lineRule="auto"/>
              <w:ind w:firstLine="480" w:firstLineChars="200"/>
              <w:textAlignment w:val="auto"/>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一般固废暂存处应设置明显的符合相关规定的图形或文字标志。</w:t>
            </w:r>
          </w:p>
          <w:p>
            <w:pPr>
              <w:keepNext w:val="0"/>
              <w:keepLines/>
              <w:pageBreakBefore w:val="0"/>
              <w:widowControl w:val="0"/>
              <w:numPr>
                <w:ilvl w:val="0"/>
                <w:numId w:val="7"/>
              </w:numPr>
              <w:tabs>
                <w:tab w:val="left" w:pos="0"/>
              </w:tabs>
              <w:kinsoku/>
              <w:wordWrap/>
              <w:overflowPunct/>
              <w:topLinePunct w:val="0"/>
              <w:autoSpaceDE/>
              <w:autoSpaceDN/>
              <w:bidi w:val="0"/>
              <w:adjustRightInd w:val="0"/>
              <w:snapToGrid w:val="0"/>
              <w:spacing w:line="341" w:lineRule="auto"/>
              <w:ind w:firstLine="480" w:firstLineChars="200"/>
              <w:textAlignment w:val="auto"/>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各种固体废物应按照要求分类放置于相应区域，禁止混放。</w:t>
            </w:r>
          </w:p>
          <w:p>
            <w:pPr>
              <w:keepNext w:val="0"/>
              <w:keepLines/>
              <w:pageBreakBefore w:val="0"/>
              <w:widowControl w:val="0"/>
              <w:numPr>
                <w:ilvl w:val="0"/>
                <w:numId w:val="7"/>
              </w:numPr>
              <w:tabs>
                <w:tab w:val="left" w:pos="0"/>
              </w:tabs>
              <w:kinsoku/>
              <w:wordWrap/>
              <w:overflowPunct/>
              <w:topLinePunct w:val="0"/>
              <w:autoSpaceDE/>
              <w:autoSpaceDN/>
              <w:bidi w:val="0"/>
              <w:adjustRightInd w:val="0"/>
              <w:snapToGrid w:val="0"/>
              <w:spacing w:line="341" w:lineRule="auto"/>
              <w:ind w:firstLine="480" w:firstLineChars="200"/>
              <w:textAlignment w:val="auto"/>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一般固废暂存处应根据所收集、存放的固体废物的产生量及时进行清理，不得出现溢满现象，并在每次清运固体废物后，负责打扫一般固废暂存处的卫生，保持整洁。</w:t>
            </w:r>
          </w:p>
          <w:p>
            <w:pPr>
              <w:keepNext w:val="0"/>
              <w:keepLines/>
              <w:pageBreakBefore w:val="0"/>
              <w:widowControl w:val="0"/>
              <w:tabs>
                <w:tab w:val="left" w:pos="0"/>
              </w:tabs>
              <w:kinsoku/>
              <w:wordWrap/>
              <w:overflowPunct/>
              <w:topLinePunct w:val="0"/>
              <w:autoSpaceDE/>
              <w:autoSpaceDN/>
              <w:bidi w:val="0"/>
              <w:adjustRightInd w:val="0"/>
              <w:snapToGrid w:val="0"/>
              <w:spacing w:line="341"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（4）</w:t>
            </w:r>
            <w:r>
              <w:rPr>
                <w:color w:val="000000" w:themeColor="text1"/>
                <w:sz w:val="24"/>
                <w:lang w:bidi="ar"/>
                <w14:textFill>
                  <w14:solidFill>
                    <w14:schemeClr w14:val="tx1"/>
                  </w14:solidFill>
                </w14:textFill>
              </w:rPr>
              <w:t>相关管理人员对一般固废暂存处进行日常检查，发现问题，及时处理。</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2"/>
              <w:textAlignment w:val="auto"/>
              <w:rPr>
                <w:rFonts w:ascii="Times New Roman" w:hAnsi="Times New Roman"/>
                <w:color w:val="000000" w:themeColor="text1"/>
                <w:sz w:val="24"/>
                <w:szCs w:val="24"/>
                <w:lang w:bidi="ar"/>
                <w14:textFill>
                  <w14:solidFill>
                    <w14:schemeClr w14:val="tx1"/>
                  </w14:solidFill>
                </w14:textFill>
              </w:rPr>
            </w:pPr>
            <w:r>
              <w:rPr>
                <w:rFonts w:ascii="Times New Roman" w:hAnsi="Times New Roman"/>
                <w:b/>
                <w:bCs/>
                <w:color w:val="000000" w:themeColor="text1"/>
                <w:sz w:val="24"/>
                <w:szCs w:val="24"/>
                <w:lang w:bidi="ar"/>
                <w14:textFill>
                  <w14:solidFill>
                    <w14:schemeClr w14:val="tx1"/>
                  </w14:solidFill>
                </w14:textFill>
              </w:rPr>
              <w:t>危险废物暂存要求：</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②贮存设施应根据危险废物的类别、数量、形态、物理化学性质和污染防治等要求设置必要的贮存分区，避免不相容的危险废物接触、混合；</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③贮存设施或贮存分区内地面、墙面裙脚、接触危险废物的隔板和墙体等应采用坚固的材料建造，表面无裂缝；</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④贮存设施地面与裙脚应采取表面防渗措施；表面防渗材料应与所接触的物料或污染物相容，可采用抗渗混凝土、高密度聚乙烯膜或其他防渗性能等效的材料。贮存的危险废物直接接触地面的，还应进行基础防渗，防渗层为至少1m厚黏土层（渗透系数不大于10</w:t>
            </w:r>
            <w:r>
              <w:rPr>
                <w:rFonts w:ascii="Times New Roman" w:hAnsi="Times New Roman"/>
                <w:color w:val="000000" w:themeColor="text1"/>
                <w:sz w:val="24"/>
                <w:szCs w:val="24"/>
                <w:vertAlign w:val="superscript"/>
                <w14:textFill>
                  <w14:solidFill>
                    <w14:schemeClr w14:val="tx1"/>
                  </w14:solidFill>
                </w14:textFill>
              </w:rPr>
              <w:t>-7</w:t>
            </w:r>
            <w:r>
              <w:rPr>
                <w:rFonts w:ascii="Times New Roman" w:hAnsi="Times New Roman"/>
                <w:color w:val="000000" w:themeColor="text1"/>
                <w:sz w:val="24"/>
                <w:szCs w:val="24"/>
                <w14:textFill>
                  <w14:solidFill>
                    <w14:schemeClr w14:val="tx1"/>
                  </w14:solidFill>
                </w14:textFill>
              </w:rPr>
              <w:t>cm/s），或至少2mm厚高密度聚乙烯膜等人工防渗材料（渗透系数不大于10</w:t>
            </w:r>
            <w:r>
              <w:rPr>
                <w:rFonts w:ascii="Times New Roman" w:hAnsi="Times New Roman"/>
                <w:color w:val="000000" w:themeColor="text1"/>
                <w:sz w:val="24"/>
                <w:szCs w:val="24"/>
                <w:vertAlign w:val="superscript"/>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cm/s），或其他防渗性能等效的材料；</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⑤危险废物贮存设施必须按《危险废物识别标志设置技术规范》（HJ 1276—2022）规定设置警示标志，周围应设置围墙或其他防护栅栏，配备通讯设备、照明设施、安全防护服装及工具，并设有应急防护设施。</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⑥同一贮存设施宜采用相同的防渗、防腐工艺（包括防渗、防腐结构或材料），防渗、防腐材料应覆盖所有可能与废物及其渗滤液、渗漏液等接触的构筑物表面；采用不同防渗、防腐工艺应分别建设贮存分区。</w:t>
            </w:r>
          </w:p>
          <w:p>
            <w:pPr>
              <w:pStyle w:val="19"/>
              <w:keepNext w:val="0"/>
              <w:keepLines/>
              <w:pageBreakBefore w:val="0"/>
              <w:widowControl w:val="0"/>
              <w:kinsoku/>
              <w:wordWrap/>
              <w:overflowPunct/>
              <w:topLinePunct w:val="0"/>
              <w:autoSpaceDE/>
              <w:autoSpaceDN/>
              <w:bidi w:val="0"/>
              <w:adjustRightInd w:val="0"/>
              <w:snapToGrid w:val="0"/>
              <w:spacing w:line="341" w:lineRule="auto"/>
              <w:ind w:firstLine="480"/>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⑦贮存设施应采取技术和管理措施防止无关人员进入。</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因此，本项目的固体废物均能得到妥善处理，对周围环境及卫生状况不会产生直接影响。</w:t>
            </w:r>
          </w:p>
          <w:p>
            <w:pPr>
              <w:keepNext w:val="0"/>
              <w:keepLines/>
              <w:pageBreakBefore w:val="0"/>
              <w:widowControl w:val="0"/>
              <w:kinsoku/>
              <w:wordWrap/>
              <w:overflowPunct/>
              <w:topLinePunct w:val="0"/>
              <w:autoSpaceDE/>
              <w:autoSpaceDN/>
              <w:bidi w:val="0"/>
              <w:adjustRightInd w:val="0"/>
              <w:snapToGrid w:val="0"/>
              <w:spacing w:before="120" w:beforeLines="50" w:line="341" w:lineRule="auto"/>
              <w:ind w:firstLine="482" w:firstLineChars="200"/>
              <w:textAlignment w:val="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五、土壤、地下水</w:t>
            </w:r>
          </w:p>
          <w:p>
            <w:pPr>
              <w:keepNext w:val="0"/>
              <w:keepLines/>
              <w:pageBreakBefore w:val="0"/>
              <w:widowControl w:val="0"/>
              <w:kinsoku/>
              <w:wordWrap/>
              <w:overflowPunct/>
              <w:topLinePunct w:val="0"/>
              <w:autoSpaceDE/>
              <w:autoSpaceDN/>
              <w:bidi w:val="0"/>
              <w:adjustRightInd w:val="0"/>
              <w:snapToGrid w:val="0"/>
              <w:spacing w:line="341" w:lineRule="auto"/>
              <w:ind w:firstLine="482" w:firstLineChars="200"/>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1、土壤、地下水污染因子识别</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rFonts w:ascii="宋体" w:hAnsi="宋体" w:cs="宋体"/>
                <w:color w:val="000000" w:themeColor="text1"/>
                <w:sz w:val="24"/>
                <w14:textFill>
                  <w14:solidFill>
                    <w14:schemeClr w14:val="tx1"/>
                  </w14:solidFill>
                </w14:textFill>
              </w:rPr>
            </w:pPr>
            <w:r>
              <w:rPr>
                <w:color w:val="000000" w:themeColor="text1"/>
                <w:sz w:val="24"/>
                <w14:textFill>
                  <w14:solidFill>
                    <w14:schemeClr w14:val="tx1"/>
                  </w14:solidFill>
                </w14:textFill>
              </w:rPr>
              <w:t>项目在生产过程中</w:t>
            </w:r>
            <w:r>
              <w:rPr>
                <w:rFonts w:hint="eastAsia"/>
                <w:color w:val="000000" w:themeColor="text1"/>
                <w:sz w:val="24"/>
                <w14:textFill>
                  <w14:solidFill>
                    <w14:schemeClr w14:val="tx1"/>
                  </w14:solidFill>
                </w14:textFill>
              </w:rPr>
              <w:t>产生的</w:t>
            </w:r>
            <w:r>
              <w:rPr>
                <w:rFonts w:hint="eastAsia"/>
                <w:bCs/>
                <w:color w:val="000000" w:themeColor="text1"/>
                <w:sz w:val="24"/>
                <w14:textFill>
                  <w14:solidFill>
                    <w14:schemeClr w14:val="tx1"/>
                  </w14:solidFill>
                </w14:textFill>
              </w:rPr>
              <w:t>废活性炭</w:t>
            </w:r>
            <w:r>
              <w:rPr>
                <w:color w:val="000000" w:themeColor="text1"/>
                <w:sz w:val="24"/>
                <w14:textFill>
                  <w14:solidFill>
                    <w14:schemeClr w14:val="tx1"/>
                  </w14:solidFill>
                </w14:textFill>
              </w:rPr>
              <w:t>发生</w:t>
            </w:r>
            <w:r>
              <w:rPr>
                <w:rFonts w:hint="eastAsia"/>
                <w:color w:val="000000" w:themeColor="text1"/>
                <w:sz w:val="24"/>
                <w14:textFill>
                  <w14:solidFill>
                    <w14:schemeClr w14:val="tx1"/>
                  </w14:solidFill>
                </w14:textFill>
              </w:rPr>
              <w:t>散落或流失</w:t>
            </w:r>
            <w:r>
              <w:rPr>
                <w:color w:val="000000" w:themeColor="text1"/>
                <w:sz w:val="24"/>
                <w14:textFill>
                  <w14:solidFill>
                    <w14:schemeClr w14:val="tx1"/>
                  </w14:solidFill>
                </w14:textFill>
              </w:rPr>
              <w:t>可能会造成土壤和地下水污染</w:t>
            </w:r>
            <w:r>
              <w:rPr>
                <w:rFonts w:hint="eastAsia" w:ascii="宋体" w:hAnsi="宋体" w:cs="宋体"/>
                <w:color w:val="000000" w:themeColor="text1"/>
                <w:sz w:val="24"/>
                <w14:textFill>
                  <w14:solidFill>
                    <w14:schemeClr w14:val="tx1"/>
                  </w14:solidFill>
                </w14:textFill>
              </w:rPr>
              <w:t>。</w:t>
            </w:r>
          </w:p>
          <w:p>
            <w:pPr>
              <w:keepNext w:val="0"/>
              <w:keepLines/>
              <w:pageBreakBefore w:val="0"/>
              <w:widowControl w:val="0"/>
              <w:kinsoku/>
              <w:wordWrap/>
              <w:overflowPunct/>
              <w:topLinePunct w:val="0"/>
              <w:autoSpaceDE/>
              <w:autoSpaceDN/>
              <w:bidi w:val="0"/>
              <w:adjustRightInd w:val="0"/>
              <w:snapToGrid w:val="0"/>
              <w:spacing w:before="157" w:beforeLines="50" w:line="341" w:lineRule="auto"/>
              <w:ind w:firstLine="482" w:firstLineChars="200"/>
              <w:textAlignment w:val="auto"/>
              <w:rPr>
                <w:b/>
                <w:bCs/>
                <w:color w:val="000000" w:themeColor="text1"/>
                <w:kern w:val="0"/>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土壤、地下水</w:t>
            </w:r>
            <w:r>
              <w:rPr>
                <w:rFonts w:hint="eastAsia" w:cs="宋体"/>
                <w:b/>
                <w:bCs/>
                <w:color w:val="000000" w:themeColor="text1"/>
                <w:sz w:val="24"/>
                <w14:textFill>
                  <w14:solidFill>
                    <w14:schemeClr w14:val="tx1"/>
                  </w14:solidFill>
                </w14:textFill>
              </w:rPr>
              <w:t>防控区域划分和</w:t>
            </w:r>
            <w:r>
              <w:rPr>
                <w:rFonts w:hint="eastAsia" w:hAnsi="宋体"/>
                <w:b/>
                <w:color w:val="000000" w:themeColor="text1"/>
                <w:kern w:val="0"/>
                <w:sz w:val="24"/>
                <w14:textFill>
                  <w14:solidFill>
                    <w14:schemeClr w14:val="tx1"/>
                  </w14:solidFill>
                </w14:textFill>
              </w:rPr>
              <w:t>污染</w:t>
            </w:r>
            <w:r>
              <w:rPr>
                <w:rFonts w:hint="eastAsia"/>
                <w:b/>
                <w:bCs/>
                <w:color w:val="000000" w:themeColor="text1"/>
                <w:kern w:val="0"/>
                <w:sz w:val="24"/>
                <w14:textFill>
                  <w14:solidFill>
                    <w14:schemeClr w14:val="tx1"/>
                  </w14:solidFill>
                </w14:textFill>
              </w:rPr>
              <w:t>防控措施</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（1）项目防控区域划分</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地下水、土壤污染防治措施坚持</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源头控制、末端防治、污染监控、应急响应相结合</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的原则。</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项目区需要按照相关防渗要求进行分区防控处理。项目防控区域分为重点防渗区、一般防渗区以及简单防渗区，具体划分区域如下：</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①重点防渗区：危废暂存间等区域。</w:t>
            </w:r>
          </w:p>
          <w:p>
            <w:pPr>
              <w:keepNext w:val="0"/>
              <w:keepLines/>
              <w:pageBreakBefore w:val="0"/>
              <w:widowControl w:val="0"/>
              <w:kinsoku/>
              <w:wordWrap/>
              <w:overflowPunct/>
              <w:topLinePunct w:val="0"/>
              <w:autoSpaceDE/>
              <w:autoSpaceDN/>
              <w:bidi w:val="0"/>
              <w:adjustRightInd w:val="0"/>
              <w:snapToGrid w:val="0"/>
              <w:spacing w:before="120" w:beforeLines="50"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②一般防渗区：</w:t>
            </w:r>
            <w:r>
              <w:rPr>
                <w:rFonts w:hint="eastAsia"/>
                <w:color w:val="000000" w:themeColor="text1"/>
                <w:kern w:val="0"/>
                <w:sz w:val="24"/>
                <w:lang w:bidi="ar"/>
                <w14:textFill>
                  <w14:solidFill>
                    <w14:schemeClr w14:val="tx1"/>
                  </w14:solidFill>
                </w14:textFill>
              </w:rPr>
              <w:t>一般固废暂存间等区域</w:t>
            </w:r>
            <w:r>
              <w:rPr>
                <w:color w:val="000000" w:themeColor="text1"/>
                <w:kern w:val="0"/>
                <w:sz w:val="24"/>
                <w:lang w:bidi="ar"/>
                <w14:textFill>
                  <w14:solidFill>
                    <w14:schemeClr w14:val="tx1"/>
                  </w14:solidFill>
                </w14:textFill>
              </w:rPr>
              <w:t>。</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bCs/>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③简单防渗区：除重点防渗区和一般防渗区以外的其他区域。</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（2）分区防渗措施</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①重点防渗区：采用等效黏土防渗层进行防渗，等效厚度≥6.0m，确保渗透系数不大于10</w:t>
            </w:r>
            <w:r>
              <w:rPr>
                <w:color w:val="000000" w:themeColor="text1"/>
                <w:kern w:val="0"/>
                <w:sz w:val="24"/>
                <w:vertAlign w:val="superscript"/>
                <w:lang w:bidi="ar"/>
                <w14:textFill>
                  <w14:solidFill>
                    <w14:schemeClr w14:val="tx1"/>
                  </w14:solidFill>
                </w14:textFill>
              </w:rPr>
              <w:t>-7</w:t>
            </w:r>
            <w:r>
              <w:rPr>
                <w:color w:val="000000" w:themeColor="text1"/>
                <w:kern w:val="0"/>
                <w:sz w:val="24"/>
                <w:lang w:bidi="ar"/>
                <w14:textFill>
                  <w14:solidFill>
                    <w14:schemeClr w14:val="tx1"/>
                  </w14:solidFill>
                </w14:textFill>
              </w:rPr>
              <w:t>cm/s。</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②一般防渗区：采取等效黏土防渗层进行防渗，等效厚度≥1.5m。</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③简单防渗区：采用一般地面硬化。</w:t>
            </w:r>
          </w:p>
          <w:p>
            <w:pPr>
              <w:keepNext w:val="0"/>
              <w:keepLines/>
              <w:pageBreakBefore w:val="0"/>
              <w:widowControl w:val="0"/>
              <w:kinsoku/>
              <w:wordWrap/>
              <w:overflowPunct/>
              <w:topLinePunct w:val="0"/>
              <w:autoSpaceDE/>
              <w:autoSpaceDN/>
              <w:bidi w:val="0"/>
              <w:adjustRightInd w:val="0"/>
              <w:snapToGrid w:val="0"/>
              <w:spacing w:line="341" w:lineRule="auto"/>
              <w:ind w:firstLine="480" w:firstLineChars="200"/>
              <w:textAlignment w:val="auto"/>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项目污染防治分区及措施见下表。</w:t>
            </w:r>
          </w:p>
          <w:p>
            <w:pPr>
              <w:keepLines/>
              <w:adjustRightInd w:val="0"/>
              <w:snapToGrid w:val="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 xml:space="preserve">22 </w:t>
            </w:r>
            <w:r>
              <w:rPr>
                <w:b/>
                <w:color w:val="000000" w:themeColor="text1"/>
                <w:sz w:val="24"/>
                <w14:textFill>
                  <w14:solidFill>
                    <w14:schemeClr w14:val="tx1"/>
                  </w14:solidFill>
                </w14:textFill>
              </w:rPr>
              <w:t xml:space="preserve"> 项目污染防治分区及措施</w:t>
            </w:r>
          </w:p>
          <w:tbl>
            <w:tblPr>
              <w:tblStyle w:val="28"/>
              <w:tblW w:w="8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49"/>
              <w:gridCol w:w="1332"/>
              <w:gridCol w:w="3288"/>
              <w:gridCol w:w="3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332" w:type="dxa"/>
                  <w:vAlign w:val="center"/>
                </w:tcPr>
                <w:p>
                  <w:pPr>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防渗区</w:t>
                  </w:r>
                </w:p>
              </w:tc>
              <w:tc>
                <w:tcPr>
                  <w:tcW w:w="3288" w:type="dxa"/>
                  <w:vAlign w:val="center"/>
                </w:tcPr>
                <w:p>
                  <w:pPr>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防渗位置</w:t>
                  </w:r>
                </w:p>
              </w:tc>
              <w:tc>
                <w:tcPr>
                  <w:tcW w:w="3582" w:type="dxa"/>
                  <w:vAlign w:val="center"/>
                </w:tcPr>
                <w:p>
                  <w:pPr>
                    <w:keepLine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4" w:hRule="atLeast"/>
                <w:jc w:val="center"/>
              </w:trPr>
              <w:tc>
                <w:tcPr>
                  <w:tcW w:w="549"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332"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重点防渗区</w:t>
                  </w:r>
                </w:p>
              </w:tc>
              <w:tc>
                <w:tcPr>
                  <w:tcW w:w="3288"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危废暂存间等区域</w:t>
                  </w:r>
                </w:p>
              </w:tc>
              <w:tc>
                <w:tcPr>
                  <w:tcW w:w="3582" w:type="dxa"/>
                  <w:vAlign w:val="center"/>
                </w:tcPr>
                <w:p>
                  <w:pPr>
                    <w:keepLines/>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等效黏土防渗层Mb≥6.0m，K≤1×10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cm/s；或参照GB 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332"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一般防渗区</w:t>
                  </w:r>
                </w:p>
              </w:tc>
              <w:tc>
                <w:tcPr>
                  <w:tcW w:w="3288" w:type="dxa"/>
                  <w:vAlign w:val="center"/>
                </w:tcPr>
                <w:p>
                  <w:pPr>
                    <w:keepLine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一般固废暂存间等区域</w:t>
                  </w:r>
                </w:p>
              </w:tc>
              <w:tc>
                <w:tcPr>
                  <w:tcW w:w="3582" w:type="dxa"/>
                  <w:vAlign w:val="center"/>
                </w:tcPr>
                <w:p>
                  <w:pPr>
                    <w:keepLines/>
                    <w:wordWrap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等效黏土防渗层Mb≥1.5m，K≤1×10</w:t>
                  </w:r>
                  <w:r>
                    <w:rPr>
                      <w:color w:val="000000" w:themeColor="text1"/>
                      <w:szCs w:val="21"/>
                      <w:vertAlign w:val="superscript"/>
                      <w14:textFill>
                        <w14:solidFill>
                          <w14:schemeClr w14:val="tx1"/>
                        </w14:solidFill>
                      </w14:textFill>
                    </w:rPr>
                    <w:t>-7</w:t>
                  </w:r>
                  <w:r>
                    <w:rPr>
                      <w:color w:val="000000" w:themeColor="text1"/>
                      <w:szCs w:val="21"/>
                      <w14:textFill>
                        <w14:solidFill>
                          <w14:schemeClr w14:val="tx1"/>
                        </w14:solidFill>
                      </w14:textFill>
                    </w:rPr>
                    <w:t>cm/s；或参照GB 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549"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332"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简单防渗区</w:t>
                  </w:r>
                </w:p>
              </w:tc>
              <w:tc>
                <w:tcPr>
                  <w:tcW w:w="3288"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除重点防渗区和一般防渗区以外的其他区域</w:t>
                  </w:r>
                </w:p>
              </w:tc>
              <w:tc>
                <w:tcPr>
                  <w:tcW w:w="3582"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一般地面硬化</w:t>
                  </w:r>
                </w:p>
              </w:tc>
            </w:tr>
          </w:tbl>
          <w:p>
            <w:pPr>
              <w:keepNext w:val="0"/>
              <w:keepLines/>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rFonts w:ascii="宋体" w:hAnsi="宋体" w:cs="宋体"/>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因此，项目在采取上述措施后，可以有效地避免因</w:t>
            </w:r>
            <w:r>
              <w:rPr>
                <w:rFonts w:hint="eastAsia"/>
                <w:color w:val="000000" w:themeColor="text1"/>
                <w:kern w:val="0"/>
                <w:sz w:val="24"/>
                <w:lang w:bidi="ar"/>
                <w14:textFill>
                  <w14:solidFill>
                    <w14:schemeClr w14:val="tx1"/>
                  </w14:solidFill>
                </w14:textFill>
              </w:rPr>
              <w:t>废活性炭散落或流失</w:t>
            </w:r>
            <w:r>
              <w:rPr>
                <w:color w:val="000000" w:themeColor="text1"/>
                <w:kern w:val="0"/>
                <w:sz w:val="24"/>
                <w:lang w:bidi="ar"/>
                <w14:textFill>
                  <w14:solidFill>
                    <w14:schemeClr w14:val="tx1"/>
                  </w14:solidFill>
                </w14:textFill>
              </w:rPr>
              <w:t>导致土壤和地下水污染，对周边环境影响较小。</w:t>
            </w:r>
          </w:p>
          <w:p>
            <w:pPr>
              <w:keepNext w:val="0"/>
              <w:keepLines/>
              <w:pageBreakBefore w:val="0"/>
              <w:widowControl w:val="0"/>
              <w:tabs>
                <w:tab w:val="left" w:pos="2940"/>
              </w:tabs>
              <w:kinsoku/>
              <w:wordWrap/>
              <w:overflowPunct/>
              <w:topLinePunct w:val="0"/>
              <w:autoSpaceDE/>
              <w:autoSpaceDN/>
              <w:bidi w:val="0"/>
              <w:adjustRightInd w:val="0"/>
              <w:snapToGrid w:val="0"/>
              <w:spacing w:line="360" w:lineRule="auto"/>
              <w:ind w:firstLine="482" w:firstLineChars="200"/>
              <w:textAlignment w:val="auto"/>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六、</w:t>
            </w:r>
            <w:r>
              <w:rPr>
                <w:rFonts w:hint="eastAsia" w:ascii="宋体" w:hAnsi="宋体" w:cs="宋体"/>
                <w:b/>
                <w:color w:val="000000" w:themeColor="text1"/>
                <w:sz w:val="24"/>
                <w14:textFill>
                  <w14:solidFill>
                    <w14:schemeClr w14:val="tx1"/>
                  </w14:solidFill>
                </w14:textFill>
              </w:rPr>
              <w:t>环境风险</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1、环境风险潜势判断</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项目生产过程中涉及的环境风险物质为</w:t>
            </w:r>
            <w:r>
              <w:rPr>
                <w:rFonts w:hint="eastAsia"/>
                <w:bCs/>
                <w:color w:val="000000" w:themeColor="text1"/>
                <w:sz w:val="24"/>
                <w14:textFill>
                  <w14:solidFill>
                    <w14:schemeClr w14:val="tx1"/>
                  </w14:solidFill>
                </w14:textFill>
              </w:rPr>
              <w:t>废活性炭</w:t>
            </w:r>
            <w:r>
              <w:rPr>
                <w:bCs/>
                <w:color w:val="000000" w:themeColor="text1"/>
                <w:sz w:val="24"/>
                <w14:textFill>
                  <w14:solidFill>
                    <w14:schemeClr w14:val="tx1"/>
                  </w14:solidFill>
                </w14:textFill>
              </w:rPr>
              <w:t>。</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根据《建设项目环境风险评价技术导则》</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HJ 169-2018）附录C1.1，</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危险物质数量与临界量比值</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Q）</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：计算所涉及的每种风险物质在厂界内的最大存在总量与其在附录B中对应临界量的比值Q。在不同厂区的同一种物质，按其在厂界内的最大存在总量计算。</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①当只涉及一种危险物质时，计算该物质的总量与其临界量比值，即为Q；</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color w:val="000000" w:themeColor="text1"/>
                <w:sz w:val="24"/>
                <w14:textFill>
                  <w14:solidFill>
                    <w14:schemeClr w14:val="tx1"/>
                  </w14:solidFill>
                </w14:textFill>
              </w:rPr>
            </w:pPr>
            <w:r>
              <w:rPr>
                <w:bCs/>
                <w:color w:val="000000" w:themeColor="text1"/>
                <w:sz w:val="24"/>
                <w14:textFill>
                  <w14:solidFill>
                    <w14:schemeClr w14:val="tx1"/>
                  </w14:solidFill>
                </w14:textFill>
              </w:rPr>
              <w:t>②当存在多种危险物质时，则按式</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C.1）计算物质总量与其临界量比值</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Q）</w:t>
            </w:r>
            <w:r>
              <w:rPr>
                <w:rFonts w:hint="eastAsia" w:ascii="宋体" w:hAnsi="宋体" w:cs="宋体"/>
                <w:bCs/>
                <w:color w:val="000000" w:themeColor="text1"/>
                <w:sz w:val="24"/>
                <w14:textFill>
                  <w14:solidFill>
                    <w14:schemeClr w14:val="tx1"/>
                  </w14:solidFill>
                </w14:textFill>
              </w:rPr>
              <w:t>。</w:t>
            </w:r>
          </w:p>
          <w:p>
            <w:pPr>
              <w:keepNext w:val="0"/>
              <w:keepLines/>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position w:val="-30"/>
                <w:sz w:val="24"/>
                <w14:textFill>
                  <w14:solidFill>
                    <w14:schemeClr w14:val="tx1"/>
                  </w14:solidFill>
                </w14:textFill>
              </w:rPr>
              <w:object>
                <v:shape id="_x0000_i1037" o:spt="75" type="#_x0000_t75" style="height:35.3pt;width:116.15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式中：q</w:t>
            </w:r>
            <w:r>
              <w:rPr>
                <w:bCs/>
                <w:color w:val="000000" w:themeColor="text1"/>
                <w:sz w:val="24"/>
                <w:vertAlign w:val="subscript"/>
                <w14:textFill>
                  <w14:solidFill>
                    <w14:schemeClr w14:val="tx1"/>
                  </w14:solidFill>
                </w14:textFill>
              </w:rPr>
              <w:t>1</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n</w:t>
            </w:r>
            <w:r>
              <w:rPr>
                <w:bCs/>
                <w:color w:val="000000" w:themeColor="text1"/>
                <w:sz w:val="24"/>
                <w14:textFill>
                  <w14:solidFill>
                    <w14:schemeClr w14:val="tx1"/>
                  </w14:solidFill>
                </w14:textFill>
              </w:rPr>
              <w:t>为每种危险物质最大存在总量，t。</w:t>
            </w:r>
          </w:p>
          <w:p>
            <w:pPr>
              <w:keepNext w:val="0"/>
              <w:keepLines/>
              <w:pageBreakBefore w:val="0"/>
              <w:widowControl w:val="0"/>
              <w:kinsoku/>
              <w:wordWrap/>
              <w:overflowPunct/>
              <w:topLinePunct w:val="0"/>
              <w:autoSpaceDE/>
              <w:autoSpaceDN/>
              <w:bidi w:val="0"/>
              <w:adjustRightInd w:val="0"/>
              <w:snapToGrid w:val="0"/>
              <w:spacing w:line="360" w:lineRule="auto"/>
              <w:ind w:firstLine="1200" w:firstLineChars="5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1</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n</w:t>
            </w:r>
            <w:r>
              <w:rPr>
                <w:bCs/>
                <w:color w:val="000000" w:themeColor="text1"/>
                <w:sz w:val="24"/>
                <w14:textFill>
                  <w14:solidFill>
                    <w14:schemeClr w14:val="tx1"/>
                  </w14:solidFill>
                </w14:textFill>
              </w:rPr>
              <w:t>为每种危险物质的临界量，t。</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当Q＜1时，该项目环境风险潜势为I；</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当Q≥1时，将Q值划分为：</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1）1≤Q＜10；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2）10≤Q＜100；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3）Q≥100。</w:t>
            </w:r>
          </w:p>
          <w:p>
            <w:pPr>
              <w:keepLines/>
              <w:autoSpaceDE w:val="0"/>
              <w:autoSpaceDN w:val="0"/>
              <w:adjustRightInd w:val="0"/>
              <w:snapToGrid w:val="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表4-23  危险物质量与临界量比值</w:t>
            </w:r>
          </w:p>
          <w:tbl>
            <w:tblPr>
              <w:tblStyle w:val="28"/>
              <w:tblW w:w="88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26"/>
              <w:gridCol w:w="1327"/>
              <w:gridCol w:w="1314"/>
              <w:gridCol w:w="1185"/>
              <w:gridCol w:w="1146"/>
              <w:gridCol w:w="1170"/>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926"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存储位置</w:t>
                  </w:r>
                </w:p>
              </w:tc>
              <w:tc>
                <w:tcPr>
                  <w:tcW w:w="1327"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环境风险物质</w:t>
                  </w:r>
                </w:p>
              </w:tc>
              <w:tc>
                <w:tcPr>
                  <w:tcW w:w="1314"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最大储存量（t）</w:t>
                  </w:r>
                </w:p>
              </w:tc>
              <w:tc>
                <w:tcPr>
                  <w:tcW w:w="1185"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在线量（t）</w:t>
                  </w:r>
                </w:p>
              </w:tc>
              <w:tc>
                <w:tcPr>
                  <w:tcW w:w="1146"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折算量（t）</w:t>
                  </w:r>
                </w:p>
              </w:tc>
              <w:tc>
                <w:tcPr>
                  <w:tcW w:w="1170"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临界量（t）</w:t>
                  </w:r>
                </w:p>
              </w:tc>
              <w:tc>
                <w:tcPr>
                  <w:tcW w:w="1166"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2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危废暂存间</w:t>
                  </w:r>
                </w:p>
              </w:tc>
              <w:tc>
                <w:tcPr>
                  <w:tcW w:w="1327"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废活性炭</w:t>
                  </w:r>
                </w:p>
              </w:tc>
              <w:tc>
                <w:tcPr>
                  <w:tcW w:w="1314" w:type="dxa"/>
                  <w:vAlign w:val="center"/>
                </w:tcPr>
                <w:p>
                  <w:pPr>
                    <w:keepLines/>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1.04</w:t>
                  </w:r>
                </w:p>
              </w:tc>
              <w:tc>
                <w:tcPr>
                  <w:tcW w:w="11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6" w:type="dxa"/>
                  <w:vAlign w:val="center"/>
                </w:tcPr>
                <w:p>
                  <w:pPr>
                    <w:pStyle w:val="46"/>
                    <w:keepLines/>
                    <w:spacing w:before="0" w:beforeLines="0" w:afterLines="0" w:line="240" w:lineRule="auto"/>
                    <w:textAlignment w:val="auto"/>
                    <w:rPr>
                      <w:rFonts w:hint="default" w:ascii="Times New Roman" w:hAnsi="Times New Roman" w:eastAsia="宋体"/>
                      <w:snapToGrid w:val="0"/>
                      <w:color w:val="000000" w:themeColor="text1"/>
                      <w:szCs w:val="21"/>
                      <w:lang w:val="en-US" w:eastAsia="zh-CN"/>
                      <w14:textFill>
                        <w14:solidFill>
                          <w14:schemeClr w14:val="tx1"/>
                        </w14:solidFill>
                      </w14:textFill>
                    </w:rPr>
                  </w:pPr>
                  <w:r>
                    <w:rPr>
                      <w:rFonts w:hint="eastAsia" w:ascii="Times New Roman" w:hAnsi="Times New Roman"/>
                      <w:snapToGrid w:val="0"/>
                      <w:color w:val="000000" w:themeColor="text1"/>
                      <w:szCs w:val="21"/>
                      <w:lang w:val="en-US" w:eastAsia="zh-CN"/>
                      <w14:textFill>
                        <w14:solidFill>
                          <w14:schemeClr w14:val="tx1"/>
                        </w14:solidFill>
                      </w14:textFill>
                    </w:rPr>
                    <w:t>1.04</w:t>
                  </w:r>
                </w:p>
              </w:tc>
              <w:tc>
                <w:tcPr>
                  <w:tcW w:w="1170" w:type="dxa"/>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100</w:t>
                  </w:r>
                </w:p>
              </w:tc>
              <w:tc>
                <w:tcPr>
                  <w:tcW w:w="1166" w:type="dxa"/>
                  <w:vAlign w:val="center"/>
                </w:tcPr>
                <w:p>
                  <w:pPr>
                    <w:widowControl/>
                    <w:adjustRightInd w:val="0"/>
                    <w:snapToGrid w:val="0"/>
                    <w:jc w:val="center"/>
                    <w:textAlignment w:val="center"/>
                    <w:rPr>
                      <w:rFonts w:hint="eastAsia" w:eastAsia="宋体"/>
                      <w:color w:val="000000" w:themeColor="text1"/>
                      <w:kern w:val="0"/>
                      <w:szCs w:val="21"/>
                      <w:lang w:eastAsia="zh-CN" w:bidi="ar"/>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1" w:type="dxa"/>
                  <w:gridSpan w:val="7"/>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166" w:type="dxa"/>
                  <w:vAlign w:val="center"/>
                </w:tcPr>
                <w:p>
                  <w:pPr>
                    <w:widowControl/>
                    <w:adjustRightInd w:val="0"/>
                    <w:snapToGrid w:val="0"/>
                    <w:jc w:val="center"/>
                    <w:textAlignment w:val="center"/>
                    <w:rPr>
                      <w:rFonts w:hint="eastAsia" w:eastAsia="宋体"/>
                      <w:bCs/>
                      <w:color w:val="000000" w:themeColor="text1"/>
                      <w:szCs w:val="21"/>
                      <w:lang w:eastAsia="zh-CN"/>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0.0104</w:t>
                  </w:r>
                </w:p>
              </w:tc>
            </w:tr>
          </w:tbl>
          <w:p>
            <w:pPr>
              <w:keepNext w:val="0"/>
              <w:keepLines/>
              <w:pageBreakBefore w:val="0"/>
              <w:widowControl w:val="0"/>
              <w:bidi w:val="0"/>
              <w:adjustRightInd w:val="0"/>
              <w:snapToGrid w:val="0"/>
              <w:spacing w:before="120" w:beforeLines="50" w:line="348" w:lineRule="auto"/>
              <w:ind w:firstLine="480" w:firstLineChars="200"/>
              <w:rPr>
                <w:bCs/>
                <w:color w:val="000000" w:themeColor="text1"/>
                <w:sz w:val="24"/>
                <w:highlight w:val="none"/>
                <w14:textFill>
                  <w14:solidFill>
                    <w14:schemeClr w14:val="tx1"/>
                  </w14:solidFill>
                </w14:textFill>
              </w:rPr>
            </w:pPr>
            <w:r>
              <w:rPr>
                <w:bCs/>
                <w:color w:val="000000" w:themeColor="text1"/>
                <w:sz w:val="24"/>
                <w14:textFill>
                  <w14:solidFill>
                    <w14:schemeClr w14:val="tx1"/>
                  </w14:solidFill>
                </w14:textFill>
              </w:rPr>
              <w:t>经计算，项目涉及的危险物质量与临界量的比值Q=</w:t>
            </w:r>
            <w:r>
              <w:rPr>
                <w:rFonts w:hint="eastAsia"/>
                <w:bCs/>
                <w:color w:val="000000" w:themeColor="text1"/>
                <w:sz w:val="24"/>
                <w:lang w:eastAsia="zh-CN"/>
                <w14:textFill>
                  <w14:solidFill>
                    <w14:schemeClr w14:val="tx1"/>
                  </w14:solidFill>
                </w14:textFill>
              </w:rPr>
              <w:t>0.0104</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，故无需设置环境风险专项评价</w:t>
            </w:r>
            <w:r>
              <w:rPr>
                <w:bCs/>
                <w:color w:val="000000" w:themeColor="text1"/>
                <w:sz w:val="24"/>
                <w14:textFill>
                  <w14:solidFill>
                    <w14:schemeClr w14:val="tx1"/>
                  </w14:solidFill>
                </w14:textFill>
              </w:rPr>
              <w:t>，</w:t>
            </w:r>
            <w:r>
              <w:rPr>
                <w:bCs/>
                <w:color w:val="000000" w:themeColor="text1"/>
                <w:sz w:val="24"/>
                <w:highlight w:val="none"/>
                <w14:textFill>
                  <w14:solidFill>
                    <w14:schemeClr w14:val="tx1"/>
                  </w14:solidFill>
                </w14:textFill>
              </w:rPr>
              <w:t>风险评价工作级别为简单分析，只对事故风险影响进行简要分析，提出防范、减缓和应急措施。</w:t>
            </w:r>
          </w:p>
          <w:p>
            <w:pPr>
              <w:keepNext w:val="0"/>
              <w:keepLines/>
              <w:pageBreakBefore w:val="0"/>
              <w:widowControl w:val="0"/>
              <w:kinsoku/>
              <w:wordWrap/>
              <w:overflowPunct/>
              <w:topLinePunct w:val="0"/>
              <w:autoSpaceDE w:val="0"/>
              <w:autoSpaceDN w:val="0"/>
              <w:bidi w:val="0"/>
              <w:adjustRightInd w:val="0"/>
              <w:snapToGrid w:val="0"/>
              <w:spacing w:before="157" w:beforeLines="50"/>
              <w:jc w:val="center"/>
              <w:textAlignment w:val="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表4-1</w:t>
            </w:r>
            <w:r>
              <w:rPr>
                <w:rFonts w:hint="eastAsia"/>
                <w:b/>
                <w:bCs/>
                <w:color w:val="000000" w:themeColor="text1"/>
                <w:sz w:val="24"/>
                <w:highlight w:val="none"/>
                <w:lang w:val="en-US" w:eastAsia="zh-CN"/>
                <w14:textFill>
                  <w14:solidFill>
                    <w14:schemeClr w14:val="tx1"/>
                  </w14:solidFill>
                </w14:textFill>
              </w:rPr>
              <w:t>9</w:t>
            </w:r>
            <w:r>
              <w:rPr>
                <w:rFonts w:hint="eastAsia"/>
                <w:b/>
                <w:bCs/>
                <w:color w:val="000000" w:themeColor="text1"/>
                <w:sz w:val="24"/>
                <w:highlight w:val="none"/>
                <w14:textFill>
                  <w14:solidFill>
                    <w14:schemeClr w14:val="tx1"/>
                  </w14:solidFill>
                </w14:textFill>
              </w:rPr>
              <w:t xml:space="preserve">  建设项目环境风险简单分析内容表</w:t>
            </w:r>
          </w:p>
          <w:tbl>
            <w:tblPr>
              <w:tblStyle w:val="28"/>
              <w:tblW w:w="88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1020"/>
              <w:gridCol w:w="1680"/>
              <w:gridCol w:w="1080"/>
              <w:gridCol w:w="2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建设项目名称</w:t>
                  </w:r>
                </w:p>
              </w:tc>
              <w:tc>
                <w:tcPr>
                  <w:tcW w:w="6100" w:type="dxa"/>
                  <w:gridSpan w:val="4"/>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智能恒温器材生产项目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建设地点</w:t>
                  </w:r>
                </w:p>
              </w:tc>
              <w:tc>
                <w:tcPr>
                  <w:tcW w:w="102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安徽省</w:t>
                  </w:r>
                </w:p>
              </w:tc>
              <w:tc>
                <w:tcPr>
                  <w:tcW w:w="168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蚌埠市</w:t>
                  </w:r>
                </w:p>
              </w:tc>
              <w:tc>
                <w:tcPr>
                  <w:tcW w:w="108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固镇县</w:t>
                  </w:r>
                </w:p>
              </w:tc>
              <w:tc>
                <w:tcPr>
                  <w:tcW w:w="232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jc w:val="both"/>
                    <w:outlineLvl w:val="9"/>
                    <w:rPr>
                      <w:rFonts w:hint="eastAsia" w:eastAsia="宋体"/>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eastAsia="zh-CN"/>
                      <w14:textFill>
                        <w14:solidFill>
                          <w14:schemeClr w14:val="tx1"/>
                        </w14:solidFill>
                      </w14:textFill>
                    </w:rPr>
                    <w:t>新马桥镇铜陵产业园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地理坐标</w:t>
                  </w:r>
                </w:p>
              </w:tc>
              <w:tc>
                <w:tcPr>
                  <w:tcW w:w="102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经度</w:t>
                  </w:r>
                </w:p>
              </w:tc>
              <w:tc>
                <w:tcPr>
                  <w:tcW w:w="168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117.40287308</w:t>
                  </w:r>
                  <w:r>
                    <w:rPr>
                      <w:rFonts w:hint="eastAsia"/>
                      <w:color w:val="000000" w:themeColor="text1"/>
                      <w:sz w:val="21"/>
                      <w:szCs w:val="21"/>
                      <w:highlight w:val="none"/>
                      <w14:textFill>
                        <w14:solidFill>
                          <w14:schemeClr w14:val="tx1"/>
                        </w14:solidFill>
                      </w14:textFill>
                    </w:rPr>
                    <w:t>°</w:t>
                  </w:r>
                </w:p>
              </w:tc>
              <w:tc>
                <w:tcPr>
                  <w:tcW w:w="108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纬度</w:t>
                  </w:r>
                </w:p>
              </w:tc>
              <w:tc>
                <w:tcPr>
                  <w:tcW w:w="2320"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33.11412228</w:t>
                  </w:r>
                  <w:r>
                    <w:rPr>
                      <w:rFonts w:hint="eastAsia"/>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主要危险物质及分布</w:t>
                  </w:r>
                </w:p>
              </w:tc>
              <w:tc>
                <w:tcPr>
                  <w:tcW w:w="6100" w:type="dxa"/>
                  <w:gridSpan w:val="4"/>
                  <w:noWrap w:val="0"/>
                  <w:vAlign w:val="center"/>
                </w:tcPr>
                <w:p>
                  <w:pPr>
                    <w:pStyle w:val="68"/>
                    <w:keepNext w:val="0"/>
                    <w:keepLines/>
                    <w:pageBreakBefore w:val="0"/>
                    <w:widowControl w:val="0"/>
                    <w:bidi w:val="0"/>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废活性炭分布于危废暂存间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33"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环境影响途径及危害后果（大气、地表水、地下水等）</w:t>
                  </w:r>
                </w:p>
              </w:tc>
              <w:tc>
                <w:tcPr>
                  <w:tcW w:w="6100" w:type="dxa"/>
                  <w:gridSpan w:val="4"/>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废活性炭</w:t>
                  </w:r>
                  <w:r>
                    <w:rPr>
                      <w:color w:val="000000" w:themeColor="text1"/>
                      <w:sz w:val="21"/>
                      <w:szCs w:val="21"/>
                      <w:highlight w:val="none"/>
                      <w14:textFill>
                        <w14:solidFill>
                          <w14:schemeClr w14:val="tx1"/>
                        </w14:solidFill>
                      </w14:textFill>
                    </w:rPr>
                    <w:t>发生</w:t>
                  </w:r>
                  <w:r>
                    <w:rPr>
                      <w:rFonts w:hint="eastAsia"/>
                      <w:color w:val="000000" w:themeColor="text1"/>
                      <w:sz w:val="21"/>
                      <w:szCs w:val="21"/>
                      <w:highlight w:val="none"/>
                      <w:lang w:val="en-US" w:eastAsia="zh-CN"/>
                      <w14:textFill>
                        <w14:solidFill>
                          <w14:schemeClr w14:val="tx1"/>
                        </w14:solidFill>
                      </w14:textFill>
                    </w:rPr>
                    <w:t>散落</w:t>
                  </w:r>
                  <w:r>
                    <w:rPr>
                      <w:color w:val="000000" w:themeColor="text1"/>
                      <w:sz w:val="21"/>
                      <w:szCs w:val="21"/>
                      <w:highlight w:val="none"/>
                      <w14:textFill>
                        <w14:solidFill>
                          <w14:schemeClr w14:val="tx1"/>
                        </w14:solidFill>
                      </w14:textFill>
                    </w:rPr>
                    <w:t>时会造成土壤和地下水污染</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6" w:hRule="atLeast"/>
                <w:jc w:val="center"/>
              </w:trPr>
              <w:tc>
                <w:tcPr>
                  <w:tcW w:w="2733" w:type="dxa"/>
                  <w:noWrap w:val="0"/>
                  <w:vAlign w:val="center"/>
                </w:tcPr>
                <w:p>
                  <w:pPr>
                    <w:pStyle w:val="2"/>
                    <w:keepNext w:val="0"/>
                    <w:keepLines/>
                    <w:pageBreakBefore w:val="0"/>
                    <w:widowControl w:val="0"/>
                    <w:numPr>
                      <w:ilvl w:val="0"/>
                      <w:numId w:val="0"/>
                    </w:numPr>
                    <w:overflowPunct/>
                    <w:bidi w:val="0"/>
                    <w:adjustRightInd w:val="0"/>
                    <w:snapToGrid w:val="0"/>
                    <w:spacing w:after="0" w:line="240" w:lineRule="auto"/>
                    <w:outlineLvl w:val="9"/>
                    <w:rPr>
                      <w:b/>
                      <w:color w:val="000000" w:themeColor="text1"/>
                      <w:sz w:val="2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风险防范措施要求</w:t>
                  </w:r>
                </w:p>
              </w:tc>
              <w:tc>
                <w:tcPr>
                  <w:tcW w:w="6100" w:type="dxa"/>
                  <w:gridSpan w:val="4"/>
                  <w:noWrap w:val="0"/>
                  <w:vAlign w:val="center"/>
                </w:tcPr>
                <w:p>
                  <w:pPr>
                    <w:keepNext w:val="0"/>
                    <w:keepLines/>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①储存物存放处设置明显的标志。</w:t>
                  </w:r>
                </w:p>
                <w:p>
                  <w:pPr>
                    <w:keepNext w:val="0"/>
                    <w:keepLines/>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②对各类原料按计划采购、分期分批入库，严格控制贮存量。</w:t>
                  </w:r>
                </w:p>
                <w:p>
                  <w:pPr>
                    <w:keepNext w:val="0"/>
                    <w:keepLines/>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③对各类火种、火源和有散发火花危险的机械设备、作业活动，以及可燃、易燃物品的控制和管理。</w:t>
                  </w:r>
                </w:p>
                <w:p>
                  <w:pPr>
                    <w:keepNext w:val="0"/>
                    <w:keepLines/>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④实行安全检查制度，各类安全设施、消防器材，进行各种日常的、定期的、专业的防火安全检查，并将发现的问题定人、限期落实整改。</w:t>
                  </w:r>
                </w:p>
                <w:p>
                  <w:pPr>
                    <w:keepNext w:val="0"/>
                    <w:keepLines/>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⑤制定各种操作规范，加强监督管理，严格看管检查制度，避免事故的发生。</w:t>
                  </w:r>
                </w:p>
                <w:p>
                  <w:pPr>
                    <w:keepNext w:val="0"/>
                    <w:keepLines/>
                    <w:pageBreakBefore w:val="0"/>
                    <w:widowControl w:val="0"/>
                    <w:kinsoku/>
                    <w:wordWrap/>
                    <w:overflowPunct/>
                    <w:topLinePunct w:val="0"/>
                    <w:autoSpaceDE w:val="0"/>
                    <w:autoSpaceDN w:val="0"/>
                    <w:bidi w:val="0"/>
                    <w:adjustRightInd w:val="0"/>
                    <w:snapToGrid w:val="0"/>
                    <w:spacing w:line="240" w:lineRule="auto"/>
                    <w:ind w:left="0"/>
                    <w:jc w:val="both"/>
                    <w:textAlignment w:val="auto"/>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pP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⑥在事故状态下，由于管理、失误操作等原因，可能会导致泄漏的物料、</w:t>
                  </w:r>
                  <w:r>
                    <w:rPr>
                      <w:rFonts w:hint="eastAsia" w:ascii="宋体" w:hAnsi="宋体" w:eastAsia="宋体" w:cs="宋体"/>
                      <w:color w:val="000000" w:themeColor="text1"/>
                      <w:kern w:val="0"/>
                      <w:sz w:val="21"/>
                      <w:szCs w:val="21"/>
                      <w:highlight w:val="none"/>
                      <w:lang w:val="en-US" w:eastAsia="zh-CN" w:bidi="zh-CN"/>
                      <w14:textFill>
                        <w14:solidFill>
                          <w14:schemeClr w14:val="tx1"/>
                        </w14:solidFill>
                      </w14:textFill>
                    </w:rPr>
                    <w:t>生产废水</w:t>
                  </w: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和消防污水通过净下水（雨水）系统从雨水排口进入外部水体，污染地表水体。为防止消防废水、</w:t>
                  </w:r>
                  <w:r>
                    <w:rPr>
                      <w:rFonts w:hint="eastAsia" w:ascii="宋体" w:hAnsi="宋体" w:eastAsia="宋体" w:cs="宋体"/>
                      <w:color w:val="000000" w:themeColor="text1"/>
                      <w:kern w:val="0"/>
                      <w:sz w:val="21"/>
                      <w:szCs w:val="21"/>
                      <w:highlight w:val="none"/>
                      <w:lang w:val="en-US" w:eastAsia="zh-CN" w:bidi="zh-CN"/>
                      <w14:textFill>
                        <w14:solidFill>
                          <w14:schemeClr w14:val="tx1"/>
                        </w14:solidFill>
                      </w14:textFill>
                    </w:rPr>
                    <w:t>生产废水</w:t>
                  </w:r>
                  <w:r>
                    <w:rPr>
                      <w:rFonts w:hint="eastAsia" w:ascii="宋体" w:hAnsi="宋体" w:eastAsia="宋体" w:cs="宋体"/>
                      <w:color w:val="000000" w:themeColor="text1"/>
                      <w:kern w:val="0"/>
                      <w:sz w:val="21"/>
                      <w:szCs w:val="21"/>
                      <w:highlight w:val="none"/>
                      <w:lang w:val="zh-CN" w:eastAsia="zh-CN" w:bidi="zh-CN"/>
                      <w14:textFill>
                        <w14:solidFill>
                          <w14:schemeClr w14:val="tx1"/>
                        </w14:solidFill>
                      </w14:textFill>
                    </w:rPr>
                    <w:t>等从雨排口或清下水排口直接排出，在排水管网（包括雨水管网、污水管网）全部设置切断装置，必要时立即切断所有排水管网（包括雨水管网、污水管网），严防未经处理的事故废水排入区域地表水体。</w:t>
                  </w:r>
                </w:p>
                <w:p>
                  <w:pPr>
                    <w:pStyle w:val="2"/>
                    <w:keepNext w:val="0"/>
                    <w:keepLines/>
                    <w:pageBreakBefore w:val="0"/>
                    <w:widowControl w:val="0"/>
                    <w:numPr>
                      <w:ilvl w:val="0"/>
                      <w:numId w:val="0"/>
                    </w:numPr>
                    <w:kinsoku/>
                    <w:wordWrap/>
                    <w:overflowPunct/>
                    <w:topLinePunct w:val="0"/>
                    <w:autoSpaceDE w:val="0"/>
                    <w:autoSpaceDN w:val="0"/>
                    <w:bidi w:val="0"/>
                    <w:adjustRightInd w:val="0"/>
                    <w:snapToGrid w:val="0"/>
                    <w:spacing w:before="0" w:after="0" w:line="240" w:lineRule="auto"/>
                    <w:ind w:left="0"/>
                    <w:jc w:val="both"/>
                    <w:textAlignment w:val="auto"/>
                    <w:outlineLvl w:val="9"/>
                    <w:rPr>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kern w:val="0"/>
                      <w:sz w:val="21"/>
                      <w:szCs w:val="21"/>
                      <w:highlight w:val="none"/>
                      <w:lang w:val="zh-CN" w:eastAsia="zh-CN" w:bidi="zh-CN"/>
                      <w14:textFill>
                        <w14:solidFill>
                          <w14:schemeClr w14:val="tx1"/>
                        </w14:solidFill>
                      </w14:textFill>
                    </w:rPr>
                    <w:t>⑦制定、落实事故风险应急预案</w:t>
                  </w:r>
                  <w:r>
                    <w:rPr>
                      <w:color w:val="000000" w:themeColor="text1"/>
                      <w:highlight w:val="none"/>
                      <w14:textFill>
                        <w14:solidFill>
                          <w14:schemeClr w14:val="tx1"/>
                        </w14:solidFill>
                      </w14:textFill>
                    </w:rPr>
                    <w:t>。</w:t>
                  </w:r>
                </w:p>
              </w:tc>
            </w:tr>
          </w:tbl>
          <w:p>
            <w:pPr>
              <w:keepNext w:val="0"/>
              <w:keepLines/>
              <w:pageBreakBefore w:val="0"/>
              <w:widowControl w:val="0"/>
              <w:kinsoku/>
              <w:wordWrap/>
              <w:overflowPunct/>
              <w:topLinePunct w:val="0"/>
              <w:autoSpaceDE/>
              <w:autoSpaceDN/>
              <w:bidi w:val="0"/>
              <w:adjustRightInd w:val="0"/>
              <w:snapToGrid w:val="0"/>
              <w:spacing w:before="157" w:beforeLines="50" w:line="384" w:lineRule="auto"/>
              <w:ind w:firstLine="482" w:firstLineChars="200"/>
              <w:textAlignment w:val="auto"/>
              <w:outlineLvl w:val="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七、项目环保投资</w:t>
            </w:r>
          </w:p>
          <w:p>
            <w:pPr>
              <w:keepLines/>
              <w:pageBreakBefore w:val="0"/>
              <w:widowControl w:val="0"/>
              <w:kinsoku/>
              <w:wordWrap/>
              <w:overflowPunct/>
              <w:topLinePunct w:val="0"/>
              <w:autoSpaceDE/>
              <w:autoSpaceDN/>
              <w:bidi w:val="0"/>
              <w:adjustRightInd w:val="0"/>
              <w:snapToGrid w:val="0"/>
              <w:spacing w:line="384"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本项目总投资</w:t>
            </w:r>
            <w:r>
              <w:rPr>
                <w:rFonts w:hint="eastAsia"/>
                <w:color w:val="000000" w:themeColor="text1"/>
                <w:sz w:val="24"/>
                <w:lang w:eastAsia="zh-CN"/>
                <w14:textFill>
                  <w14:solidFill>
                    <w14:schemeClr w14:val="tx1"/>
                  </w14:solidFill>
                </w14:textFill>
              </w:rPr>
              <w:t>1000</w:t>
            </w:r>
            <w:r>
              <w:rPr>
                <w:rFonts w:hint="eastAsia"/>
                <w:color w:val="000000" w:themeColor="text1"/>
                <w:sz w:val="24"/>
                <w14:textFill>
                  <w14:solidFill>
                    <w14:schemeClr w14:val="tx1"/>
                  </w14:solidFill>
                </w14:textFill>
              </w:rPr>
              <w:t>万元</w:t>
            </w:r>
            <w:r>
              <w:rPr>
                <w:color w:val="000000" w:themeColor="text1"/>
                <w:sz w:val="24"/>
                <w14:textFill>
                  <w14:solidFill>
                    <w14:schemeClr w14:val="tx1"/>
                  </w14:solidFill>
                </w14:textFill>
              </w:rPr>
              <w:t>，环保投资约</w:t>
            </w:r>
            <w:r>
              <w:rPr>
                <w:rFonts w:hint="eastAsia"/>
                <w:color w:val="000000" w:themeColor="text1"/>
                <w:sz w:val="24"/>
                <w14:textFill>
                  <w14:solidFill>
                    <w14:schemeClr w14:val="tx1"/>
                  </w14:solidFill>
                </w14:textFill>
              </w:rPr>
              <w:t>27.5</w:t>
            </w:r>
            <w:r>
              <w:rPr>
                <w:color w:val="000000" w:themeColor="text1"/>
                <w:sz w:val="24"/>
                <w14:textFill>
                  <w14:solidFill>
                    <w14:schemeClr w14:val="tx1"/>
                  </w14:solidFill>
                </w14:textFill>
              </w:rPr>
              <w:t>万元，占投资总额</w:t>
            </w:r>
            <w:r>
              <w:rPr>
                <w:rFonts w:hint="eastAsia"/>
                <w:color w:val="000000" w:themeColor="text1"/>
                <w:sz w:val="24"/>
                <w:lang w:eastAsia="zh-CN"/>
                <w14:textFill>
                  <w14:solidFill>
                    <w14:schemeClr w14:val="tx1"/>
                  </w14:solidFill>
                </w14:textFill>
              </w:rPr>
              <w:t>2.75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keepLines/>
              <w:autoSpaceDE w:val="0"/>
              <w:autoSpaceDN w:val="0"/>
              <w:adjustRightInd w:val="0"/>
              <w:snapToGrid w:val="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表4-24  环保投资一览表</w:t>
            </w:r>
          </w:p>
          <w:tbl>
            <w:tblPr>
              <w:tblStyle w:val="28"/>
              <w:tblW w:w="88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60"/>
              <w:gridCol w:w="2248"/>
              <w:gridCol w:w="3752"/>
              <w:gridCol w:w="1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b/>
                      <w:bCs/>
                      <w:color w:val="000000" w:themeColor="text1"/>
                      <w:kern w:val="24"/>
                      <w:szCs w:val="21"/>
                      <w14:textFill>
                        <w14:solidFill>
                          <w14:schemeClr w14:val="tx1"/>
                        </w14:solidFill>
                      </w14:textFill>
                    </w:rPr>
                  </w:pPr>
                  <w:r>
                    <w:rPr>
                      <w:b/>
                      <w:bCs/>
                      <w:color w:val="000000" w:themeColor="text1"/>
                      <w:kern w:val="24"/>
                      <w:szCs w:val="21"/>
                      <w14:textFill>
                        <w14:solidFill>
                          <w14:schemeClr w14:val="tx1"/>
                        </w14:solidFill>
                      </w14:textFill>
                    </w:rPr>
                    <w:t>序号</w:t>
                  </w:r>
                </w:p>
              </w:tc>
              <w:tc>
                <w:tcPr>
                  <w:tcW w:w="660" w:type="dxa"/>
                  <w:vAlign w:val="center"/>
                </w:tcPr>
                <w:p>
                  <w:pPr>
                    <w:keepLines/>
                    <w:adjustRightInd w:val="0"/>
                    <w:snapToGrid w:val="0"/>
                    <w:jc w:val="center"/>
                    <w:rPr>
                      <w:b/>
                      <w:bCs/>
                      <w:color w:val="000000" w:themeColor="text1"/>
                      <w:kern w:val="24"/>
                      <w:szCs w:val="21"/>
                      <w14:textFill>
                        <w14:solidFill>
                          <w14:schemeClr w14:val="tx1"/>
                        </w14:solidFill>
                      </w14:textFill>
                    </w:rPr>
                  </w:pPr>
                  <w:r>
                    <w:rPr>
                      <w:b/>
                      <w:bCs/>
                      <w:color w:val="000000" w:themeColor="text1"/>
                      <w:kern w:val="24"/>
                      <w:szCs w:val="21"/>
                      <w14:textFill>
                        <w14:solidFill>
                          <w14:schemeClr w14:val="tx1"/>
                        </w14:solidFill>
                      </w14:textFill>
                    </w:rPr>
                    <w:t>类型</w:t>
                  </w:r>
                </w:p>
              </w:tc>
              <w:tc>
                <w:tcPr>
                  <w:tcW w:w="2248" w:type="dxa"/>
                  <w:vAlign w:val="center"/>
                </w:tcPr>
                <w:p>
                  <w:pPr>
                    <w:keepLines/>
                    <w:adjustRightInd w:val="0"/>
                    <w:snapToGrid w:val="0"/>
                    <w:jc w:val="center"/>
                    <w:rPr>
                      <w:b/>
                      <w:bCs/>
                      <w:color w:val="000000" w:themeColor="text1"/>
                      <w:kern w:val="24"/>
                      <w:szCs w:val="21"/>
                      <w14:textFill>
                        <w14:solidFill>
                          <w14:schemeClr w14:val="tx1"/>
                        </w14:solidFill>
                      </w14:textFill>
                    </w:rPr>
                  </w:pPr>
                  <w:r>
                    <w:rPr>
                      <w:b/>
                      <w:bCs/>
                      <w:color w:val="000000" w:themeColor="text1"/>
                      <w:kern w:val="24"/>
                      <w:szCs w:val="21"/>
                      <w14:textFill>
                        <w14:solidFill>
                          <w14:schemeClr w14:val="tx1"/>
                        </w14:solidFill>
                      </w14:textFill>
                    </w:rPr>
                    <w:t>项目</w:t>
                  </w:r>
                </w:p>
              </w:tc>
              <w:tc>
                <w:tcPr>
                  <w:tcW w:w="3752" w:type="dxa"/>
                  <w:vAlign w:val="center"/>
                </w:tcPr>
                <w:p>
                  <w:pPr>
                    <w:keepLines/>
                    <w:adjustRightInd w:val="0"/>
                    <w:snapToGrid w:val="0"/>
                    <w:jc w:val="center"/>
                    <w:rPr>
                      <w:b/>
                      <w:bCs/>
                      <w:color w:val="000000" w:themeColor="text1"/>
                      <w:kern w:val="24"/>
                      <w:szCs w:val="21"/>
                      <w14:textFill>
                        <w14:solidFill>
                          <w14:schemeClr w14:val="tx1"/>
                        </w14:solidFill>
                      </w14:textFill>
                    </w:rPr>
                  </w:pPr>
                  <w:r>
                    <w:rPr>
                      <w:b/>
                      <w:bCs/>
                      <w:color w:val="000000" w:themeColor="text1"/>
                      <w:kern w:val="24"/>
                      <w:szCs w:val="21"/>
                      <w14:textFill>
                        <w14:solidFill>
                          <w14:schemeClr w14:val="tx1"/>
                        </w14:solidFill>
                      </w14:textFill>
                    </w:rPr>
                    <w:t>建设内容</w:t>
                  </w:r>
                </w:p>
              </w:tc>
              <w:tc>
                <w:tcPr>
                  <w:tcW w:w="1520" w:type="dxa"/>
                  <w:vAlign w:val="center"/>
                </w:tcPr>
                <w:p>
                  <w:pPr>
                    <w:keepLines/>
                    <w:adjustRightInd w:val="0"/>
                    <w:snapToGrid w:val="0"/>
                    <w:jc w:val="center"/>
                    <w:rPr>
                      <w:b/>
                      <w:bCs/>
                      <w:color w:val="000000" w:themeColor="text1"/>
                      <w:kern w:val="24"/>
                      <w:szCs w:val="21"/>
                      <w14:textFill>
                        <w14:solidFill>
                          <w14:schemeClr w14:val="tx1"/>
                        </w14:solidFill>
                      </w14:textFill>
                    </w:rPr>
                  </w:pPr>
                  <w:r>
                    <w:rPr>
                      <w:b/>
                      <w:bCs/>
                      <w:color w:val="000000" w:themeColor="text1"/>
                      <w:kern w:val="24"/>
                      <w:szCs w:val="21"/>
                      <w14:textFill>
                        <w14:solidFill>
                          <w14:schemeClr w14:val="tx1"/>
                        </w14:solidFill>
                      </w14:textFill>
                    </w:rPr>
                    <w:t>投资</w:t>
                  </w:r>
                  <w:r>
                    <w:rPr>
                      <w:rFonts w:hint="eastAsia"/>
                      <w:b/>
                      <w:bCs/>
                      <w:color w:val="000000" w:themeColor="text1"/>
                      <w:kern w:val="24"/>
                      <w:szCs w:val="21"/>
                      <w14:textFill>
                        <w14:solidFill>
                          <w14:schemeClr w14:val="tx1"/>
                        </w14:solidFill>
                      </w14:textFill>
                    </w:rPr>
                    <w:t>（</w:t>
                  </w:r>
                  <w:r>
                    <w:rPr>
                      <w:b/>
                      <w:bCs/>
                      <w:color w:val="000000" w:themeColor="text1"/>
                      <w:kern w:val="24"/>
                      <w:szCs w:val="21"/>
                      <w14:textFill>
                        <w14:solidFill>
                          <w14:schemeClr w14:val="tx1"/>
                        </w14:solidFill>
                      </w14:textFill>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1</w:t>
                  </w:r>
                </w:p>
              </w:tc>
              <w:tc>
                <w:tcPr>
                  <w:tcW w:w="660" w:type="dxa"/>
                  <w:vAlign w:val="center"/>
                </w:tcPr>
                <w:p>
                  <w:pPr>
                    <w:keepLines/>
                    <w:adjustRightInd w:val="0"/>
                    <w:snapToGrid w:val="0"/>
                    <w:jc w:val="center"/>
                    <w:rPr>
                      <w:color w:val="000000" w:themeColor="text1"/>
                      <w:kern w:val="24"/>
                      <w:szCs w:val="21"/>
                      <w14:textFill>
                        <w14:solidFill>
                          <w14:schemeClr w14:val="tx1"/>
                        </w14:solidFill>
                      </w14:textFill>
                    </w:rPr>
                  </w:pPr>
                  <w:r>
                    <w:rPr>
                      <w:color w:val="000000" w:themeColor="text1"/>
                      <w:szCs w:val="21"/>
                      <w14:textFill>
                        <w14:solidFill>
                          <w14:schemeClr w14:val="tx1"/>
                        </w14:solidFill>
                      </w14:textFill>
                    </w:rPr>
                    <w:t>废水</w:t>
                  </w:r>
                </w:p>
              </w:tc>
              <w:tc>
                <w:tcPr>
                  <w:tcW w:w="2248" w:type="dxa"/>
                  <w:vAlign w:val="center"/>
                </w:tcPr>
                <w:p>
                  <w:pPr>
                    <w:keepLine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3752" w:type="dxa"/>
                  <w:vAlign w:val="center"/>
                </w:tcPr>
                <w:p>
                  <w:pPr>
                    <w:keepLine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化粪池及废水管道</w:t>
                  </w:r>
                </w:p>
              </w:tc>
              <w:tc>
                <w:tcPr>
                  <w:tcW w:w="1520" w:type="dxa"/>
                  <w:vAlign w:val="center"/>
                </w:tcPr>
                <w:p>
                  <w:pPr>
                    <w:keepLines/>
                    <w:adjustRightInd w:val="0"/>
                    <w:snapToGrid w:val="0"/>
                    <w:jc w:val="center"/>
                    <w:rPr>
                      <w:rFonts w:hint="eastAsia" w:eastAsia="宋体"/>
                      <w:color w:val="000000" w:themeColor="text1"/>
                      <w:kern w:val="24"/>
                      <w:szCs w:val="21"/>
                      <w:lang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2</w:t>
                  </w:r>
                </w:p>
              </w:tc>
              <w:tc>
                <w:tcPr>
                  <w:tcW w:w="660" w:type="dxa"/>
                  <w:vAlign w:val="center"/>
                </w:tcPr>
                <w:p>
                  <w:pPr>
                    <w:keepLines/>
                    <w:adjustRightInd w:val="0"/>
                    <w:snapToGrid w:val="0"/>
                    <w:jc w:val="center"/>
                    <w:rPr>
                      <w:color w:val="000000" w:themeColor="text1"/>
                      <w:kern w:val="24"/>
                      <w:szCs w:val="21"/>
                      <w14:textFill>
                        <w14:solidFill>
                          <w14:schemeClr w14:val="tx1"/>
                        </w14:solidFill>
                      </w14:textFill>
                    </w:rPr>
                  </w:pPr>
                  <w:r>
                    <w:rPr>
                      <w:color w:val="000000" w:themeColor="text1"/>
                      <w:szCs w:val="21"/>
                      <w14:textFill>
                        <w14:solidFill>
                          <w14:schemeClr w14:val="tx1"/>
                        </w14:solidFill>
                      </w14:textFill>
                    </w:rPr>
                    <w:t>雨水</w:t>
                  </w:r>
                </w:p>
              </w:tc>
              <w:tc>
                <w:tcPr>
                  <w:tcW w:w="2248"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雨水</w:t>
                  </w:r>
                </w:p>
              </w:tc>
              <w:tc>
                <w:tcPr>
                  <w:tcW w:w="3752" w:type="dxa"/>
                  <w:vAlign w:val="center"/>
                </w:tcPr>
                <w:p>
                  <w:pPr>
                    <w:keepLines/>
                    <w:adjustRightInd w:val="0"/>
                    <w:snapToGrid w:val="0"/>
                    <w:jc w:val="center"/>
                    <w:rPr>
                      <w:color w:val="000000" w:themeColor="text1"/>
                      <w:kern w:val="24"/>
                      <w:szCs w:val="21"/>
                      <w14:textFill>
                        <w14:solidFill>
                          <w14:schemeClr w14:val="tx1"/>
                        </w14:solidFill>
                      </w14:textFill>
                    </w:rPr>
                  </w:pPr>
                  <w:r>
                    <w:rPr>
                      <w:color w:val="000000" w:themeColor="text1"/>
                      <w:szCs w:val="21"/>
                      <w14:textFill>
                        <w14:solidFill>
                          <w14:schemeClr w14:val="tx1"/>
                        </w14:solidFill>
                      </w14:textFill>
                    </w:rPr>
                    <w:t>雨水管道</w:t>
                  </w:r>
                </w:p>
              </w:tc>
              <w:tc>
                <w:tcPr>
                  <w:tcW w:w="1520" w:type="dxa"/>
                  <w:vAlign w:val="center"/>
                </w:tcPr>
                <w:p>
                  <w:pPr>
                    <w:keepLines/>
                    <w:adjustRightInd w:val="0"/>
                    <w:snapToGrid w:val="0"/>
                    <w:jc w:val="center"/>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3</w:t>
                  </w:r>
                </w:p>
              </w:tc>
              <w:tc>
                <w:tcPr>
                  <w:tcW w:w="660" w:type="dxa"/>
                  <w:vAlign w:val="center"/>
                </w:tcPr>
                <w:p>
                  <w:pPr>
                    <w:keepLine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2248" w:type="dxa"/>
                  <w:vAlign w:val="center"/>
                </w:tcPr>
                <w:p>
                  <w:pPr>
                    <w:keepLines/>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eastAsia="zh-CN"/>
                      <w14:textFill>
                        <w14:solidFill>
                          <w14:schemeClr w14:val="tx1"/>
                        </w14:solidFill>
                      </w14:textFill>
                    </w:rPr>
                    <w:t>注塑废气</w:t>
                  </w:r>
                </w:p>
              </w:tc>
              <w:tc>
                <w:tcPr>
                  <w:tcW w:w="3752" w:type="dxa"/>
                  <w:vAlign w:val="center"/>
                </w:tcPr>
                <w:p>
                  <w:pPr>
                    <w:keepLines/>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eastAsia="zh-CN"/>
                      <w14:textFill>
                        <w14:solidFill>
                          <w14:schemeClr w14:val="tx1"/>
                        </w14:solidFill>
                      </w14:textFill>
                    </w:rPr>
                    <w:t>二级活性炭</w:t>
                  </w:r>
                  <w:r>
                    <w:rPr>
                      <w:rFonts w:hint="eastAsia"/>
                      <w:color w:val="000000" w:themeColor="text1"/>
                      <w:szCs w:val="21"/>
                      <w14:textFill>
                        <w14:solidFill>
                          <w14:schemeClr w14:val="tx1"/>
                        </w14:solidFill>
                      </w14:textFill>
                    </w:rPr>
                    <w:t>吸附装置及废气管道</w:t>
                  </w:r>
                </w:p>
              </w:tc>
              <w:tc>
                <w:tcPr>
                  <w:tcW w:w="1520" w:type="dxa"/>
                  <w:vAlign w:val="center"/>
                </w:tcPr>
                <w:p>
                  <w:pPr>
                    <w:keepLines/>
                    <w:adjustRightInd w:val="0"/>
                    <w:snapToGrid w:val="0"/>
                    <w:jc w:val="center"/>
                    <w:rPr>
                      <w:rFonts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color w:val="000000" w:themeColor="text1"/>
                      <w:kern w:val="24"/>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4</w:t>
                  </w:r>
                </w:p>
              </w:tc>
              <w:tc>
                <w:tcPr>
                  <w:tcW w:w="660" w:type="dxa"/>
                  <w:vAlign w:val="center"/>
                </w:tcPr>
                <w:p>
                  <w:pPr>
                    <w:keepLines/>
                    <w:adjustRightInd w:val="0"/>
                    <w:snapToGrid w:val="0"/>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噪声</w:t>
                  </w:r>
                </w:p>
              </w:tc>
              <w:tc>
                <w:tcPr>
                  <w:tcW w:w="2248"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设备运转噪声</w:t>
                  </w:r>
                </w:p>
              </w:tc>
              <w:tc>
                <w:tcPr>
                  <w:tcW w:w="3752" w:type="dxa"/>
                  <w:vAlign w:val="center"/>
                </w:tcPr>
                <w:p>
                  <w:pPr>
                    <w:keepLines/>
                    <w:adjustRightInd w:val="0"/>
                    <w:snapToGrid w:val="0"/>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选用低噪设备、厂房隔声、基础减振、设置隔声罩</w:t>
                  </w:r>
                  <w:r>
                    <w:rPr>
                      <w:color w:val="000000" w:themeColor="text1"/>
                      <w:szCs w:val="21"/>
                      <w14:textFill>
                        <w14:solidFill>
                          <w14:schemeClr w14:val="tx1"/>
                        </w14:solidFill>
                      </w14:textFill>
                    </w:rPr>
                    <w:t>等措施</w:t>
                  </w:r>
                </w:p>
              </w:tc>
              <w:tc>
                <w:tcPr>
                  <w:tcW w:w="1520" w:type="dxa"/>
                  <w:vAlign w:val="center"/>
                </w:tcPr>
                <w:p>
                  <w:pPr>
                    <w:keepLines/>
                    <w:adjustRightInd w:val="0"/>
                    <w:snapToGrid w:val="0"/>
                    <w:jc w:val="center"/>
                    <w:rPr>
                      <w:rFonts w:hint="default"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5</w:t>
                  </w:r>
                </w:p>
              </w:tc>
              <w:tc>
                <w:tcPr>
                  <w:tcW w:w="660" w:type="dxa"/>
                  <w:vMerge w:val="restart"/>
                  <w:vAlign w:val="center"/>
                </w:tcPr>
                <w:p>
                  <w:pPr>
                    <w:keepLines/>
                    <w:adjustRightInd w:val="0"/>
                    <w:snapToGrid w:val="0"/>
                    <w:jc w:val="center"/>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固废</w:t>
                  </w:r>
                </w:p>
              </w:tc>
              <w:tc>
                <w:tcPr>
                  <w:tcW w:w="2248"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3752" w:type="dxa"/>
                  <w:vAlign w:val="center"/>
                </w:tcPr>
                <w:p>
                  <w:pPr>
                    <w:keepLine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w:t>
                  </w:r>
                  <w:r>
                    <w:rPr>
                      <w:rFonts w:hint="eastAsia"/>
                      <w:color w:val="000000" w:themeColor="text1"/>
                      <w:szCs w:val="21"/>
                      <w14:textFill>
                        <w14:solidFill>
                          <w14:schemeClr w14:val="tx1"/>
                        </w14:solidFill>
                      </w14:textFill>
                    </w:rPr>
                    <w:t>等</w:t>
                  </w:r>
                </w:p>
              </w:tc>
              <w:tc>
                <w:tcPr>
                  <w:tcW w:w="1520" w:type="dxa"/>
                  <w:vAlign w:val="center"/>
                </w:tcPr>
                <w:p>
                  <w:pPr>
                    <w:keepLines/>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6</w:t>
                  </w:r>
                </w:p>
              </w:tc>
              <w:tc>
                <w:tcPr>
                  <w:tcW w:w="660" w:type="dxa"/>
                  <w:vMerge w:val="continue"/>
                  <w:vAlign w:val="center"/>
                </w:tcPr>
                <w:p>
                  <w:pPr>
                    <w:keepLines/>
                    <w:adjustRightInd w:val="0"/>
                    <w:snapToGrid w:val="0"/>
                    <w:jc w:val="center"/>
                    <w:rPr>
                      <w:color w:val="000000" w:themeColor="text1"/>
                      <w:szCs w:val="21"/>
                      <w14:textFill>
                        <w14:solidFill>
                          <w14:schemeClr w14:val="tx1"/>
                        </w14:solidFill>
                      </w14:textFill>
                    </w:rPr>
                  </w:pPr>
                </w:p>
              </w:tc>
              <w:tc>
                <w:tcPr>
                  <w:tcW w:w="2248" w:type="dxa"/>
                  <w:vAlign w:val="center"/>
                </w:tcPr>
                <w:p>
                  <w:pPr>
                    <w:keepLines/>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一般固废</w:t>
                  </w:r>
                </w:p>
              </w:tc>
              <w:tc>
                <w:tcPr>
                  <w:tcW w:w="3752" w:type="dxa"/>
                  <w:vAlign w:val="center"/>
                </w:tcPr>
                <w:p>
                  <w:pPr>
                    <w:keepLine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一般固废暂存间</w:t>
                  </w:r>
                </w:p>
              </w:tc>
              <w:tc>
                <w:tcPr>
                  <w:tcW w:w="1520" w:type="dxa"/>
                  <w:vAlign w:val="center"/>
                </w:tcPr>
                <w:p>
                  <w:pPr>
                    <w:keepLines/>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7</w:t>
                  </w:r>
                </w:p>
              </w:tc>
              <w:tc>
                <w:tcPr>
                  <w:tcW w:w="660" w:type="dxa"/>
                  <w:vMerge w:val="continue"/>
                  <w:vAlign w:val="center"/>
                </w:tcPr>
                <w:p>
                  <w:pPr>
                    <w:keepLines/>
                    <w:adjustRightInd w:val="0"/>
                    <w:snapToGrid w:val="0"/>
                    <w:jc w:val="center"/>
                    <w:rPr>
                      <w:color w:val="000000" w:themeColor="text1"/>
                      <w:szCs w:val="21"/>
                      <w14:textFill>
                        <w14:solidFill>
                          <w14:schemeClr w14:val="tx1"/>
                        </w14:solidFill>
                      </w14:textFill>
                    </w:rPr>
                  </w:pPr>
                </w:p>
              </w:tc>
              <w:tc>
                <w:tcPr>
                  <w:tcW w:w="2248" w:type="dxa"/>
                  <w:vAlign w:val="center"/>
                </w:tcPr>
                <w:p>
                  <w:pPr>
                    <w:pStyle w:val="20"/>
                    <w:keepLines/>
                    <w:adjustRightInd w:val="0"/>
                    <w:snapToGrid w:val="0"/>
                    <w:spacing w:after="0"/>
                    <w:ind w:left="0" w:leftChars="0" w:firstLine="0" w:firstLineChars="0"/>
                    <w:jc w:val="center"/>
                    <w:rPr>
                      <w:color w:val="000000" w:themeColor="text1"/>
                      <w:kern w:val="2"/>
                      <w:sz w:val="21"/>
                      <w:szCs w:val="21"/>
                      <w:lang w:bidi="ar"/>
                      <w14:textFill>
                        <w14:solidFill>
                          <w14:schemeClr w14:val="tx1"/>
                        </w14:solidFill>
                      </w14:textFill>
                    </w:rPr>
                  </w:pPr>
                  <w:r>
                    <w:rPr>
                      <w:bCs/>
                      <w:color w:val="000000" w:themeColor="text1"/>
                      <w:sz w:val="21"/>
                      <w:szCs w:val="21"/>
                      <w14:textFill>
                        <w14:solidFill>
                          <w14:schemeClr w14:val="tx1"/>
                        </w14:solidFill>
                      </w14:textFill>
                    </w:rPr>
                    <w:t>危险废物</w:t>
                  </w:r>
                </w:p>
              </w:tc>
              <w:tc>
                <w:tcPr>
                  <w:tcW w:w="3752" w:type="dxa"/>
                  <w:vAlign w:val="center"/>
                </w:tcPr>
                <w:p>
                  <w:pPr>
                    <w:keepLines/>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危废暂存间</w:t>
                  </w:r>
                </w:p>
              </w:tc>
              <w:tc>
                <w:tcPr>
                  <w:tcW w:w="1520" w:type="dxa"/>
                  <w:vAlign w:val="center"/>
                </w:tcPr>
                <w:p>
                  <w:pPr>
                    <w:keepLines/>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4" w:type="dxa"/>
                  <w:vAlign w:val="center"/>
                </w:tcPr>
                <w:p>
                  <w:pPr>
                    <w:keepLines/>
                    <w:adjustRightInd w:val="0"/>
                    <w:snapToGrid w:val="0"/>
                    <w:jc w:val="center"/>
                    <w:rPr>
                      <w:rFonts w:hint="eastAsia" w:eastAsia="宋体"/>
                      <w:color w:val="000000" w:themeColor="text1"/>
                      <w:kern w:val="24"/>
                      <w:szCs w:val="21"/>
                      <w:lang w:val="en-US" w:eastAsia="zh-CN"/>
                      <w14:textFill>
                        <w14:solidFill>
                          <w14:schemeClr w14:val="tx1"/>
                        </w14:solidFill>
                      </w14:textFill>
                    </w:rPr>
                  </w:pPr>
                  <w:r>
                    <w:rPr>
                      <w:rFonts w:hint="eastAsia"/>
                      <w:color w:val="000000" w:themeColor="text1"/>
                      <w:kern w:val="24"/>
                      <w:szCs w:val="21"/>
                      <w:lang w:val="en-US" w:eastAsia="zh-CN"/>
                      <w14:textFill>
                        <w14:solidFill>
                          <w14:schemeClr w14:val="tx1"/>
                        </w14:solidFill>
                      </w14:textFill>
                    </w:rPr>
                    <w:t>8</w:t>
                  </w:r>
                </w:p>
              </w:tc>
              <w:tc>
                <w:tcPr>
                  <w:tcW w:w="6660" w:type="dxa"/>
                  <w:gridSpan w:val="3"/>
                  <w:vAlign w:val="center"/>
                </w:tcPr>
                <w:p>
                  <w:pPr>
                    <w:keepLines/>
                    <w:adjustRightInd w:val="0"/>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总计</w:t>
                  </w:r>
                </w:p>
              </w:tc>
              <w:tc>
                <w:tcPr>
                  <w:tcW w:w="1520" w:type="dxa"/>
                  <w:vAlign w:val="center"/>
                </w:tcPr>
                <w:p>
                  <w:pPr>
                    <w:keepLines/>
                    <w:adjustRightInd w:val="0"/>
                    <w:snapToGrid w:val="0"/>
                    <w:jc w:val="center"/>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27.5</w:t>
                  </w:r>
                </w:p>
              </w:tc>
            </w:tr>
          </w:tbl>
          <w:p>
            <w:pPr>
              <w:keepLines/>
              <w:autoSpaceDE w:val="0"/>
              <w:autoSpaceDN w:val="0"/>
              <w:adjustRightInd w:val="0"/>
              <w:snapToGrid w:val="0"/>
              <w:rPr>
                <w:rFonts w:hint="eastAsia" w:ascii="宋体" w:hAnsi="宋体" w:eastAsia="宋体" w:cs="宋体"/>
                <w:bCs/>
                <w:color w:val="000000" w:themeColor="text1"/>
                <w:spacing w:val="-10"/>
                <w:sz w:val="24"/>
                <w:lang w:val="en-US" w:eastAsia="zh-CN"/>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7" w:h="16840"/>
          <w:pgMar w:top="1304" w:right="1191" w:bottom="1304" w:left="1191" w:header="907" w:footer="907"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120" w:beforeLines="50" w:beforeAutospacing="0" w:after="120" w:afterLines="50" w:after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w:t>
      </w:r>
      <w:bookmarkStart w:id="4"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4"/>
    </w:p>
    <w:tbl>
      <w:tblPr>
        <w:tblStyle w:val="28"/>
        <w:tblW w:w="97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675"/>
        <w:gridCol w:w="885"/>
        <w:gridCol w:w="1171"/>
        <w:gridCol w:w="3023"/>
        <w:gridCol w:w="28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tl2br w:val="single" w:color="auto" w:sz="4" w:space="0"/>
            </w:tcBorders>
            <w:vAlign w:val="center"/>
          </w:tcPr>
          <w:p>
            <w:pPr>
              <w:adjustRightInd w:val="0"/>
              <w:snapToGrid w:val="0"/>
              <w:jc w:val="center"/>
              <w:rPr>
                <w:b/>
                <w:bCs/>
                <w:snapToGrid w:val="0"/>
                <w:color w:val="000000" w:themeColor="text1"/>
                <w:kern w:val="0"/>
                <w:szCs w:val="21"/>
                <w14:textFill>
                  <w14:solidFill>
                    <w14:schemeClr w14:val="tx1"/>
                  </w14:solidFill>
                </w14:textFill>
              </w:rPr>
            </w:pPr>
            <w:r>
              <w:rPr>
                <w:rFonts w:hint="eastAsia"/>
                <w:b/>
                <w:bCs/>
                <w:snapToGrid w:val="0"/>
                <w:color w:val="000000" w:themeColor="text1"/>
                <w:kern w:val="0"/>
                <w:szCs w:val="21"/>
                <w14:textFill>
                  <w14:solidFill>
                    <w14:schemeClr w14:val="tx1"/>
                  </w14:solidFill>
                </w14:textFill>
              </w:rPr>
              <w:t xml:space="preserve">    </w:t>
            </w:r>
            <w:r>
              <w:rPr>
                <w:b/>
                <w:bCs/>
                <w:snapToGrid w:val="0"/>
                <w:color w:val="000000" w:themeColor="text1"/>
                <w:kern w:val="0"/>
                <w:szCs w:val="21"/>
                <w14:textFill>
                  <w14:solidFill>
                    <w14:schemeClr w14:val="tx1"/>
                  </w14:solidFill>
                </w14:textFill>
              </w:rPr>
              <w:t>内容</w:t>
            </w:r>
          </w:p>
          <w:p>
            <w:pPr>
              <w:adjustRightInd w:val="0"/>
              <w:snapToGrid w:val="0"/>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要素</w:t>
            </w:r>
          </w:p>
        </w:tc>
        <w:tc>
          <w:tcPr>
            <w:tcW w:w="1560" w:type="dxa"/>
            <w:gridSpan w:val="2"/>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排放口（编号、名称）/污染源</w:t>
            </w:r>
          </w:p>
        </w:tc>
        <w:tc>
          <w:tcPr>
            <w:tcW w:w="1171" w:type="dxa"/>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污染物项目</w:t>
            </w:r>
          </w:p>
        </w:tc>
        <w:tc>
          <w:tcPr>
            <w:tcW w:w="3023" w:type="dxa"/>
            <w:vAlign w:val="center"/>
          </w:tcPr>
          <w:p>
            <w:pPr>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环境保护措施</w:t>
            </w:r>
          </w:p>
        </w:tc>
        <w:tc>
          <w:tcPr>
            <w:tcW w:w="2845" w:type="dxa"/>
            <w:vAlign w:val="center"/>
          </w:tcPr>
          <w:p>
            <w:pPr>
              <w:wordWrap w:val="0"/>
              <w:adjustRightInd w:val="0"/>
              <w:snapToGrid w:val="0"/>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restart"/>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大气环境</w:t>
            </w:r>
          </w:p>
        </w:tc>
        <w:tc>
          <w:tcPr>
            <w:tcW w:w="675" w:type="dxa"/>
            <w:vAlign w:val="center"/>
          </w:tcPr>
          <w:p>
            <w:pPr>
              <w:adjustRightInd w:val="0"/>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有组织</w:t>
            </w:r>
          </w:p>
        </w:tc>
        <w:tc>
          <w:tcPr>
            <w:tcW w:w="885" w:type="dxa"/>
            <w:vAlign w:val="center"/>
          </w:tcPr>
          <w:p>
            <w:pPr>
              <w:topLinePunct/>
              <w:jc w:val="center"/>
              <w:rPr>
                <w:rFonts w:hint="eastAsia" w:ascii="Times New Roman" w:hAnsi="Times New Roman" w:eastAsia="宋体" w:cs="Times New Roman"/>
                <w:color w:val="000000" w:themeColor="text1"/>
                <w:kern w:val="2"/>
                <w:sz w:val="21"/>
                <w:szCs w:val="20"/>
                <w:lang w:val="en-US" w:eastAsia="zh-CN" w:bidi="ar-SA"/>
                <w14:textFill>
                  <w14:solidFill>
                    <w14:schemeClr w14:val="tx1"/>
                  </w14:solidFill>
                </w14:textFill>
              </w:rPr>
            </w:pPr>
            <w:r>
              <w:rPr>
                <w:rFonts w:hint="eastAsia"/>
                <w:color w:val="000000" w:themeColor="text1"/>
                <w:szCs w:val="20"/>
                <w14:textFill>
                  <w14:solidFill>
                    <w14:schemeClr w14:val="tx1"/>
                  </w14:solidFill>
                </w14:textFill>
              </w:rPr>
              <w:t>DA00</w:t>
            </w:r>
            <w:r>
              <w:rPr>
                <w:rFonts w:hint="eastAsia"/>
                <w:color w:val="000000" w:themeColor="text1"/>
                <w:szCs w:val="20"/>
                <w:lang w:val="en-US" w:eastAsia="zh-CN"/>
                <w14:textFill>
                  <w14:solidFill>
                    <w14:schemeClr w14:val="tx1"/>
                  </w14:solidFill>
                </w14:textFill>
              </w:rPr>
              <w:t>1</w:t>
            </w:r>
          </w:p>
        </w:tc>
        <w:tc>
          <w:tcPr>
            <w:tcW w:w="1171"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VOCs（</w:t>
            </w:r>
            <w:r>
              <w:rPr>
                <w:rFonts w:hint="eastAsia"/>
                <w:color w:val="000000" w:themeColor="text1"/>
                <w:szCs w:val="21"/>
                <w:lang w:eastAsia="zh-CN"/>
                <w14:textFill>
                  <w14:solidFill>
                    <w14:schemeClr w14:val="tx1"/>
                  </w14:solidFill>
                </w14:textFill>
              </w:rPr>
              <w:t>非甲烷总烃</w:t>
            </w:r>
            <w:r>
              <w:rPr>
                <w:rFonts w:hint="eastAsia"/>
                <w:color w:val="000000" w:themeColor="text1"/>
                <w:szCs w:val="21"/>
                <w14:textFill>
                  <w14:solidFill>
                    <w14:schemeClr w14:val="tx1"/>
                  </w14:solidFill>
                </w14:textFill>
              </w:rPr>
              <w:t>）</w:t>
            </w:r>
          </w:p>
        </w:tc>
        <w:tc>
          <w:tcPr>
            <w:tcW w:w="3023" w:type="dxa"/>
            <w:vAlign w:val="center"/>
          </w:tcPr>
          <w:p>
            <w:pPr>
              <w:adjustRightInd w:val="0"/>
              <w:snapToGrid w:val="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经集气罩收集后由</w:t>
            </w:r>
            <w:r>
              <w:rPr>
                <w:rFonts w:hint="eastAsia"/>
                <w:snapToGrid w:val="0"/>
                <w:color w:val="000000" w:themeColor="text1"/>
                <w:kern w:val="0"/>
                <w:szCs w:val="21"/>
                <w:lang w:eastAsia="zh-CN"/>
                <w14:textFill>
                  <w14:solidFill>
                    <w14:schemeClr w14:val="tx1"/>
                  </w14:solidFill>
                </w14:textFill>
              </w:rPr>
              <w:t>二级活性炭</w:t>
            </w:r>
            <w:r>
              <w:rPr>
                <w:rFonts w:hint="eastAsia"/>
                <w:snapToGrid w:val="0"/>
                <w:color w:val="000000" w:themeColor="text1"/>
                <w:kern w:val="0"/>
                <w:szCs w:val="21"/>
                <w14:textFill>
                  <w14:solidFill>
                    <w14:schemeClr w14:val="tx1"/>
                  </w14:solidFill>
                </w14:textFill>
              </w:rPr>
              <w:t>吸附装置吸附处理后通过1根15m高排气筒（</w:t>
            </w:r>
            <w:r>
              <w:rPr>
                <w:rFonts w:hint="eastAsia"/>
                <w:snapToGrid w:val="0"/>
                <w:color w:val="000000" w:themeColor="text1"/>
                <w:kern w:val="0"/>
                <w:szCs w:val="21"/>
                <w:lang w:eastAsia="zh-CN"/>
                <w14:textFill>
                  <w14:solidFill>
                    <w14:schemeClr w14:val="tx1"/>
                  </w14:solidFill>
                </w14:textFill>
              </w:rPr>
              <w:t>DA001</w:t>
            </w:r>
            <w:r>
              <w:rPr>
                <w:rFonts w:hint="eastAsia"/>
                <w:snapToGrid w:val="0"/>
                <w:color w:val="000000" w:themeColor="text1"/>
                <w:kern w:val="0"/>
                <w:szCs w:val="21"/>
                <w14:textFill>
                  <w14:solidFill>
                    <w14:schemeClr w14:val="tx1"/>
                  </w14:solidFill>
                </w14:textFill>
              </w:rPr>
              <w:t>）排放</w:t>
            </w:r>
          </w:p>
        </w:tc>
        <w:tc>
          <w:tcPr>
            <w:tcW w:w="2845" w:type="dxa"/>
            <w:vAlign w:val="center"/>
          </w:tcPr>
          <w:p>
            <w:pPr>
              <w:adjustRightInd w:val="0"/>
              <w:snapToGrid w:val="0"/>
              <w:jc w:val="center"/>
              <w:rPr>
                <w:rFonts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14:textFill>
                  <w14:solidFill>
                    <w14:schemeClr w14:val="tx1"/>
                  </w14:solidFill>
                </w14:textFill>
              </w:rPr>
              <w:t>《固定源挥发性有机物综合排放标准 第六部分：其他行业》（DB34/4812.6-2024）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adjustRightInd w:val="0"/>
              <w:snapToGrid w:val="0"/>
              <w:jc w:val="center"/>
              <w:rPr>
                <w:snapToGrid w:val="0"/>
                <w:color w:val="000000" w:themeColor="text1"/>
                <w:kern w:val="0"/>
                <w:szCs w:val="21"/>
                <w14:textFill>
                  <w14:solidFill>
                    <w14:schemeClr w14:val="tx1"/>
                  </w14:solidFill>
                </w14:textFill>
              </w:rPr>
            </w:pPr>
          </w:p>
        </w:tc>
        <w:tc>
          <w:tcPr>
            <w:tcW w:w="675" w:type="dxa"/>
            <w:vMerge w:val="restart"/>
            <w:vAlign w:val="center"/>
          </w:tcPr>
          <w:p>
            <w:pPr>
              <w:adjustRightInd w:val="0"/>
              <w:snapToGrid w:val="0"/>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无组织</w:t>
            </w:r>
          </w:p>
        </w:tc>
        <w:tc>
          <w:tcPr>
            <w:tcW w:w="885" w:type="dxa"/>
            <w:vAlign w:val="center"/>
          </w:tcPr>
          <w:p>
            <w:pPr>
              <w:adjustRightInd w:val="0"/>
              <w:snapToGrid w:val="0"/>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厂界</w:t>
            </w:r>
          </w:p>
        </w:tc>
        <w:tc>
          <w:tcPr>
            <w:tcW w:w="1171" w:type="dxa"/>
            <w:vAlign w:val="center"/>
          </w:tcPr>
          <w:p>
            <w:pPr>
              <w:adjustRightInd w:val="0"/>
              <w:snapToGrid w:val="0"/>
              <w:jc w:val="center"/>
              <w:rPr>
                <w:rFonts w:hint="eastAsia"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14:textFill>
                  <w14:solidFill>
                    <w14:schemeClr w14:val="tx1"/>
                  </w14:solidFill>
                </w14:textFill>
              </w:rPr>
              <w:t>颗粒物</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VOCs（非甲烷总烃</w:t>
            </w:r>
            <w:r>
              <w:rPr>
                <w:rFonts w:hint="eastAsia"/>
                <w:color w:val="000000" w:themeColor="text1"/>
                <w:szCs w:val="21"/>
                <w:lang w:eastAsia="zh-CN"/>
                <w14:textFill>
                  <w14:solidFill>
                    <w14:schemeClr w14:val="tx1"/>
                  </w14:solidFill>
                </w14:textFill>
              </w:rPr>
              <w:t>）</w:t>
            </w:r>
          </w:p>
        </w:tc>
        <w:tc>
          <w:tcPr>
            <w:tcW w:w="3023"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加强车间通风、增强厂区绿化等</w:t>
            </w:r>
          </w:p>
        </w:tc>
        <w:tc>
          <w:tcPr>
            <w:tcW w:w="2845"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《合成树脂工业污染物排放标准》（GB31572-2015（含2024年修改单））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adjustRightInd w:val="0"/>
              <w:snapToGrid w:val="0"/>
              <w:jc w:val="center"/>
              <w:rPr>
                <w:snapToGrid w:val="0"/>
                <w:color w:val="000000" w:themeColor="text1"/>
                <w:kern w:val="0"/>
                <w:szCs w:val="21"/>
                <w14:textFill>
                  <w14:solidFill>
                    <w14:schemeClr w14:val="tx1"/>
                  </w14:solidFill>
                </w14:textFill>
              </w:rPr>
            </w:pPr>
          </w:p>
        </w:tc>
        <w:tc>
          <w:tcPr>
            <w:tcW w:w="675" w:type="dxa"/>
            <w:vMerge w:val="continue"/>
            <w:vAlign w:val="center"/>
          </w:tcPr>
          <w:p>
            <w:pPr>
              <w:adjustRightInd w:val="0"/>
              <w:snapToGrid w:val="0"/>
              <w:jc w:val="center"/>
              <w:rPr>
                <w:bCs/>
                <w:snapToGrid w:val="0"/>
                <w:color w:val="000000" w:themeColor="text1"/>
                <w:kern w:val="0"/>
                <w:szCs w:val="21"/>
                <w14:textFill>
                  <w14:solidFill>
                    <w14:schemeClr w14:val="tx1"/>
                  </w14:solidFill>
                </w14:textFill>
              </w:rPr>
            </w:pPr>
          </w:p>
        </w:tc>
        <w:tc>
          <w:tcPr>
            <w:tcW w:w="88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厂区内</w:t>
            </w:r>
          </w:p>
        </w:tc>
        <w:tc>
          <w:tcPr>
            <w:tcW w:w="1171"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VOCs（非甲烷总烃）</w:t>
            </w:r>
          </w:p>
        </w:tc>
        <w:tc>
          <w:tcPr>
            <w:tcW w:w="3023"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加强车间通风</w:t>
            </w:r>
          </w:p>
        </w:tc>
        <w:tc>
          <w:tcPr>
            <w:tcW w:w="2845"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《固定源挥发性有机物综合排放标准 第六部分：其他行业》（DB34/4812.6-2024）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地表水</w:t>
            </w:r>
          </w:p>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环境</w:t>
            </w:r>
          </w:p>
        </w:tc>
        <w:tc>
          <w:tcPr>
            <w:tcW w:w="1560" w:type="dxa"/>
            <w:gridSpan w:val="2"/>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生活污水</w:t>
            </w:r>
          </w:p>
        </w:tc>
        <w:tc>
          <w:tcPr>
            <w:tcW w:w="1171"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COD、BOD</w:t>
            </w:r>
            <w:r>
              <w:rPr>
                <w:snapToGrid w:val="0"/>
                <w:color w:val="000000" w:themeColor="text1"/>
                <w:kern w:val="0"/>
                <w:szCs w:val="21"/>
                <w:vertAlign w:val="subscript"/>
                <w14:textFill>
                  <w14:solidFill>
                    <w14:schemeClr w14:val="tx1"/>
                  </w14:solidFill>
                </w14:textFill>
              </w:rPr>
              <w:t>5</w:t>
            </w:r>
            <w:r>
              <w:rPr>
                <w:snapToGrid w:val="0"/>
                <w:color w:val="000000" w:themeColor="text1"/>
                <w:kern w:val="0"/>
                <w:szCs w:val="21"/>
                <w14:textFill>
                  <w14:solidFill>
                    <w14:schemeClr w14:val="tx1"/>
                  </w14:solidFill>
                </w14:textFill>
              </w:rPr>
              <w:t>、SS、NH</w:t>
            </w:r>
            <w:r>
              <w:rPr>
                <w:snapToGrid w:val="0"/>
                <w:color w:val="000000" w:themeColor="text1"/>
                <w:kern w:val="0"/>
                <w:szCs w:val="21"/>
                <w:vertAlign w:val="subscript"/>
                <w14:textFill>
                  <w14:solidFill>
                    <w14:schemeClr w14:val="tx1"/>
                  </w14:solidFill>
                </w14:textFill>
              </w:rPr>
              <w:t>3</w:t>
            </w:r>
            <w:r>
              <w:rPr>
                <w:snapToGrid w:val="0"/>
                <w:color w:val="000000" w:themeColor="text1"/>
                <w:kern w:val="0"/>
                <w:szCs w:val="21"/>
                <w14:textFill>
                  <w14:solidFill>
                    <w14:schemeClr w14:val="tx1"/>
                  </w14:solidFill>
                </w14:textFill>
              </w:rPr>
              <w:t>-N</w:t>
            </w:r>
          </w:p>
        </w:tc>
        <w:tc>
          <w:tcPr>
            <w:tcW w:w="3023" w:type="dxa"/>
            <w:vAlign w:val="center"/>
          </w:tcPr>
          <w:p>
            <w:pPr>
              <w:adjustRightInd w:val="0"/>
              <w:snapToGrid w:val="0"/>
              <w:jc w:val="center"/>
              <w:rPr>
                <w:rFonts w:hint="eastAsia" w:eastAsia="宋体"/>
                <w:snapToGrid w:val="0"/>
                <w:color w:val="000000" w:themeColor="text1"/>
                <w:kern w:val="0"/>
                <w:szCs w:val="21"/>
                <w:lang w:eastAsia="zh-CN"/>
                <w14:textFill>
                  <w14:solidFill>
                    <w14:schemeClr w14:val="tx1"/>
                  </w14:solidFill>
                </w14:textFill>
              </w:rPr>
            </w:pPr>
            <w:r>
              <w:rPr>
                <w:rFonts w:hint="eastAsia"/>
                <w:snapToGrid w:val="0"/>
                <w:color w:val="000000" w:themeColor="text1"/>
                <w:kern w:val="0"/>
                <w:szCs w:val="21"/>
                <w14:textFill>
                  <w14:solidFill>
                    <w14:schemeClr w14:val="tx1"/>
                  </w14:solidFill>
                </w14:textFill>
              </w:rPr>
              <w:t>经化粪池</w:t>
            </w:r>
            <w:r>
              <w:rPr>
                <w:rFonts w:hint="eastAsia"/>
                <w:snapToGrid w:val="0"/>
                <w:color w:val="000000" w:themeColor="text1"/>
                <w:kern w:val="0"/>
                <w:szCs w:val="21"/>
                <w:lang w:eastAsia="zh-CN"/>
                <w14:textFill>
                  <w14:solidFill>
                    <w14:schemeClr w14:val="tx1"/>
                  </w14:solidFill>
                </w14:textFill>
              </w:rPr>
              <w:t>收集</w:t>
            </w:r>
            <w:r>
              <w:rPr>
                <w:rFonts w:hint="eastAsia"/>
                <w:snapToGrid w:val="0"/>
                <w:color w:val="000000" w:themeColor="text1"/>
                <w:kern w:val="0"/>
                <w:szCs w:val="21"/>
                <w14:textFill>
                  <w14:solidFill>
                    <w14:schemeClr w14:val="tx1"/>
                  </w14:solidFill>
                </w14:textFill>
              </w:rPr>
              <w:t>后</w:t>
            </w:r>
            <w:r>
              <w:rPr>
                <w:rFonts w:hint="eastAsia"/>
                <w:snapToGrid w:val="0"/>
                <w:color w:val="000000" w:themeColor="text1"/>
                <w:kern w:val="0"/>
                <w:szCs w:val="21"/>
                <w:lang w:eastAsia="zh-CN"/>
                <w14:textFill>
                  <w14:solidFill>
                    <w14:schemeClr w14:val="tx1"/>
                  </w14:solidFill>
                </w14:textFill>
              </w:rPr>
              <w:t>接管至固镇经济开发区污水处理厂（南区）处理最终排入北淝河</w:t>
            </w:r>
          </w:p>
        </w:tc>
        <w:tc>
          <w:tcPr>
            <w:tcW w:w="2845" w:type="dxa"/>
            <w:vAlign w:val="center"/>
          </w:tcPr>
          <w:p>
            <w:pPr>
              <w:kinsoku w:val="0"/>
              <w:overflowPunct w:val="0"/>
              <w:autoSpaceDE w:val="0"/>
              <w:autoSpaceDN w:val="0"/>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固镇经济开发区污水处理厂（南区）接管限值</w:t>
            </w:r>
            <w:r>
              <w:rPr>
                <w:rFonts w:hint="eastAsia"/>
                <w:snapToGrid w:val="0"/>
                <w:color w:val="000000" w:themeColor="text1"/>
                <w:kern w:val="0"/>
                <w:szCs w:val="21"/>
                <w14:textFill>
                  <w14:solidFill>
                    <w14:schemeClr w14:val="tx1"/>
                  </w14:solidFill>
                </w14:textFill>
              </w:rPr>
              <w:t>及《污水综合排放标准》（GB8978-1996）表4中三级标准排放限值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声环境</w:t>
            </w:r>
          </w:p>
        </w:tc>
        <w:tc>
          <w:tcPr>
            <w:tcW w:w="1560" w:type="dxa"/>
            <w:gridSpan w:val="2"/>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生产设备</w:t>
            </w:r>
          </w:p>
        </w:tc>
        <w:tc>
          <w:tcPr>
            <w:tcW w:w="1171"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设备噪声</w:t>
            </w:r>
          </w:p>
        </w:tc>
        <w:tc>
          <w:tcPr>
            <w:tcW w:w="3023" w:type="dxa"/>
            <w:vAlign w:val="center"/>
          </w:tcPr>
          <w:p>
            <w:pPr>
              <w:adjustRightInd w:val="0"/>
              <w:snapToGrid w:val="0"/>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选用低噪设备、厂房隔声、基础减振、设置隔声罩</w:t>
            </w:r>
            <w:r>
              <w:rPr>
                <w:color w:val="000000" w:themeColor="text1"/>
                <w:szCs w:val="21"/>
                <w14:textFill>
                  <w14:solidFill>
                    <w14:schemeClr w14:val="tx1"/>
                  </w14:solidFill>
                </w14:textFill>
              </w:rPr>
              <w:t>等措施</w:t>
            </w:r>
          </w:p>
        </w:tc>
        <w:tc>
          <w:tcPr>
            <w:tcW w:w="2845" w:type="dxa"/>
            <w:vAlign w:val="center"/>
          </w:tcPr>
          <w:p>
            <w:pPr>
              <w:wordWrap w:val="0"/>
              <w:adjustRightInd w:val="0"/>
              <w:snapToGrid w:val="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厂界噪声执行《工业企业厂界环境噪声排放标准》（GB12348-2008）中的3类标准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电磁辐射</w:t>
            </w:r>
          </w:p>
        </w:tc>
        <w:tc>
          <w:tcPr>
            <w:tcW w:w="1560" w:type="dxa"/>
            <w:gridSpan w:val="2"/>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1171"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3023"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2845"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固体废物</w:t>
            </w:r>
          </w:p>
        </w:tc>
        <w:tc>
          <w:tcPr>
            <w:tcW w:w="8599" w:type="dxa"/>
            <w:gridSpan w:val="5"/>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一般固废：</w:t>
            </w:r>
            <w:r>
              <w:rPr>
                <w:rFonts w:hint="eastAsia"/>
                <w:snapToGrid w:val="0"/>
                <w:color w:val="000000" w:themeColor="text1"/>
                <w:kern w:val="0"/>
                <w:szCs w:val="21"/>
                <w14:textFill>
                  <w14:solidFill>
                    <w14:schemeClr w14:val="tx1"/>
                  </w14:solidFill>
                </w14:textFill>
              </w:rPr>
              <w:t>废包装材料</w:t>
            </w:r>
            <w:r>
              <w:rPr>
                <w:rFonts w:hint="eastAsia"/>
                <w:snapToGrid w:val="0"/>
                <w:color w:val="000000" w:themeColor="text1"/>
                <w:kern w:val="0"/>
                <w:szCs w:val="21"/>
                <w:lang w:eastAsia="zh-CN"/>
                <w14:textFill>
                  <w14:solidFill>
                    <w14:schemeClr w14:val="tx1"/>
                  </w14:solidFill>
                </w14:textFill>
              </w:rPr>
              <w:t>、</w:t>
            </w:r>
            <w:r>
              <w:rPr>
                <w:rFonts w:hint="eastAsia"/>
                <w:snapToGrid w:val="0"/>
                <w:color w:val="000000" w:themeColor="text1"/>
                <w:kern w:val="0"/>
                <w:szCs w:val="21"/>
                <w:lang w:val="en-US" w:eastAsia="zh-CN"/>
                <w14:textFill>
                  <w14:solidFill>
                    <w14:schemeClr w14:val="tx1"/>
                  </w14:solidFill>
                </w14:textFill>
              </w:rPr>
              <w:t>废热转印膜</w:t>
            </w:r>
            <w:r>
              <w:rPr>
                <w:rFonts w:hint="eastAsia"/>
                <w:snapToGrid w:val="0"/>
                <w:color w:val="000000" w:themeColor="text1"/>
                <w:kern w:val="0"/>
                <w:szCs w:val="21"/>
                <w14:textFill>
                  <w14:solidFill>
                    <w14:schemeClr w14:val="tx1"/>
                  </w14:solidFill>
                </w14:textFill>
              </w:rPr>
              <w:t>经</w:t>
            </w:r>
            <w:r>
              <w:rPr>
                <w:snapToGrid w:val="0"/>
                <w:color w:val="000000" w:themeColor="text1"/>
                <w:kern w:val="0"/>
                <w:szCs w:val="21"/>
                <w14:textFill>
                  <w14:solidFill>
                    <w14:schemeClr w14:val="tx1"/>
                  </w14:solidFill>
                </w14:textFill>
              </w:rPr>
              <w:t>收集</w:t>
            </w:r>
            <w:r>
              <w:rPr>
                <w:rFonts w:hint="eastAsia"/>
                <w:snapToGrid w:val="0"/>
                <w:color w:val="000000" w:themeColor="text1"/>
                <w:kern w:val="0"/>
                <w:szCs w:val="21"/>
                <w14:textFill>
                  <w14:solidFill>
                    <w14:schemeClr w14:val="tx1"/>
                  </w14:solidFill>
                </w14:textFill>
              </w:rPr>
              <w:t>后出售，</w:t>
            </w:r>
            <w:r>
              <w:rPr>
                <w:rFonts w:hint="eastAsia"/>
                <w:snapToGrid w:val="0"/>
                <w:color w:val="000000" w:themeColor="text1"/>
                <w:kern w:val="0"/>
                <w:szCs w:val="21"/>
                <w:lang w:val="en-US" w:eastAsia="zh-CN"/>
                <w14:textFill>
                  <w14:solidFill>
                    <w14:schemeClr w14:val="tx1"/>
                  </w14:solidFill>
                </w14:textFill>
              </w:rPr>
              <w:t>边角料、不合格品</w:t>
            </w:r>
            <w:r>
              <w:rPr>
                <w:rFonts w:hint="eastAsia"/>
                <w:snapToGrid w:val="0"/>
                <w:color w:val="000000" w:themeColor="text1"/>
                <w:kern w:val="0"/>
                <w:szCs w:val="21"/>
                <w14:textFill>
                  <w14:solidFill>
                    <w14:schemeClr w14:val="tx1"/>
                  </w14:solidFill>
                </w14:textFill>
              </w:rPr>
              <w:t>经</w:t>
            </w:r>
            <w:r>
              <w:rPr>
                <w:rFonts w:hint="eastAsia"/>
                <w:snapToGrid w:val="0"/>
                <w:color w:val="000000" w:themeColor="text1"/>
                <w:kern w:val="0"/>
                <w:szCs w:val="21"/>
                <w:lang w:val="en-US" w:eastAsia="zh-CN"/>
                <w14:textFill>
                  <w14:solidFill>
                    <w14:schemeClr w14:val="tx1"/>
                  </w14:solidFill>
                </w14:textFill>
              </w:rPr>
              <w:t>破碎</w:t>
            </w:r>
            <w:r>
              <w:rPr>
                <w:rFonts w:hint="eastAsia"/>
                <w:snapToGrid w:val="0"/>
                <w:color w:val="000000" w:themeColor="text1"/>
                <w:kern w:val="0"/>
                <w:szCs w:val="21"/>
                <w14:textFill>
                  <w14:solidFill>
                    <w14:schemeClr w14:val="tx1"/>
                  </w14:solidFill>
                </w14:textFill>
              </w:rPr>
              <w:t>后回用于生产</w:t>
            </w:r>
            <w:r>
              <w:rPr>
                <w:snapToGrid w:val="0"/>
                <w:color w:val="000000" w:themeColor="text1"/>
                <w:kern w:val="0"/>
                <w:szCs w:val="21"/>
                <w14:textFill>
                  <w14:solidFill>
                    <w14:schemeClr w14:val="tx1"/>
                  </w14:solidFill>
                </w14:textFill>
              </w:rPr>
              <w:t>；危险废物：</w:t>
            </w:r>
            <w:r>
              <w:rPr>
                <w:rFonts w:hint="eastAsia"/>
                <w:snapToGrid w:val="0"/>
                <w:color w:val="000000" w:themeColor="text1"/>
                <w:kern w:val="0"/>
                <w:szCs w:val="21"/>
                <w14:textFill>
                  <w14:solidFill>
                    <w14:schemeClr w14:val="tx1"/>
                  </w14:solidFill>
                </w14:textFill>
              </w:rPr>
              <w:t>废活性炭收集后暂存于危废暂存间并委托有资质单位处置；</w:t>
            </w:r>
            <w:r>
              <w:rPr>
                <w:snapToGrid w:val="0"/>
                <w:color w:val="000000" w:themeColor="text1"/>
                <w:kern w:val="0"/>
                <w:szCs w:val="21"/>
                <w14:textFill>
                  <w14:solidFill>
                    <w14:schemeClr w14:val="tx1"/>
                  </w14:solidFill>
                </w14:textFill>
              </w:rPr>
              <w:t>生活垃圾</w:t>
            </w:r>
            <w:r>
              <w:rPr>
                <w:rFonts w:hint="eastAsia"/>
                <w:snapToGrid w:val="0"/>
                <w:color w:val="000000" w:themeColor="text1"/>
                <w:kern w:val="0"/>
                <w:szCs w:val="21"/>
                <w14:textFill>
                  <w14:solidFill>
                    <w14:schemeClr w14:val="tx1"/>
                  </w14:solidFill>
                </w14:textFill>
              </w:rPr>
              <w:t>分类收集后</w:t>
            </w:r>
            <w:r>
              <w:rPr>
                <w:snapToGrid w:val="0"/>
                <w:color w:val="000000" w:themeColor="text1"/>
                <w:kern w:val="0"/>
                <w:szCs w:val="21"/>
                <w14:textFill>
                  <w14:solidFill>
                    <w14:schemeClr w14:val="tx1"/>
                  </w14:solidFill>
                </w14:textFill>
              </w:rPr>
              <w:t>由环卫部门统一清运。一般固废贮存执行《安徽省实施〈中华人民共和国固体废物污染环境防治法〉办法》；危险废物贮存执行</w:t>
            </w:r>
            <w:r>
              <w:rPr>
                <w:rFonts w:hint="eastAsia"/>
                <w:snapToGrid w:val="0"/>
                <w:color w:val="000000" w:themeColor="text1"/>
                <w:kern w:val="0"/>
                <w:szCs w:val="21"/>
                <w14:textFill>
                  <w14:solidFill>
                    <w14:schemeClr w14:val="tx1"/>
                  </w14:solidFill>
                </w14:textFill>
              </w:rPr>
              <w:t>《危险废物贮存污染控制标准》（GB 18597-2023）中相关要求</w:t>
            </w:r>
            <w:r>
              <w:rPr>
                <w:snapToGrid w:val="0"/>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土壤及地下水污染防治措施</w:t>
            </w:r>
          </w:p>
        </w:tc>
        <w:tc>
          <w:tcPr>
            <w:tcW w:w="8599" w:type="dxa"/>
            <w:gridSpan w:val="5"/>
            <w:vAlign w:val="center"/>
          </w:tcPr>
          <w:p>
            <w:pPr>
              <w:pStyle w:val="84"/>
              <w:spacing w:before="72" w:beforeLines="30"/>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项目区按照相关防腐防渗要求采取分区防渗措施。</w:t>
            </w:r>
          </w:p>
          <w:p>
            <w:pPr>
              <w:pStyle w:val="84"/>
              <w:jc w:val="both"/>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（1）重点防渗区：重点防渗区为危废暂存间等区域，</w:t>
            </w:r>
            <w:r>
              <w:rPr>
                <w:b w:val="0"/>
                <w:bCs w:val="0"/>
                <w:color w:val="000000" w:themeColor="text1"/>
                <w14:textFill>
                  <w14:solidFill>
                    <w14:schemeClr w14:val="tx1"/>
                  </w14:solidFill>
                </w14:textFill>
              </w:rPr>
              <w:t>等效黏土防渗层Mb≥6.0m</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K≤1×10</w:t>
            </w:r>
            <w:r>
              <w:rPr>
                <w:b w:val="0"/>
                <w:bCs w:val="0"/>
                <w:color w:val="000000" w:themeColor="text1"/>
                <w:vertAlign w:val="superscript"/>
                <w14:textFill>
                  <w14:solidFill>
                    <w14:schemeClr w14:val="tx1"/>
                  </w14:solidFill>
                </w14:textFill>
              </w:rPr>
              <w:t>-7</w:t>
            </w:r>
            <w:r>
              <w:rPr>
                <w:b w:val="0"/>
                <w:bCs w:val="0"/>
                <w:color w:val="000000" w:themeColor="text1"/>
                <w14:textFill>
                  <w14:solidFill>
                    <w14:schemeClr w14:val="tx1"/>
                  </w14:solidFill>
                </w14:textFill>
              </w:rPr>
              <w:t>cm/s</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或参照GB18598执行</w:t>
            </w:r>
            <w:r>
              <w:rPr>
                <w:rFonts w:hint="eastAsia"/>
                <w:b w:val="0"/>
                <w:bCs w:val="0"/>
                <w:color w:val="000000" w:themeColor="text1"/>
                <w14:textFill>
                  <w14:solidFill>
                    <w14:schemeClr w14:val="tx1"/>
                  </w14:solidFill>
                </w14:textFill>
              </w:rPr>
              <w:t>。</w:t>
            </w:r>
          </w:p>
          <w:p>
            <w:pPr>
              <w:pStyle w:val="84"/>
              <w:jc w:val="both"/>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（2）一般防渗区：一般防渗区为一般固废暂存间等区域，</w:t>
            </w:r>
            <w:r>
              <w:rPr>
                <w:b w:val="0"/>
                <w:bCs w:val="0"/>
                <w:color w:val="000000" w:themeColor="text1"/>
                <w14:textFill>
                  <w14:solidFill>
                    <w14:schemeClr w14:val="tx1"/>
                  </w14:solidFill>
                </w14:textFill>
              </w:rPr>
              <w:t>等效黏土防渗层Mb≥</w:t>
            </w:r>
            <w:r>
              <w:rPr>
                <w:rFonts w:hint="eastAsia"/>
                <w:b w:val="0"/>
                <w:bCs w:val="0"/>
                <w:color w:val="000000" w:themeColor="text1"/>
                <w14:textFill>
                  <w14:solidFill>
                    <w14:schemeClr w14:val="tx1"/>
                  </w14:solidFill>
                </w14:textFill>
              </w:rPr>
              <w:t>1.5</w:t>
            </w:r>
            <w:r>
              <w:rPr>
                <w:b w:val="0"/>
                <w:bCs w:val="0"/>
                <w:color w:val="000000" w:themeColor="text1"/>
                <w14:textFill>
                  <w14:solidFill>
                    <w14:schemeClr w14:val="tx1"/>
                  </w14:solidFill>
                </w14:textFill>
              </w:rPr>
              <w:t>m</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K≤1×10</w:t>
            </w:r>
            <w:r>
              <w:rPr>
                <w:b w:val="0"/>
                <w:bCs w:val="0"/>
                <w:color w:val="000000" w:themeColor="text1"/>
                <w:vertAlign w:val="superscript"/>
                <w14:textFill>
                  <w14:solidFill>
                    <w14:schemeClr w14:val="tx1"/>
                  </w14:solidFill>
                </w14:textFill>
              </w:rPr>
              <w:t>-7</w:t>
            </w:r>
            <w:r>
              <w:rPr>
                <w:b w:val="0"/>
                <w:bCs w:val="0"/>
                <w:color w:val="000000" w:themeColor="text1"/>
                <w14:textFill>
                  <w14:solidFill>
                    <w14:schemeClr w14:val="tx1"/>
                  </w14:solidFill>
                </w14:textFill>
              </w:rPr>
              <w:t>cm/s</w:t>
            </w:r>
            <w:r>
              <w:rPr>
                <w:rFonts w:hint="eastAsia"/>
                <w:b w:val="0"/>
                <w:bCs w:val="0"/>
                <w:color w:val="000000" w:themeColor="text1"/>
                <w14:textFill>
                  <w14:solidFill>
                    <w14:schemeClr w14:val="tx1"/>
                  </w14:solidFill>
                </w14:textFill>
              </w:rPr>
              <w:t>，</w:t>
            </w:r>
            <w:r>
              <w:rPr>
                <w:b w:val="0"/>
                <w:bCs w:val="0"/>
                <w:color w:val="000000" w:themeColor="text1"/>
                <w14:textFill>
                  <w14:solidFill>
                    <w14:schemeClr w14:val="tx1"/>
                  </w14:solidFill>
                </w14:textFill>
              </w:rPr>
              <w:t>或参照GB1</w:t>
            </w:r>
            <w:r>
              <w:rPr>
                <w:rFonts w:hint="eastAsia"/>
                <w:b w:val="0"/>
                <w:bCs w:val="0"/>
                <w:color w:val="000000" w:themeColor="text1"/>
                <w14:textFill>
                  <w14:solidFill>
                    <w14:schemeClr w14:val="tx1"/>
                  </w14:solidFill>
                </w14:textFill>
              </w:rPr>
              <w:t>6889</w:t>
            </w:r>
            <w:r>
              <w:rPr>
                <w:b w:val="0"/>
                <w:bCs w:val="0"/>
                <w:color w:val="000000" w:themeColor="text1"/>
                <w14:textFill>
                  <w14:solidFill>
                    <w14:schemeClr w14:val="tx1"/>
                  </w14:solidFill>
                </w14:textFill>
              </w:rPr>
              <w:t>执行</w:t>
            </w:r>
            <w:r>
              <w:rPr>
                <w:rFonts w:hint="eastAsia"/>
                <w:b w:val="0"/>
                <w:bCs w:val="0"/>
                <w:color w:val="000000" w:themeColor="text1"/>
                <w14:textFill>
                  <w14:solidFill>
                    <w14:schemeClr w14:val="tx1"/>
                  </w14:solidFill>
                </w14:textFill>
              </w:rPr>
              <w:t>。</w:t>
            </w:r>
          </w:p>
          <w:p>
            <w:pPr>
              <w:pStyle w:val="84"/>
              <w:jc w:val="both"/>
              <w:rPr>
                <w:snapToGrid w:val="0"/>
                <w:color w:val="000000" w:themeColor="text1"/>
                <w:kern w:val="0"/>
                <w14:textFill>
                  <w14:solidFill>
                    <w14:schemeClr w14:val="tx1"/>
                  </w14:solidFill>
                </w14:textFill>
              </w:rPr>
            </w:pPr>
            <w:r>
              <w:rPr>
                <w:rFonts w:hint="eastAsia"/>
                <w:b w:val="0"/>
                <w:bCs w:val="0"/>
                <w:color w:val="000000" w:themeColor="text1"/>
                <w14:textFill>
                  <w14:solidFill>
                    <w14:schemeClr w14:val="tx1"/>
                  </w14:solidFill>
                </w14:textFill>
              </w:rPr>
              <w:t>（3）简单防渗区：除重点防渗区和一般防渗区以外的其他区域为简单防渗区，进行一般地面硬化。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生态保护措施</w:t>
            </w:r>
          </w:p>
        </w:tc>
        <w:tc>
          <w:tcPr>
            <w:tcW w:w="8599" w:type="dxa"/>
            <w:gridSpan w:val="5"/>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环境风险</w:t>
            </w:r>
          </w:p>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防范措施</w:t>
            </w:r>
          </w:p>
        </w:tc>
        <w:tc>
          <w:tcPr>
            <w:tcW w:w="8599" w:type="dxa"/>
            <w:gridSpan w:val="5"/>
            <w:vAlign w:val="center"/>
          </w:tcPr>
          <w:p>
            <w:pPr>
              <w:autoSpaceDE w:val="0"/>
              <w:autoSpaceDN w:val="0"/>
              <w:adjustRightInd w:val="0"/>
              <w:snapToGrid w:val="0"/>
              <w:rPr>
                <w:rFonts w:ascii="宋体" w:hAnsi="宋体" w:cs="宋体"/>
                <w:color w:val="000000" w:themeColor="text1"/>
                <w:kern w:val="0"/>
                <w:szCs w:val="21"/>
                <w:lang w:val="zh-CN" w:bidi="zh-CN"/>
                <w14:textFill>
                  <w14:solidFill>
                    <w14:schemeClr w14:val="tx1"/>
                  </w14:solidFill>
                </w14:textFill>
              </w:rPr>
            </w:pPr>
            <w:r>
              <w:rPr>
                <w:rFonts w:hint="eastAsia" w:ascii="宋体" w:hAnsi="宋体" w:cs="宋体"/>
                <w:color w:val="000000" w:themeColor="text1"/>
                <w:kern w:val="0"/>
                <w:szCs w:val="21"/>
                <w:lang w:val="zh-CN" w:bidi="zh-CN"/>
                <w14:textFill>
                  <w14:solidFill>
                    <w14:schemeClr w14:val="tx1"/>
                  </w14:solidFill>
                </w14:textFill>
              </w:rPr>
              <w:t>①</w:t>
            </w:r>
            <w:r>
              <w:rPr>
                <w:rFonts w:hint="eastAsia" w:ascii="宋体" w:hAnsi="宋体" w:cs="宋体"/>
                <w:color w:val="000000" w:themeColor="text1"/>
                <w:kern w:val="0"/>
                <w:szCs w:val="21"/>
                <w:lang w:bidi="zh-CN"/>
                <w14:textFill>
                  <w14:solidFill>
                    <w14:schemeClr w14:val="tx1"/>
                  </w14:solidFill>
                </w14:textFill>
              </w:rPr>
              <w:t>风险区域</w:t>
            </w:r>
            <w:r>
              <w:rPr>
                <w:rFonts w:hint="eastAsia" w:ascii="宋体" w:hAnsi="宋体" w:cs="宋体"/>
                <w:color w:val="000000" w:themeColor="text1"/>
                <w:kern w:val="0"/>
                <w:szCs w:val="21"/>
                <w:lang w:val="zh-CN" w:bidi="zh-CN"/>
                <w14:textFill>
                  <w14:solidFill>
                    <w14:schemeClr w14:val="tx1"/>
                  </w14:solidFill>
                </w14:textFill>
              </w:rPr>
              <w:t>设置明显的标志。</w:t>
            </w:r>
          </w:p>
          <w:p>
            <w:pPr>
              <w:autoSpaceDE w:val="0"/>
              <w:autoSpaceDN w:val="0"/>
              <w:adjustRightInd w:val="0"/>
              <w:snapToGrid w:val="0"/>
              <w:rPr>
                <w:rFonts w:ascii="宋体" w:hAnsi="宋体" w:cs="宋体"/>
                <w:color w:val="000000" w:themeColor="text1"/>
                <w:kern w:val="0"/>
                <w:szCs w:val="21"/>
                <w:lang w:val="zh-CN" w:bidi="zh-CN"/>
                <w14:textFill>
                  <w14:solidFill>
                    <w14:schemeClr w14:val="tx1"/>
                  </w14:solidFill>
                </w14:textFill>
              </w:rPr>
            </w:pPr>
            <w:r>
              <w:rPr>
                <w:rFonts w:hint="eastAsia" w:ascii="宋体" w:hAnsi="宋体" w:cs="宋体"/>
                <w:color w:val="000000" w:themeColor="text1"/>
                <w:kern w:val="0"/>
                <w:szCs w:val="21"/>
                <w:lang w:val="zh-CN" w:bidi="zh-CN"/>
                <w14:textFill>
                  <w14:solidFill>
                    <w14:schemeClr w14:val="tx1"/>
                  </w14:solidFill>
                </w14:textFill>
              </w:rPr>
              <w:t>②定期检修废气处理设施，定时巡查废气处理设施。</w:t>
            </w:r>
          </w:p>
          <w:p>
            <w:pPr>
              <w:autoSpaceDE w:val="0"/>
              <w:autoSpaceDN w:val="0"/>
              <w:adjustRightInd w:val="0"/>
              <w:snapToGrid w:val="0"/>
              <w:rPr>
                <w:rFonts w:ascii="宋体" w:hAnsi="宋体" w:cs="宋体"/>
                <w:color w:val="000000" w:themeColor="text1"/>
                <w:kern w:val="0"/>
                <w:szCs w:val="21"/>
                <w:lang w:val="zh-CN" w:bidi="zh-CN"/>
                <w14:textFill>
                  <w14:solidFill>
                    <w14:schemeClr w14:val="tx1"/>
                  </w14:solidFill>
                </w14:textFill>
              </w:rPr>
            </w:pPr>
            <w:r>
              <w:rPr>
                <w:rFonts w:hint="eastAsia" w:ascii="宋体" w:hAnsi="宋体" w:cs="宋体"/>
                <w:color w:val="000000" w:themeColor="text1"/>
                <w:kern w:val="0"/>
                <w:szCs w:val="21"/>
                <w:lang w:val="zh-CN" w:bidi="zh-CN"/>
                <w14:textFill>
                  <w14:solidFill>
                    <w14:schemeClr w14:val="tx1"/>
                  </w14:solidFill>
                </w14:textFill>
              </w:rPr>
              <w:t>③定期检修危险废物储存容器及危险废物暂存间等设施。</w:t>
            </w:r>
          </w:p>
          <w:p>
            <w:pPr>
              <w:autoSpaceDE w:val="0"/>
              <w:autoSpaceDN w:val="0"/>
              <w:adjustRightInd w:val="0"/>
              <w:snapToGrid w:val="0"/>
              <w:rPr>
                <w:rFonts w:ascii="宋体" w:hAnsi="宋体" w:cs="宋体"/>
                <w:color w:val="000000" w:themeColor="text1"/>
                <w:kern w:val="0"/>
                <w:szCs w:val="21"/>
                <w:lang w:val="zh-CN" w:bidi="zh-CN"/>
                <w14:textFill>
                  <w14:solidFill>
                    <w14:schemeClr w14:val="tx1"/>
                  </w14:solidFill>
                </w14:textFill>
              </w:rPr>
            </w:pPr>
            <w:r>
              <w:rPr>
                <w:rFonts w:hint="eastAsia" w:ascii="宋体" w:hAnsi="宋体" w:cs="宋体"/>
                <w:color w:val="000000" w:themeColor="text1"/>
                <w:kern w:val="0"/>
                <w:szCs w:val="21"/>
                <w:lang w:val="zh-CN" w:bidi="zh-CN"/>
                <w14:textFill>
                  <w14:solidFill>
                    <w14:schemeClr w14:val="tx1"/>
                  </w14:solidFill>
                </w14:textFill>
              </w:rPr>
              <w:t>④实行安全检查制度，各类安全设施、消防器材，进行各种日常的、定期的、专业的防火安全检查，并将发现的问题定人、限期落实整改。</w:t>
            </w:r>
          </w:p>
          <w:p>
            <w:pPr>
              <w:autoSpaceDE w:val="0"/>
              <w:autoSpaceDN w:val="0"/>
              <w:adjustRightInd w:val="0"/>
              <w:snapToGrid w:val="0"/>
              <w:rPr>
                <w:rFonts w:ascii="宋体" w:hAnsi="宋体" w:cs="宋体"/>
                <w:color w:val="000000" w:themeColor="text1"/>
                <w:kern w:val="0"/>
                <w:szCs w:val="21"/>
                <w:lang w:val="zh-CN" w:bidi="zh-CN"/>
                <w14:textFill>
                  <w14:solidFill>
                    <w14:schemeClr w14:val="tx1"/>
                  </w14:solidFill>
                </w14:textFill>
              </w:rPr>
            </w:pPr>
            <w:r>
              <w:rPr>
                <w:rFonts w:hint="eastAsia" w:ascii="宋体" w:hAnsi="宋体" w:cs="宋体"/>
                <w:color w:val="000000" w:themeColor="text1"/>
                <w:kern w:val="0"/>
                <w:szCs w:val="21"/>
                <w:lang w:val="zh-CN" w:bidi="zh-CN"/>
                <w14:textFill>
                  <w14:solidFill>
                    <w14:schemeClr w14:val="tx1"/>
                  </w14:solidFill>
                </w14:textFill>
              </w:rPr>
              <w:t>⑤制定各种操作规范，加强监督管理，严格看管检查制度，避免事故的发生。</w:t>
            </w:r>
          </w:p>
          <w:p>
            <w:pPr>
              <w:autoSpaceDE w:val="0"/>
              <w:autoSpaceDN w:val="0"/>
              <w:adjustRightInd w:val="0"/>
              <w:snapToGrid w:val="0"/>
              <w:rPr>
                <w:rFonts w:ascii="宋体" w:hAnsi="宋体" w:cs="宋体"/>
                <w:color w:val="000000" w:themeColor="text1"/>
                <w:kern w:val="0"/>
                <w:szCs w:val="21"/>
                <w:lang w:val="zh-CN" w:bidi="zh-CN"/>
                <w14:textFill>
                  <w14:solidFill>
                    <w14:schemeClr w14:val="tx1"/>
                  </w14:solidFill>
                </w14:textFill>
              </w:rPr>
            </w:pPr>
            <w:r>
              <w:rPr>
                <w:rFonts w:hint="eastAsia" w:ascii="宋体" w:hAnsi="宋体" w:cs="宋体"/>
                <w:color w:val="000000" w:themeColor="text1"/>
                <w:kern w:val="0"/>
                <w:szCs w:val="21"/>
                <w:lang w:val="zh-CN" w:bidi="zh-CN"/>
                <w14:textFill>
                  <w14:solidFill>
                    <w14:schemeClr w14:val="tx1"/>
                  </w14:solidFill>
                </w14:textFill>
              </w:rPr>
              <w:t>⑥在事故状态下，由于管理、失误操作等原因，可能会导致</w:t>
            </w:r>
            <w:r>
              <w:rPr>
                <w:rFonts w:hint="eastAsia" w:ascii="宋体" w:hAnsi="宋体" w:cs="宋体"/>
                <w:color w:val="000000" w:themeColor="text1"/>
                <w:kern w:val="0"/>
                <w:szCs w:val="21"/>
                <w:lang w:bidi="zh-CN"/>
                <w14:textFill>
                  <w14:solidFill>
                    <w14:schemeClr w14:val="tx1"/>
                  </w14:solidFill>
                </w14:textFill>
              </w:rPr>
              <w:t>事故废水</w:t>
            </w:r>
            <w:r>
              <w:rPr>
                <w:rFonts w:hint="eastAsia" w:ascii="宋体" w:hAnsi="宋体" w:cs="宋体"/>
                <w:color w:val="000000" w:themeColor="text1"/>
                <w:kern w:val="0"/>
                <w:szCs w:val="21"/>
                <w:lang w:val="zh-CN" w:bidi="zh-CN"/>
                <w14:textFill>
                  <w14:solidFill>
                    <w14:schemeClr w14:val="tx1"/>
                  </w14:solidFill>
                </w14:textFill>
              </w:rPr>
              <w:t>通过雨水系统从雨水排口进入外部水体，污染地表水体。为防止</w:t>
            </w:r>
            <w:r>
              <w:rPr>
                <w:rFonts w:hint="eastAsia" w:ascii="宋体" w:hAnsi="宋体" w:cs="宋体"/>
                <w:color w:val="000000" w:themeColor="text1"/>
                <w:kern w:val="0"/>
                <w:szCs w:val="21"/>
                <w:lang w:bidi="zh-CN"/>
                <w14:textFill>
                  <w14:solidFill>
                    <w14:schemeClr w14:val="tx1"/>
                  </w14:solidFill>
                </w14:textFill>
              </w:rPr>
              <w:t>事故废水从雨水排口</w:t>
            </w:r>
            <w:r>
              <w:rPr>
                <w:rFonts w:hint="eastAsia" w:ascii="宋体" w:hAnsi="宋体" w:cs="宋体"/>
                <w:color w:val="000000" w:themeColor="text1"/>
                <w:kern w:val="0"/>
                <w:szCs w:val="21"/>
                <w:lang w:val="zh-CN" w:bidi="zh-CN"/>
                <w14:textFill>
                  <w14:solidFill>
                    <w14:schemeClr w14:val="tx1"/>
                  </w14:solidFill>
                </w14:textFill>
              </w:rPr>
              <w:t>直接排出，在排水管网（包括雨水管网、污水管网）全部设置切断装置，必要时立即切断所有排水管网（包括雨水管网、污水管网），严防未经处理的事故废水排入区域地表水体。</w:t>
            </w:r>
          </w:p>
          <w:p>
            <w:pPr>
              <w:adjustRightInd w:val="0"/>
              <w:snapToGrid w:val="0"/>
              <w:jc w:val="left"/>
              <w:rPr>
                <w:snapToGrid w:val="0"/>
                <w:color w:val="000000" w:themeColor="text1"/>
                <w:kern w:val="0"/>
                <w:szCs w:val="21"/>
                <w14:textFill>
                  <w14:solidFill>
                    <w14:schemeClr w14:val="tx1"/>
                  </w14:solidFill>
                </w14:textFill>
              </w:rPr>
            </w:pPr>
            <w:r>
              <w:rPr>
                <w:rFonts w:hint="eastAsia" w:ascii="宋体" w:hAnsi="宋体" w:cs="宋体"/>
                <w:bCs/>
                <w:color w:val="000000" w:themeColor="text1"/>
                <w:kern w:val="0"/>
                <w:szCs w:val="21"/>
                <w:lang w:val="zh-CN" w:bidi="zh-CN"/>
                <w14:textFill>
                  <w14:solidFill>
                    <w14:schemeClr w14:val="tx1"/>
                  </w14:solidFill>
                </w14:textFill>
              </w:rPr>
              <w:t>⑦制定、落实事故风险应急预案</w:t>
            </w: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其他环境</w:t>
            </w:r>
          </w:p>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管理要求</w:t>
            </w:r>
          </w:p>
        </w:tc>
        <w:tc>
          <w:tcPr>
            <w:tcW w:w="8599" w:type="dxa"/>
            <w:gridSpan w:val="5"/>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规范设置</w:t>
            </w:r>
            <w:r>
              <w:rPr>
                <w:rFonts w:hint="eastAsia"/>
                <w:snapToGrid w:val="0"/>
                <w:color w:val="000000" w:themeColor="text1"/>
                <w:kern w:val="0"/>
                <w:szCs w:val="21"/>
                <w:lang w:val="en-US" w:eastAsia="zh-CN"/>
                <w14:textFill>
                  <w14:solidFill>
                    <w14:schemeClr w14:val="tx1"/>
                  </w14:solidFill>
                </w14:textFill>
              </w:rPr>
              <w:t>雨污排放口</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定期维护环保处理设施</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加强厂区管理</w:t>
            </w:r>
            <w:r>
              <w:rPr>
                <w:rFonts w:hint="eastAsia"/>
                <w:snapToGrid w:val="0"/>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本项目需实行登记管理，按照《排污许可管理条例》排污单位应当在启动生产设施或者在实际排污前应取得排污许可；同时项目建成投产后还需按《建设项目竣工环境保护验收技术指南 污染影响类》（生态环境部令第9号）要求完成竣工环保验收</w:t>
            </w:r>
            <w:r>
              <w:rPr>
                <w:snapToGrid w:val="0"/>
                <w:color w:val="000000" w:themeColor="text1"/>
                <w:kern w:val="0"/>
                <w:szCs w:val="21"/>
                <w14:textFill>
                  <w14:solidFill>
                    <w14:schemeClr w14:val="tx1"/>
                  </w14:solidFill>
                </w14:textFill>
              </w:rPr>
              <w:t>。</w:t>
            </w:r>
          </w:p>
        </w:tc>
      </w:tr>
    </w:tbl>
    <w:p>
      <w:pPr>
        <w:pStyle w:val="25"/>
        <w:adjustRightInd w:val="0"/>
        <w:snapToGrid w:val="0"/>
        <w:spacing w:before="120" w:beforeLines="50" w:beforeAutospacing="0" w:after="120" w:afterLines="50" w:afterAutospacing="0"/>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638" w:type="dxa"/>
          </w:tcPr>
          <w:p>
            <w:pPr>
              <w:spacing w:before="1440" w:beforeLines="600" w:line="360" w:lineRule="auto"/>
              <w:ind w:firstLine="480" w:firstLineChars="200"/>
              <w:rPr>
                <w:rFonts w:ascii="宋体" w:hAnsi="宋体" w:cs="宋体"/>
                <w:color w:val="000000" w:themeColor="text1"/>
                <w:sz w:val="24"/>
                <w14:textFill>
                  <w14:solidFill>
                    <w14:schemeClr w14:val="tx1"/>
                  </w14:solidFill>
                </w14:textFill>
              </w:rPr>
            </w:pPr>
          </w:p>
          <w:p>
            <w:pPr>
              <w:spacing w:before="1440" w:beforeLines="600"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上所述，建设项目厂址地理位置优越，交通便利，选址合适、可行，项目符合国家和地方相关产业政策要求；项目所产生的污染物均采取了有效的污染控制措施，污染物可确保达标排放，不会降低评价区域环境质量现状。项目建成投入使用后项目对环境的影响程度较小，在认真落实相关污染防治措施后，严格做到污染防治措施与主体工程“三同时”制度即“同时设计、同时施工、同时投产”，污染物均可实现达标排放，对周围环境的影响较小，从环保角度分析，该项目建设是可行的。</w:t>
            </w:r>
          </w:p>
          <w:p>
            <w:pPr>
              <w:spacing w:before="1440" w:beforeLines="600" w:line="360" w:lineRule="auto"/>
              <w:ind w:firstLine="480" w:firstLineChars="200"/>
              <w:rPr>
                <w:rFonts w:ascii="宋体" w:hAnsi="宋体" w:cs="宋体"/>
                <w:color w:val="000000" w:themeColor="text1"/>
                <w:sz w:val="24"/>
                <w14:textFill>
                  <w14:solidFill>
                    <w14:schemeClr w14:val="tx1"/>
                  </w14:solidFill>
                </w14:textFill>
              </w:rPr>
            </w:pPr>
          </w:p>
          <w:p>
            <w:pPr>
              <w:spacing w:before="1440" w:beforeLines="600" w:line="360" w:lineRule="auto"/>
              <w:ind w:firstLine="480" w:firstLineChars="200"/>
              <w:rPr>
                <w:rFonts w:ascii="宋体" w:hAnsi="宋体" w:cs="宋体"/>
                <w:color w:val="000000" w:themeColor="text1"/>
                <w:sz w:val="24"/>
                <w14:textFill>
                  <w14:solidFill>
                    <w14:schemeClr w14:val="tx1"/>
                  </w14:solidFill>
                </w14:textFill>
              </w:rPr>
            </w:pPr>
          </w:p>
          <w:p>
            <w:pPr>
              <w:pStyle w:val="8"/>
              <w:spacing w:before="240" w:after="120"/>
              <w:rPr>
                <w:rFonts w:hAnsi="宋体"/>
                <w:color w:val="000000" w:themeColor="text1"/>
                <w:sz w:val="24"/>
                <w:szCs w:val="24"/>
                <w14:textFill>
                  <w14:solidFill>
                    <w14:schemeClr w14:val="tx1"/>
                  </w14:solidFill>
                </w14:textFill>
              </w:rPr>
            </w:pPr>
          </w:p>
          <w:p>
            <w:pPr>
              <w:pStyle w:val="8"/>
              <w:spacing w:before="240" w:after="120"/>
              <w:ind w:left="0" w:firstLine="0"/>
              <w:rPr>
                <w:color w:val="000000" w:themeColor="text1"/>
                <w14:textFill>
                  <w14:solidFill>
                    <w14:schemeClr w14:val="tx1"/>
                  </w14:solidFill>
                </w14:textFill>
              </w:rPr>
            </w:pPr>
          </w:p>
          <w:p>
            <w:pPr>
              <w:spacing w:before="1440" w:beforeLines="600" w:line="360" w:lineRule="auto"/>
              <w:rPr>
                <w:rFonts w:ascii="宋体" w:cs="宋体"/>
                <w:color w:val="000000" w:themeColor="text1"/>
                <w:sz w:val="24"/>
                <w14:textFill>
                  <w14:solidFill>
                    <w14:schemeClr w14:val="tx1"/>
                  </w14:solidFill>
                </w14:textFill>
              </w:rPr>
            </w:pPr>
          </w:p>
        </w:tc>
      </w:tr>
    </w:tbl>
    <w:p>
      <w:pPr>
        <w:rPr>
          <w:rFonts w:ascii="宋体"/>
          <w:color w:val="000000" w:themeColor="text1"/>
          <w14:textFill>
            <w14:solidFill>
              <w14:schemeClr w14:val="tx1"/>
            </w14:solidFill>
          </w14:textFill>
        </w:rPr>
        <w:sectPr>
          <w:pgSz w:w="11906" w:h="16838"/>
          <w:pgMar w:top="1304" w:right="1191" w:bottom="1304" w:left="1191" w:header="907" w:footer="907"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0" w:beforeAutospacing="0" w:after="0" w:afterAutospacing="0"/>
        <w:outlineLvl w:val="0"/>
        <w:rPr>
          <w:rFonts w:cs="宋体"/>
          <w:b/>
          <w:bCs/>
          <w:snapToGrid w:val="0"/>
          <w:color w:val="000000" w:themeColor="text1"/>
          <w:sz w:val="30"/>
          <w:szCs w:val="30"/>
          <w14:textFill>
            <w14:solidFill>
              <w14:schemeClr w14:val="tx1"/>
            </w14:solidFill>
          </w14:textFill>
        </w:rPr>
      </w:pPr>
      <w:r>
        <w:rPr>
          <w:rFonts w:hint="eastAsia" w:cs="宋体"/>
          <w:b/>
          <w:bCs/>
          <w:snapToGrid w:val="0"/>
          <w:color w:val="000000" w:themeColor="text1"/>
          <w:sz w:val="30"/>
          <w:szCs w:val="30"/>
          <w14:textFill>
            <w14:solidFill>
              <w14:schemeClr w14:val="tx1"/>
            </w14:solidFill>
          </w14:textFill>
        </w:rPr>
        <w:t>附表</w:t>
      </w:r>
    </w:p>
    <w:p>
      <w:pPr>
        <w:pStyle w:val="25"/>
        <w:adjustRightInd w:val="0"/>
        <w:snapToGrid w:val="0"/>
        <w:spacing w:before="0" w:beforeAutospacing="0" w:after="0" w:afterAutospacing="0" w:line="360" w:lineRule="auto"/>
        <w:jc w:val="center"/>
        <w:rPr>
          <w:rFonts w:cs="宋体"/>
          <w:b/>
          <w:bCs/>
          <w:snapToGrid w:val="0"/>
          <w:color w:val="000000" w:themeColor="text1"/>
          <w:sz w:val="30"/>
          <w:szCs w:val="30"/>
          <w14:textFill>
            <w14:solidFill>
              <w14:schemeClr w14:val="tx1"/>
            </w14:solidFill>
          </w14:textFill>
        </w:rPr>
      </w:pPr>
      <w:r>
        <w:rPr>
          <w:rFonts w:hint="eastAsia" w:cs="宋体"/>
          <w:b/>
          <w:bCs/>
          <w:snapToGrid w:val="0"/>
          <w:color w:val="000000" w:themeColor="text1"/>
          <w:sz w:val="30"/>
          <w:szCs w:val="30"/>
          <w14:textFill>
            <w14:solidFill>
              <w14:schemeClr w14:val="tx1"/>
            </w14:solidFill>
          </w14:textFill>
        </w:rPr>
        <w:t>建设项目污染物排放量汇总表</w:t>
      </w:r>
    </w:p>
    <w:tbl>
      <w:tblPr>
        <w:tblStyle w:val="28"/>
        <w:tblW w:w="132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027"/>
        <w:gridCol w:w="1531"/>
        <w:gridCol w:w="1247"/>
        <w:gridCol w:w="1531"/>
        <w:gridCol w:w="1417"/>
        <w:gridCol w:w="1417"/>
        <w:gridCol w:w="1757"/>
        <w:gridCol w:w="12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91" w:type="dxa"/>
            <w:tcBorders>
              <w:tl2br w:val="single" w:color="auto" w:sz="4" w:space="0"/>
            </w:tcBorders>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hint="eastAsia" w:ascii="Times New Roman" w:hAnsi="Times New Roman"/>
                <w:b/>
                <w:bCs/>
                <w:snapToGrid w:val="0"/>
                <w:color w:val="000000" w:themeColor="text1"/>
                <w:spacing w:val="-6"/>
                <w:kern w:val="21"/>
                <w:szCs w:val="21"/>
                <w:lang w:val="en-US" w:eastAsia="zh-CN"/>
                <w14:textFill>
                  <w14:solidFill>
                    <w14:schemeClr w14:val="tx1"/>
                  </w14:solidFill>
                </w14:textFill>
              </w:rPr>
              <w:t xml:space="preserve">      </w:t>
            </w:r>
            <w:r>
              <w:rPr>
                <w:rFonts w:ascii="Times New Roman" w:hAnsi="Times New Roman"/>
                <w:b/>
                <w:bCs/>
                <w:snapToGrid w:val="0"/>
                <w:color w:val="000000" w:themeColor="text1"/>
                <w:spacing w:val="-6"/>
                <w:kern w:val="21"/>
                <w:szCs w:val="21"/>
                <w14:textFill>
                  <w14:solidFill>
                    <w14:schemeClr w14:val="tx1"/>
                  </w14:solidFill>
                </w14:textFill>
              </w:rPr>
              <w:t>项目</w:t>
            </w:r>
          </w:p>
          <w:p>
            <w:pPr>
              <w:pStyle w:val="46"/>
              <w:spacing w:before="0" w:beforeLines="0" w:afterLines="0" w:line="240" w:lineRule="auto"/>
              <w:jc w:val="both"/>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分类</w:t>
            </w:r>
          </w:p>
        </w:tc>
        <w:tc>
          <w:tcPr>
            <w:tcW w:w="2027"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污染物名称</w:t>
            </w:r>
          </w:p>
        </w:tc>
        <w:tc>
          <w:tcPr>
            <w:tcW w:w="1531"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现有工程排放量（固体废物产生量）</w:t>
            </w:r>
            <w:r>
              <w:rPr>
                <w:rFonts w:ascii="Times New Roman" w:hAnsi="Times New Roman"/>
                <w:b/>
                <w:bCs/>
                <w:snapToGrid w:val="0"/>
                <w:color w:val="000000" w:themeColor="text1"/>
                <w:spacing w:val="-6"/>
                <w:kern w:val="21"/>
                <w:szCs w:val="21"/>
                <w14:textFill>
                  <w14:solidFill>
                    <w14:schemeClr w14:val="tx1"/>
                  </w14:solidFill>
                </w14:textFill>
              </w:rPr>
              <w:fldChar w:fldCharType="begin"/>
            </w:r>
            <w:r>
              <w:rPr>
                <w:rFonts w:ascii="Times New Roman" w:hAnsi="Times New Roman"/>
                <w:b/>
                <w:bCs/>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b/>
                <w:bCs/>
                <w:snapToGrid w:val="0"/>
                <w:color w:val="000000" w:themeColor="text1"/>
                <w:spacing w:val="-6"/>
                <w:kern w:val="21"/>
                <w:szCs w:val="21"/>
                <w14:textFill>
                  <w14:solidFill>
                    <w14:schemeClr w14:val="tx1"/>
                  </w14:solidFill>
                </w14:textFill>
              </w:rPr>
              <w:fldChar w:fldCharType="separate"/>
            </w:r>
            <w:r>
              <w:rPr>
                <w:rFonts w:ascii="Times New Roman" w:hAnsi="Times New Roman"/>
                <w:b/>
                <w:bCs/>
                <w:color w:val="000000" w:themeColor="text1"/>
                <w:kern w:val="2"/>
                <w:szCs w:val="21"/>
                <w14:textFill>
                  <w14:solidFill>
                    <w14:schemeClr w14:val="tx1"/>
                  </w14:solidFill>
                </w14:textFill>
              </w:rPr>
              <w:t>①</w:t>
            </w:r>
            <w:r>
              <w:rPr>
                <w:rFonts w:ascii="Times New Roman" w:hAnsi="Times New Roman"/>
                <w:b/>
                <w:bCs/>
                <w:snapToGrid w:val="0"/>
                <w:color w:val="000000" w:themeColor="text1"/>
                <w:spacing w:val="-6"/>
                <w:kern w:val="21"/>
                <w:szCs w:val="21"/>
                <w14:textFill>
                  <w14:solidFill>
                    <w14:schemeClr w14:val="tx1"/>
                  </w14:solidFill>
                </w14:textFill>
              </w:rPr>
              <w:fldChar w:fldCharType="end"/>
            </w:r>
          </w:p>
        </w:tc>
        <w:tc>
          <w:tcPr>
            <w:tcW w:w="1247"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现有工程许可排放量</w:t>
            </w:r>
            <w:r>
              <w:rPr>
                <w:rFonts w:ascii="Times New Roman" w:hAnsi="Times New Roman"/>
                <w:b/>
                <w:bCs/>
                <w:snapToGrid w:val="0"/>
                <w:color w:val="000000" w:themeColor="text1"/>
                <w:spacing w:val="-6"/>
                <w:kern w:val="21"/>
                <w:szCs w:val="21"/>
                <w14:textFill>
                  <w14:solidFill>
                    <w14:schemeClr w14:val="tx1"/>
                  </w14:solidFill>
                </w14:textFill>
              </w:rPr>
              <w:fldChar w:fldCharType="begin"/>
            </w:r>
            <w:r>
              <w:rPr>
                <w:rFonts w:ascii="Times New Roman" w:hAnsi="Times New Roman"/>
                <w:b/>
                <w:bCs/>
                <w:snapToGrid w:val="0"/>
                <w:color w:val="000000" w:themeColor="text1"/>
                <w:spacing w:val="-6"/>
                <w:kern w:val="21"/>
                <w:szCs w:val="21"/>
                <w14:textFill>
                  <w14:solidFill>
                    <w14:schemeClr w14:val="tx1"/>
                  </w14:solidFill>
                </w14:textFill>
              </w:rPr>
              <w:instrText xml:space="preserve"> = 2 \* GB3 \* MERGEFORMAT </w:instrText>
            </w:r>
            <w:r>
              <w:rPr>
                <w:rFonts w:ascii="Times New Roman" w:hAnsi="Times New Roman"/>
                <w:b/>
                <w:bCs/>
                <w:snapToGrid w:val="0"/>
                <w:color w:val="000000" w:themeColor="text1"/>
                <w:spacing w:val="-6"/>
                <w:kern w:val="21"/>
                <w:szCs w:val="21"/>
                <w14:textFill>
                  <w14:solidFill>
                    <w14:schemeClr w14:val="tx1"/>
                  </w14:solidFill>
                </w14:textFill>
              </w:rPr>
              <w:fldChar w:fldCharType="separate"/>
            </w:r>
            <w:r>
              <w:rPr>
                <w:rFonts w:ascii="Times New Roman" w:hAnsi="Times New Roman"/>
                <w:b/>
                <w:bCs/>
                <w:snapToGrid w:val="0"/>
                <w:color w:val="000000" w:themeColor="text1"/>
                <w:spacing w:val="-6"/>
                <w:kern w:val="21"/>
                <w:szCs w:val="21"/>
                <w14:textFill>
                  <w14:solidFill>
                    <w14:schemeClr w14:val="tx1"/>
                  </w14:solidFill>
                </w14:textFill>
              </w:rPr>
              <w:t>②</w:t>
            </w:r>
            <w:r>
              <w:rPr>
                <w:rFonts w:ascii="Times New Roman" w:hAnsi="Times New Roman"/>
                <w:b/>
                <w:bCs/>
                <w:snapToGrid w:val="0"/>
                <w:color w:val="000000" w:themeColor="text1"/>
                <w:spacing w:val="-6"/>
                <w:kern w:val="21"/>
                <w:szCs w:val="21"/>
                <w14:textFill>
                  <w14:solidFill>
                    <w14:schemeClr w14:val="tx1"/>
                  </w14:solidFill>
                </w14:textFill>
              </w:rPr>
              <w:fldChar w:fldCharType="end"/>
            </w:r>
          </w:p>
        </w:tc>
        <w:tc>
          <w:tcPr>
            <w:tcW w:w="1531"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在建工程排放量（固体废物产生量）</w:t>
            </w:r>
            <w:r>
              <w:rPr>
                <w:rFonts w:ascii="Times New Roman" w:hAnsi="Times New Roman"/>
                <w:b/>
                <w:bCs/>
                <w:snapToGrid w:val="0"/>
                <w:color w:val="000000" w:themeColor="text1"/>
                <w:spacing w:val="-6"/>
                <w:kern w:val="21"/>
                <w:szCs w:val="21"/>
                <w14:textFill>
                  <w14:solidFill>
                    <w14:schemeClr w14:val="tx1"/>
                  </w14:solidFill>
                </w14:textFill>
              </w:rPr>
              <w:fldChar w:fldCharType="begin"/>
            </w:r>
            <w:r>
              <w:rPr>
                <w:rFonts w:ascii="Times New Roman" w:hAnsi="Times New Roman"/>
                <w:b/>
                <w:bCs/>
                <w:snapToGrid w:val="0"/>
                <w:color w:val="000000" w:themeColor="text1"/>
                <w:spacing w:val="-6"/>
                <w:kern w:val="21"/>
                <w:szCs w:val="21"/>
                <w14:textFill>
                  <w14:solidFill>
                    <w14:schemeClr w14:val="tx1"/>
                  </w14:solidFill>
                </w14:textFill>
              </w:rPr>
              <w:instrText xml:space="preserve"> = 3 \* GB3 \* MERGEFORMAT </w:instrText>
            </w:r>
            <w:r>
              <w:rPr>
                <w:rFonts w:ascii="Times New Roman" w:hAnsi="Times New Roman"/>
                <w:b/>
                <w:bCs/>
                <w:snapToGrid w:val="0"/>
                <w:color w:val="000000" w:themeColor="text1"/>
                <w:spacing w:val="-6"/>
                <w:kern w:val="21"/>
                <w:szCs w:val="21"/>
                <w14:textFill>
                  <w14:solidFill>
                    <w14:schemeClr w14:val="tx1"/>
                  </w14:solidFill>
                </w14:textFill>
              </w:rPr>
              <w:fldChar w:fldCharType="separate"/>
            </w:r>
            <w:r>
              <w:rPr>
                <w:rFonts w:ascii="Times New Roman" w:hAnsi="Times New Roman"/>
                <w:b/>
                <w:bCs/>
                <w:color w:val="000000" w:themeColor="text1"/>
                <w:kern w:val="2"/>
                <w:szCs w:val="21"/>
                <w14:textFill>
                  <w14:solidFill>
                    <w14:schemeClr w14:val="tx1"/>
                  </w14:solidFill>
                </w14:textFill>
              </w:rPr>
              <w:t>③</w:t>
            </w:r>
            <w:r>
              <w:rPr>
                <w:rFonts w:ascii="Times New Roman" w:hAnsi="Times New Roman"/>
                <w:b/>
                <w:bCs/>
                <w:snapToGrid w:val="0"/>
                <w:color w:val="000000" w:themeColor="text1"/>
                <w:spacing w:val="-6"/>
                <w:kern w:val="21"/>
                <w:szCs w:val="21"/>
                <w14:textFill>
                  <w14:solidFill>
                    <w14:schemeClr w14:val="tx1"/>
                  </w14:solidFill>
                </w14:textFill>
              </w:rPr>
              <w:fldChar w:fldCharType="end"/>
            </w:r>
          </w:p>
        </w:tc>
        <w:tc>
          <w:tcPr>
            <w:tcW w:w="1417"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本项目排放量（固体废物产生量）</w:t>
            </w:r>
            <w:r>
              <w:rPr>
                <w:rFonts w:ascii="Times New Roman" w:hAnsi="Times New Roman"/>
                <w:b/>
                <w:bCs/>
                <w:snapToGrid w:val="0"/>
                <w:color w:val="000000" w:themeColor="text1"/>
                <w:spacing w:val="-6"/>
                <w:kern w:val="21"/>
                <w:szCs w:val="21"/>
                <w14:textFill>
                  <w14:solidFill>
                    <w14:schemeClr w14:val="tx1"/>
                  </w14:solidFill>
                </w14:textFill>
              </w:rPr>
              <w:fldChar w:fldCharType="begin"/>
            </w:r>
            <w:r>
              <w:rPr>
                <w:rFonts w:ascii="Times New Roman" w:hAnsi="Times New Roman"/>
                <w:b/>
                <w:bCs/>
                <w:snapToGrid w:val="0"/>
                <w:color w:val="000000" w:themeColor="text1"/>
                <w:spacing w:val="-6"/>
                <w:kern w:val="21"/>
                <w:szCs w:val="21"/>
                <w14:textFill>
                  <w14:solidFill>
                    <w14:schemeClr w14:val="tx1"/>
                  </w14:solidFill>
                </w14:textFill>
              </w:rPr>
              <w:instrText xml:space="preserve"> = 4 \* GB3 \* MERGEFORMAT </w:instrText>
            </w:r>
            <w:r>
              <w:rPr>
                <w:rFonts w:ascii="Times New Roman" w:hAnsi="Times New Roman"/>
                <w:b/>
                <w:bCs/>
                <w:snapToGrid w:val="0"/>
                <w:color w:val="000000" w:themeColor="text1"/>
                <w:spacing w:val="-6"/>
                <w:kern w:val="21"/>
                <w:szCs w:val="21"/>
                <w14:textFill>
                  <w14:solidFill>
                    <w14:schemeClr w14:val="tx1"/>
                  </w14:solidFill>
                </w14:textFill>
              </w:rPr>
              <w:fldChar w:fldCharType="separate"/>
            </w:r>
            <w:r>
              <w:rPr>
                <w:rFonts w:ascii="Times New Roman" w:hAnsi="Times New Roman"/>
                <w:b/>
                <w:bCs/>
                <w:color w:val="000000" w:themeColor="text1"/>
                <w:kern w:val="2"/>
                <w:szCs w:val="21"/>
                <w14:textFill>
                  <w14:solidFill>
                    <w14:schemeClr w14:val="tx1"/>
                  </w14:solidFill>
                </w14:textFill>
              </w:rPr>
              <w:t>④</w:t>
            </w:r>
            <w:r>
              <w:rPr>
                <w:rFonts w:ascii="Times New Roman" w:hAnsi="Times New Roman"/>
                <w:b/>
                <w:bCs/>
                <w:snapToGrid w:val="0"/>
                <w:color w:val="000000" w:themeColor="text1"/>
                <w:spacing w:val="-6"/>
                <w:kern w:val="21"/>
                <w:szCs w:val="21"/>
                <w14:textFill>
                  <w14:solidFill>
                    <w14:schemeClr w14:val="tx1"/>
                  </w14:solidFill>
                </w14:textFill>
              </w:rPr>
              <w:fldChar w:fldCharType="end"/>
            </w:r>
          </w:p>
        </w:tc>
        <w:tc>
          <w:tcPr>
            <w:tcW w:w="1417"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16"/>
                <w:kern w:val="21"/>
                <w:szCs w:val="21"/>
                <w14:textFill>
                  <w14:solidFill>
                    <w14:schemeClr w14:val="tx1"/>
                  </w14:solidFill>
                </w14:textFill>
              </w:rPr>
            </w:pPr>
            <w:r>
              <w:rPr>
                <w:rFonts w:ascii="Times New Roman" w:hAnsi="Times New Roman"/>
                <w:b/>
                <w:bCs/>
                <w:snapToGrid w:val="0"/>
                <w:color w:val="000000" w:themeColor="text1"/>
                <w:spacing w:val="-16"/>
                <w:kern w:val="21"/>
                <w:szCs w:val="21"/>
                <w14:textFill>
                  <w14:solidFill>
                    <w14:schemeClr w14:val="tx1"/>
                  </w14:solidFill>
                </w14:textFill>
              </w:rPr>
              <w:t>以新带老削减量（新建项目不填）</w:t>
            </w:r>
            <w:r>
              <w:rPr>
                <w:rFonts w:ascii="Times New Roman" w:hAnsi="Times New Roman"/>
                <w:b/>
                <w:bCs/>
                <w:snapToGrid w:val="0"/>
                <w:color w:val="000000" w:themeColor="text1"/>
                <w:spacing w:val="-16"/>
                <w:kern w:val="21"/>
                <w:szCs w:val="21"/>
                <w14:textFill>
                  <w14:solidFill>
                    <w14:schemeClr w14:val="tx1"/>
                  </w14:solidFill>
                </w14:textFill>
              </w:rPr>
              <w:fldChar w:fldCharType="begin"/>
            </w:r>
            <w:r>
              <w:rPr>
                <w:rFonts w:ascii="Times New Roman" w:hAnsi="Times New Roman"/>
                <w:b/>
                <w:bCs/>
                <w:snapToGrid w:val="0"/>
                <w:color w:val="000000" w:themeColor="text1"/>
                <w:spacing w:val="-16"/>
                <w:kern w:val="21"/>
                <w:szCs w:val="21"/>
                <w14:textFill>
                  <w14:solidFill>
                    <w14:schemeClr w14:val="tx1"/>
                  </w14:solidFill>
                </w14:textFill>
              </w:rPr>
              <w:instrText xml:space="preserve"> = 5 \* GB3 \* MERGEFORMAT </w:instrText>
            </w:r>
            <w:r>
              <w:rPr>
                <w:rFonts w:ascii="Times New Roman" w:hAnsi="Times New Roman"/>
                <w:b/>
                <w:bCs/>
                <w:snapToGrid w:val="0"/>
                <w:color w:val="000000" w:themeColor="text1"/>
                <w:spacing w:val="-16"/>
                <w:kern w:val="21"/>
                <w:szCs w:val="21"/>
                <w14:textFill>
                  <w14:solidFill>
                    <w14:schemeClr w14:val="tx1"/>
                  </w14:solidFill>
                </w14:textFill>
              </w:rPr>
              <w:fldChar w:fldCharType="separate"/>
            </w:r>
            <w:r>
              <w:rPr>
                <w:rFonts w:ascii="Times New Roman" w:hAnsi="Times New Roman"/>
                <w:b/>
                <w:bCs/>
                <w:color w:val="000000" w:themeColor="text1"/>
                <w:kern w:val="2"/>
                <w:szCs w:val="21"/>
                <w14:textFill>
                  <w14:solidFill>
                    <w14:schemeClr w14:val="tx1"/>
                  </w14:solidFill>
                </w14:textFill>
              </w:rPr>
              <w:t>⑤</w:t>
            </w:r>
            <w:r>
              <w:rPr>
                <w:rFonts w:ascii="Times New Roman" w:hAnsi="Times New Roman"/>
                <w:b/>
                <w:bCs/>
                <w:snapToGrid w:val="0"/>
                <w:color w:val="000000" w:themeColor="text1"/>
                <w:spacing w:val="-16"/>
                <w:kern w:val="21"/>
                <w:szCs w:val="21"/>
                <w14:textFill>
                  <w14:solidFill>
                    <w14:schemeClr w14:val="tx1"/>
                  </w14:solidFill>
                </w14:textFill>
              </w:rPr>
              <w:fldChar w:fldCharType="end"/>
            </w:r>
          </w:p>
        </w:tc>
        <w:tc>
          <w:tcPr>
            <w:tcW w:w="1757"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16"/>
                <w:kern w:val="21"/>
                <w:szCs w:val="21"/>
                <w14:textFill>
                  <w14:solidFill>
                    <w14:schemeClr w14:val="tx1"/>
                  </w14:solidFill>
                </w14:textFill>
              </w:rPr>
            </w:pPr>
            <w:r>
              <w:rPr>
                <w:rFonts w:ascii="Times New Roman" w:hAnsi="Times New Roman"/>
                <w:b/>
                <w:bCs/>
                <w:snapToGrid w:val="0"/>
                <w:color w:val="000000" w:themeColor="text1"/>
                <w:spacing w:val="-16"/>
                <w:kern w:val="21"/>
                <w:szCs w:val="21"/>
                <w14:textFill>
                  <w14:solidFill>
                    <w14:schemeClr w14:val="tx1"/>
                  </w14:solidFill>
                </w14:textFill>
              </w:rPr>
              <w:t>本项目建成后全厂排放量（固体废物产生量）</w:t>
            </w:r>
            <w:r>
              <w:rPr>
                <w:rFonts w:ascii="Times New Roman" w:hAnsi="Times New Roman"/>
                <w:b/>
                <w:bCs/>
                <w:snapToGrid w:val="0"/>
                <w:color w:val="000000" w:themeColor="text1"/>
                <w:spacing w:val="-16"/>
                <w:kern w:val="21"/>
                <w:szCs w:val="21"/>
                <w14:textFill>
                  <w14:solidFill>
                    <w14:schemeClr w14:val="tx1"/>
                  </w14:solidFill>
                </w14:textFill>
              </w:rPr>
              <w:fldChar w:fldCharType="begin"/>
            </w:r>
            <w:r>
              <w:rPr>
                <w:rFonts w:ascii="Times New Roman" w:hAnsi="Times New Roman"/>
                <w:b/>
                <w:bCs/>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b/>
                <w:bCs/>
                <w:snapToGrid w:val="0"/>
                <w:color w:val="000000" w:themeColor="text1"/>
                <w:spacing w:val="-16"/>
                <w:kern w:val="21"/>
                <w:szCs w:val="21"/>
                <w14:textFill>
                  <w14:solidFill>
                    <w14:schemeClr w14:val="tx1"/>
                  </w14:solidFill>
                </w14:textFill>
              </w:rPr>
              <w:fldChar w:fldCharType="separate"/>
            </w:r>
            <w:r>
              <w:rPr>
                <w:rFonts w:ascii="Times New Roman" w:hAnsi="Times New Roman"/>
                <w:b/>
                <w:bCs/>
                <w:color w:val="000000" w:themeColor="text1"/>
                <w:kern w:val="2"/>
                <w:szCs w:val="21"/>
                <w14:textFill>
                  <w14:solidFill>
                    <w14:schemeClr w14:val="tx1"/>
                  </w14:solidFill>
                </w14:textFill>
              </w:rPr>
              <w:t>⑥</w:t>
            </w:r>
            <w:r>
              <w:rPr>
                <w:rFonts w:ascii="Times New Roman" w:hAnsi="Times New Roman"/>
                <w:b/>
                <w:bCs/>
                <w:snapToGrid w:val="0"/>
                <w:color w:val="000000" w:themeColor="text1"/>
                <w:spacing w:val="-16"/>
                <w:kern w:val="21"/>
                <w:szCs w:val="21"/>
                <w14:textFill>
                  <w14:solidFill>
                    <w14:schemeClr w14:val="tx1"/>
                  </w14:solidFill>
                </w14:textFill>
              </w:rPr>
              <w:fldChar w:fldCharType="end"/>
            </w:r>
          </w:p>
        </w:tc>
        <w:tc>
          <w:tcPr>
            <w:tcW w:w="1247" w:type="dxa"/>
            <w:tcMar>
              <w:left w:w="28" w:type="dxa"/>
              <w:right w:w="28" w:type="dxa"/>
            </w:tcMar>
            <w:vAlign w:val="center"/>
          </w:tcPr>
          <w:p>
            <w:pPr>
              <w:pStyle w:val="46"/>
              <w:spacing w:before="0" w:beforeLines="0" w:afterLines="0" w:line="240" w:lineRule="auto"/>
              <w:textAlignment w:val="auto"/>
              <w:rPr>
                <w:rFonts w:ascii="Times New Roman" w:hAnsi="Times New Roman"/>
                <w:b/>
                <w:bCs/>
                <w:snapToGrid w:val="0"/>
                <w:color w:val="000000" w:themeColor="text1"/>
                <w:spacing w:val="-6"/>
                <w:kern w:val="21"/>
                <w:szCs w:val="21"/>
                <w14:textFill>
                  <w14:solidFill>
                    <w14:schemeClr w14:val="tx1"/>
                  </w14:solidFill>
                </w14:textFill>
              </w:rPr>
            </w:pPr>
            <w:r>
              <w:rPr>
                <w:rFonts w:ascii="Times New Roman" w:hAnsi="Times New Roman"/>
                <w:b/>
                <w:bCs/>
                <w:snapToGrid w:val="0"/>
                <w:color w:val="000000" w:themeColor="text1"/>
                <w:spacing w:val="-6"/>
                <w:kern w:val="21"/>
                <w:szCs w:val="21"/>
                <w14:textFill>
                  <w14:solidFill>
                    <w14:schemeClr w14:val="tx1"/>
                  </w14:solidFill>
                </w14:textFill>
              </w:rPr>
              <w:t>变化量</w:t>
            </w:r>
            <w:r>
              <w:rPr>
                <w:rFonts w:ascii="Times New Roman" w:hAnsi="Times New Roman"/>
                <w:b/>
                <w:bCs/>
                <w:snapToGrid w:val="0"/>
                <w:color w:val="000000" w:themeColor="text1"/>
                <w:spacing w:val="-6"/>
                <w:kern w:val="21"/>
                <w:szCs w:val="21"/>
                <w14:textFill>
                  <w14:solidFill>
                    <w14:schemeClr w14:val="tx1"/>
                  </w14:solidFill>
                </w14:textFill>
              </w:rPr>
              <w:fldChar w:fldCharType="begin"/>
            </w:r>
            <w:r>
              <w:rPr>
                <w:rFonts w:ascii="Times New Roman" w:hAnsi="Times New Roman"/>
                <w:b/>
                <w:bCs/>
                <w:snapToGrid w:val="0"/>
                <w:color w:val="000000" w:themeColor="text1"/>
                <w:spacing w:val="-6"/>
                <w:kern w:val="21"/>
                <w:szCs w:val="21"/>
                <w14:textFill>
                  <w14:solidFill>
                    <w14:schemeClr w14:val="tx1"/>
                  </w14:solidFill>
                </w14:textFill>
              </w:rPr>
              <w:instrText xml:space="preserve"> = 7 \* GB3 \* MERGEFORMAT </w:instrText>
            </w:r>
            <w:r>
              <w:rPr>
                <w:rFonts w:ascii="Times New Roman" w:hAnsi="Times New Roman"/>
                <w:b/>
                <w:bCs/>
                <w:snapToGrid w:val="0"/>
                <w:color w:val="000000" w:themeColor="text1"/>
                <w:spacing w:val="-6"/>
                <w:kern w:val="21"/>
                <w:szCs w:val="21"/>
                <w14:textFill>
                  <w14:solidFill>
                    <w14:schemeClr w14:val="tx1"/>
                  </w14:solidFill>
                </w14:textFill>
              </w:rPr>
              <w:fldChar w:fldCharType="separate"/>
            </w:r>
            <w:r>
              <w:rPr>
                <w:rFonts w:ascii="Times New Roman" w:hAnsi="Times New Roman"/>
                <w:b/>
                <w:bCs/>
                <w:color w:val="000000" w:themeColor="text1"/>
                <w:kern w:val="2"/>
                <w:szCs w:val="21"/>
                <w14:textFill>
                  <w14:solidFill>
                    <w14:schemeClr w14:val="tx1"/>
                  </w14:solidFill>
                </w14:textFill>
              </w:rPr>
              <w:t>⑦</w:t>
            </w:r>
            <w:r>
              <w:rPr>
                <w:rFonts w:ascii="Times New Roman" w:hAnsi="Times New Roman"/>
                <w:b/>
                <w:bCs/>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restart"/>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废气</w:t>
            </w:r>
          </w:p>
        </w:tc>
        <w:tc>
          <w:tcPr>
            <w:tcW w:w="20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0.0057</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0.0057</w:t>
            </w:r>
          </w:p>
        </w:tc>
        <w:tc>
          <w:tcPr>
            <w:tcW w:w="1247"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lang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0.0057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VOCs</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widowControl/>
              <w:jc w:val="center"/>
              <w:textAlignment w:val="center"/>
              <w:rPr>
                <w:rFonts w:hint="eastAsia" w:eastAsia="宋体"/>
                <w:color w:val="000000" w:themeColor="text1"/>
                <w:kern w:val="0"/>
                <w:szCs w:val="21"/>
                <w:lang w:eastAsia="zh-CN" w:bidi="ar"/>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0.1556</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widowControl/>
              <w:jc w:val="center"/>
              <w:textAlignment w:val="center"/>
              <w:rPr>
                <w:rFonts w:hint="eastAsia" w:eastAsia="宋体"/>
                <w:color w:val="000000" w:themeColor="text1"/>
                <w:kern w:val="0"/>
                <w:szCs w:val="21"/>
                <w:lang w:eastAsia="zh-CN" w:bidi="ar"/>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0.1556</w:t>
            </w:r>
          </w:p>
        </w:tc>
        <w:tc>
          <w:tcPr>
            <w:tcW w:w="1247" w:type="dxa"/>
            <w:vAlign w:val="center"/>
          </w:tcPr>
          <w:p>
            <w:pPr>
              <w:widowControl/>
              <w:jc w:val="center"/>
              <w:textAlignment w:val="center"/>
              <w:rPr>
                <w:rFonts w:hint="eastAsia" w:eastAsia="宋体"/>
                <w:color w:val="000000" w:themeColor="text1"/>
                <w:kern w:val="0"/>
                <w:szCs w:val="21"/>
                <w:lang w:eastAsia="zh-CN"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rFonts w:hint="eastAsia"/>
                <w:color w:val="000000" w:themeColor="text1"/>
                <w:kern w:val="0"/>
                <w:szCs w:val="21"/>
                <w:lang w:eastAsia="zh-CN" w:bidi="ar"/>
                <w14:textFill>
                  <w14:solidFill>
                    <w14:schemeClr w14:val="tx1"/>
                  </w14:solidFill>
                </w14:textFill>
              </w:rPr>
              <w:t>0.1556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restart"/>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废水</w:t>
            </w:r>
          </w:p>
        </w:tc>
        <w:tc>
          <w:tcPr>
            <w:tcW w:w="2027" w:type="dxa"/>
            <w:vAlign w:val="center"/>
          </w:tcPr>
          <w:p>
            <w:pPr>
              <w:widowControl/>
              <w:adjustRightInd w:val="0"/>
              <w:snapToGrid w:val="0"/>
              <w:jc w:val="center"/>
              <w:textAlignment w:val="center"/>
              <w:rPr>
                <w:bCs/>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COD</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Next w:val="0"/>
              <w:keepLines w:val="0"/>
              <w:widowControl/>
              <w:suppressLineNumbers w:val="0"/>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0.0216</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0.0216</w:t>
            </w:r>
          </w:p>
        </w:tc>
        <w:tc>
          <w:tcPr>
            <w:tcW w:w="124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rFonts w:hint="eastAsia"/>
                <w:color w:val="000000" w:themeColor="text1"/>
                <w:kern w:val="0"/>
                <w:szCs w:val="21"/>
                <w:lang w:eastAsia="zh-CN" w:bidi="ar"/>
                <w14:textFill>
                  <w14:solidFill>
                    <w14:schemeClr w14:val="tx1"/>
                  </w14:solidFill>
                </w14:textFill>
              </w:rPr>
              <w:t>0.0216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widowControl/>
              <w:adjustRightInd w:val="0"/>
              <w:snapToGrid w:val="0"/>
              <w:jc w:val="center"/>
              <w:textAlignment w:val="center"/>
              <w:rPr>
                <w:bCs/>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BOD</w:t>
            </w:r>
            <w:r>
              <w:rPr>
                <w:color w:val="000000" w:themeColor="text1"/>
                <w:szCs w:val="21"/>
                <w:vertAlign w:val="subscript"/>
                <w:lang w:bidi="ar"/>
                <w14:textFill>
                  <w14:solidFill>
                    <w14:schemeClr w14:val="tx1"/>
                  </w14:solidFill>
                </w14:textFill>
              </w:rPr>
              <w:t>5</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Next w:val="0"/>
              <w:keepLines w:val="0"/>
              <w:widowControl/>
              <w:suppressLineNumbers w:val="0"/>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0.0043</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0.0043</w:t>
            </w:r>
          </w:p>
        </w:tc>
        <w:tc>
          <w:tcPr>
            <w:tcW w:w="124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rFonts w:hint="eastAsia"/>
                <w:color w:val="000000" w:themeColor="text1"/>
                <w:kern w:val="0"/>
                <w:szCs w:val="21"/>
                <w:lang w:eastAsia="zh-CN" w:bidi="ar"/>
                <w14:textFill>
                  <w14:solidFill>
                    <w14:schemeClr w14:val="tx1"/>
                  </w14:solidFill>
                </w14:textFill>
              </w:rPr>
              <w:t>0.0043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widowControl/>
              <w:adjustRightInd w:val="0"/>
              <w:snapToGrid w:val="0"/>
              <w:jc w:val="center"/>
              <w:textAlignment w:val="center"/>
              <w:rPr>
                <w:bCs/>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SS</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Next w:val="0"/>
              <w:keepLines w:val="0"/>
              <w:widowControl/>
              <w:suppressLineNumbers w:val="0"/>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0.0043</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0.0043</w:t>
            </w:r>
          </w:p>
        </w:tc>
        <w:tc>
          <w:tcPr>
            <w:tcW w:w="124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rFonts w:hint="eastAsia"/>
                <w:color w:val="000000" w:themeColor="text1"/>
                <w:kern w:val="0"/>
                <w:szCs w:val="21"/>
                <w:lang w:eastAsia="zh-CN" w:bidi="ar"/>
                <w14:textFill>
                  <w14:solidFill>
                    <w14:schemeClr w14:val="tx1"/>
                  </w14:solidFill>
                </w14:textFill>
              </w:rPr>
              <w:t>0.0043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widowControl/>
              <w:adjustRightInd w:val="0"/>
              <w:snapToGrid w:val="0"/>
              <w:jc w:val="center"/>
              <w:textAlignment w:val="center"/>
              <w:rPr>
                <w:bCs/>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NH</w:t>
            </w:r>
            <w:r>
              <w:rPr>
                <w:color w:val="000000" w:themeColor="text1"/>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-N</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Next w:val="0"/>
              <w:keepLines w:val="0"/>
              <w:widowControl/>
              <w:suppressLineNumbers w:val="0"/>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0.0022</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eastAsia="zh-CN" w:bidi="ar"/>
                <w14:textFill>
                  <w14:solidFill>
                    <w14:schemeClr w14:val="tx1"/>
                  </w14:solidFill>
                </w14:textFill>
              </w:rPr>
              <w:t>0.0022</w:t>
            </w:r>
          </w:p>
        </w:tc>
        <w:tc>
          <w:tcPr>
            <w:tcW w:w="1247" w:type="dxa"/>
            <w:vAlign w:val="center"/>
          </w:tcPr>
          <w:p>
            <w:pPr>
              <w:widowControl/>
              <w:jc w:val="center"/>
              <w:textAlignment w:val="center"/>
              <w:rPr>
                <w:rFonts w:hint="eastAsia" w:eastAsia="宋体"/>
                <w:bCs/>
                <w:snapToGrid w:val="0"/>
                <w:color w:val="000000" w:themeColor="text1"/>
                <w:kern w:val="0"/>
                <w:szCs w:val="21"/>
                <w:lang w:eastAsia="zh-CN"/>
                <w14:textFill>
                  <w14:solidFill>
                    <w14:schemeClr w14:val="tx1"/>
                  </w14:solidFill>
                </w14:textFill>
              </w:rPr>
            </w:pPr>
            <w:r>
              <w:rPr>
                <w:rFonts w:hint="eastAsia"/>
                <w:color w:val="000000" w:themeColor="text1"/>
                <w:kern w:val="0"/>
                <w:szCs w:val="21"/>
                <w:lang w:bidi="ar"/>
                <w14:textFill>
                  <w14:solidFill>
                    <w14:schemeClr w14:val="tx1"/>
                  </w14:solidFill>
                </w14:textFill>
              </w:rPr>
              <w:t>+</w:t>
            </w:r>
            <w:r>
              <w:rPr>
                <w:rFonts w:hint="eastAsia"/>
                <w:color w:val="000000" w:themeColor="text1"/>
                <w:kern w:val="0"/>
                <w:szCs w:val="21"/>
                <w:lang w:eastAsia="zh-CN" w:bidi="ar"/>
                <w14:textFill>
                  <w14:solidFill>
                    <w14:schemeClr w14:val="tx1"/>
                  </w14:solidFill>
                </w14:textFill>
              </w:rPr>
              <w:t>0.0022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restart"/>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一般工业固体废物</w:t>
            </w:r>
          </w:p>
        </w:tc>
        <w:tc>
          <w:tcPr>
            <w:tcW w:w="2027"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lang w:bidi="ar"/>
                <w14:textFill>
                  <w14:solidFill>
                    <w14:schemeClr w14:val="tx1"/>
                  </w14:solidFill>
                </w14:textFill>
              </w:rPr>
              <w:t>生活垃圾</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Lines/>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4.5</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keepLines/>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eastAsia="zh-CN"/>
                <w14:textFill>
                  <w14:solidFill>
                    <w14:schemeClr w14:val="tx1"/>
                  </w14:solidFill>
                </w14:textFill>
              </w:rPr>
              <w:t>4.5</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废包装材料</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Lines/>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1.5</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keepLines/>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1.5</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adjustRightInd w:val="0"/>
              <w:snapToGrid w:val="0"/>
              <w:jc w:val="center"/>
              <w:rPr>
                <w:rFonts w:hint="eastAsia"/>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废热转印膜</w:t>
            </w:r>
          </w:p>
        </w:tc>
        <w:tc>
          <w:tcPr>
            <w:tcW w:w="1531" w:type="dxa"/>
            <w:vAlign w:val="center"/>
          </w:tcPr>
          <w:p>
            <w:pPr>
              <w:adjustRightInd w:val="0"/>
              <w:snapToGrid w:val="0"/>
              <w:jc w:val="center"/>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Lines/>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0.15</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keepLines/>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0.15</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Merge w:val="continue"/>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p>
        </w:tc>
        <w:tc>
          <w:tcPr>
            <w:tcW w:w="2027" w:type="dxa"/>
            <w:vAlign w:val="center"/>
          </w:tcPr>
          <w:p>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边角料、不合格品</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keepLines/>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15.15</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keepLines/>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15.15</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1" w:type="dxa"/>
            <w:vAlign w:val="center"/>
          </w:tcPr>
          <w:p>
            <w:pPr>
              <w:pStyle w:val="46"/>
              <w:spacing w:before="0" w:beforeLines="0" w:afterLines="0" w:line="240" w:lineRule="auto"/>
              <w:textAlignment w:val="auto"/>
              <w:rPr>
                <w:rFonts w:ascii="Times New Roman" w:hAnsi="Times New Roman"/>
                <w:snapToGrid w:val="0"/>
                <w:color w:val="000000" w:themeColor="text1"/>
                <w:kern w:val="21"/>
                <w:szCs w:val="2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危险废物</w:t>
            </w:r>
          </w:p>
        </w:tc>
        <w:tc>
          <w:tcPr>
            <w:tcW w:w="2027" w:type="dxa"/>
            <w:vAlign w:val="center"/>
          </w:tcPr>
          <w:p>
            <w:pPr>
              <w:adjustRightInd w:val="0"/>
              <w:snapToGri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废活性炭</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531"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417" w:type="dxa"/>
            <w:vAlign w:val="center"/>
          </w:tcPr>
          <w:p>
            <w:pPr>
              <w:pStyle w:val="46"/>
              <w:keepLines/>
              <w:spacing w:before="0" w:beforeLines="0" w:afterLines="0" w:line="240" w:lineRule="auto"/>
              <w:textAlignment w:val="auto"/>
              <w:rPr>
                <w:rFonts w:hint="eastAsia" w:ascii="Times New Roman" w:hAnsi="Times New Roman" w:eastAsia="宋体" w:cs="Times New Roman"/>
                <w:snapToGrid w:val="0"/>
                <w:color w:val="000000" w:themeColor="text1"/>
                <w:spacing w:val="-2"/>
                <w:kern w:val="0"/>
                <w:sz w:val="21"/>
                <w:szCs w:val="21"/>
                <w:lang w:val="en-US" w:eastAsia="zh-CN" w:bidi="ar-SA"/>
                <w14:textFill>
                  <w14:solidFill>
                    <w14:schemeClr w14:val="tx1"/>
                  </w14:solidFill>
                </w14:textFill>
              </w:rPr>
            </w:pPr>
            <w:r>
              <w:rPr>
                <w:rFonts w:hint="eastAsia" w:ascii="Times New Roman" w:hAnsi="Times New Roman"/>
                <w:snapToGrid w:val="0"/>
                <w:color w:val="000000" w:themeColor="text1"/>
                <w:szCs w:val="21"/>
                <w:lang w:val="en-US" w:eastAsia="zh-CN"/>
                <w14:textFill>
                  <w14:solidFill>
                    <w14:schemeClr w14:val="tx1"/>
                  </w14:solidFill>
                </w14:textFill>
              </w:rPr>
              <w:t>4.1567</w:t>
            </w:r>
          </w:p>
        </w:tc>
        <w:tc>
          <w:tcPr>
            <w:tcW w:w="141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c>
          <w:tcPr>
            <w:tcW w:w="1757" w:type="dxa"/>
            <w:vAlign w:val="center"/>
          </w:tcPr>
          <w:p>
            <w:pPr>
              <w:pStyle w:val="46"/>
              <w:keepLines/>
              <w:spacing w:before="0" w:beforeLines="0" w:afterLines="0" w:line="240" w:lineRule="auto"/>
              <w:textAlignment w:val="auto"/>
              <w:rPr>
                <w:rFonts w:hint="eastAsia" w:ascii="Times New Roman" w:hAnsi="Times New Roman" w:eastAsia="宋体" w:cs="Times New Roman"/>
                <w:snapToGrid w:val="0"/>
                <w:color w:val="000000" w:themeColor="text1"/>
                <w:spacing w:val="-2"/>
                <w:kern w:val="0"/>
                <w:sz w:val="21"/>
                <w:szCs w:val="21"/>
                <w:lang w:val="en-US" w:eastAsia="zh-CN" w:bidi="ar-SA"/>
                <w14:textFill>
                  <w14:solidFill>
                    <w14:schemeClr w14:val="tx1"/>
                  </w14:solidFill>
                </w14:textFill>
              </w:rPr>
            </w:pPr>
            <w:r>
              <w:rPr>
                <w:rFonts w:hint="eastAsia" w:ascii="Times New Roman" w:hAnsi="Times New Roman"/>
                <w:snapToGrid w:val="0"/>
                <w:color w:val="000000" w:themeColor="text1"/>
                <w:szCs w:val="21"/>
                <w:lang w:val="en-US" w:eastAsia="zh-CN"/>
                <w14:textFill>
                  <w14:solidFill>
                    <w14:schemeClr w14:val="tx1"/>
                  </w14:solidFill>
                </w14:textFill>
              </w:rPr>
              <w:t>4.1567</w:t>
            </w:r>
          </w:p>
        </w:tc>
        <w:tc>
          <w:tcPr>
            <w:tcW w:w="1247" w:type="dxa"/>
            <w:vAlign w:val="center"/>
          </w:tcPr>
          <w:p>
            <w:pPr>
              <w:adjustRightInd w:val="0"/>
              <w:snapToGrid w:val="0"/>
              <w:jc w:val="center"/>
              <w:rPr>
                <w:snapToGrid w:val="0"/>
                <w:color w:val="000000" w:themeColor="text1"/>
                <w:kern w:val="21"/>
                <w:szCs w:val="21"/>
                <w14:textFill>
                  <w14:solidFill>
                    <w14:schemeClr w14:val="tx1"/>
                  </w14:solidFill>
                </w14:textFill>
              </w:rPr>
            </w:pPr>
            <w:r>
              <w:rPr>
                <w:snapToGrid w:val="0"/>
                <w:color w:val="000000" w:themeColor="text1"/>
                <w:kern w:val="21"/>
                <w:szCs w:val="21"/>
                <w14:textFill>
                  <w14:solidFill>
                    <w14:schemeClr w14:val="tx1"/>
                  </w14:solidFill>
                </w14:textFill>
              </w:rPr>
              <w:t>/</w:t>
            </w:r>
          </w:p>
        </w:tc>
      </w:tr>
    </w:tbl>
    <w:p>
      <w:pPr>
        <w:pStyle w:val="46"/>
        <w:spacing w:before="192" w:beforeLines="80" w:after="24"/>
        <w:jc w:val="left"/>
        <w:rPr>
          <w:rFonts w:ascii="Times New Roman" w:hAnsi="Times New Roman" w:eastAsia="黑体"/>
          <w:color w:val="000000" w:themeColor="text1"/>
          <w14:textFill>
            <w14:solidFill>
              <w14:schemeClr w14:val="tx1"/>
            </w14:solidFill>
          </w14:textFill>
        </w:rPr>
      </w:pPr>
      <w:r>
        <w:rPr>
          <w:rFonts w:ascii="Times New Roman" w:hAnsi="Times New Roman"/>
          <w:snapToGrid w:val="0"/>
          <w:color w:val="000000" w:themeColor="text1"/>
          <w:kern w:val="21"/>
          <w:szCs w:val="21"/>
          <w14:textFill>
            <w14:solidFill>
              <w14:schemeClr w14:val="tx1"/>
            </w14:solidFill>
          </w14:textFill>
        </w:rPr>
        <w:t>注：</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⑥</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①</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③</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④</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⑤</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⑦</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w:t>
      </w:r>
      <w:r>
        <w:rPr>
          <w:rFonts w:ascii="Times New Roman" w:hAnsi="Times New Roman"/>
          <w:snapToGrid w:val="0"/>
          <w:color w:val="000000" w:themeColor="text1"/>
          <w:spacing w:val="-16"/>
          <w:kern w:val="21"/>
          <w:szCs w:val="21"/>
          <w14:textFill>
            <w14:solidFill>
              <w14:schemeClr w14:val="tx1"/>
            </w14:solidFill>
          </w14:textFill>
        </w:rPr>
        <w:fldChar w:fldCharType="begin"/>
      </w:r>
      <w:r>
        <w:rPr>
          <w:rFonts w:ascii="Times New Roman" w:hAns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hAnsi="Times New Roman"/>
          <w:snapToGrid w:val="0"/>
          <w:color w:val="000000" w:themeColor="text1"/>
          <w:spacing w:val="-1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⑥</w:t>
      </w:r>
      <w:r>
        <w:rPr>
          <w:rFonts w:ascii="Times New Roman" w:hAnsi="Times New Roman"/>
          <w:snapToGrid w:val="0"/>
          <w:color w:val="000000" w:themeColor="text1"/>
          <w:spacing w:val="-16"/>
          <w:kern w:val="21"/>
          <w:szCs w:val="21"/>
          <w14:textFill>
            <w14:solidFill>
              <w14:schemeClr w14:val="tx1"/>
            </w14:solidFill>
          </w14:textFill>
        </w:rPr>
        <w:fldChar w:fldCharType="end"/>
      </w:r>
      <w:r>
        <w:rPr>
          <w:rFonts w:ascii="Times New Roman" w:hAnsi="Times New Roman"/>
          <w:snapToGrid w:val="0"/>
          <w:color w:val="000000" w:themeColor="text1"/>
          <w:spacing w:val="-16"/>
          <w:kern w:val="21"/>
          <w:szCs w:val="21"/>
          <w14:textFill>
            <w14:solidFill>
              <w14:schemeClr w14:val="tx1"/>
            </w14:solidFill>
          </w14:textFill>
        </w:rPr>
        <w:t>-</w:t>
      </w:r>
      <w:r>
        <w:rPr>
          <w:rFonts w:ascii="Times New Roman" w:hAnsi="Times New Roman"/>
          <w:snapToGrid w:val="0"/>
          <w:color w:val="000000" w:themeColor="text1"/>
          <w:spacing w:val="-6"/>
          <w:kern w:val="21"/>
          <w:szCs w:val="21"/>
          <w14:textFill>
            <w14:solidFill>
              <w14:schemeClr w14:val="tx1"/>
            </w14:solidFill>
          </w14:textFill>
        </w:rPr>
        <w:fldChar w:fldCharType="begin"/>
      </w:r>
      <w:r>
        <w:rPr>
          <w:rFonts w:ascii="Times New Roman" w:hAns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hAnsi="Times New Roman"/>
          <w:snapToGrid w:val="0"/>
          <w:color w:val="000000" w:themeColor="text1"/>
          <w:spacing w:val="-6"/>
          <w:kern w:val="21"/>
          <w:szCs w:val="21"/>
          <w14:textFill>
            <w14:solidFill>
              <w14:schemeClr w14:val="tx1"/>
            </w14:solidFill>
          </w14:textFill>
        </w:rPr>
        <w:fldChar w:fldCharType="separate"/>
      </w:r>
      <w:r>
        <w:rPr>
          <w:rFonts w:ascii="Times New Roman" w:hAnsi="Times New Roman"/>
          <w:color w:val="000000" w:themeColor="text1"/>
          <w:szCs w:val="21"/>
          <w14:textFill>
            <w14:solidFill>
              <w14:schemeClr w14:val="tx1"/>
            </w14:solidFill>
          </w14:textFill>
        </w:rPr>
        <w:t>①</w:t>
      </w:r>
      <w:r>
        <w:rPr>
          <w:rFonts w:ascii="Times New Roman" w:hAnsi="Times New Roman"/>
          <w:snapToGrid w:val="0"/>
          <w:color w:val="000000" w:themeColor="text1"/>
          <w:spacing w:val="-6"/>
          <w:kern w:val="21"/>
          <w:szCs w:val="21"/>
          <w14:textFill>
            <w14:solidFill>
              <w14:schemeClr w14:val="tx1"/>
            </w14:solidFill>
          </w14:textFill>
        </w:rPr>
        <w:fldChar w:fldCharType="end"/>
      </w:r>
      <w:r>
        <w:rPr>
          <w:rFonts w:ascii="Times New Roman" w:hAnsi="Times New Roman"/>
          <w:snapToGrid w:val="0"/>
          <w:color w:val="000000" w:themeColor="text1"/>
          <w:spacing w:val="-6"/>
          <w:kern w:val="21"/>
          <w:szCs w:val="21"/>
          <w14:textFill>
            <w14:solidFill>
              <w14:schemeClr w14:val="tx1"/>
            </w14:solidFill>
          </w14:textFill>
        </w:rPr>
        <w:t>；单位：t/a。</w:t>
      </w:r>
    </w:p>
    <w:sectPr>
      <w:footerReference r:id="rId8" w:type="default"/>
      <w:pgSz w:w="16838" w:h="11906"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2"/>
      </w:rPr>
    </w:pPr>
    <w:r>
      <w:fldChar w:fldCharType="begin"/>
    </w:r>
    <w:r>
      <w:rPr>
        <w:rStyle w:val="32"/>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29"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jc w:val="both"/>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sz w:val="26"/>
                              <w:szCs w:val="26"/>
                            </w:rPr>
                            <w:fldChar w:fldCharType="begin"/>
                          </w:r>
                          <w:r>
                            <w:rPr>
                              <w:rStyle w:val="32"/>
                              <w:sz w:val="26"/>
                              <w:szCs w:val="26"/>
                            </w:rPr>
                            <w:instrText xml:space="preserve">PAGE  </w:instrText>
                          </w:r>
                          <w:r>
                            <w:rPr>
                              <w:sz w:val="26"/>
                              <w:szCs w:val="26"/>
                            </w:rPr>
                            <w:fldChar w:fldCharType="separate"/>
                          </w:r>
                          <w:r>
                            <w:rPr>
                              <w:rStyle w:val="32"/>
                              <w:sz w:val="26"/>
                              <w:szCs w:val="26"/>
                            </w:rPr>
                            <w:t>60</w:t>
                          </w:r>
                          <w:r>
                            <w:rPr>
                              <w:sz w:val="26"/>
                              <w:szCs w:val="26"/>
                            </w:rPr>
                            <w:fldChar w:fldCharType="end"/>
                          </w:r>
                          <w:r>
                            <w:rPr>
                              <w:rStyle w:val="32"/>
                              <w:sz w:val="20"/>
                            </w:rPr>
                            <w:t xml:space="preserve">  </w:t>
                          </w:r>
                          <w:r>
                            <w:rPr>
                              <w:rStyle w:val="32"/>
                              <w:rFonts w:hint="eastAsia" w:ascii="宋体" w:hAnsi="宋体"/>
                              <w:sz w:val="28"/>
                              <w:szCs w:val="28"/>
                            </w:rPr>
                            <w:t>—</w:t>
                          </w:r>
                        </w:p>
                      </w:txbxContent>
                    </wps:txbx>
                    <wps:bodyPr wrap="none" lIns="0" tIns="0" rIns="0" bIns="0">
                      <a:spAutoFit/>
                    </wps:bodyPr>
                  </wps:wsp>
                </a:graphicData>
              </a:graphic>
            </wp:anchor>
          </w:drawing>
        </mc:Choice>
        <mc:Fallback>
          <w:pict>
            <v:shape id="文本框 2050" o:spid="_x0000_s1026" o:spt="202" type="#_x0000_t202" style="position:absolute;left:0pt;margin-top:-7.5pt;height:144pt;width:144pt;mso-position-horizontal:outside;mso-position-horizontal-relative:margin;mso-wrap-style:none;z-index:251659264;mso-width-relative:page;mso-height-relative:page;" filled="f" stroked="f" coordsize="21600,21600" o:gfxdata="UEsDBAoAAAAAAIdO4kAAAAAAAAAAAAAAAAAEAAAAZHJzL1BLAwQUAAAACACHTuJATg2xZ9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4NsWfUAAAACAEAAA8AAAAAAAAAAQAgAAAAIgAAAGRycy9kb3ducmV2Lnht&#10;bFBLAQIUABQAAAAIAIdO4kBDmq8MxAEAAJEDAAAOAAAAAAAAAAEAIAAAACMBAABkcnMvZTJvRG9j&#10;LnhtbFBLBQYAAAAABgAGAFkBAABZBQAAAAA=&#10;">
              <v:fill on="f" focussize="0,0"/>
              <v:stroke on="f"/>
              <v:imagedata o:title=""/>
              <o:lock v:ext="edit" aspectratio="f"/>
              <v:textbox inset="0mm,0mm,0mm,0mm" style="mso-fit-shape-to-text:t;">
                <w:txbxContent>
                  <w:p>
                    <w:pPr>
                      <w:pStyle w:val="22"/>
                      <w:jc w:val="both"/>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sz w:val="26"/>
                        <w:szCs w:val="26"/>
                      </w:rPr>
                      <w:fldChar w:fldCharType="begin"/>
                    </w:r>
                    <w:r>
                      <w:rPr>
                        <w:rStyle w:val="32"/>
                        <w:sz w:val="26"/>
                        <w:szCs w:val="26"/>
                      </w:rPr>
                      <w:instrText xml:space="preserve">PAGE  </w:instrText>
                    </w:r>
                    <w:r>
                      <w:rPr>
                        <w:sz w:val="26"/>
                        <w:szCs w:val="26"/>
                      </w:rPr>
                      <w:fldChar w:fldCharType="separate"/>
                    </w:r>
                    <w:r>
                      <w:rPr>
                        <w:rStyle w:val="32"/>
                        <w:sz w:val="26"/>
                        <w:szCs w:val="26"/>
                      </w:rPr>
                      <w:t>60</w:t>
                    </w:r>
                    <w:r>
                      <w:rPr>
                        <w:sz w:val="26"/>
                        <w:szCs w:val="26"/>
                      </w:rPr>
                      <w:fldChar w:fldCharType="end"/>
                    </w:r>
                    <w:r>
                      <w:rPr>
                        <w:rStyle w:val="32"/>
                        <w:sz w:val="20"/>
                      </w:rPr>
                      <w:t xml:space="preserve">  </w:t>
                    </w:r>
                    <w:r>
                      <w:rPr>
                        <w:rStyle w:val="3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30"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61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wps:txbx>
                    <wps:bodyPr wrap="none" lIns="0" tIns="0" rIns="0" bIns="0">
                      <a:spAutoFit/>
                    </wps:bodyPr>
                  </wps:wsp>
                </a:graphicData>
              </a:graphic>
            </wp:anchor>
          </w:drawing>
        </mc:Choice>
        <mc:Fallback>
          <w:pict>
            <v:shape id="文本框 2052" o:spid="_x0000_s1026" o:spt="202" type="#_x0000_t202" style="position:absolute;left:0pt;margin-top:-7.5pt;height:144pt;width:144pt;mso-position-horizontal:outside;mso-position-horizontal-relative:margin;mso-wrap-style:none;z-index:251660288;mso-width-relative:page;mso-height-relative:page;" filled="f" stroked="f" coordsize="21600,21600" o:gfxdata="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bFn1AAAAAgBAAAPAAAAAAAAAAEAIAAAACIAAABkcnMvZG93bnJldi54&#10;bWxQSwECFAAUAAAACACHTuJAEQyL8sUBAACRAwAADgAAAAAAAAABACAAAAAjAQAAZHJzL2Uyb0Rv&#10;Yy54bWxQSwUGAAAAAAYABgBZAQAAWgUAAAAA&#10;">
              <v:fill on="f" focussize="0,0"/>
              <v:stroke on="f"/>
              <v:imagedata o:title=""/>
              <o:lock v:ext="edit" aspectratio="f"/>
              <v:textbox inset="0mm,0mm,0mm,0mm" style="mso-fit-shape-to-text:t;">
                <w:txbxContent>
                  <w:p>
                    <w:pPr>
                      <w:pStyle w:val="22"/>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61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sz w:val="24"/>
        <w:szCs w:val="24"/>
        <w:lang w:eastAsia="zh-CN"/>
      </w:rPr>
      <w:t>智能恒温器材生产项目</w:t>
    </w:r>
    <w:r>
      <w:rPr>
        <w:rFonts w:hint="eastAsia"/>
        <w:sz w:val="24"/>
        <w:szCs w:val="24"/>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2B0F0"/>
    <w:multiLevelType w:val="singleLevel"/>
    <w:tmpl w:val="82E2B0F0"/>
    <w:lvl w:ilvl="0" w:tentative="0">
      <w:start w:val="1"/>
      <w:numFmt w:val="decimal"/>
      <w:suff w:val="nothing"/>
      <w:lvlText w:val="（%1）"/>
      <w:lvlJc w:val="left"/>
    </w:lvl>
  </w:abstractNum>
  <w:abstractNum w:abstractNumId="1">
    <w:nsid w:val="A9DEEEF1"/>
    <w:multiLevelType w:val="singleLevel"/>
    <w:tmpl w:val="A9DEEEF1"/>
    <w:lvl w:ilvl="0" w:tentative="0">
      <w:start w:val="2"/>
      <w:numFmt w:val="decimal"/>
      <w:suff w:val="nothing"/>
      <w:lvlText w:val="%1、"/>
      <w:lvlJc w:val="left"/>
    </w:lvl>
  </w:abstractNum>
  <w:abstractNum w:abstractNumId="2">
    <w:nsid w:val="DA9795C0"/>
    <w:multiLevelType w:val="singleLevel"/>
    <w:tmpl w:val="DA9795C0"/>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3">
    <w:nsid w:val="0B6B1ABD"/>
    <w:multiLevelType w:val="singleLevel"/>
    <w:tmpl w:val="0B6B1ABD"/>
    <w:lvl w:ilvl="0" w:tentative="0">
      <w:start w:val="6"/>
      <w:numFmt w:val="chineseCounting"/>
      <w:suff w:val="nothing"/>
      <w:lvlText w:val="%1、"/>
      <w:lvlJc w:val="left"/>
      <w:rPr>
        <w:rFonts w:hint="eastAsia"/>
      </w:rPr>
    </w:lvl>
  </w:abstractNum>
  <w:abstractNum w:abstractNumId="4">
    <w:nsid w:val="1C41A0B9"/>
    <w:multiLevelType w:val="multilevel"/>
    <w:tmpl w:val="1C41A0B9"/>
    <w:lvl w:ilvl="0" w:tentative="0">
      <w:start w:val="1"/>
      <w:numFmt w:val="chineseCounting"/>
      <w:suff w:val="nothing"/>
      <w:lvlText w:val="%1、"/>
      <w:lvlJc w:val="left"/>
      <w:pPr>
        <w:ind w:left="0" w:firstLine="0"/>
      </w:pPr>
    </w:lvl>
    <w:lvl w:ilvl="1" w:tentative="0">
      <w:start w:val="1"/>
      <w:numFmt w:val="decimal"/>
      <w:pStyle w:val="3"/>
      <w:suff w:val="nothing"/>
      <w:lvlText w:val="%2．"/>
      <w:lvlJc w:val="left"/>
      <w:pPr>
        <w:ind w:left="0" w:firstLine="0"/>
      </w:pPr>
    </w:lvl>
    <w:lvl w:ilvl="2" w:tentative="0">
      <w:start w:val="1"/>
      <w:numFmt w:val="decimal"/>
      <w:suff w:val="nothing"/>
      <w:lvlText w:val="（%3）"/>
      <w:lvlJc w:val="left"/>
      <w:pPr>
        <w:ind w:left="0" w:firstLine="0"/>
      </w:pPr>
    </w:lvl>
    <w:lvl w:ilvl="3" w:tentative="0">
      <w:start w:val="1"/>
      <w:numFmt w:val="decimalEnclosedCircleChinese"/>
      <w:suff w:val="nothing"/>
      <w:lvlText w:val="%4"/>
      <w:lvlJc w:val="left"/>
      <w:pPr>
        <w:ind w:left="0" w:firstLine="0"/>
      </w:pPr>
    </w:lvl>
    <w:lvl w:ilvl="4" w:tentative="0">
      <w:start w:val="1"/>
      <w:numFmt w:val="decimal"/>
      <w:suff w:val="nothing"/>
      <w:lvlText w:val="%5）"/>
      <w:lvlJc w:val="left"/>
      <w:pPr>
        <w:ind w:left="0" w:firstLine="0"/>
      </w:pPr>
    </w:lvl>
    <w:lvl w:ilvl="5" w:tentative="0">
      <w:start w:val="1"/>
      <w:numFmt w:val="lowerLetter"/>
      <w:suff w:val="nothing"/>
      <w:lvlText w:val="%6．"/>
      <w:lvlJc w:val="left"/>
      <w:pPr>
        <w:ind w:left="0" w:firstLine="0"/>
      </w:pPr>
    </w:lvl>
    <w:lvl w:ilvl="6" w:tentative="0">
      <w:start w:val="1"/>
      <w:numFmt w:val="lowerLetter"/>
      <w:suff w:val="nothing"/>
      <w:lvlText w:val="%7）"/>
      <w:lvlJc w:val="left"/>
      <w:pPr>
        <w:ind w:left="0" w:firstLine="0"/>
      </w:pPr>
    </w:lvl>
    <w:lvl w:ilvl="7" w:tentative="0">
      <w:start w:val="1"/>
      <w:numFmt w:val="lowerRoman"/>
      <w:suff w:val="nothing"/>
      <w:lvlText w:val="%8．"/>
      <w:lvlJc w:val="left"/>
      <w:pPr>
        <w:ind w:left="0" w:firstLine="0"/>
      </w:pPr>
    </w:lvl>
    <w:lvl w:ilvl="8" w:tentative="0">
      <w:start w:val="1"/>
      <w:numFmt w:val="lowerRoman"/>
      <w:suff w:val="nothing"/>
      <w:lvlText w:val="%9）"/>
      <w:lvlJc w:val="left"/>
      <w:pPr>
        <w:ind w:left="0" w:firstLine="0"/>
      </w:pPr>
    </w:lvl>
  </w:abstractNum>
  <w:abstractNum w:abstractNumId="5">
    <w:nsid w:val="1C46817A"/>
    <w:multiLevelType w:val="singleLevel"/>
    <w:tmpl w:val="1C46817A"/>
    <w:lvl w:ilvl="0" w:tentative="0">
      <w:start w:val="1"/>
      <w:numFmt w:val="decimal"/>
      <w:suff w:val="nothing"/>
      <w:lvlText w:val="（%1）"/>
      <w:lvlJc w:val="left"/>
    </w:lvl>
  </w:abstractNum>
  <w:abstractNum w:abstractNumId="6">
    <w:nsid w:val="6F185F17"/>
    <w:multiLevelType w:val="singleLevel"/>
    <w:tmpl w:val="6F185F17"/>
    <w:lvl w:ilvl="0" w:tentative="0">
      <w:start w:val="6"/>
      <w:numFmt w:val="decimal"/>
      <w:suff w:val="nothing"/>
      <w:lvlText w:val="（%1）"/>
      <w:lvlJc w:val="left"/>
    </w:lvl>
  </w:abstractNum>
  <w:num w:numId="1">
    <w:abstractNumId w:val="4"/>
    <w:lvlOverride w:ilvl="0">
      <w:startOverride w:val="1"/>
    </w:lvlOverride>
  </w:num>
  <w:num w:numId="2">
    <w:abstractNumId w:val="2"/>
  </w:num>
  <w:num w:numId="3">
    <w:abstractNumId w:val="3"/>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0YjA1OGNhMzAzNGJiZWI5N2Y3MDczY2NhZDRmMTIifQ=="/>
    <w:docVar w:name="KSO_WPS_MARK_KEY" w:val="ea51c18e-3015-49c6-a80a-52a54c2c8e28"/>
  </w:docVars>
  <w:rsids>
    <w:rsidRoot w:val="00A14947"/>
    <w:rsid w:val="000060B3"/>
    <w:rsid w:val="00012FC7"/>
    <w:rsid w:val="00014D54"/>
    <w:rsid w:val="00033B03"/>
    <w:rsid w:val="00041843"/>
    <w:rsid w:val="0004264D"/>
    <w:rsid w:val="0004364B"/>
    <w:rsid w:val="00050964"/>
    <w:rsid w:val="00051151"/>
    <w:rsid w:val="0005125F"/>
    <w:rsid w:val="00053AE2"/>
    <w:rsid w:val="00060C6A"/>
    <w:rsid w:val="00061046"/>
    <w:rsid w:val="00061B1F"/>
    <w:rsid w:val="000656B1"/>
    <w:rsid w:val="00072670"/>
    <w:rsid w:val="000733C4"/>
    <w:rsid w:val="00074783"/>
    <w:rsid w:val="0008070B"/>
    <w:rsid w:val="000810AC"/>
    <w:rsid w:val="00081A02"/>
    <w:rsid w:val="00082231"/>
    <w:rsid w:val="00092D38"/>
    <w:rsid w:val="0009314B"/>
    <w:rsid w:val="0009377B"/>
    <w:rsid w:val="000A20C9"/>
    <w:rsid w:val="000A6343"/>
    <w:rsid w:val="000A648A"/>
    <w:rsid w:val="000B058F"/>
    <w:rsid w:val="000B4467"/>
    <w:rsid w:val="000B4DB9"/>
    <w:rsid w:val="000B6F3E"/>
    <w:rsid w:val="000B7EAF"/>
    <w:rsid w:val="000C09AC"/>
    <w:rsid w:val="000C1FF9"/>
    <w:rsid w:val="000C3CCA"/>
    <w:rsid w:val="000C767F"/>
    <w:rsid w:val="000D4E27"/>
    <w:rsid w:val="000D5A44"/>
    <w:rsid w:val="000E019D"/>
    <w:rsid w:val="000E0E35"/>
    <w:rsid w:val="000E0F36"/>
    <w:rsid w:val="000E3ED2"/>
    <w:rsid w:val="000E467E"/>
    <w:rsid w:val="000F4C57"/>
    <w:rsid w:val="0010226B"/>
    <w:rsid w:val="0010295B"/>
    <w:rsid w:val="001079AA"/>
    <w:rsid w:val="0011306E"/>
    <w:rsid w:val="00114CF3"/>
    <w:rsid w:val="001315D9"/>
    <w:rsid w:val="00131F42"/>
    <w:rsid w:val="001357F1"/>
    <w:rsid w:val="00140FA8"/>
    <w:rsid w:val="00142FEB"/>
    <w:rsid w:val="00143A2D"/>
    <w:rsid w:val="00145A41"/>
    <w:rsid w:val="001470B2"/>
    <w:rsid w:val="00151675"/>
    <w:rsid w:val="001517AA"/>
    <w:rsid w:val="00157435"/>
    <w:rsid w:val="00160D04"/>
    <w:rsid w:val="00163FD9"/>
    <w:rsid w:val="00164FA3"/>
    <w:rsid w:val="00171F6B"/>
    <w:rsid w:val="0017504D"/>
    <w:rsid w:val="0017671A"/>
    <w:rsid w:val="00177422"/>
    <w:rsid w:val="00184590"/>
    <w:rsid w:val="001870D1"/>
    <w:rsid w:val="0018781E"/>
    <w:rsid w:val="0019262D"/>
    <w:rsid w:val="001A1848"/>
    <w:rsid w:val="001A1B35"/>
    <w:rsid w:val="001A4716"/>
    <w:rsid w:val="001A48A2"/>
    <w:rsid w:val="001A6F61"/>
    <w:rsid w:val="001A7CDF"/>
    <w:rsid w:val="001B72B8"/>
    <w:rsid w:val="001C59CA"/>
    <w:rsid w:val="001C63A7"/>
    <w:rsid w:val="001C69B3"/>
    <w:rsid w:val="001D5595"/>
    <w:rsid w:val="001D5FB4"/>
    <w:rsid w:val="001D7874"/>
    <w:rsid w:val="001D7F22"/>
    <w:rsid w:val="001E7019"/>
    <w:rsid w:val="001F0F17"/>
    <w:rsid w:val="001F3347"/>
    <w:rsid w:val="001F69E4"/>
    <w:rsid w:val="00200717"/>
    <w:rsid w:val="0020736B"/>
    <w:rsid w:val="002125B4"/>
    <w:rsid w:val="00212D25"/>
    <w:rsid w:val="00212FBA"/>
    <w:rsid w:val="002155B8"/>
    <w:rsid w:val="00224839"/>
    <w:rsid w:val="002249B2"/>
    <w:rsid w:val="002253A7"/>
    <w:rsid w:val="00226574"/>
    <w:rsid w:val="002268D5"/>
    <w:rsid w:val="002278EC"/>
    <w:rsid w:val="0023280E"/>
    <w:rsid w:val="00234852"/>
    <w:rsid w:val="002377D1"/>
    <w:rsid w:val="002424A7"/>
    <w:rsid w:val="002506BC"/>
    <w:rsid w:val="00254345"/>
    <w:rsid w:val="00255439"/>
    <w:rsid w:val="0026130D"/>
    <w:rsid w:val="002630BB"/>
    <w:rsid w:val="00264557"/>
    <w:rsid w:val="00264FA5"/>
    <w:rsid w:val="00267FD6"/>
    <w:rsid w:val="00270BE1"/>
    <w:rsid w:val="00272842"/>
    <w:rsid w:val="00273563"/>
    <w:rsid w:val="002805AB"/>
    <w:rsid w:val="00284204"/>
    <w:rsid w:val="00291773"/>
    <w:rsid w:val="00296707"/>
    <w:rsid w:val="00296C70"/>
    <w:rsid w:val="002A168C"/>
    <w:rsid w:val="002A3DC7"/>
    <w:rsid w:val="002A412A"/>
    <w:rsid w:val="002A6C82"/>
    <w:rsid w:val="002B0C30"/>
    <w:rsid w:val="002B42F3"/>
    <w:rsid w:val="002B49E2"/>
    <w:rsid w:val="002B64B0"/>
    <w:rsid w:val="002B6923"/>
    <w:rsid w:val="002B7B00"/>
    <w:rsid w:val="002B7C44"/>
    <w:rsid w:val="002C2B17"/>
    <w:rsid w:val="002D3DD0"/>
    <w:rsid w:val="002E0A7A"/>
    <w:rsid w:val="002E1F3A"/>
    <w:rsid w:val="002E1F6F"/>
    <w:rsid w:val="002E298A"/>
    <w:rsid w:val="002E6017"/>
    <w:rsid w:val="00301978"/>
    <w:rsid w:val="0030332C"/>
    <w:rsid w:val="00303A46"/>
    <w:rsid w:val="003051C2"/>
    <w:rsid w:val="003054F8"/>
    <w:rsid w:val="00307152"/>
    <w:rsid w:val="00311A5F"/>
    <w:rsid w:val="00312296"/>
    <w:rsid w:val="00314F0E"/>
    <w:rsid w:val="00320FA7"/>
    <w:rsid w:val="00321D8E"/>
    <w:rsid w:val="00325928"/>
    <w:rsid w:val="00330605"/>
    <w:rsid w:val="00332863"/>
    <w:rsid w:val="00335D84"/>
    <w:rsid w:val="00336416"/>
    <w:rsid w:val="0033684D"/>
    <w:rsid w:val="00337B42"/>
    <w:rsid w:val="00341B42"/>
    <w:rsid w:val="0034348F"/>
    <w:rsid w:val="00356653"/>
    <w:rsid w:val="0035743F"/>
    <w:rsid w:val="00357BE2"/>
    <w:rsid w:val="0036170C"/>
    <w:rsid w:val="00362EC7"/>
    <w:rsid w:val="003639AB"/>
    <w:rsid w:val="00364315"/>
    <w:rsid w:val="003656DF"/>
    <w:rsid w:val="00366E0F"/>
    <w:rsid w:val="003714AA"/>
    <w:rsid w:val="00371723"/>
    <w:rsid w:val="00377076"/>
    <w:rsid w:val="00381A72"/>
    <w:rsid w:val="00384676"/>
    <w:rsid w:val="00390857"/>
    <w:rsid w:val="003A4BF3"/>
    <w:rsid w:val="003B1576"/>
    <w:rsid w:val="003B420D"/>
    <w:rsid w:val="003C3FC7"/>
    <w:rsid w:val="003C6C16"/>
    <w:rsid w:val="003D5583"/>
    <w:rsid w:val="003D6DF8"/>
    <w:rsid w:val="003D794D"/>
    <w:rsid w:val="003D79E7"/>
    <w:rsid w:val="003E2890"/>
    <w:rsid w:val="003E3058"/>
    <w:rsid w:val="003E6630"/>
    <w:rsid w:val="003E76A9"/>
    <w:rsid w:val="003E7DEC"/>
    <w:rsid w:val="003F0809"/>
    <w:rsid w:val="003F2496"/>
    <w:rsid w:val="003F3DD6"/>
    <w:rsid w:val="003F6A8C"/>
    <w:rsid w:val="003F6BA5"/>
    <w:rsid w:val="003F755C"/>
    <w:rsid w:val="00406F01"/>
    <w:rsid w:val="00411D1B"/>
    <w:rsid w:val="00416D50"/>
    <w:rsid w:val="00416FD5"/>
    <w:rsid w:val="00417772"/>
    <w:rsid w:val="00420E6A"/>
    <w:rsid w:val="00425A9E"/>
    <w:rsid w:val="00426D6B"/>
    <w:rsid w:val="00427803"/>
    <w:rsid w:val="00431E6C"/>
    <w:rsid w:val="00433CE7"/>
    <w:rsid w:val="00436710"/>
    <w:rsid w:val="00437FEC"/>
    <w:rsid w:val="00444748"/>
    <w:rsid w:val="00450FAC"/>
    <w:rsid w:val="00452738"/>
    <w:rsid w:val="00455379"/>
    <w:rsid w:val="00456091"/>
    <w:rsid w:val="00463028"/>
    <w:rsid w:val="00466321"/>
    <w:rsid w:val="00470447"/>
    <w:rsid w:val="00470A3E"/>
    <w:rsid w:val="00470E84"/>
    <w:rsid w:val="00474151"/>
    <w:rsid w:val="00484B9B"/>
    <w:rsid w:val="004855F6"/>
    <w:rsid w:val="0048661E"/>
    <w:rsid w:val="00494221"/>
    <w:rsid w:val="00494670"/>
    <w:rsid w:val="00494FFB"/>
    <w:rsid w:val="004958DC"/>
    <w:rsid w:val="004A3823"/>
    <w:rsid w:val="004A74BF"/>
    <w:rsid w:val="004B24B6"/>
    <w:rsid w:val="004B261E"/>
    <w:rsid w:val="004C036E"/>
    <w:rsid w:val="004C6992"/>
    <w:rsid w:val="004D07E4"/>
    <w:rsid w:val="004D5499"/>
    <w:rsid w:val="004D6EE3"/>
    <w:rsid w:val="004D71B5"/>
    <w:rsid w:val="004D79F8"/>
    <w:rsid w:val="004E4DF6"/>
    <w:rsid w:val="004E6946"/>
    <w:rsid w:val="004E7843"/>
    <w:rsid w:val="004F1AD8"/>
    <w:rsid w:val="005039CB"/>
    <w:rsid w:val="0050558F"/>
    <w:rsid w:val="00505CA1"/>
    <w:rsid w:val="00506286"/>
    <w:rsid w:val="0050693D"/>
    <w:rsid w:val="00510813"/>
    <w:rsid w:val="00511990"/>
    <w:rsid w:val="00511DE0"/>
    <w:rsid w:val="005120DB"/>
    <w:rsid w:val="00514870"/>
    <w:rsid w:val="00514B9B"/>
    <w:rsid w:val="00517F02"/>
    <w:rsid w:val="00524303"/>
    <w:rsid w:val="005246DB"/>
    <w:rsid w:val="005258A2"/>
    <w:rsid w:val="00527E70"/>
    <w:rsid w:val="005401AE"/>
    <w:rsid w:val="00542E07"/>
    <w:rsid w:val="00545424"/>
    <w:rsid w:val="00553E30"/>
    <w:rsid w:val="00554A7B"/>
    <w:rsid w:val="0055572C"/>
    <w:rsid w:val="00556B5F"/>
    <w:rsid w:val="0056106A"/>
    <w:rsid w:val="00563274"/>
    <w:rsid w:val="00564911"/>
    <w:rsid w:val="00566645"/>
    <w:rsid w:val="005720AE"/>
    <w:rsid w:val="00582E6E"/>
    <w:rsid w:val="0058523E"/>
    <w:rsid w:val="00594D77"/>
    <w:rsid w:val="005969E4"/>
    <w:rsid w:val="005A06B7"/>
    <w:rsid w:val="005A0F66"/>
    <w:rsid w:val="005A1759"/>
    <w:rsid w:val="005A68A7"/>
    <w:rsid w:val="005A7F51"/>
    <w:rsid w:val="005B2B9A"/>
    <w:rsid w:val="005D13B5"/>
    <w:rsid w:val="005D36AB"/>
    <w:rsid w:val="005D4582"/>
    <w:rsid w:val="005D61EB"/>
    <w:rsid w:val="005F0697"/>
    <w:rsid w:val="005F2F6A"/>
    <w:rsid w:val="00617CC3"/>
    <w:rsid w:val="006377A6"/>
    <w:rsid w:val="00637A3D"/>
    <w:rsid w:val="006411EF"/>
    <w:rsid w:val="006503B3"/>
    <w:rsid w:val="00652E85"/>
    <w:rsid w:val="00654DC3"/>
    <w:rsid w:val="00666383"/>
    <w:rsid w:val="00672977"/>
    <w:rsid w:val="006748B8"/>
    <w:rsid w:val="006775C3"/>
    <w:rsid w:val="00680B68"/>
    <w:rsid w:val="00687D2C"/>
    <w:rsid w:val="0069290A"/>
    <w:rsid w:val="0069775A"/>
    <w:rsid w:val="00697813"/>
    <w:rsid w:val="006A3EE8"/>
    <w:rsid w:val="006A72BF"/>
    <w:rsid w:val="006B03F2"/>
    <w:rsid w:val="006B37DC"/>
    <w:rsid w:val="006B4F68"/>
    <w:rsid w:val="006C0592"/>
    <w:rsid w:val="006C1F77"/>
    <w:rsid w:val="006C272E"/>
    <w:rsid w:val="006C5479"/>
    <w:rsid w:val="006C6354"/>
    <w:rsid w:val="006D13B5"/>
    <w:rsid w:val="006D3700"/>
    <w:rsid w:val="006D3E0F"/>
    <w:rsid w:val="006E0737"/>
    <w:rsid w:val="006E12FF"/>
    <w:rsid w:val="006E4952"/>
    <w:rsid w:val="006E607E"/>
    <w:rsid w:val="0070308C"/>
    <w:rsid w:val="00706C5D"/>
    <w:rsid w:val="0071172C"/>
    <w:rsid w:val="00713498"/>
    <w:rsid w:val="00723E51"/>
    <w:rsid w:val="00726300"/>
    <w:rsid w:val="007274CA"/>
    <w:rsid w:val="00731411"/>
    <w:rsid w:val="00732922"/>
    <w:rsid w:val="00734569"/>
    <w:rsid w:val="00734E7A"/>
    <w:rsid w:val="00742E94"/>
    <w:rsid w:val="0075130D"/>
    <w:rsid w:val="0075162E"/>
    <w:rsid w:val="00754034"/>
    <w:rsid w:val="00754621"/>
    <w:rsid w:val="00756556"/>
    <w:rsid w:val="007618C4"/>
    <w:rsid w:val="00765FDE"/>
    <w:rsid w:val="00766872"/>
    <w:rsid w:val="00767980"/>
    <w:rsid w:val="00770B19"/>
    <w:rsid w:val="00771B68"/>
    <w:rsid w:val="0077463F"/>
    <w:rsid w:val="0077693A"/>
    <w:rsid w:val="0078346A"/>
    <w:rsid w:val="007836EA"/>
    <w:rsid w:val="00784CDA"/>
    <w:rsid w:val="0078768E"/>
    <w:rsid w:val="00790550"/>
    <w:rsid w:val="007906C4"/>
    <w:rsid w:val="007940EA"/>
    <w:rsid w:val="007958E0"/>
    <w:rsid w:val="007967E8"/>
    <w:rsid w:val="007A14B3"/>
    <w:rsid w:val="007A2170"/>
    <w:rsid w:val="007A22BF"/>
    <w:rsid w:val="007A3323"/>
    <w:rsid w:val="007A6F63"/>
    <w:rsid w:val="007B72B8"/>
    <w:rsid w:val="007B7A58"/>
    <w:rsid w:val="007C2043"/>
    <w:rsid w:val="007C21B5"/>
    <w:rsid w:val="007D7598"/>
    <w:rsid w:val="007E4BD2"/>
    <w:rsid w:val="007F0A1D"/>
    <w:rsid w:val="007F0AAD"/>
    <w:rsid w:val="00801393"/>
    <w:rsid w:val="00802C50"/>
    <w:rsid w:val="00802F88"/>
    <w:rsid w:val="00804AF6"/>
    <w:rsid w:val="0081293E"/>
    <w:rsid w:val="00815465"/>
    <w:rsid w:val="00817E9A"/>
    <w:rsid w:val="008272BB"/>
    <w:rsid w:val="008306BD"/>
    <w:rsid w:val="00830F13"/>
    <w:rsid w:val="00831A80"/>
    <w:rsid w:val="00833743"/>
    <w:rsid w:val="008340A4"/>
    <w:rsid w:val="008344DD"/>
    <w:rsid w:val="008365E0"/>
    <w:rsid w:val="00844285"/>
    <w:rsid w:val="0084455C"/>
    <w:rsid w:val="00847DE1"/>
    <w:rsid w:val="00854BCA"/>
    <w:rsid w:val="0087135F"/>
    <w:rsid w:val="0087167F"/>
    <w:rsid w:val="008726A5"/>
    <w:rsid w:val="00872D94"/>
    <w:rsid w:val="00880364"/>
    <w:rsid w:val="00884810"/>
    <w:rsid w:val="00885B23"/>
    <w:rsid w:val="00886778"/>
    <w:rsid w:val="00891592"/>
    <w:rsid w:val="00891E9E"/>
    <w:rsid w:val="00893649"/>
    <w:rsid w:val="008A2F68"/>
    <w:rsid w:val="008B1170"/>
    <w:rsid w:val="008B2ECD"/>
    <w:rsid w:val="008B357E"/>
    <w:rsid w:val="008B3F5B"/>
    <w:rsid w:val="008B4FA6"/>
    <w:rsid w:val="008B5282"/>
    <w:rsid w:val="008B73C2"/>
    <w:rsid w:val="008B7C17"/>
    <w:rsid w:val="008C2D01"/>
    <w:rsid w:val="008C40E6"/>
    <w:rsid w:val="008C6556"/>
    <w:rsid w:val="008D0F7A"/>
    <w:rsid w:val="008D68E4"/>
    <w:rsid w:val="008E0506"/>
    <w:rsid w:val="008E0CFF"/>
    <w:rsid w:val="008E1DC3"/>
    <w:rsid w:val="008E5D6B"/>
    <w:rsid w:val="008E76F0"/>
    <w:rsid w:val="008F15FE"/>
    <w:rsid w:val="008F2D29"/>
    <w:rsid w:val="008F5187"/>
    <w:rsid w:val="008F60D8"/>
    <w:rsid w:val="009024CD"/>
    <w:rsid w:val="00902727"/>
    <w:rsid w:val="0090312B"/>
    <w:rsid w:val="00906441"/>
    <w:rsid w:val="00911692"/>
    <w:rsid w:val="00914C51"/>
    <w:rsid w:val="0091736D"/>
    <w:rsid w:val="00920B00"/>
    <w:rsid w:val="0093037A"/>
    <w:rsid w:val="009310A2"/>
    <w:rsid w:val="00936848"/>
    <w:rsid w:val="0094154D"/>
    <w:rsid w:val="00943DD8"/>
    <w:rsid w:val="0095101F"/>
    <w:rsid w:val="0095155F"/>
    <w:rsid w:val="00954429"/>
    <w:rsid w:val="009563CE"/>
    <w:rsid w:val="00962205"/>
    <w:rsid w:val="00976328"/>
    <w:rsid w:val="0097680D"/>
    <w:rsid w:val="00982438"/>
    <w:rsid w:val="0098404C"/>
    <w:rsid w:val="00985283"/>
    <w:rsid w:val="0099452D"/>
    <w:rsid w:val="00995992"/>
    <w:rsid w:val="009A03E5"/>
    <w:rsid w:val="009A0E3C"/>
    <w:rsid w:val="009A0F3B"/>
    <w:rsid w:val="009A1BB4"/>
    <w:rsid w:val="009A2628"/>
    <w:rsid w:val="009A3200"/>
    <w:rsid w:val="009B0897"/>
    <w:rsid w:val="009B7BD9"/>
    <w:rsid w:val="009C7DD5"/>
    <w:rsid w:val="009D0D56"/>
    <w:rsid w:val="009D6407"/>
    <w:rsid w:val="009E227D"/>
    <w:rsid w:val="009E335F"/>
    <w:rsid w:val="009E5019"/>
    <w:rsid w:val="009F28F7"/>
    <w:rsid w:val="00A04F1B"/>
    <w:rsid w:val="00A0501B"/>
    <w:rsid w:val="00A07650"/>
    <w:rsid w:val="00A14947"/>
    <w:rsid w:val="00A3020E"/>
    <w:rsid w:val="00A32A83"/>
    <w:rsid w:val="00A368DB"/>
    <w:rsid w:val="00A37CD2"/>
    <w:rsid w:val="00A423AA"/>
    <w:rsid w:val="00A42F47"/>
    <w:rsid w:val="00A53EC6"/>
    <w:rsid w:val="00A54CD9"/>
    <w:rsid w:val="00A55C0F"/>
    <w:rsid w:val="00A5739E"/>
    <w:rsid w:val="00A763C6"/>
    <w:rsid w:val="00A80B5A"/>
    <w:rsid w:val="00A8713F"/>
    <w:rsid w:val="00A90479"/>
    <w:rsid w:val="00A90BA1"/>
    <w:rsid w:val="00A91EFA"/>
    <w:rsid w:val="00A97A9A"/>
    <w:rsid w:val="00AA0671"/>
    <w:rsid w:val="00AA15E3"/>
    <w:rsid w:val="00AA2531"/>
    <w:rsid w:val="00AB1E09"/>
    <w:rsid w:val="00AB5330"/>
    <w:rsid w:val="00AB7747"/>
    <w:rsid w:val="00AB7A64"/>
    <w:rsid w:val="00AC14CE"/>
    <w:rsid w:val="00AC2A56"/>
    <w:rsid w:val="00AD055E"/>
    <w:rsid w:val="00AD47A7"/>
    <w:rsid w:val="00AD488D"/>
    <w:rsid w:val="00AE30B0"/>
    <w:rsid w:val="00AF0CBF"/>
    <w:rsid w:val="00AF19F8"/>
    <w:rsid w:val="00AF257F"/>
    <w:rsid w:val="00AF33CF"/>
    <w:rsid w:val="00AF4D50"/>
    <w:rsid w:val="00AF5A36"/>
    <w:rsid w:val="00AF5E10"/>
    <w:rsid w:val="00AF6179"/>
    <w:rsid w:val="00B02D76"/>
    <w:rsid w:val="00B057ED"/>
    <w:rsid w:val="00B1295A"/>
    <w:rsid w:val="00B14E1A"/>
    <w:rsid w:val="00B15661"/>
    <w:rsid w:val="00B15CE6"/>
    <w:rsid w:val="00B2084B"/>
    <w:rsid w:val="00B20A45"/>
    <w:rsid w:val="00B217BE"/>
    <w:rsid w:val="00B22C5C"/>
    <w:rsid w:val="00B24F30"/>
    <w:rsid w:val="00B26C7B"/>
    <w:rsid w:val="00B31ABF"/>
    <w:rsid w:val="00B32447"/>
    <w:rsid w:val="00B33BE3"/>
    <w:rsid w:val="00B53B5D"/>
    <w:rsid w:val="00B556B9"/>
    <w:rsid w:val="00B6055E"/>
    <w:rsid w:val="00B6317D"/>
    <w:rsid w:val="00B701B7"/>
    <w:rsid w:val="00B7723F"/>
    <w:rsid w:val="00B80534"/>
    <w:rsid w:val="00B8433C"/>
    <w:rsid w:val="00B85520"/>
    <w:rsid w:val="00B87491"/>
    <w:rsid w:val="00B953CB"/>
    <w:rsid w:val="00B9618E"/>
    <w:rsid w:val="00BA29E9"/>
    <w:rsid w:val="00BA3803"/>
    <w:rsid w:val="00BA7142"/>
    <w:rsid w:val="00BA75EB"/>
    <w:rsid w:val="00BB03F8"/>
    <w:rsid w:val="00BB1235"/>
    <w:rsid w:val="00BB237C"/>
    <w:rsid w:val="00BB410D"/>
    <w:rsid w:val="00BB41A3"/>
    <w:rsid w:val="00BC32DC"/>
    <w:rsid w:val="00BC35B6"/>
    <w:rsid w:val="00BC36A0"/>
    <w:rsid w:val="00BD01A8"/>
    <w:rsid w:val="00BD1509"/>
    <w:rsid w:val="00BD1B51"/>
    <w:rsid w:val="00BD4596"/>
    <w:rsid w:val="00BE1405"/>
    <w:rsid w:val="00BE312D"/>
    <w:rsid w:val="00BF1C20"/>
    <w:rsid w:val="00C00523"/>
    <w:rsid w:val="00C01DE2"/>
    <w:rsid w:val="00C05991"/>
    <w:rsid w:val="00C10578"/>
    <w:rsid w:val="00C135BC"/>
    <w:rsid w:val="00C1389B"/>
    <w:rsid w:val="00C14B91"/>
    <w:rsid w:val="00C15C95"/>
    <w:rsid w:val="00C2280E"/>
    <w:rsid w:val="00C2596A"/>
    <w:rsid w:val="00C27537"/>
    <w:rsid w:val="00C30769"/>
    <w:rsid w:val="00C30909"/>
    <w:rsid w:val="00C328FE"/>
    <w:rsid w:val="00C33507"/>
    <w:rsid w:val="00C33848"/>
    <w:rsid w:val="00C4409D"/>
    <w:rsid w:val="00C44772"/>
    <w:rsid w:val="00C44E72"/>
    <w:rsid w:val="00C45A06"/>
    <w:rsid w:val="00C47E5B"/>
    <w:rsid w:val="00C54322"/>
    <w:rsid w:val="00C55CCD"/>
    <w:rsid w:val="00C61E4B"/>
    <w:rsid w:val="00C64BFF"/>
    <w:rsid w:val="00C704E9"/>
    <w:rsid w:val="00C70F3D"/>
    <w:rsid w:val="00C74224"/>
    <w:rsid w:val="00C763C9"/>
    <w:rsid w:val="00C80057"/>
    <w:rsid w:val="00C81BA9"/>
    <w:rsid w:val="00C82232"/>
    <w:rsid w:val="00C82913"/>
    <w:rsid w:val="00C84433"/>
    <w:rsid w:val="00C8508D"/>
    <w:rsid w:val="00C972B1"/>
    <w:rsid w:val="00CA2CCE"/>
    <w:rsid w:val="00CA43FD"/>
    <w:rsid w:val="00CA7EF8"/>
    <w:rsid w:val="00CC489B"/>
    <w:rsid w:val="00CD2BCD"/>
    <w:rsid w:val="00CD3A4C"/>
    <w:rsid w:val="00CE10E9"/>
    <w:rsid w:val="00CE2910"/>
    <w:rsid w:val="00CE5393"/>
    <w:rsid w:val="00CF36BE"/>
    <w:rsid w:val="00CF4366"/>
    <w:rsid w:val="00CF5851"/>
    <w:rsid w:val="00CF6000"/>
    <w:rsid w:val="00D003F3"/>
    <w:rsid w:val="00D0098D"/>
    <w:rsid w:val="00D0364F"/>
    <w:rsid w:val="00D05028"/>
    <w:rsid w:val="00D066EC"/>
    <w:rsid w:val="00D06834"/>
    <w:rsid w:val="00D20B4D"/>
    <w:rsid w:val="00D30638"/>
    <w:rsid w:val="00D308ED"/>
    <w:rsid w:val="00D3269E"/>
    <w:rsid w:val="00D36D86"/>
    <w:rsid w:val="00D428AA"/>
    <w:rsid w:val="00D42A10"/>
    <w:rsid w:val="00D50A34"/>
    <w:rsid w:val="00D53EFA"/>
    <w:rsid w:val="00D70488"/>
    <w:rsid w:val="00D70859"/>
    <w:rsid w:val="00D903A3"/>
    <w:rsid w:val="00D94A7C"/>
    <w:rsid w:val="00D95896"/>
    <w:rsid w:val="00D97E1B"/>
    <w:rsid w:val="00DA748B"/>
    <w:rsid w:val="00DB1FC6"/>
    <w:rsid w:val="00DB2983"/>
    <w:rsid w:val="00DC1257"/>
    <w:rsid w:val="00DC3DC0"/>
    <w:rsid w:val="00DC4EEA"/>
    <w:rsid w:val="00DC5B2B"/>
    <w:rsid w:val="00DC5D1B"/>
    <w:rsid w:val="00DD318D"/>
    <w:rsid w:val="00DD7088"/>
    <w:rsid w:val="00DE0994"/>
    <w:rsid w:val="00DE2E2E"/>
    <w:rsid w:val="00DE6B3E"/>
    <w:rsid w:val="00DF2E12"/>
    <w:rsid w:val="00DF4CEA"/>
    <w:rsid w:val="00DF514A"/>
    <w:rsid w:val="00DF6690"/>
    <w:rsid w:val="00DF6804"/>
    <w:rsid w:val="00E0358D"/>
    <w:rsid w:val="00E04323"/>
    <w:rsid w:val="00E06091"/>
    <w:rsid w:val="00E070A2"/>
    <w:rsid w:val="00E224A1"/>
    <w:rsid w:val="00E24731"/>
    <w:rsid w:val="00E2656A"/>
    <w:rsid w:val="00E309CD"/>
    <w:rsid w:val="00E412D0"/>
    <w:rsid w:val="00E51CC6"/>
    <w:rsid w:val="00E56322"/>
    <w:rsid w:val="00E573DB"/>
    <w:rsid w:val="00E60982"/>
    <w:rsid w:val="00E62C62"/>
    <w:rsid w:val="00E65438"/>
    <w:rsid w:val="00E654C1"/>
    <w:rsid w:val="00E65D97"/>
    <w:rsid w:val="00E66EB2"/>
    <w:rsid w:val="00E72A5A"/>
    <w:rsid w:val="00E73354"/>
    <w:rsid w:val="00E77A49"/>
    <w:rsid w:val="00E84814"/>
    <w:rsid w:val="00E9242D"/>
    <w:rsid w:val="00E9352D"/>
    <w:rsid w:val="00E9520D"/>
    <w:rsid w:val="00E95B25"/>
    <w:rsid w:val="00EA0C18"/>
    <w:rsid w:val="00EA233A"/>
    <w:rsid w:val="00EA4427"/>
    <w:rsid w:val="00EA52E9"/>
    <w:rsid w:val="00EB1C0E"/>
    <w:rsid w:val="00EB5255"/>
    <w:rsid w:val="00EB5C47"/>
    <w:rsid w:val="00ED0639"/>
    <w:rsid w:val="00ED1585"/>
    <w:rsid w:val="00ED5986"/>
    <w:rsid w:val="00ED6E62"/>
    <w:rsid w:val="00EE2431"/>
    <w:rsid w:val="00EE4B04"/>
    <w:rsid w:val="00EE7CAD"/>
    <w:rsid w:val="00EF4755"/>
    <w:rsid w:val="00EF7135"/>
    <w:rsid w:val="00F027DB"/>
    <w:rsid w:val="00F0383C"/>
    <w:rsid w:val="00F14A7A"/>
    <w:rsid w:val="00F16B71"/>
    <w:rsid w:val="00F22985"/>
    <w:rsid w:val="00F318B3"/>
    <w:rsid w:val="00F3383E"/>
    <w:rsid w:val="00F339C3"/>
    <w:rsid w:val="00F36025"/>
    <w:rsid w:val="00F465A7"/>
    <w:rsid w:val="00F46AC7"/>
    <w:rsid w:val="00F50B7C"/>
    <w:rsid w:val="00F50FC2"/>
    <w:rsid w:val="00F522AE"/>
    <w:rsid w:val="00F550E6"/>
    <w:rsid w:val="00F720D2"/>
    <w:rsid w:val="00F74345"/>
    <w:rsid w:val="00F80083"/>
    <w:rsid w:val="00F80A0A"/>
    <w:rsid w:val="00F82B19"/>
    <w:rsid w:val="00F87278"/>
    <w:rsid w:val="00F87AAB"/>
    <w:rsid w:val="00F91C42"/>
    <w:rsid w:val="00F9212D"/>
    <w:rsid w:val="00F965DA"/>
    <w:rsid w:val="00FA406A"/>
    <w:rsid w:val="00FB503A"/>
    <w:rsid w:val="00FB516C"/>
    <w:rsid w:val="00FC0051"/>
    <w:rsid w:val="00FC013C"/>
    <w:rsid w:val="00FC206D"/>
    <w:rsid w:val="00FC5CFB"/>
    <w:rsid w:val="00FC6DE5"/>
    <w:rsid w:val="00FD0236"/>
    <w:rsid w:val="00FD18F4"/>
    <w:rsid w:val="00FD54DB"/>
    <w:rsid w:val="00FD619F"/>
    <w:rsid w:val="0100241C"/>
    <w:rsid w:val="0100428E"/>
    <w:rsid w:val="01004F49"/>
    <w:rsid w:val="01011862"/>
    <w:rsid w:val="010158D6"/>
    <w:rsid w:val="01032CE5"/>
    <w:rsid w:val="010331A3"/>
    <w:rsid w:val="01055C74"/>
    <w:rsid w:val="01065EEB"/>
    <w:rsid w:val="0108018D"/>
    <w:rsid w:val="0109200B"/>
    <w:rsid w:val="0109721A"/>
    <w:rsid w:val="010B027B"/>
    <w:rsid w:val="010B264F"/>
    <w:rsid w:val="010C0502"/>
    <w:rsid w:val="010C389A"/>
    <w:rsid w:val="010D6DB3"/>
    <w:rsid w:val="010E6A9A"/>
    <w:rsid w:val="010E7C5D"/>
    <w:rsid w:val="010F3C77"/>
    <w:rsid w:val="010F7111"/>
    <w:rsid w:val="01101696"/>
    <w:rsid w:val="01104A8C"/>
    <w:rsid w:val="01113333"/>
    <w:rsid w:val="01117677"/>
    <w:rsid w:val="0113077E"/>
    <w:rsid w:val="01140732"/>
    <w:rsid w:val="011414DF"/>
    <w:rsid w:val="01155DA9"/>
    <w:rsid w:val="01164AE6"/>
    <w:rsid w:val="011819EA"/>
    <w:rsid w:val="01183B20"/>
    <w:rsid w:val="011857DF"/>
    <w:rsid w:val="01197A5E"/>
    <w:rsid w:val="011A3A97"/>
    <w:rsid w:val="011B310F"/>
    <w:rsid w:val="011B47C2"/>
    <w:rsid w:val="011E1FE4"/>
    <w:rsid w:val="011E3835"/>
    <w:rsid w:val="011E3D92"/>
    <w:rsid w:val="011F3E64"/>
    <w:rsid w:val="011F5C49"/>
    <w:rsid w:val="012143A7"/>
    <w:rsid w:val="01217B00"/>
    <w:rsid w:val="01230861"/>
    <w:rsid w:val="012368FC"/>
    <w:rsid w:val="0123710B"/>
    <w:rsid w:val="012552BC"/>
    <w:rsid w:val="01264F2A"/>
    <w:rsid w:val="01290F7E"/>
    <w:rsid w:val="01291F96"/>
    <w:rsid w:val="012A195D"/>
    <w:rsid w:val="012B04F7"/>
    <w:rsid w:val="012C1696"/>
    <w:rsid w:val="012D7423"/>
    <w:rsid w:val="012E72DF"/>
    <w:rsid w:val="012F2443"/>
    <w:rsid w:val="01311207"/>
    <w:rsid w:val="01311952"/>
    <w:rsid w:val="01311AEB"/>
    <w:rsid w:val="01314243"/>
    <w:rsid w:val="01323CE1"/>
    <w:rsid w:val="0133042E"/>
    <w:rsid w:val="01332F0E"/>
    <w:rsid w:val="013340D3"/>
    <w:rsid w:val="01334365"/>
    <w:rsid w:val="01347A59"/>
    <w:rsid w:val="01353250"/>
    <w:rsid w:val="01357C1D"/>
    <w:rsid w:val="0136557F"/>
    <w:rsid w:val="01365D27"/>
    <w:rsid w:val="013672A7"/>
    <w:rsid w:val="013707FE"/>
    <w:rsid w:val="01371B36"/>
    <w:rsid w:val="01380FE8"/>
    <w:rsid w:val="01382009"/>
    <w:rsid w:val="01384F8A"/>
    <w:rsid w:val="01384F91"/>
    <w:rsid w:val="01390070"/>
    <w:rsid w:val="01392684"/>
    <w:rsid w:val="013C7638"/>
    <w:rsid w:val="013E6BD6"/>
    <w:rsid w:val="013F2873"/>
    <w:rsid w:val="01404096"/>
    <w:rsid w:val="014053C8"/>
    <w:rsid w:val="01421B3E"/>
    <w:rsid w:val="01425CA9"/>
    <w:rsid w:val="01427CA7"/>
    <w:rsid w:val="014325C0"/>
    <w:rsid w:val="01440861"/>
    <w:rsid w:val="01441083"/>
    <w:rsid w:val="0144510F"/>
    <w:rsid w:val="014467CE"/>
    <w:rsid w:val="01447F7C"/>
    <w:rsid w:val="014546A5"/>
    <w:rsid w:val="014757E4"/>
    <w:rsid w:val="0147778C"/>
    <w:rsid w:val="014B01C7"/>
    <w:rsid w:val="014B54B7"/>
    <w:rsid w:val="014C1056"/>
    <w:rsid w:val="014D0B1B"/>
    <w:rsid w:val="014F797C"/>
    <w:rsid w:val="01527204"/>
    <w:rsid w:val="01540C7C"/>
    <w:rsid w:val="01547C22"/>
    <w:rsid w:val="01554165"/>
    <w:rsid w:val="01555C08"/>
    <w:rsid w:val="0156207A"/>
    <w:rsid w:val="0156624E"/>
    <w:rsid w:val="01590B41"/>
    <w:rsid w:val="0159301C"/>
    <w:rsid w:val="01596A64"/>
    <w:rsid w:val="015A74DB"/>
    <w:rsid w:val="015B48ED"/>
    <w:rsid w:val="015C3709"/>
    <w:rsid w:val="015D1E09"/>
    <w:rsid w:val="015D4AF8"/>
    <w:rsid w:val="015D64D1"/>
    <w:rsid w:val="015E38B7"/>
    <w:rsid w:val="015E3EC8"/>
    <w:rsid w:val="015E6884"/>
    <w:rsid w:val="015E784E"/>
    <w:rsid w:val="015F29D1"/>
    <w:rsid w:val="0160084E"/>
    <w:rsid w:val="01610122"/>
    <w:rsid w:val="01612950"/>
    <w:rsid w:val="01614E39"/>
    <w:rsid w:val="01625C5C"/>
    <w:rsid w:val="01640485"/>
    <w:rsid w:val="01641F27"/>
    <w:rsid w:val="016630DA"/>
    <w:rsid w:val="0167398B"/>
    <w:rsid w:val="0168325F"/>
    <w:rsid w:val="016A199B"/>
    <w:rsid w:val="016A347B"/>
    <w:rsid w:val="016B2607"/>
    <w:rsid w:val="016B4F29"/>
    <w:rsid w:val="016B7012"/>
    <w:rsid w:val="016C0FA1"/>
    <w:rsid w:val="016C71F3"/>
    <w:rsid w:val="016D007D"/>
    <w:rsid w:val="016D2931"/>
    <w:rsid w:val="016D2A9F"/>
    <w:rsid w:val="016D4D19"/>
    <w:rsid w:val="016E3ECA"/>
    <w:rsid w:val="016F3DD0"/>
    <w:rsid w:val="017240DE"/>
    <w:rsid w:val="01737F74"/>
    <w:rsid w:val="01761C32"/>
    <w:rsid w:val="01762255"/>
    <w:rsid w:val="01771210"/>
    <w:rsid w:val="0177743A"/>
    <w:rsid w:val="017954B7"/>
    <w:rsid w:val="017A08F7"/>
    <w:rsid w:val="017A5BF5"/>
    <w:rsid w:val="017C18D7"/>
    <w:rsid w:val="017C692E"/>
    <w:rsid w:val="017C6D0A"/>
    <w:rsid w:val="017E0CD4"/>
    <w:rsid w:val="017E7A72"/>
    <w:rsid w:val="017F5F1F"/>
    <w:rsid w:val="018003C3"/>
    <w:rsid w:val="018079C1"/>
    <w:rsid w:val="018207C5"/>
    <w:rsid w:val="01821366"/>
    <w:rsid w:val="01822573"/>
    <w:rsid w:val="018362EB"/>
    <w:rsid w:val="01847B6F"/>
    <w:rsid w:val="01847ED1"/>
    <w:rsid w:val="01851579"/>
    <w:rsid w:val="01853E11"/>
    <w:rsid w:val="01854EB5"/>
    <w:rsid w:val="01855D09"/>
    <w:rsid w:val="01872796"/>
    <w:rsid w:val="01875DDB"/>
    <w:rsid w:val="01876068"/>
    <w:rsid w:val="0188228E"/>
    <w:rsid w:val="01895A8A"/>
    <w:rsid w:val="01897A0D"/>
    <w:rsid w:val="018A3635"/>
    <w:rsid w:val="018A486A"/>
    <w:rsid w:val="018B2776"/>
    <w:rsid w:val="018C1714"/>
    <w:rsid w:val="018E3AC5"/>
    <w:rsid w:val="018E40A8"/>
    <w:rsid w:val="018F02E6"/>
    <w:rsid w:val="018F3FE8"/>
    <w:rsid w:val="018F4A42"/>
    <w:rsid w:val="019127B6"/>
    <w:rsid w:val="01915BF0"/>
    <w:rsid w:val="01916403"/>
    <w:rsid w:val="01916C5A"/>
    <w:rsid w:val="01916F40"/>
    <w:rsid w:val="0192652E"/>
    <w:rsid w:val="019266AE"/>
    <w:rsid w:val="019319F0"/>
    <w:rsid w:val="019422A6"/>
    <w:rsid w:val="019A551E"/>
    <w:rsid w:val="019A5FC8"/>
    <w:rsid w:val="019B0917"/>
    <w:rsid w:val="019B1886"/>
    <w:rsid w:val="019B3725"/>
    <w:rsid w:val="019D14EF"/>
    <w:rsid w:val="019D4F91"/>
    <w:rsid w:val="019D55FE"/>
    <w:rsid w:val="019E3997"/>
    <w:rsid w:val="019F044A"/>
    <w:rsid w:val="019F4ED7"/>
    <w:rsid w:val="01A22A15"/>
    <w:rsid w:val="01A27485"/>
    <w:rsid w:val="01A42261"/>
    <w:rsid w:val="01A46487"/>
    <w:rsid w:val="01A525C2"/>
    <w:rsid w:val="01A52705"/>
    <w:rsid w:val="01A549B3"/>
    <w:rsid w:val="01A551E1"/>
    <w:rsid w:val="01A55480"/>
    <w:rsid w:val="01A56D65"/>
    <w:rsid w:val="01A63515"/>
    <w:rsid w:val="01A71545"/>
    <w:rsid w:val="01A8432A"/>
    <w:rsid w:val="01A91532"/>
    <w:rsid w:val="01A91775"/>
    <w:rsid w:val="01AA09C8"/>
    <w:rsid w:val="01AB2A02"/>
    <w:rsid w:val="01AB6326"/>
    <w:rsid w:val="01AD1372"/>
    <w:rsid w:val="01AD5116"/>
    <w:rsid w:val="01AE72B0"/>
    <w:rsid w:val="01AF3E48"/>
    <w:rsid w:val="01B129F6"/>
    <w:rsid w:val="01B1662B"/>
    <w:rsid w:val="01B22814"/>
    <w:rsid w:val="01B309E7"/>
    <w:rsid w:val="01B54699"/>
    <w:rsid w:val="01B776CC"/>
    <w:rsid w:val="01B81A58"/>
    <w:rsid w:val="01B846CC"/>
    <w:rsid w:val="01B85A2C"/>
    <w:rsid w:val="01B90155"/>
    <w:rsid w:val="01BA1892"/>
    <w:rsid w:val="01BB3B57"/>
    <w:rsid w:val="01BB4E4D"/>
    <w:rsid w:val="01BB7833"/>
    <w:rsid w:val="01BE3FEB"/>
    <w:rsid w:val="01BE66B1"/>
    <w:rsid w:val="01BE70EB"/>
    <w:rsid w:val="01BF7152"/>
    <w:rsid w:val="01C02654"/>
    <w:rsid w:val="01C0309B"/>
    <w:rsid w:val="01C07A2D"/>
    <w:rsid w:val="01C20BC1"/>
    <w:rsid w:val="01C2189F"/>
    <w:rsid w:val="01C2249A"/>
    <w:rsid w:val="01C42B8B"/>
    <w:rsid w:val="01C503E5"/>
    <w:rsid w:val="01C527E4"/>
    <w:rsid w:val="01C546B9"/>
    <w:rsid w:val="01C558D4"/>
    <w:rsid w:val="01C56903"/>
    <w:rsid w:val="01C57408"/>
    <w:rsid w:val="01C57CFF"/>
    <w:rsid w:val="01C60555"/>
    <w:rsid w:val="01C6467B"/>
    <w:rsid w:val="01C7267B"/>
    <w:rsid w:val="01C73287"/>
    <w:rsid w:val="01CA5025"/>
    <w:rsid w:val="01CB0444"/>
    <w:rsid w:val="01CB79DA"/>
    <w:rsid w:val="01CC2797"/>
    <w:rsid w:val="01CC30EE"/>
    <w:rsid w:val="01CC6F34"/>
    <w:rsid w:val="01CD73A3"/>
    <w:rsid w:val="01CD75C9"/>
    <w:rsid w:val="01CE0EDC"/>
    <w:rsid w:val="01CE3453"/>
    <w:rsid w:val="01CE7A68"/>
    <w:rsid w:val="01D02BD5"/>
    <w:rsid w:val="01D05351"/>
    <w:rsid w:val="01D1061A"/>
    <w:rsid w:val="01D124C5"/>
    <w:rsid w:val="01D13CB3"/>
    <w:rsid w:val="01D17056"/>
    <w:rsid w:val="01D332BE"/>
    <w:rsid w:val="01D46A5C"/>
    <w:rsid w:val="01D478EF"/>
    <w:rsid w:val="01D47CBB"/>
    <w:rsid w:val="01D54D98"/>
    <w:rsid w:val="01D5538B"/>
    <w:rsid w:val="01D83438"/>
    <w:rsid w:val="01D91393"/>
    <w:rsid w:val="01D94843"/>
    <w:rsid w:val="01D95F0B"/>
    <w:rsid w:val="01D97003"/>
    <w:rsid w:val="01DB6345"/>
    <w:rsid w:val="01DC1706"/>
    <w:rsid w:val="01DC2F49"/>
    <w:rsid w:val="01DC4615"/>
    <w:rsid w:val="01DD7621"/>
    <w:rsid w:val="01DE1773"/>
    <w:rsid w:val="01DE46A1"/>
    <w:rsid w:val="01DE6D60"/>
    <w:rsid w:val="01DF2790"/>
    <w:rsid w:val="01DF4480"/>
    <w:rsid w:val="01DF494D"/>
    <w:rsid w:val="01E00554"/>
    <w:rsid w:val="01E06BB5"/>
    <w:rsid w:val="01E32515"/>
    <w:rsid w:val="01E415D4"/>
    <w:rsid w:val="01E4249F"/>
    <w:rsid w:val="01E4322D"/>
    <w:rsid w:val="01E466C2"/>
    <w:rsid w:val="01E53B78"/>
    <w:rsid w:val="01E574C4"/>
    <w:rsid w:val="01E66B99"/>
    <w:rsid w:val="01E67753"/>
    <w:rsid w:val="01E70628"/>
    <w:rsid w:val="01E71C64"/>
    <w:rsid w:val="01E83014"/>
    <w:rsid w:val="01E90844"/>
    <w:rsid w:val="01E925F2"/>
    <w:rsid w:val="01E92D92"/>
    <w:rsid w:val="01E97822"/>
    <w:rsid w:val="01EA2457"/>
    <w:rsid w:val="01EA4597"/>
    <w:rsid w:val="01EB0014"/>
    <w:rsid w:val="01EB0632"/>
    <w:rsid w:val="01EC09D4"/>
    <w:rsid w:val="01EC33A0"/>
    <w:rsid w:val="01ED51FF"/>
    <w:rsid w:val="01EE19B6"/>
    <w:rsid w:val="01F03DBF"/>
    <w:rsid w:val="01F1117B"/>
    <w:rsid w:val="01F176F8"/>
    <w:rsid w:val="01F255B3"/>
    <w:rsid w:val="01F30E07"/>
    <w:rsid w:val="01F366FC"/>
    <w:rsid w:val="01F42D45"/>
    <w:rsid w:val="01F5597A"/>
    <w:rsid w:val="01F65A3E"/>
    <w:rsid w:val="01F65EA9"/>
    <w:rsid w:val="01F66ABD"/>
    <w:rsid w:val="01F768F9"/>
    <w:rsid w:val="01F8578C"/>
    <w:rsid w:val="01F86CD9"/>
    <w:rsid w:val="01F86D12"/>
    <w:rsid w:val="01F909E5"/>
    <w:rsid w:val="01FA454F"/>
    <w:rsid w:val="01FD0830"/>
    <w:rsid w:val="01FD3FB9"/>
    <w:rsid w:val="01FE5971"/>
    <w:rsid w:val="01FF3CC7"/>
    <w:rsid w:val="01FF5855"/>
    <w:rsid w:val="020007B9"/>
    <w:rsid w:val="0200793B"/>
    <w:rsid w:val="020154B4"/>
    <w:rsid w:val="020236B3"/>
    <w:rsid w:val="02024774"/>
    <w:rsid w:val="02030DC7"/>
    <w:rsid w:val="02030E07"/>
    <w:rsid w:val="0203720D"/>
    <w:rsid w:val="0203725F"/>
    <w:rsid w:val="02050DFD"/>
    <w:rsid w:val="02057C43"/>
    <w:rsid w:val="02074EA2"/>
    <w:rsid w:val="02077A6F"/>
    <w:rsid w:val="02081815"/>
    <w:rsid w:val="02095E0A"/>
    <w:rsid w:val="020A4606"/>
    <w:rsid w:val="020C008E"/>
    <w:rsid w:val="020D347B"/>
    <w:rsid w:val="020D4C10"/>
    <w:rsid w:val="020D5375"/>
    <w:rsid w:val="020F419B"/>
    <w:rsid w:val="02103C86"/>
    <w:rsid w:val="021213BB"/>
    <w:rsid w:val="02133EB1"/>
    <w:rsid w:val="021460C8"/>
    <w:rsid w:val="02167E82"/>
    <w:rsid w:val="0217640E"/>
    <w:rsid w:val="02184331"/>
    <w:rsid w:val="02185DB9"/>
    <w:rsid w:val="02191A39"/>
    <w:rsid w:val="02193C79"/>
    <w:rsid w:val="021A09FD"/>
    <w:rsid w:val="021A3B70"/>
    <w:rsid w:val="021A65F1"/>
    <w:rsid w:val="021B277E"/>
    <w:rsid w:val="021E51C5"/>
    <w:rsid w:val="021F386D"/>
    <w:rsid w:val="021F6063"/>
    <w:rsid w:val="022064BC"/>
    <w:rsid w:val="02206D48"/>
    <w:rsid w:val="02213E04"/>
    <w:rsid w:val="02214DDB"/>
    <w:rsid w:val="02220164"/>
    <w:rsid w:val="02224F61"/>
    <w:rsid w:val="02231BA1"/>
    <w:rsid w:val="02235B58"/>
    <w:rsid w:val="022369B8"/>
    <w:rsid w:val="02245692"/>
    <w:rsid w:val="02250057"/>
    <w:rsid w:val="02252EE4"/>
    <w:rsid w:val="022533D7"/>
    <w:rsid w:val="02257FDB"/>
    <w:rsid w:val="0227091F"/>
    <w:rsid w:val="02277B67"/>
    <w:rsid w:val="02281A4B"/>
    <w:rsid w:val="02281DFD"/>
    <w:rsid w:val="0228510F"/>
    <w:rsid w:val="02287939"/>
    <w:rsid w:val="02293D43"/>
    <w:rsid w:val="022B6823"/>
    <w:rsid w:val="022C1327"/>
    <w:rsid w:val="022C24DE"/>
    <w:rsid w:val="022C7CF7"/>
    <w:rsid w:val="022D1EF6"/>
    <w:rsid w:val="022F029F"/>
    <w:rsid w:val="022F3155"/>
    <w:rsid w:val="022F72A4"/>
    <w:rsid w:val="02302728"/>
    <w:rsid w:val="02303F46"/>
    <w:rsid w:val="0231298F"/>
    <w:rsid w:val="02320FA0"/>
    <w:rsid w:val="02327A3C"/>
    <w:rsid w:val="02333195"/>
    <w:rsid w:val="02337CE0"/>
    <w:rsid w:val="02344BB0"/>
    <w:rsid w:val="02346E59"/>
    <w:rsid w:val="02355837"/>
    <w:rsid w:val="023615AF"/>
    <w:rsid w:val="02363264"/>
    <w:rsid w:val="02390A8D"/>
    <w:rsid w:val="023A09D0"/>
    <w:rsid w:val="023A12FE"/>
    <w:rsid w:val="023A4968"/>
    <w:rsid w:val="023A50A2"/>
    <w:rsid w:val="023C42F2"/>
    <w:rsid w:val="023E3DE8"/>
    <w:rsid w:val="023E3FC3"/>
    <w:rsid w:val="023E462C"/>
    <w:rsid w:val="023F5B7C"/>
    <w:rsid w:val="02402772"/>
    <w:rsid w:val="02404B2B"/>
    <w:rsid w:val="02412C6C"/>
    <w:rsid w:val="024157AE"/>
    <w:rsid w:val="024217EA"/>
    <w:rsid w:val="024342B5"/>
    <w:rsid w:val="02440DD1"/>
    <w:rsid w:val="02441D23"/>
    <w:rsid w:val="02442D33"/>
    <w:rsid w:val="02466A00"/>
    <w:rsid w:val="02477318"/>
    <w:rsid w:val="024855F6"/>
    <w:rsid w:val="024A0BB7"/>
    <w:rsid w:val="024F7796"/>
    <w:rsid w:val="025029CF"/>
    <w:rsid w:val="0250441F"/>
    <w:rsid w:val="02515CE4"/>
    <w:rsid w:val="0252142D"/>
    <w:rsid w:val="02531A6D"/>
    <w:rsid w:val="02552E4D"/>
    <w:rsid w:val="02554B84"/>
    <w:rsid w:val="02566ACB"/>
    <w:rsid w:val="02570D58"/>
    <w:rsid w:val="025865F9"/>
    <w:rsid w:val="025870B9"/>
    <w:rsid w:val="02594C03"/>
    <w:rsid w:val="025976B3"/>
    <w:rsid w:val="025A39CA"/>
    <w:rsid w:val="025A5316"/>
    <w:rsid w:val="025C03B5"/>
    <w:rsid w:val="025C04B6"/>
    <w:rsid w:val="025C279D"/>
    <w:rsid w:val="025C47A1"/>
    <w:rsid w:val="025C6643"/>
    <w:rsid w:val="025F6159"/>
    <w:rsid w:val="026041A7"/>
    <w:rsid w:val="02604CC4"/>
    <w:rsid w:val="02607E88"/>
    <w:rsid w:val="0262657A"/>
    <w:rsid w:val="02632976"/>
    <w:rsid w:val="026406B8"/>
    <w:rsid w:val="02641C78"/>
    <w:rsid w:val="02643149"/>
    <w:rsid w:val="02643356"/>
    <w:rsid w:val="02664879"/>
    <w:rsid w:val="02666C3B"/>
    <w:rsid w:val="0267150D"/>
    <w:rsid w:val="02682C29"/>
    <w:rsid w:val="0268673B"/>
    <w:rsid w:val="02690314"/>
    <w:rsid w:val="026977E5"/>
    <w:rsid w:val="02697903"/>
    <w:rsid w:val="026B2DD3"/>
    <w:rsid w:val="026B3007"/>
    <w:rsid w:val="026C4FD1"/>
    <w:rsid w:val="026F1C95"/>
    <w:rsid w:val="02704AC1"/>
    <w:rsid w:val="0271122C"/>
    <w:rsid w:val="027122F1"/>
    <w:rsid w:val="027126A6"/>
    <w:rsid w:val="0272765D"/>
    <w:rsid w:val="02731145"/>
    <w:rsid w:val="027313C9"/>
    <w:rsid w:val="02747736"/>
    <w:rsid w:val="027607D9"/>
    <w:rsid w:val="02773ED9"/>
    <w:rsid w:val="02786875"/>
    <w:rsid w:val="02791740"/>
    <w:rsid w:val="027921EC"/>
    <w:rsid w:val="02793CBF"/>
    <w:rsid w:val="02794AFF"/>
    <w:rsid w:val="027A63D5"/>
    <w:rsid w:val="027E2A20"/>
    <w:rsid w:val="0280569F"/>
    <w:rsid w:val="02815339"/>
    <w:rsid w:val="028178EE"/>
    <w:rsid w:val="02817E66"/>
    <w:rsid w:val="02825AE0"/>
    <w:rsid w:val="028427AA"/>
    <w:rsid w:val="028440C8"/>
    <w:rsid w:val="02845C22"/>
    <w:rsid w:val="02850D74"/>
    <w:rsid w:val="0285372F"/>
    <w:rsid w:val="02867FEC"/>
    <w:rsid w:val="028738CD"/>
    <w:rsid w:val="028804C0"/>
    <w:rsid w:val="02884D25"/>
    <w:rsid w:val="028916DF"/>
    <w:rsid w:val="028970C0"/>
    <w:rsid w:val="028C11CF"/>
    <w:rsid w:val="028D1B18"/>
    <w:rsid w:val="028D7421"/>
    <w:rsid w:val="028E584C"/>
    <w:rsid w:val="029010B2"/>
    <w:rsid w:val="029046A2"/>
    <w:rsid w:val="02912C2D"/>
    <w:rsid w:val="02922C89"/>
    <w:rsid w:val="029263FA"/>
    <w:rsid w:val="0294285E"/>
    <w:rsid w:val="02946F76"/>
    <w:rsid w:val="029516E9"/>
    <w:rsid w:val="029539EA"/>
    <w:rsid w:val="029702A0"/>
    <w:rsid w:val="02975A1C"/>
    <w:rsid w:val="029815F3"/>
    <w:rsid w:val="02982D71"/>
    <w:rsid w:val="02985DC6"/>
    <w:rsid w:val="029955B5"/>
    <w:rsid w:val="02996752"/>
    <w:rsid w:val="029A0728"/>
    <w:rsid w:val="029A1B3E"/>
    <w:rsid w:val="029A2EF6"/>
    <w:rsid w:val="029A77E7"/>
    <w:rsid w:val="029A7F0D"/>
    <w:rsid w:val="029C147D"/>
    <w:rsid w:val="029C2E90"/>
    <w:rsid w:val="029C64DC"/>
    <w:rsid w:val="029C7664"/>
    <w:rsid w:val="029D2A40"/>
    <w:rsid w:val="029D2C34"/>
    <w:rsid w:val="029D33DC"/>
    <w:rsid w:val="029E2E94"/>
    <w:rsid w:val="029F142A"/>
    <w:rsid w:val="029F40A6"/>
    <w:rsid w:val="02A02583"/>
    <w:rsid w:val="02A1289B"/>
    <w:rsid w:val="02A20FF6"/>
    <w:rsid w:val="02A30287"/>
    <w:rsid w:val="02A31FBC"/>
    <w:rsid w:val="02A33BF4"/>
    <w:rsid w:val="02A3532F"/>
    <w:rsid w:val="02A429BD"/>
    <w:rsid w:val="02A47576"/>
    <w:rsid w:val="02A535D8"/>
    <w:rsid w:val="02A53952"/>
    <w:rsid w:val="02A57792"/>
    <w:rsid w:val="02A6029C"/>
    <w:rsid w:val="02A62291"/>
    <w:rsid w:val="02A6513F"/>
    <w:rsid w:val="02A91108"/>
    <w:rsid w:val="02A95F67"/>
    <w:rsid w:val="02AA2C73"/>
    <w:rsid w:val="02AA5314"/>
    <w:rsid w:val="02AB22C6"/>
    <w:rsid w:val="02AB2E8E"/>
    <w:rsid w:val="02AB3612"/>
    <w:rsid w:val="02AB5AF9"/>
    <w:rsid w:val="02AC6352"/>
    <w:rsid w:val="02AE7397"/>
    <w:rsid w:val="02B074D5"/>
    <w:rsid w:val="02B12F0B"/>
    <w:rsid w:val="02B1551F"/>
    <w:rsid w:val="02B1779C"/>
    <w:rsid w:val="02B22A86"/>
    <w:rsid w:val="02B32C00"/>
    <w:rsid w:val="02B40F40"/>
    <w:rsid w:val="02B44579"/>
    <w:rsid w:val="02B709D8"/>
    <w:rsid w:val="02B85917"/>
    <w:rsid w:val="02B86778"/>
    <w:rsid w:val="02B9004B"/>
    <w:rsid w:val="02B96FC1"/>
    <w:rsid w:val="02B976CF"/>
    <w:rsid w:val="02BA7413"/>
    <w:rsid w:val="02BB05ED"/>
    <w:rsid w:val="02BB3935"/>
    <w:rsid w:val="02BB3A8B"/>
    <w:rsid w:val="02BC7D06"/>
    <w:rsid w:val="02BF23EA"/>
    <w:rsid w:val="02BF48E5"/>
    <w:rsid w:val="02BF4C82"/>
    <w:rsid w:val="02C10148"/>
    <w:rsid w:val="02C170CB"/>
    <w:rsid w:val="02C3371F"/>
    <w:rsid w:val="02C40969"/>
    <w:rsid w:val="02C415C7"/>
    <w:rsid w:val="02C438DE"/>
    <w:rsid w:val="02C45F4D"/>
    <w:rsid w:val="02C53BD8"/>
    <w:rsid w:val="02C57515"/>
    <w:rsid w:val="02C60B85"/>
    <w:rsid w:val="02C622B0"/>
    <w:rsid w:val="02C74777"/>
    <w:rsid w:val="02C76C7A"/>
    <w:rsid w:val="02C77E91"/>
    <w:rsid w:val="02C804A8"/>
    <w:rsid w:val="02C81FFD"/>
    <w:rsid w:val="02C8274F"/>
    <w:rsid w:val="02CD4AFF"/>
    <w:rsid w:val="02CD7101"/>
    <w:rsid w:val="02CE3A9F"/>
    <w:rsid w:val="02CE5250"/>
    <w:rsid w:val="02CE75C7"/>
    <w:rsid w:val="02CF2011"/>
    <w:rsid w:val="02CF2DDB"/>
    <w:rsid w:val="02CF2FD6"/>
    <w:rsid w:val="02CF6827"/>
    <w:rsid w:val="02D01D04"/>
    <w:rsid w:val="02D107B8"/>
    <w:rsid w:val="02D12FE2"/>
    <w:rsid w:val="02D41E83"/>
    <w:rsid w:val="02D534D5"/>
    <w:rsid w:val="02D542C1"/>
    <w:rsid w:val="02D66CA8"/>
    <w:rsid w:val="02D708F3"/>
    <w:rsid w:val="02D71701"/>
    <w:rsid w:val="02D73B4C"/>
    <w:rsid w:val="02D74528"/>
    <w:rsid w:val="02D74EC6"/>
    <w:rsid w:val="02D768EE"/>
    <w:rsid w:val="02D772AC"/>
    <w:rsid w:val="02D8171E"/>
    <w:rsid w:val="02D867CE"/>
    <w:rsid w:val="02D91F7E"/>
    <w:rsid w:val="02D96803"/>
    <w:rsid w:val="02DA2C98"/>
    <w:rsid w:val="02DC3F04"/>
    <w:rsid w:val="02DC686C"/>
    <w:rsid w:val="02DC6980"/>
    <w:rsid w:val="02E03CD2"/>
    <w:rsid w:val="02E12B71"/>
    <w:rsid w:val="02E2075A"/>
    <w:rsid w:val="02E2613C"/>
    <w:rsid w:val="02E2635B"/>
    <w:rsid w:val="02E35293"/>
    <w:rsid w:val="02E3621E"/>
    <w:rsid w:val="02E55A0D"/>
    <w:rsid w:val="02E61B9F"/>
    <w:rsid w:val="02E6565C"/>
    <w:rsid w:val="02E65ED1"/>
    <w:rsid w:val="02E75CF1"/>
    <w:rsid w:val="02E80AFB"/>
    <w:rsid w:val="02E847B7"/>
    <w:rsid w:val="02E93216"/>
    <w:rsid w:val="02EA479D"/>
    <w:rsid w:val="02EA7622"/>
    <w:rsid w:val="02EB0CA0"/>
    <w:rsid w:val="02EB2463"/>
    <w:rsid w:val="02EB47D1"/>
    <w:rsid w:val="02EC1352"/>
    <w:rsid w:val="02EC1C41"/>
    <w:rsid w:val="02EC66FE"/>
    <w:rsid w:val="02ED50AA"/>
    <w:rsid w:val="02EE5818"/>
    <w:rsid w:val="02F03FF7"/>
    <w:rsid w:val="02F1113B"/>
    <w:rsid w:val="02F15352"/>
    <w:rsid w:val="02F214C0"/>
    <w:rsid w:val="02F21E1C"/>
    <w:rsid w:val="02F44A29"/>
    <w:rsid w:val="02F531C6"/>
    <w:rsid w:val="02F57F8E"/>
    <w:rsid w:val="02F70D3E"/>
    <w:rsid w:val="02F80AD2"/>
    <w:rsid w:val="02F85C06"/>
    <w:rsid w:val="02F909D0"/>
    <w:rsid w:val="02F9247C"/>
    <w:rsid w:val="02F9540F"/>
    <w:rsid w:val="02F96569"/>
    <w:rsid w:val="02FA6378"/>
    <w:rsid w:val="02FA74A3"/>
    <w:rsid w:val="02FB2A88"/>
    <w:rsid w:val="02FC06CB"/>
    <w:rsid w:val="02FC5DC6"/>
    <w:rsid w:val="02FC6EF9"/>
    <w:rsid w:val="02FE031F"/>
    <w:rsid w:val="02FE4CCA"/>
    <w:rsid w:val="02FF0DA1"/>
    <w:rsid w:val="02FF10FC"/>
    <w:rsid w:val="02FF68F3"/>
    <w:rsid w:val="030010FE"/>
    <w:rsid w:val="03005B97"/>
    <w:rsid w:val="030175A3"/>
    <w:rsid w:val="03024234"/>
    <w:rsid w:val="03033541"/>
    <w:rsid w:val="03044D4A"/>
    <w:rsid w:val="03047C7A"/>
    <w:rsid w:val="030562C5"/>
    <w:rsid w:val="03057BA5"/>
    <w:rsid w:val="03062D2F"/>
    <w:rsid w:val="03066CDD"/>
    <w:rsid w:val="03070644"/>
    <w:rsid w:val="03075604"/>
    <w:rsid w:val="03077F98"/>
    <w:rsid w:val="030933C3"/>
    <w:rsid w:val="03096270"/>
    <w:rsid w:val="030A46B9"/>
    <w:rsid w:val="030B47EA"/>
    <w:rsid w:val="030C1843"/>
    <w:rsid w:val="030C3BC7"/>
    <w:rsid w:val="030E03CE"/>
    <w:rsid w:val="030E6D4F"/>
    <w:rsid w:val="030F42DA"/>
    <w:rsid w:val="030F6937"/>
    <w:rsid w:val="03106DE8"/>
    <w:rsid w:val="03120210"/>
    <w:rsid w:val="03120724"/>
    <w:rsid w:val="03125103"/>
    <w:rsid w:val="03134185"/>
    <w:rsid w:val="031418F0"/>
    <w:rsid w:val="03145144"/>
    <w:rsid w:val="03154C4E"/>
    <w:rsid w:val="031573B1"/>
    <w:rsid w:val="03191189"/>
    <w:rsid w:val="03191276"/>
    <w:rsid w:val="031A3501"/>
    <w:rsid w:val="031C41E9"/>
    <w:rsid w:val="031F00A6"/>
    <w:rsid w:val="032011BB"/>
    <w:rsid w:val="032066D4"/>
    <w:rsid w:val="03221180"/>
    <w:rsid w:val="03222C91"/>
    <w:rsid w:val="03227E5E"/>
    <w:rsid w:val="03241293"/>
    <w:rsid w:val="03247659"/>
    <w:rsid w:val="03256ABC"/>
    <w:rsid w:val="03257104"/>
    <w:rsid w:val="0326092D"/>
    <w:rsid w:val="032612BA"/>
    <w:rsid w:val="0326588B"/>
    <w:rsid w:val="03275A62"/>
    <w:rsid w:val="03284559"/>
    <w:rsid w:val="0329128F"/>
    <w:rsid w:val="03295B2D"/>
    <w:rsid w:val="03296B3B"/>
    <w:rsid w:val="032B100B"/>
    <w:rsid w:val="032C4A4F"/>
    <w:rsid w:val="032D5EC3"/>
    <w:rsid w:val="032D650E"/>
    <w:rsid w:val="032F2286"/>
    <w:rsid w:val="032F654A"/>
    <w:rsid w:val="03301303"/>
    <w:rsid w:val="03303343"/>
    <w:rsid w:val="03307B90"/>
    <w:rsid w:val="0334103C"/>
    <w:rsid w:val="03342DD1"/>
    <w:rsid w:val="03351867"/>
    <w:rsid w:val="0335776B"/>
    <w:rsid w:val="0336367E"/>
    <w:rsid w:val="0337496E"/>
    <w:rsid w:val="03377919"/>
    <w:rsid w:val="0339679F"/>
    <w:rsid w:val="03396A24"/>
    <w:rsid w:val="033A110F"/>
    <w:rsid w:val="033A1E33"/>
    <w:rsid w:val="033A2C9E"/>
    <w:rsid w:val="033B433A"/>
    <w:rsid w:val="033B67E2"/>
    <w:rsid w:val="033B68B4"/>
    <w:rsid w:val="033C4C00"/>
    <w:rsid w:val="033E5AC4"/>
    <w:rsid w:val="033F32C3"/>
    <w:rsid w:val="034002B5"/>
    <w:rsid w:val="03414C8F"/>
    <w:rsid w:val="03414D01"/>
    <w:rsid w:val="03416905"/>
    <w:rsid w:val="03424F94"/>
    <w:rsid w:val="034312C3"/>
    <w:rsid w:val="03431BCB"/>
    <w:rsid w:val="03452FC4"/>
    <w:rsid w:val="034675D0"/>
    <w:rsid w:val="0347577D"/>
    <w:rsid w:val="0347730F"/>
    <w:rsid w:val="034778B7"/>
    <w:rsid w:val="0348159A"/>
    <w:rsid w:val="034900E2"/>
    <w:rsid w:val="03494317"/>
    <w:rsid w:val="034C3817"/>
    <w:rsid w:val="034D1BBC"/>
    <w:rsid w:val="034D3E5D"/>
    <w:rsid w:val="034D6BB0"/>
    <w:rsid w:val="034F0B7A"/>
    <w:rsid w:val="03504024"/>
    <w:rsid w:val="035045CE"/>
    <w:rsid w:val="0350481B"/>
    <w:rsid w:val="03507156"/>
    <w:rsid w:val="03517430"/>
    <w:rsid w:val="03520F1F"/>
    <w:rsid w:val="0352429D"/>
    <w:rsid w:val="03530BAA"/>
    <w:rsid w:val="035439F7"/>
    <w:rsid w:val="03552909"/>
    <w:rsid w:val="03553102"/>
    <w:rsid w:val="03561F09"/>
    <w:rsid w:val="035654B0"/>
    <w:rsid w:val="035662B5"/>
    <w:rsid w:val="0356706E"/>
    <w:rsid w:val="03575C81"/>
    <w:rsid w:val="03575F15"/>
    <w:rsid w:val="035839B4"/>
    <w:rsid w:val="035A13E3"/>
    <w:rsid w:val="035A243A"/>
    <w:rsid w:val="035A25B5"/>
    <w:rsid w:val="035A307B"/>
    <w:rsid w:val="035B5C16"/>
    <w:rsid w:val="035C3A22"/>
    <w:rsid w:val="035D10A2"/>
    <w:rsid w:val="035D3CD4"/>
    <w:rsid w:val="035D4954"/>
    <w:rsid w:val="035E01B3"/>
    <w:rsid w:val="03606962"/>
    <w:rsid w:val="03620D00"/>
    <w:rsid w:val="03621A93"/>
    <w:rsid w:val="0363076D"/>
    <w:rsid w:val="0363175D"/>
    <w:rsid w:val="03632DC9"/>
    <w:rsid w:val="036363D4"/>
    <w:rsid w:val="03643306"/>
    <w:rsid w:val="03643B29"/>
    <w:rsid w:val="03665AD3"/>
    <w:rsid w:val="036743EC"/>
    <w:rsid w:val="03681C3C"/>
    <w:rsid w:val="03685E9F"/>
    <w:rsid w:val="0369010A"/>
    <w:rsid w:val="036926C6"/>
    <w:rsid w:val="036A030F"/>
    <w:rsid w:val="036A7762"/>
    <w:rsid w:val="036B462D"/>
    <w:rsid w:val="036B52E6"/>
    <w:rsid w:val="036D1000"/>
    <w:rsid w:val="036D6FDA"/>
    <w:rsid w:val="036E009C"/>
    <w:rsid w:val="036E3246"/>
    <w:rsid w:val="036F510D"/>
    <w:rsid w:val="0371289F"/>
    <w:rsid w:val="03716D43"/>
    <w:rsid w:val="0372306B"/>
    <w:rsid w:val="03732DE6"/>
    <w:rsid w:val="03733C5F"/>
    <w:rsid w:val="037408D7"/>
    <w:rsid w:val="03771213"/>
    <w:rsid w:val="03786553"/>
    <w:rsid w:val="03792EE3"/>
    <w:rsid w:val="03794DD4"/>
    <w:rsid w:val="037B04F6"/>
    <w:rsid w:val="037B44B5"/>
    <w:rsid w:val="037D0E27"/>
    <w:rsid w:val="037D124D"/>
    <w:rsid w:val="037D3E00"/>
    <w:rsid w:val="038110CF"/>
    <w:rsid w:val="038203D4"/>
    <w:rsid w:val="03821861"/>
    <w:rsid w:val="03830824"/>
    <w:rsid w:val="038338A5"/>
    <w:rsid w:val="03842A81"/>
    <w:rsid w:val="03845AE4"/>
    <w:rsid w:val="03846D97"/>
    <w:rsid w:val="03854510"/>
    <w:rsid w:val="03856847"/>
    <w:rsid w:val="03866968"/>
    <w:rsid w:val="038722EC"/>
    <w:rsid w:val="03875D09"/>
    <w:rsid w:val="038768FD"/>
    <w:rsid w:val="0388060B"/>
    <w:rsid w:val="03883C99"/>
    <w:rsid w:val="038B4B0D"/>
    <w:rsid w:val="038D3B93"/>
    <w:rsid w:val="038E0289"/>
    <w:rsid w:val="038E4347"/>
    <w:rsid w:val="038F3D7E"/>
    <w:rsid w:val="039051B2"/>
    <w:rsid w:val="03910A21"/>
    <w:rsid w:val="0391510F"/>
    <w:rsid w:val="039203FC"/>
    <w:rsid w:val="03920C44"/>
    <w:rsid w:val="03931C0F"/>
    <w:rsid w:val="03934883"/>
    <w:rsid w:val="03934C51"/>
    <w:rsid w:val="039361B3"/>
    <w:rsid w:val="03951B0E"/>
    <w:rsid w:val="03953DFB"/>
    <w:rsid w:val="03954037"/>
    <w:rsid w:val="03963238"/>
    <w:rsid w:val="03966ACE"/>
    <w:rsid w:val="039703BB"/>
    <w:rsid w:val="039703E0"/>
    <w:rsid w:val="03982B9A"/>
    <w:rsid w:val="039859AF"/>
    <w:rsid w:val="0398630E"/>
    <w:rsid w:val="03987992"/>
    <w:rsid w:val="039A058F"/>
    <w:rsid w:val="039A2138"/>
    <w:rsid w:val="039A563F"/>
    <w:rsid w:val="039B255D"/>
    <w:rsid w:val="039B28B0"/>
    <w:rsid w:val="039B51AA"/>
    <w:rsid w:val="039C7BA3"/>
    <w:rsid w:val="039D10D8"/>
    <w:rsid w:val="039D5B35"/>
    <w:rsid w:val="039D6D15"/>
    <w:rsid w:val="039E565E"/>
    <w:rsid w:val="039F0C9A"/>
    <w:rsid w:val="039F24A3"/>
    <w:rsid w:val="039F28A4"/>
    <w:rsid w:val="039F34D6"/>
    <w:rsid w:val="03A17E8B"/>
    <w:rsid w:val="03A40E71"/>
    <w:rsid w:val="03A4632C"/>
    <w:rsid w:val="03A55280"/>
    <w:rsid w:val="03A557D7"/>
    <w:rsid w:val="03A62D53"/>
    <w:rsid w:val="03A72998"/>
    <w:rsid w:val="03AA1971"/>
    <w:rsid w:val="03AA2CC4"/>
    <w:rsid w:val="03AA2FAF"/>
    <w:rsid w:val="03AA78F8"/>
    <w:rsid w:val="03AB0719"/>
    <w:rsid w:val="03AB1DDD"/>
    <w:rsid w:val="03AB68EA"/>
    <w:rsid w:val="03AC0A84"/>
    <w:rsid w:val="03AC2D81"/>
    <w:rsid w:val="03AD4D2E"/>
    <w:rsid w:val="03AD6D27"/>
    <w:rsid w:val="03AE1CD2"/>
    <w:rsid w:val="03AE23F1"/>
    <w:rsid w:val="03AE4595"/>
    <w:rsid w:val="03AF616D"/>
    <w:rsid w:val="03AF74EB"/>
    <w:rsid w:val="03B00290"/>
    <w:rsid w:val="03B03C04"/>
    <w:rsid w:val="03B04F6B"/>
    <w:rsid w:val="03B12B27"/>
    <w:rsid w:val="03B210F7"/>
    <w:rsid w:val="03B24C65"/>
    <w:rsid w:val="03B336B0"/>
    <w:rsid w:val="03B35170"/>
    <w:rsid w:val="03B40390"/>
    <w:rsid w:val="03B50E48"/>
    <w:rsid w:val="03B61135"/>
    <w:rsid w:val="03B63C7C"/>
    <w:rsid w:val="03B646D5"/>
    <w:rsid w:val="03B70C87"/>
    <w:rsid w:val="03B76E9E"/>
    <w:rsid w:val="03B77E93"/>
    <w:rsid w:val="03BA5FA7"/>
    <w:rsid w:val="03BB0F7A"/>
    <w:rsid w:val="03BB232C"/>
    <w:rsid w:val="03BB25AE"/>
    <w:rsid w:val="03BB4952"/>
    <w:rsid w:val="03BB7FBE"/>
    <w:rsid w:val="03BE160D"/>
    <w:rsid w:val="03BE3301"/>
    <w:rsid w:val="03BF3924"/>
    <w:rsid w:val="03BF4E0E"/>
    <w:rsid w:val="03BF72D6"/>
    <w:rsid w:val="03C07382"/>
    <w:rsid w:val="03C20C85"/>
    <w:rsid w:val="03C26973"/>
    <w:rsid w:val="03C3333F"/>
    <w:rsid w:val="03C43FFD"/>
    <w:rsid w:val="03C463D0"/>
    <w:rsid w:val="03C46BB5"/>
    <w:rsid w:val="03C5171F"/>
    <w:rsid w:val="03C53967"/>
    <w:rsid w:val="03C64541"/>
    <w:rsid w:val="03C6588F"/>
    <w:rsid w:val="03C704D6"/>
    <w:rsid w:val="03C70711"/>
    <w:rsid w:val="03C72CA0"/>
    <w:rsid w:val="03C821FC"/>
    <w:rsid w:val="03C926DB"/>
    <w:rsid w:val="03CA4762"/>
    <w:rsid w:val="03CB15BF"/>
    <w:rsid w:val="03CB1BE4"/>
    <w:rsid w:val="03CC38D4"/>
    <w:rsid w:val="03CD19B7"/>
    <w:rsid w:val="03CD2C61"/>
    <w:rsid w:val="03CF419D"/>
    <w:rsid w:val="03D025A8"/>
    <w:rsid w:val="03D04A5A"/>
    <w:rsid w:val="03D16E47"/>
    <w:rsid w:val="03D22BD2"/>
    <w:rsid w:val="03D33F23"/>
    <w:rsid w:val="03D35B49"/>
    <w:rsid w:val="03D60A54"/>
    <w:rsid w:val="03D62CD5"/>
    <w:rsid w:val="03D75FE1"/>
    <w:rsid w:val="03D84273"/>
    <w:rsid w:val="03DA27DF"/>
    <w:rsid w:val="03DA4541"/>
    <w:rsid w:val="03DA4C9E"/>
    <w:rsid w:val="03DB121C"/>
    <w:rsid w:val="03DB352F"/>
    <w:rsid w:val="03DB4C65"/>
    <w:rsid w:val="03DD769E"/>
    <w:rsid w:val="03DD7B07"/>
    <w:rsid w:val="03DE3727"/>
    <w:rsid w:val="03DF25F3"/>
    <w:rsid w:val="03E04C84"/>
    <w:rsid w:val="03E07199"/>
    <w:rsid w:val="03E16CBF"/>
    <w:rsid w:val="03E21E8B"/>
    <w:rsid w:val="03E337EF"/>
    <w:rsid w:val="03E55A27"/>
    <w:rsid w:val="03E609EE"/>
    <w:rsid w:val="03E6714D"/>
    <w:rsid w:val="03E903D5"/>
    <w:rsid w:val="03E912DA"/>
    <w:rsid w:val="03E93A8E"/>
    <w:rsid w:val="03E94B2B"/>
    <w:rsid w:val="03EA76C0"/>
    <w:rsid w:val="03EA7B21"/>
    <w:rsid w:val="03EC264C"/>
    <w:rsid w:val="03ED68D9"/>
    <w:rsid w:val="03EE3EEF"/>
    <w:rsid w:val="03EF0C5F"/>
    <w:rsid w:val="03F028D7"/>
    <w:rsid w:val="03F35454"/>
    <w:rsid w:val="03F35B74"/>
    <w:rsid w:val="03F43BAA"/>
    <w:rsid w:val="03F44B88"/>
    <w:rsid w:val="03F54334"/>
    <w:rsid w:val="03F620CD"/>
    <w:rsid w:val="03F668A6"/>
    <w:rsid w:val="03F67A9F"/>
    <w:rsid w:val="03F70CE9"/>
    <w:rsid w:val="03F70EE7"/>
    <w:rsid w:val="03F7499C"/>
    <w:rsid w:val="03F74F30"/>
    <w:rsid w:val="03F77A43"/>
    <w:rsid w:val="03F97E85"/>
    <w:rsid w:val="03FA1EE1"/>
    <w:rsid w:val="03FA7C7C"/>
    <w:rsid w:val="03FC6ED0"/>
    <w:rsid w:val="03FD0AA2"/>
    <w:rsid w:val="03FE41EE"/>
    <w:rsid w:val="0400399D"/>
    <w:rsid w:val="040154C3"/>
    <w:rsid w:val="04020CD6"/>
    <w:rsid w:val="04021373"/>
    <w:rsid w:val="04025ABC"/>
    <w:rsid w:val="0402799B"/>
    <w:rsid w:val="04035A45"/>
    <w:rsid w:val="0404079F"/>
    <w:rsid w:val="04041965"/>
    <w:rsid w:val="04041FA7"/>
    <w:rsid w:val="04046137"/>
    <w:rsid w:val="04047CCB"/>
    <w:rsid w:val="04050CD2"/>
    <w:rsid w:val="0406756F"/>
    <w:rsid w:val="04080DCC"/>
    <w:rsid w:val="04084306"/>
    <w:rsid w:val="04085CDA"/>
    <w:rsid w:val="040A299C"/>
    <w:rsid w:val="040A32A7"/>
    <w:rsid w:val="040B57A7"/>
    <w:rsid w:val="040C1215"/>
    <w:rsid w:val="040C49C7"/>
    <w:rsid w:val="040D0423"/>
    <w:rsid w:val="040D0D81"/>
    <w:rsid w:val="040D1022"/>
    <w:rsid w:val="040E230F"/>
    <w:rsid w:val="040F4776"/>
    <w:rsid w:val="041001C4"/>
    <w:rsid w:val="041203DE"/>
    <w:rsid w:val="041227F8"/>
    <w:rsid w:val="04126254"/>
    <w:rsid w:val="0412795D"/>
    <w:rsid w:val="04130A6B"/>
    <w:rsid w:val="04153DCC"/>
    <w:rsid w:val="04155920"/>
    <w:rsid w:val="041651F5"/>
    <w:rsid w:val="041721AA"/>
    <w:rsid w:val="041805F4"/>
    <w:rsid w:val="0418069F"/>
    <w:rsid w:val="04185410"/>
    <w:rsid w:val="041901BA"/>
    <w:rsid w:val="04191CEA"/>
    <w:rsid w:val="041B68E0"/>
    <w:rsid w:val="041C59D8"/>
    <w:rsid w:val="041E2F50"/>
    <w:rsid w:val="041E58FF"/>
    <w:rsid w:val="041E6EF4"/>
    <w:rsid w:val="041F37E6"/>
    <w:rsid w:val="04202E24"/>
    <w:rsid w:val="04206F46"/>
    <w:rsid w:val="04210871"/>
    <w:rsid w:val="0421758F"/>
    <w:rsid w:val="04226483"/>
    <w:rsid w:val="04230FBC"/>
    <w:rsid w:val="0425149B"/>
    <w:rsid w:val="042602AD"/>
    <w:rsid w:val="04260999"/>
    <w:rsid w:val="042712A7"/>
    <w:rsid w:val="0427212D"/>
    <w:rsid w:val="04281083"/>
    <w:rsid w:val="04286EF4"/>
    <w:rsid w:val="04297319"/>
    <w:rsid w:val="042A1458"/>
    <w:rsid w:val="042A1C73"/>
    <w:rsid w:val="042B0F39"/>
    <w:rsid w:val="042B384A"/>
    <w:rsid w:val="042C338C"/>
    <w:rsid w:val="042D7A22"/>
    <w:rsid w:val="043204A6"/>
    <w:rsid w:val="04322765"/>
    <w:rsid w:val="04323002"/>
    <w:rsid w:val="0432434A"/>
    <w:rsid w:val="04333FF8"/>
    <w:rsid w:val="043379CC"/>
    <w:rsid w:val="04337D12"/>
    <w:rsid w:val="04344679"/>
    <w:rsid w:val="04350CB1"/>
    <w:rsid w:val="04357C6B"/>
    <w:rsid w:val="04367F86"/>
    <w:rsid w:val="043846D3"/>
    <w:rsid w:val="043A35D9"/>
    <w:rsid w:val="043A50E5"/>
    <w:rsid w:val="043A6282"/>
    <w:rsid w:val="043C068F"/>
    <w:rsid w:val="043C0CA8"/>
    <w:rsid w:val="043C3DF1"/>
    <w:rsid w:val="043D2098"/>
    <w:rsid w:val="043D5C0F"/>
    <w:rsid w:val="043E2111"/>
    <w:rsid w:val="044004C3"/>
    <w:rsid w:val="04402271"/>
    <w:rsid w:val="0441273D"/>
    <w:rsid w:val="0441416E"/>
    <w:rsid w:val="0442248D"/>
    <w:rsid w:val="044306A2"/>
    <w:rsid w:val="0443394E"/>
    <w:rsid w:val="0443678D"/>
    <w:rsid w:val="04441D61"/>
    <w:rsid w:val="04444353"/>
    <w:rsid w:val="0444583C"/>
    <w:rsid w:val="044464F2"/>
    <w:rsid w:val="0445017B"/>
    <w:rsid w:val="04466DCD"/>
    <w:rsid w:val="044735EE"/>
    <w:rsid w:val="04483F82"/>
    <w:rsid w:val="04486BDD"/>
    <w:rsid w:val="044A1926"/>
    <w:rsid w:val="044A2F86"/>
    <w:rsid w:val="044A3B5D"/>
    <w:rsid w:val="044C1D78"/>
    <w:rsid w:val="044C50BA"/>
    <w:rsid w:val="044E576B"/>
    <w:rsid w:val="044E72F2"/>
    <w:rsid w:val="044F7FD7"/>
    <w:rsid w:val="04504BAA"/>
    <w:rsid w:val="04534325"/>
    <w:rsid w:val="04550468"/>
    <w:rsid w:val="0455059B"/>
    <w:rsid w:val="04553F6E"/>
    <w:rsid w:val="04565650"/>
    <w:rsid w:val="045661F7"/>
    <w:rsid w:val="045759F1"/>
    <w:rsid w:val="0458580D"/>
    <w:rsid w:val="0459018C"/>
    <w:rsid w:val="045A0621"/>
    <w:rsid w:val="045A2E50"/>
    <w:rsid w:val="045A4943"/>
    <w:rsid w:val="045B35CF"/>
    <w:rsid w:val="045B3A87"/>
    <w:rsid w:val="045B52FD"/>
    <w:rsid w:val="045C08CC"/>
    <w:rsid w:val="045C290B"/>
    <w:rsid w:val="045D15A0"/>
    <w:rsid w:val="045D24FC"/>
    <w:rsid w:val="045F021B"/>
    <w:rsid w:val="045F1951"/>
    <w:rsid w:val="045F2A59"/>
    <w:rsid w:val="04600E02"/>
    <w:rsid w:val="046013AF"/>
    <w:rsid w:val="04603313"/>
    <w:rsid w:val="0461327E"/>
    <w:rsid w:val="04613A44"/>
    <w:rsid w:val="046269ED"/>
    <w:rsid w:val="046430C5"/>
    <w:rsid w:val="046431A8"/>
    <w:rsid w:val="04647109"/>
    <w:rsid w:val="0466374D"/>
    <w:rsid w:val="04674951"/>
    <w:rsid w:val="04690342"/>
    <w:rsid w:val="046919D2"/>
    <w:rsid w:val="046A48F9"/>
    <w:rsid w:val="046B5540"/>
    <w:rsid w:val="046B5551"/>
    <w:rsid w:val="046C2752"/>
    <w:rsid w:val="046C3066"/>
    <w:rsid w:val="046C3902"/>
    <w:rsid w:val="046D332D"/>
    <w:rsid w:val="046D3662"/>
    <w:rsid w:val="046D404A"/>
    <w:rsid w:val="046E2C14"/>
    <w:rsid w:val="046E3F8C"/>
    <w:rsid w:val="04701E5C"/>
    <w:rsid w:val="04706FFA"/>
    <w:rsid w:val="04734C87"/>
    <w:rsid w:val="04747874"/>
    <w:rsid w:val="047667CE"/>
    <w:rsid w:val="04766AF7"/>
    <w:rsid w:val="04771F18"/>
    <w:rsid w:val="047859CB"/>
    <w:rsid w:val="04787569"/>
    <w:rsid w:val="047902D8"/>
    <w:rsid w:val="047A2348"/>
    <w:rsid w:val="047A3BAC"/>
    <w:rsid w:val="047A55FC"/>
    <w:rsid w:val="047A572F"/>
    <w:rsid w:val="047B14FB"/>
    <w:rsid w:val="047B480A"/>
    <w:rsid w:val="047B5E58"/>
    <w:rsid w:val="047C2DCE"/>
    <w:rsid w:val="047C4CBA"/>
    <w:rsid w:val="047C599F"/>
    <w:rsid w:val="047D240C"/>
    <w:rsid w:val="047F1AF0"/>
    <w:rsid w:val="048021F5"/>
    <w:rsid w:val="04806B11"/>
    <w:rsid w:val="04812A0B"/>
    <w:rsid w:val="04815AE1"/>
    <w:rsid w:val="04822D62"/>
    <w:rsid w:val="04824892"/>
    <w:rsid w:val="04825077"/>
    <w:rsid w:val="04830C86"/>
    <w:rsid w:val="048316D9"/>
    <w:rsid w:val="04840626"/>
    <w:rsid w:val="04851AD1"/>
    <w:rsid w:val="04860EAC"/>
    <w:rsid w:val="04874381"/>
    <w:rsid w:val="048760F2"/>
    <w:rsid w:val="048927BD"/>
    <w:rsid w:val="04893B2C"/>
    <w:rsid w:val="04897401"/>
    <w:rsid w:val="048B0A6D"/>
    <w:rsid w:val="048B457B"/>
    <w:rsid w:val="048C0EF4"/>
    <w:rsid w:val="048C3481"/>
    <w:rsid w:val="048C6E19"/>
    <w:rsid w:val="048D0CF6"/>
    <w:rsid w:val="048E122E"/>
    <w:rsid w:val="048F2FC2"/>
    <w:rsid w:val="04912ACD"/>
    <w:rsid w:val="0491595A"/>
    <w:rsid w:val="04923C3E"/>
    <w:rsid w:val="04924BB0"/>
    <w:rsid w:val="049413BF"/>
    <w:rsid w:val="04950097"/>
    <w:rsid w:val="04956A61"/>
    <w:rsid w:val="0496002A"/>
    <w:rsid w:val="04967885"/>
    <w:rsid w:val="049802FF"/>
    <w:rsid w:val="049820AD"/>
    <w:rsid w:val="04995A55"/>
    <w:rsid w:val="049A5E25"/>
    <w:rsid w:val="049B0460"/>
    <w:rsid w:val="049B4795"/>
    <w:rsid w:val="049C57DC"/>
    <w:rsid w:val="049D4D0B"/>
    <w:rsid w:val="049E6D7D"/>
    <w:rsid w:val="049E75BA"/>
    <w:rsid w:val="049F2A54"/>
    <w:rsid w:val="049F6CE4"/>
    <w:rsid w:val="04A027E5"/>
    <w:rsid w:val="04A037F0"/>
    <w:rsid w:val="04A060B3"/>
    <w:rsid w:val="04A21185"/>
    <w:rsid w:val="04A27635"/>
    <w:rsid w:val="04A30256"/>
    <w:rsid w:val="04A32995"/>
    <w:rsid w:val="04A33772"/>
    <w:rsid w:val="04A376B0"/>
    <w:rsid w:val="04A46B3E"/>
    <w:rsid w:val="04A52C0C"/>
    <w:rsid w:val="04A579CD"/>
    <w:rsid w:val="04A67EF6"/>
    <w:rsid w:val="04A9147D"/>
    <w:rsid w:val="04AB539E"/>
    <w:rsid w:val="04AB66EB"/>
    <w:rsid w:val="04AC355E"/>
    <w:rsid w:val="04AC3BDE"/>
    <w:rsid w:val="04AC61EE"/>
    <w:rsid w:val="04AE2DB1"/>
    <w:rsid w:val="04AE3B99"/>
    <w:rsid w:val="04AE4E20"/>
    <w:rsid w:val="04B00329"/>
    <w:rsid w:val="04B03A65"/>
    <w:rsid w:val="04B24908"/>
    <w:rsid w:val="04B622FE"/>
    <w:rsid w:val="04B72604"/>
    <w:rsid w:val="04B81A43"/>
    <w:rsid w:val="04B86A4B"/>
    <w:rsid w:val="04B91C36"/>
    <w:rsid w:val="04BA4A67"/>
    <w:rsid w:val="04BB31C3"/>
    <w:rsid w:val="04BC2106"/>
    <w:rsid w:val="04BC223F"/>
    <w:rsid w:val="04BD3A0F"/>
    <w:rsid w:val="04BE6DDF"/>
    <w:rsid w:val="04BE7436"/>
    <w:rsid w:val="04BF29D1"/>
    <w:rsid w:val="04BF3477"/>
    <w:rsid w:val="04BF588C"/>
    <w:rsid w:val="04BF6A88"/>
    <w:rsid w:val="04C07F12"/>
    <w:rsid w:val="04C15B78"/>
    <w:rsid w:val="04C22541"/>
    <w:rsid w:val="04C3363B"/>
    <w:rsid w:val="04C41F27"/>
    <w:rsid w:val="04C43977"/>
    <w:rsid w:val="04C473AF"/>
    <w:rsid w:val="04C47410"/>
    <w:rsid w:val="04C7303D"/>
    <w:rsid w:val="04C76BDE"/>
    <w:rsid w:val="04C8135B"/>
    <w:rsid w:val="04C83D5D"/>
    <w:rsid w:val="04C84722"/>
    <w:rsid w:val="04C86060"/>
    <w:rsid w:val="04C87BAE"/>
    <w:rsid w:val="04CB3551"/>
    <w:rsid w:val="04CB7316"/>
    <w:rsid w:val="04CD11DA"/>
    <w:rsid w:val="04CD1CF2"/>
    <w:rsid w:val="04CD4E7B"/>
    <w:rsid w:val="04CD4F45"/>
    <w:rsid w:val="04CE0052"/>
    <w:rsid w:val="04CE1F73"/>
    <w:rsid w:val="04D15DEC"/>
    <w:rsid w:val="04D255BF"/>
    <w:rsid w:val="04D27B3C"/>
    <w:rsid w:val="04D31C0F"/>
    <w:rsid w:val="04D53B73"/>
    <w:rsid w:val="04D64DB2"/>
    <w:rsid w:val="04D665FA"/>
    <w:rsid w:val="04D7068C"/>
    <w:rsid w:val="04D73B10"/>
    <w:rsid w:val="04D81792"/>
    <w:rsid w:val="04D85422"/>
    <w:rsid w:val="04D8591E"/>
    <w:rsid w:val="04D86878"/>
    <w:rsid w:val="04D8694E"/>
    <w:rsid w:val="04D92A8B"/>
    <w:rsid w:val="04D94B9F"/>
    <w:rsid w:val="04D95468"/>
    <w:rsid w:val="04DC0359"/>
    <w:rsid w:val="04DC569D"/>
    <w:rsid w:val="04DC643E"/>
    <w:rsid w:val="04DE530B"/>
    <w:rsid w:val="04DE5D9D"/>
    <w:rsid w:val="04DF140B"/>
    <w:rsid w:val="04DF2DF2"/>
    <w:rsid w:val="04E13A54"/>
    <w:rsid w:val="04E15802"/>
    <w:rsid w:val="04E230BB"/>
    <w:rsid w:val="04E24E53"/>
    <w:rsid w:val="04E34A92"/>
    <w:rsid w:val="04E3586E"/>
    <w:rsid w:val="04E36E48"/>
    <w:rsid w:val="04E43544"/>
    <w:rsid w:val="04E539C1"/>
    <w:rsid w:val="04E53EBD"/>
    <w:rsid w:val="04E623B8"/>
    <w:rsid w:val="04E6389C"/>
    <w:rsid w:val="04E66ECC"/>
    <w:rsid w:val="04E82717"/>
    <w:rsid w:val="04E92909"/>
    <w:rsid w:val="04EB042F"/>
    <w:rsid w:val="04EB4F2B"/>
    <w:rsid w:val="04EB738D"/>
    <w:rsid w:val="04EC0965"/>
    <w:rsid w:val="04EC4BCC"/>
    <w:rsid w:val="04ED4FAB"/>
    <w:rsid w:val="04ED7953"/>
    <w:rsid w:val="04EF0A23"/>
    <w:rsid w:val="04EF236B"/>
    <w:rsid w:val="04F0320F"/>
    <w:rsid w:val="04F07461"/>
    <w:rsid w:val="04F2368C"/>
    <w:rsid w:val="04F32D53"/>
    <w:rsid w:val="04F4690A"/>
    <w:rsid w:val="04F50D0F"/>
    <w:rsid w:val="04F57370"/>
    <w:rsid w:val="04F72791"/>
    <w:rsid w:val="04F95306"/>
    <w:rsid w:val="04FA295F"/>
    <w:rsid w:val="04FA429D"/>
    <w:rsid w:val="04FB66AE"/>
    <w:rsid w:val="04FC43EA"/>
    <w:rsid w:val="04FC6D27"/>
    <w:rsid w:val="04FD7312"/>
    <w:rsid w:val="04FF5ED6"/>
    <w:rsid w:val="04FF748F"/>
    <w:rsid w:val="050462E2"/>
    <w:rsid w:val="05052E6B"/>
    <w:rsid w:val="050556EB"/>
    <w:rsid w:val="05076CA5"/>
    <w:rsid w:val="05081F51"/>
    <w:rsid w:val="050A396A"/>
    <w:rsid w:val="050A3CD3"/>
    <w:rsid w:val="050A4B77"/>
    <w:rsid w:val="050B6188"/>
    <w:rsid w:val="050C2A4E"/>
    <w:rsid w:val="050C44A2"/>
    <w:rsid w:val="050D2D69"/>
    <w:rsid w:val="050D4849"/>
    <w:rsid w:val="050E114B"/>
    <w:rsid w:val="050F0E65"/>
    <w:rsid w:val="05100C1A"/>
    <w:rsid w:val="05122636"/>
    <w:rsid w:val="05125D68"/>
    <w:rsid w:val="05144390"/>
    <w:rsid w:val="05145219"/>
    <w:rsid w:val="051554AC"/>
    <w:rsid w:val="05155EC6"/>
    <w:rsid w:val="051566CB"/>
    <w:rsid w:val="05156D2E"/>
    <w:rsid w:val="0516051B"/>
    <w:rsid w:val="0517445A"/>
    <w:rsid w:val="051756C8"/>
    <w:rsid w:val="05190F7D"/>
    <w:rsid w:val="05191440"/>
    <w:rsid w:val="051931EE"/>
    <w:rsid w:val="0519438F"/>
    <w:rsid w:val="051B2B8F"/>
    <w:rsid w:val="051E3CC3"/>
    <w:rsid w:val="051E6510"/>
    <w:rsid w:val="051F23AB"/>
    <w:rsid w:val="051F3568"/>
    <w:rsid w:val="05207F0D"/>
    <w:rsid w:val="05210FB5"/>
    <w:rsid w:val="0523403D"/>
    <w:rsid w:val="05234F7D"/>
    <w:rsid w:val="05237A5D"/>
    <w:rsid w:val="05237BC9"/>
    <w:rsid w:val="052439F1"/>
    <w:rsid w:val="05244A16"/>
    <w:rsid w:val="05245038"/>
    <w:rsid w:val="05250C22"/>
    <w:rsid w:val="05252B7E"/>
    <w:rsid w:val="0527623C"/>
    <w:rsid w:val="052775C1"/>
    <w:rsid w:val="0528094A"/>
    <w:rsid w:val="05292229"/>
    <w:rsid w:val="05293D12"/>
    <w:rsid w:val="05297E1E"/>
    <w:rsid w:val="052B2F21"/>
    <w:rsid w:val="052C0037"/>
    <w:rsid w:val="052D18B4"/>
    <w:rsid w:val="052D6A5E"/>
    <w:rsid w:val="052E2CDE"/>
    <w:rsid w:val="052E38FE"/>
    <w:rsid w:val="05300538"/>
    <w:rsid w:val="0530678A"/>
    <w:rsid w:val="05307ED9"/>
    <w:rsid w:val="0532326D"/>
    <w:rsid w:val="0532712F"/>
    <w:rsid w:val="053368DE"/>
    <w:rsid w:val="05341DD6"/>
    <w:rsid w:val="053461F1"/>
    <w:rsid w:val="053631C5"/>
    <w:rsid w:val="053932F3"/>
    <w:rsid w:val="0539561E"/>
    <w:rsid w:val="053C05BE"/>
    <w:rsid w:val="053D40C1"/>
    <w:rsid w:val="053E0EA6"/>
    <w:rsid w:val="053E4419"/>
    <w:rsid w:val="053F2561"/>
    <w:rsid w:val="053F548F"/>
    <w:rsid w:val="05402A92"/>
    <w:rsid w:val="054171FC"/>
    <w:rsid w:val="05421616"/>
    <w:rsid w:val="054347CF"/>
    <w:rsid w:val="0544028F"/>
    <w:rsid w:val="054413D2"/>
    <w:rsid w:val="05450C63"/>
    <w:rsid w:val="05455E5A"/>
    <w:rsid w:val="054605BE"/>
    <w:rsid w:val="05473EBA"/>
    <w:rsid w:val="05482126"/>
    <w:rsid w:val="05482880"/>
    <w:rsid w:val="0549373D"/>
    <w:rsid w:val="05497A50"/>
    <w:rsid w:val="054B2723"/>
    <w:rsid w:val="054C1C16"/>
    <w:rsid w:val="054C2CE0"/>
    <w:rsid w:val="054C3D87"/>
    <w:rsid w:val="054F06BB"/>
    <w:rsid w:val="0550782E"/>
    <w:rsid w:val="05532379"/>
    <w:rsid w:val="05536919"/>
    <w:rsid w:val="0556252D"/>
    <w:rsid w:val="05563434"/>
    <w:rsid w:val="055656D6"/>
    <w:rsid w:val="05593077"/>
    <w:rsid w:val="05597A8E"/>
    <w:rsid w:val="055A1A12"/>
    <w:rsid w:val="055B169D"/>
    <w:rsid w:val="055C1DA1"/>
    <w:rsid w:val="055C2510"/>
    <w:rsid w:val="055D7437"/>
    <w:rsid w:val="055F2BCB"/>
    <w:rsid w:val="055F57D6"/>
    <w:rsid w:val="05604EDC"/>
    <w:rsid w:val="05613555"/>
    <w:rsid w:val="056326BB"/>
    <w:rsid w:val="05645536"/>
    <w:rsid w:val="056559AA"/>
    <w:rsid w:val="056621AB"/>
    <w:rsid w:val="05663875"/>
    <w:rsid w:val="056703FD"/>
    <w:rsid w:val="056930F4"/>
    <w:rsid w:val="056A1853"/>
    <w:rsid w:val="056A6F2B"/>
    <w:rsid w:val="056B2174"/>
    <w:rsid w:val="056D0AEF"/>
    <w:rsid w:val="056D271E"/>
    <w:rsid w:val="056D2DDB"/>
    <w:rsid w:val="056D4862"/>
    <w:rsid w:val="056D7A41"/>
    <w:rsid w:val="056E4346"/>
    <w:rsid w:val="056E50AE"/>
    <w:rsid w:val="056F2442"/>
    <w:rsid w:val="056F4E3B"/>
    <w:rsid w:val="05722ADB"/>
    <w:rsid w:val="05725C3B"/>
    <w:rsid w:val="057272C8"/>
    <w:rsid w:val="05731475"/>
    <w:rsid w:val="05742CD1"/>
    <w:rsid w:val="05750978"/>
    <w:rsid w:val="05751155"/>
    <w:rsid w:val="057531C4"/>
    <w:rsid w:val="0578110E"/>
    <w:rsid w:val="05781D8C"/>
    <w:rsid w:val="05791616"/>
    <w:rsid w:val="05792272"/>
    <w:rsid w:val="05792CC3"/>
    <w:rsid w:val="057937C0"/>
    <w:rsid w:val="057A5AA8"/>
    <w:rsid w:val="057A7F1A"/>
    <w:rsid w:val="057C100F"/>
    <w:rsid w:val="057E6C28"/>
    <w:rsid w:val="057F35E8"/>
    <w:rsid w:val="057F6B5C"/>
    <w:rsid w:val="0580660F"/>
    <w:rsid w:val="05810D93"/>
    <w:rsid w:val="05815798"/>
    <w:rsid w:val="05827620"/>
    <w:rsid w:val="05827EE9"/>
    <w:rsid w:val="05836081"/>
    <w:rsid w:val="05842463"/>
    <w:rsid w:val="05843288"/>
    <w:rsid w:val="0584760A"/>
    <w:rsid w:val="05853121"/>
    <w:rsid w:val="05856AD5"/>
    <w:rsid w:val="05862B69"/>
    <w:rsid w:val="05871627"/>
    <w:rsid w:val="05874A70"/>
    <w:rsid w:val="05875357"/>
    <w:rsid w:val="05882122"/>
    <w:rsid w:val="058A76B2"/>
    <w:rsid w:val="058C7435"/>
    <w:rsid w:val="058D2F07"/>
    <w:rsid w:val="058D3EFF"/>
    <w:rsid w:val="058E75D5"/>
    <w:rsid w:val="058F5185"/>
    <w:rsid w:val="058F525E"/>
    <w:rsid w:val="05900FD6"/>
    <w:rsid w:val="059025D5"/>
    <w:rsid w:val="05910C43"/>
    <w:rsid w:val="05920444"/>
    <w:rsid w:val="05924A13"/>
    <w:rsid w:val="059310F0"/>
    <w:rsid w:val="05931C65"/>
    <w:rsid w:val="059353EB"/>
    <w:rsid w:val="059429E1"/>
    <w:rsid w:val="05943794"/>
    <w:rsid w:val="05954729"/>
    <w:rsid w:val="05962A91"/>
    <w:rsid w:val="05986B21"/>
    <w:rsid w:val="0599223B"/>
    <w:rsid w:val="05993A63"/>
    <w:rsid w:val="05997E8B"/>
    <w:rsid w:val="059A2314"/>
    <w:rsid w:val="059A2B29"/>
    <w:rsid w:val="059A6D39"/>
    <w:rsid w:val="059C0229"/>
    <w:rsid w:val="059C1287"/>
    <w:rsid w:val="059D3E1F"/>
    <w:rsid w:val="059D6892"/>
    <w:rsid w:val="059E0DDF"/>
    <w:rsid w:val="059F1B4A"/>
    <w:rsid w:val="059F4A0E"/>
    <w:rsid w:val="059F6ADB"/>
    <w:rsid w:val="05A0067C"/>
    <w:rsid w:val="05A03931"/>
    <w:rsid w:val="05A05081"/>
    <w:rsid w:val="05A11842"/>
    <w:rsid w:val="05A131E3"/>
    <w:rsid w:val="05A1592D"/>
    <w:rsid w:val="05A17791"/>
    <w:rsid w:val="05A22814"/>
    <w:rsid w:val="05A269DC"/>
    <w:rsid w:val="05A30D0A"/>
    <w:rsid w:val="05A3105A"/>
    <w:rsid w:val="05A32591"/>
    <w:rsid w:val="05A34B38"/>
    <w:rsid w:val="05A43D0F"/>
    <w:rsid w:val="05A51B14"/>
    <w:rsid w:val="05A53E09"/>
    <w:rsid w:val="05A6110A"/>
    <w:rsid w:val="05A72E60"/>
    <w:rsid w:val="05A812CA"/>
    <w:rsid w:val="05A827C4"/>
    <w:rsid w:val="05A843F1"/>
    <w:rsid w:val="05AA2098"/>
    <w:rsid w:val="05AA4D7A"/>
    <w:rsid w:val="05AA4F93"/>
    <w:rsid w:val="05AE1F15"/>
    <w:rsid w:val="05B13426"/>
    <w:rsid w:val="05B248E3"/>
    <w:rsid w:val="05B32111"/>
    <w:rsid w:val="05B35630"/>
    <w:rsid w:val="05B67603"/>
    <w:rsid w:val="05B75A16"/>
    <w:rsid w:val="05B808D0"/>
    <w:rsid w:val="05B81CC8"/>
    <w:rsid w:val="05B9128C"/>
    <w:rsid w:val="05BA55F4"/>
    <w:rsid w:val="05BC1B11"/>
    <w:rsid w:val="05BC516E"/>
    <w:rsid w:val="05BD2B25"/>
    <w:rsid w:val="05BD2B85"/>
    <w:rsid w:val="05BD39F1"/>
    <w:rsid w:val="05BD626F"/>
    <w:rsid w:val="05BE3D95"/>
    <w:rsid w:val="05BE78F1"/>
    <w:rsid w:val="05BF2307"/>
    <w:rsid w:val="05C109A5"/>
    <w:rsid w:val="05C11DBC"/>
    <w:rsid w:val="05C13FCE"/>
    <w:rsid w:val="05C14802"/>
    <w:rsid w:val="05C23393"/>
    <w:rsid w:val="05C324F2"/>
    <w:rsid w:val="05C338C0"/>
    <w:rsid w:val="05C35732"/>
    <w:rsid w:val="05C6662C"/>
    <w:rsid w:val="05C74DD6"/>
    <w:rsid w:val="05C77594"/>
    <w:rsid w:val="05C80091"/>
    <w:rsid w:val="05C8093E"/>
    <w:rsid w:val="05C82715"/>
    <w:rsid w:val="05C82DF3"/>
    <w:rsid w:val="05C94625"/>
    <w:rsid w:val="05CB0484"/>
    <w:rsid w:val="05CB25B4"/>
    <w:rsid w:val="05CB2CCC"/>
    <w:rsid w:val="05CB4CF8"/>
    <w:rsid w:val="05CC4F4D"/>
    <w:rsid w:val="05CE4296"/>
    <w:rsid w:val="05CE6CEB"/>
    <w:rsid w:val="05CF57FA"/>
    <w:rsid w:val="05CF68C0"/>
    <w:rsid w:val="05CF7A54"/>
    <w:rsid w:val="05D07D8E"/>
    <w:rsid w:val="05D120BC"/>
    <w:rsid w:val="05D14044"/>
    <w:rsid w:val="05D25FC5"/>
    <w:rsid w:val="05D60826"/>
    <w:rsid w:val="05D60879"/>
    <w:rsid w:val="05D64343"/>
    <w:rsid w:val="05D85303"/>
    <w:rsid w:val="05D86F55"/>
    <w:rsid w:val="05D92ABB"/>
    <w:rsid w:val="05D971CF"/>
    <w:rsid w:val="05DA0248"/>
    <w:rsid w:val="05DA1317"/>
    <w:rsid w:val="05DB439D"/>
    <w:rsid w:val="05DC5B87"/>
    <w:rsid w:val="05DD06BF"/>
    <w:rsid w:val="05DE4419"/>
    <w:rsid w:val="05DE5B4D"/>
    <w:rsid w:val="05DE6A2F"/>
    <w:rsid w:val="05DF4E50"/>
    <w:rsid w:val="05E03529"/>
    <w:rsid w:val="05E061E4"/>
    <w:rsid w:val="05E22153"/>
    <w:rsid w:val="05E41D18"/>
    <w:rsid w:val="05E42C60"/>
    <w:rsid w:val="05E5400A"/>
    <w:rsid w:val="05E57574"/>
    <w:rsid w:val="05E60A0F"/>
    <w:rsid w:val="05E60DFD"/>
    <w:rsid w:val="05E76962"/>
    <w:rsid w:val="05E76C01"/>
    <w:rsid w:val="05E86F30"/>
    <w:rsid w:val="05E90577"/>
    <w:rsid w:val="05E92D1E"/>
    <w:rsid w:val="05E97064"/>
    <w:rsid w:val="05EA350D"/>
    <w:rsid w:val="05EB5B73"/>
    <w:rsid w:val="05EC21DD"/>
    <w:rsid w:val="05ED33D3"/>
    <w:rsid w:val="05ED615E"/>
    <w:rsid w:val="05EE071F"/>
    <w:rsid w:val="05EF2519"/>
    <w:rsid w:val="05EF646B"/>
    <w:rsid w:val="05EF66F9"/>
    <w:rsid w:val="05F041E6"/>
    <w:rsid w:val="05F17746"/>
    <w:rsid w:val="05F20CF5"/>
    <w:rsid w:val="05F24A7B"/>
    <w:rsid w:val="05F33201"/>
    <w:rsid w:val="05F408CB"/>
    <w:rsid w:val="05F67BC2"/>
    <w:rsid w:val="05F71EB6"/>
    <w:rsid w:val="05F73D0F"/>
    <w:rsid w:val="05F83EAE"/>
    <w:rsid w:val="05F94CBD"/>
    <w:rsid w:val="05FA2293"/>
    <w:rsid w:val="05FB0720"/>
    <w:rsid w:val="05FB65E0"/>
    <w:rsid w:val="05FB7E27"/>
    <w:rsid w:val="05FD27C4"/>
    <w:rsid w:val="05FD47B4"/>
    <w:rsid w:val="05FD666C"/>
    <w:rsid w:val="05FE6D27"/>
    <w:rsid w:val="05FE6E47"/>
    <w:rsid w:val="05FE7941"/>
    <w:rsid w:val="05FF6D64"/>
    <w:rsid w:val="05FF7B22"/>
    <w:rsid w:val="0601296A"/>
    <w:rsid w:val="06013A94"/>
    <w:rsid w:val="06022A44"/>
    <w:rsid w:val="0602533E"/>
    <w:rsid w:val="060410C6"/>
    <w:rsid w:val="06042ADA"/>
    <w:rsid w:val="0604760A"/>
    <w:rsid w:val="06060C2E"/>
    <w:rsid w:val="06063926"/>
    <w:rsid w:val="060814AC"/>
    <w:rsid w:val="0609045C"/>
    <w:rsid w:val="06090DD5"/>
    <w:rsid w:val="06093262"/>
    <w:rsid w:val="06096A54"/>
    <w:rsid w:val="060B4186"/>
    <w:rsid w:val="060B5E8D"/>
    <w:rsid w:val="060C02D0"/>
    <w:rsid w:val="060C4EE0"/>
    <w:rsid w:val="060E0B16"/>
    <w:rsid w:val="060F3412"/>
    <w:rsid w:val="06102D4A"/>
    <w:rsid w:val="06105A8B"/>
    <w:rsid w:val="06132BBE"/>
    <w:rsid w:val="06163647"/>
    <w:rsid w:val="06167E6C"/>
    <w:rsid w:val="0618241C"/>
    <w:rsid w:val="061B498C"/>
    <w:rsid w:val="061C2F0C"/>
    <w:rsid w:val="061C499D"/>
    <w:rsid w:val="061D71F7"/>
    <w:rsid w:val="061F45EE"/>
    <w:rsid w:val="06200301"/>
    <w:rsid w:val="062005AC"/>
    <w:rsid w:val="0621326D"/>
    <w:rsid w:val="06213732"/>
    <w:rsid w:val="06243DD3"/>
    <w:rsid w:val="0624728D"/>
    <w:rsid w:val="06261775"/>
    <w:rsid w:val="06261CC1"/>
    <w:rsid w:val="06263F80"/>
    <w:rsid w:val="062646F3"/>
    <w:rsid w:val="062841F5"/>
    <w:rsid w:val="062A6EE5"/>
    <w:rsid w:val="062C64C3"/>
    <w:rsid w:val="062C6F51"/>
    <w:rsid w:val="062E4A77"/>
    <w:rsid w:val="062F6A41"/>
    <w:rsid w:val="06312D21"/>
    <w:rsid w:val="0632741F"/>
    <w:rsid w:val="0634474F"/>
    <w:rsid w:val="06350AA0"/>
    <w:rsid w:val="063630D5"/>
    <w:rsid w:val="063755CB"/>
    <w:rsid w:val="063814E6"/>
    <w:rsid w:val="06384131"/>
    <w:rsid w:val="063852A3"/>
    <w:rsid w:val="06390977"/>
    <w:rsid w:val="063954B7"/>
    <w:rsid w:val="063B7BD8"/>
    <w:rsid w:val="063D4A54"/>
    <w:rsid w:val="063D6935"/>
    <w:rsid w:val="063E0583"/>
    <w:rsid w:val="063E24EA"/>
    <w:rsid w:val="063E2D45"/>
    <w:rsid w:val="063E6A19"/>
    <w:rsid w:val="063E7D85"/>
    <w:rsid w:val="06400AEE"/>
    <w:rsid w:val="06405C08"/>
    <w:rsid w:val="064065CD"/>
    <w:rsid w:val="06410C3A"/>
    <w:rsid w:val="0641371E"/>
    <w:rsid w:val="06413D56"/>
    <w:rsid w:val="064416CF"/>
    <w:rsid w:val="064442B3"/>
    <w:rsid w:val="06450013"/>
    <w:rsid w:val="06452B69"/>
    <w:rsid w:val="06460A54"/>
    <w:rsid w:val="06471313"/>
    <w:rsid w:val="06476C40"/>
    <w:rsid w:val="0648365F"/>
    <w:rsid w:val="06497B03"/>
    <w:rsid w:val="064A1BCE"/>
    <w:rsid w:val="064A255D"/>
    <w:rsid w:val="064A387B"/>
    <w:rsid w:val="064A5629"/>
    <w:rsid w:val="064B220B"/>
    <w:rsid w:val="064B3D03"/>
    <w:rsid w:val="064C4294"/>
    <w:rsid w:val="064E04AF"/>
    <w:rsid w:val="064E336B"/>
    <w:rsid w:val="064E7D9C"/>
    <w:rsid w:val="064F2C3F"/>
    <w:rsid w:val="064F7B33"/>
    <w:rsid w:val="064F7C3C"/>
    <w:rsid w:val="065007DB"/>
    <w:rsid w:val="06500E91"/>
    <w:rsid w:val="0650549A"/>
    <w:rsid w:val="06532D67"/>
    <w:rsid w:val="06534A33"/>
    <w:rsid w:val="06551B4F"/>
    <w:rsid w:val="06562220"/>
    <w:rsid w:val="06571B7A"/>
    <w:rsid w:val="0657245C"/>
    <w:rsid w:val="065765FD"/>
    <w:rsid w:val="06591344"/>
    <w:rsid w:val="065A19DE"/>
    <w:rsid w:val="065A2E52"/>
    <w:rsid w:val="065B2E40"/>
    <w:rsid w:val="065B600F"/>
    <w:rsid w:val="065B7A74"/>
    <w:rsid w:val="065C0E31"/>
    <w:rsid w:val="065C608B"/>
    <w:rsid w:val="065D0DE4"/>
    <w:rsid w:val="065D6671"/>
    <w:rsid w:val="065E7CB1"/>
    <w:rsid w:val="06604E4C"/>
    <w:rsid w:val="06606B9D"/>
    <w:rsid w:val="06610242"/>
    <w:rsid w:val="0661309E"/>
    <w:rsid w:val="06614085"/>
    <w:rsid w:val="0662384F"/>
    <w:rsid w:val="06631051"/>
    <w:rsid w:val="06632E56"/>
    <w:rsid w:val="06633557"/>
    <w:rsid w:val="06654B79"/>
    <w:rsid w:val="06655607"/>
    <w:rsid w:val="06667AFD"/>
    <w:rsid w:val="06671291"/>
    <w:rsid w:val="06671E38"/>
    <w:rsid w:val="06672BDD"/>
    <w:rsid w:val="06683BBB"/>
    <w:rsid w:val="06690320"/>
    <w:rsid w:val="06693D01"/>
    <w:rsid w:val="066A68BE"/>
    <w:rsid w:val="066A7A79"/>
    <w:rsid w:val="066B08AD"/>
    <w:rsid w:val="066B13D5"/>
    <w:rsid w:val="066C5BE2"/>
    <w:rsid w:val="066D504E"/>
    <w:rsid w:val="066E0C2C"/>
    <w:rsid w:val="066E4146"/>
    <w:rsid w:val="066E652C"/>
    <w:rsid w:val="066E7569"/>
    <w:rsid w:val="066E7C93"/>
    <w:rsid w:val="066F06D8"/>
    <w:rsid w:val="066F4C41"/>
    <w:rsid w:val="066F5072"/>
    <w:rsid w:val="067002E6"/>
    <w:rsid w:val="0670207C"/>
    <w:rsid w:val="067157DF"/>
    <w:rsid w:val="06736C46"/>
    <w:rsid w:val="06737E2C"/>
    <w:rsid w:val="067417CC"/>
    <w:rsid w:val="0676259B"/>
    <w:rsid w:val="0676330F"/>
    <w:rsid w:val="0676641E"/>
    <w:rsid w:val="06771EC3"/>
    <w:rsid w:val="067803E8"/>
    <w:rsid w:val="06781FFA"/>
    <w:rsid w:val="067B3A34"/>
    <w:rsid w:val="067B4A1B"/>
    <w:rsid w:val="067C312C"/>
    <w:rsid w:val="067C3EF2"/>
    <w:rsid w:val="067E330C"/>
    <w:rsid w:val="067F45C8"/>
    <w:rsid w:val="0680104B"/>
    <w:rsid w:val="068154F4"/>
    <w:rsid w:val="06821EDC"/>
    <w:rsid w:val="06824A26"/>
    <w:rsid w:val="06826852"/>
    <w:rsid w:val="06842DA3"/>
    <w:rsid w:val="06843743"/>
    <w:rsid w:val="0684411E"/>
    <w:rsid w:val="0686480B"/>
    <w:rsid w:val="06877A27"/>
    <w:rsid w:val="06886785"/>
    <w:rsid w:val="06890CE6"/>
    <w:rsid w:val="06895876"/>
    <w:rsid w:val="068A5BE2"/>
    <w:rsid w:val="068B1EC9"/>
    <w:rsid w:val="068B6706"/>
    <w:rsid w:val="068C3E93"/>
    <w:rsid w:val="068C6041"/>
    <w:rsid w:val="068E0977"/>
    <w:rsid w:val="068F0F2E"/>
    <w:rsid w:val="068F6AE9"/>
    <w:rsid w:val="069074E0"/>
    <w:rsid w:val="06912380"/>
    <w:rsid w:val="06913F01"/>
    <w:rsid w:val="0692442B"/>
    <w:rsid w:val="0693631F"/>
    <w:rsid w:val="06940968"/>
    <w:rsid w:val="06967A43"/>
    <w:rsid w:val="06970292"/>
    <w:rsid w:val="06970482"/>
    <w:rsid w:val="0697597B"/>
    <w:rsid w:val="069760AC"/>
    <w:rsid w:val="06981B74"/>
    <w:rsid w:val="06991B69"/>
    <w:rsid w:val="06993E6F"/>
    <w:rsid w:val="069A3357"/>
    <w:rsid w:val="069A7937"/>
    <w:rsid w:val="069B0ED8"/>
    <w:rsid w:val="069B5E2E"/>
    <w:rsid w:val="069B6CA4"/>
    <w:rsid w:val="069D7E4F"/>
    <w:rsid w:val="069E2F92"/>
    <w:rsid w:val="069E6641"/>
    <w:rsid w:val="069F1B57"/>
    <w:rsid w:val="069F2791"/>
    <w:rsid w:val="06A11101"/>
    <w:rsid w:val="06A2709F"/>
    <w:rsid w:val="06A27213"/>
    <w:rsid w:val="06A30FB8"/>
    <w:rsid w:val="06A32D36"/>
    <w:rsid w:val="06A3791F"/>
    <w:rsid w:val="06A426C5"/>
    <w:rsid w:val="06A54A54"/>
    <w:rsid w:val="06A64386"/>
    <w:rsid w:val="06A7521F"/>
    <w:rsid w:val="06A75E42"/>
    <w:rsid w:val="06AB680A"/>
    <w:rsid w:val="06AC1E40"/>
    <w:rsid w:val="06AC415B"/>
    <w:rsid w:val="06AF142D"/>
    <w:rsid w:val="06B239F1"/>
    <w:rsid w:val="06B40E73"/>
    <w:rsid w:val="06B56F46"/>
    <w:rsid w:val="06B6030A"/>
    <w:rsid w:val="06B62CBE"/>
    <w:rsid w:val="06B645FC"/>
    <w:rsid w:val="06B653C2"/>
    <w:rsid w:val="06B75C01"/>
    <w:rsid w:val="06B80692"/>
    <w:rsid w:val="06BA4F61"/>
    <w:rsid w:val="06BB5125"/>
    <w:rsid w:val="06BC1757"/>
    <w:rsid w:val="06BF5419"/>
    <w:rsid w:val="06BF6EF5"/>
    <w:rsid w:val="06C06D62"/>
    <w:rsid w:val="06C0780B"/>
    <w:rsid w:val="06C108A5"/>
    <w:rsid w:val="06C158EB"/>
    <w:rsid w:val="06C24A1F"/>
    <w:rsid w:val="06C406AA"/>
    <w:rsid w:val="06C4362D"/>
    <w:rsid w:val="06C531CD"/>
    <w:rsid w:val="06C54CB0"/>
    <w:rsid w:val="06C57F9D"/>
    <w:rsid w:val="06C61FC2"/>
    <w:rsid w:val="06C66FB7"/>
    <w:rsid w:val="06C70C57"/>
    <w:rsid w:val="06C71E34"/>
    <w:rsid w:val="06C76C7A"/>
    <w:rsid w:val="06C76E57"/>
    <w:rsid w:val="06C83091"/>
    <w:rsid w:val="06C86805"/>
    <w:rsid w:val="06C90946"/>
    <w:rsid w:val="06C91BB6"/>
    <w:rsid w:val="06C941CE"/>
    <w:rsid w:val="06C94747"/>
    <w:rsid w:val="06C95C57"/>
    <w:rsid w:val="06CA6DA8"/>
    <w:rsid w:val="06CA7DE6"/>
    <w:rsid w:val="06CB5052"/>
    <w:rsid w:val="06CC0B87"/>
    <w:rsid w:val="06CC603E"/>
    <w:rsid w:val="06CD66A3"/>
    <w:rsid w:val="06CE75FA"/>
    <w:rsid w:val="06CF2AB3"/>
    <w:rsid w:val="06CF3098"/>
    <w:rsid w:val="06CF593A"/>
    <w:rsid w:val="06D04F2F"/>
    <w:rsid w:val="06D13FBB"/>
    <w:rsid w:val="06D3069D"/>
    <w:rsid w:val="06D33834"/>
    <w:rsid w:val="06D35459"/>
    <w:rsid w:val="06D46EE2"/>
    <w:rsid w:val="06D5614F"/>
    <w:rsid w:val="06D66872"/>
    <w:rsid w:val="06D7286F"/>
    <w:rsid w:val="06D75B72"/>
    <w:rsid w:val="06D80B3A"/>
    <w:rsid w:val="06D90283"/>
    <w:rsid w:val="06D93697"/>
    <w:rsid w:val="06D97AFC"/>
    <w:rsid w:val="06DA22DD"/>
    <w:rsid w:val="06DA3F2C"/>
    <w:rsid w:val="06DA41B1"/>
    <w:rsid w:val="06DA78A1"/>
    <w:rsid w:val="06DC50A5"/>
    <w:rsid w:val="06DC737A"/>
    <w:rsid w:val="06DD198E"/>
    <w:rsid w:val="06E0409F"/>
    <w:rsid w:val="06E05362"/>
    <w:rsid w:val="06E073EE"/>
    <w:rsid w:val="06E1233C"/>
    <w:rsid w:val="06E13CB9"/>
    <w:rsid w:val="06E255E9"/>
    <w:rsid w:val="06E2572B"/>
    <w:rsid w:val="06E267A9"/>
    <w:rsid w:val="06E27E8D"/>
    <w:rsid w:val="06E36148"/>
    <w:rsid w:val="06E415DA"/>
    <w:rsid w:val="06E45A7E"/>
    <w:rsid w:val="06E57054"/>
    <w:rsid w:val="06E64DB5"/>
    <w:rsid w:val="06E70DC9"/>
    <w:rsid w:val="06E94E9D"/>
    <w:rsid w:val="06EA3771"/>
    <w:rsid w:val="06EB1077"/>
    <w:rsid w:val="06EB2968"/>
    <w:rsid w:val="06EB53F9"/>
    <w:rsid w:val="06EB6E0C"/>
    <w:rsid w:val="06EC0A60"/>
    <w:rsid w:val="06ED0B58"/>
    <w:rsid w:val="06ED4A4C"/>
    <w:rsid w:val="06ED730B"/>
    <w:rsid w:val="06EE2325"/>
    <w:rsid w:val="06EF0F01"/>
    <w:rsid w:val="06EF1E93"/>
    <w:rsid w:val="06EF4D82"/>
    <w:rsid w:val="06EF6C8D"/>
    <w:rsid w:val="06EF6DF5"/>
    <w:rsid w:val="06F177CA"/>
    <w:rsid w:val="06F252E1"/>
    <w:rsid w:val="06F41D00"/>
    <w:rsid w:val="06F466CA"/>
    <w:rsid w:val="06F546DC"/>
    <w:rsid w:val="06F64E80"/>
    <w:rsid w:val="06F7130D"/>
    <w:rsid w:val="06F7755F"/>
    <w:rsid w:val="06F7784B"/>
    <w:rsid w:val="06F80EF1"/>
    <w:rsid w:val="06F8563A"/>
    <w:rsid w:val="06F85661"/>
    <w:rsid w:val="06F85934"/>
    <w:rsid w:val="06F9650A"/>
    <w:rsid w:val="06F966B9"/>
    <w:rsid w:val="06FA0DFD"/>
    <w:rsid w:val="06FB6E0A"/>
    <w:rsid w:val="06FD08ED"/>
    <w:rsid w:val="06FD3164"/>
    <w:rsid w:val="06FD5997"/>
    <w:rsid w:val="06FD7EC7"/>
    <w:rsid w:val="06FE6242"/>
    <w:rsid w:val="06FF01C2"/>
    <w:rsid w:val="06FF4334"/>
    <w:rsid w:val="0701167C"/>
    <w:rsid w:val="070117E7"/>
    <w:rsid w:val="07031BC6"/>
    <w:rsid w:val="07032347"/>
    <w:rsid w:val="07037311"/>
    <w:rsid w:val="07043C44"/>
    <w:rsid w:val="0705453D"/>
    <w:rsid w:val="070662C7"/>
    <w:rsid w:val="070B1943"/>
    <w:rsid w:val="070B21D0"/>
    <w:rsid w:val="070B6490"/>
    <w:rsid w:val="070C1EDC"/>
    <w:rsid w:val="070D2E94"/>
    <w:rsid w:val="070F2E52"/>
    <w:rsid w:val="071023A8"/>
    <w:rsid w:val="0710363F"/>
    <w:rsid w:val="07111B45"/>
    <w:rsid w:val="071125B2"/>
    <w:rsid w:val="07131EBF"/>
    <w:rsid w:val="071325F9"/>
    <w:rsid w:val="07133C6D"/>
    <w:rsid w:val="0714454C"/>
    <w:rsid w:val="07146971"/>
    <w:rsid w:val="071732DD"/>
    <w:rsid w:val="071764F8"/>
    <w:rsid w:val="07191007"/>
    <w:rsid w:val="07194B34"/>
    <w:rsid w:val="07196062"/>
    <w:rsid w:val="071A6D81"/>
    <w:rsid w:val="071B328F"/>
    <w:rsid w:val="071C2557"/>
    <w:rsid w:val="071C489D"/>
    <w:rsid w:val="071F61AF"/>
    <w:rsid w:val="07201CA4"/>
    <w:rsid w:val="07204CA9"/>
    <w:rsid w:val="07223466"/>
    <w:rsid w:val="07226783"/>
    <w:rsid w:val="07261BF2"/>
    <w:rsid w:val="07265D23"/>
    <w:rsid w:val="072743F2"/>
    <w:rsid w:val="07275A44"/>
    <w:rsid w:val="07277549"/>
    <w:rsid w:val="07277652"/>
    <w:rsid w:val="07280809"/>
    <w:rsid w:val="07293586"/>
    <w:rsid w:val="07295285"/>
    <w:rsid w:val="072A2BA2"/>
    <w:rsid w:val="072B0FB7"/>
    <w:rsid w:val="072C77FA"/>
    <w:rsid w:val="072D2F81"/>
    <w:rsid w:val="072D4912"/>
    <w:rsid w:val="072D4B5F"/>
    <w:rsid w:val="072D59B6"/>
    <w:rsid w:val="072D607D"/>
    <w:rsid w:val="072E057F"/>
    <w:rsid w:val="072E7FFA"/>
    <w:rsid w:val="073065CD"/>
    <w:rsid w:val="07320597"/>
    <w:rsid w:val="07325799"/>
    <w:rsid w:val="07326074"/>
    <w:rsid w:val="0733430F"/>
    <w:rsid w:val="07340CA6"/>
    <w:rsid w:val="0735779A"/>
    <w:rsid w:val="07357A69"/>
    <w:rsid w:val="07370B7B"/>
    <w:rsid w:val="07375BAD"/>
    <w:rsid w:val="0737795B"/>
    <w:rsid w:val="07383C6E"/>
    <w:rsid w:val="073920BE"/>
    <w:rsid w:val="073A0468"/>
    <w:rsid w:val="073B15F8"/>
    <w:rsid w:val="073B40C1"/>
    <w:rsid w:val="073B532F"/>
    <w:rsid w:val="073C31C4"/>
    <w:rsid w:val="073C5B6F"/>
    <w:rsid w:val="073E3768"/>
    <w:rsid w:val="073E5D94"/>
    <w:rsid w:val="073F2CB4"/>
    <w:rsid w:val="074107DA"/>
    <w:rsid w:val="07417A65"/>
    <w:rsid w:val="07426576"/>
    <w:rsid w:val="07430A91"/>
    <w:rsid w:val="074323B7"/>
    <w:rsid w:val="0744328A"/>
    <w:rsid w:val="07494EF3"/>
    <w:rsid w:val="074956B5"/>
    <w:rsid w:val="07496094"/>
    <w:rsid w:val="074B2D45"/>
    <w:rsid w:val="074B3407"/>
    <w:rsid w:val="074C289A"/>
    <w:rsid w:val="074E41E6"/>
    <w:rsid w:val="074E7DFF"/>
    <w:rsid w:val="075007B5"/>
    <w:rsid w:val="0752046C"/>
    <w:rsid w:val="0753050D"/>
    <w:rsid w:val="075425B7"/>
    <w:rsid w:val="075449B1"/>
    <w:rsid w:val="07545095"/>
    <w:rsid w:val="075706A0"/>
    <w:rsid w:val="0758523A"/>
    <w:rsid w:val="075B1032"/>
    <w:rsid w:val="075B307A"/>
    <w:rsid w:val="075B456A"/>
    <w:rsid w:val="075C0C83"/>
    <w:rsid w:val="075C0DDB"/>
    <w:rsid w:val="075C0DE3"/>
    <w:rsid w:val="075D0200"/>
    <w:rsid w:val="075D1CA6"/>
    <w:rsid w:val="075D222B"/>
    <w:rsid w:val="075E0084"/>
    <w:rsid w:val="075E5A9A"/>
    <w:rsid w:val="075F3613"/>
    <w:rsid w:val="075F3DDA"/>
    <w:rsid w:val="07603DBB"/>
    <w:rsid w:val="07610E7C"/>
    <w:rsid w:val="07623EA7"/>
    <w:rsid w:val="0762662C"/>
    <w:rsid w:val="07627E7C"/>
    <w:rsid w:val="07632E46"/>
    <w:rsid w:val="07634BF4"/>
    <w:rsid w:val="076358C3"/>
    <w:rsid w:val="07636392"/>
    <w:rsid w:val="07636A21"/>
    <w:rsid w:val="07642D5E"/>
    <w:rsid w:val="076520DA"/>
    <w:rsid w:val="07657A12"/>
    <w:rsid w:val="07665718"/>
    <w:rsid w:val="07666F37"/>
    <w:rsid w:val="076737FD"/>
    <w:rsid w:val="07676071"/>
    <w:rsid w:val="07677374"/>
    <w:rsid w:val="07686031"/>
    <w:rsid w:val="0769280C"/>
    <w:rsid w:val="07697D31"/>
    <w:rsid w:val="076A4FCC"/>
    <w:rsid w:val="076B1FC6"/>
    <w:rsid w:val="076B2A89"/>
    <w:rsid w:val="076B7C09"/>
    <w:rsid w:val="076C049B"/>
    <w:rsid w:val="076C6568"/>
    <w:rsid w:val="076D20C9"/>
    <w:rsid w:val="076D54D0"/>
    <w:rsid w:val="076D5CF7"/>
    <w:rsid w:val="076E265F"/>
    <w:rsid w:val="076E4592"/>
    <w:rsid w:val="07704129"/>
    <w:rsid w:val="077169AB"/>
    <w:rsid w:val="07724621"/>
    <w:rsid w:val="07726788"/>
    <w:rsid w:val="07726BE5"/>
    <w:rsid w:val="077364BA"/>
    <w:rsid w:val="077503F3"/>
    <w:rsid w:val="07752A7B"/>
    <w:rsid w:val="077534ED"/>
    <w:rsid w:val="07770C56"/>
    <w:rsid w:val="07787200"/>
    <w:rsid w:val="07796572"/>
    <w:rsid w:val="077A394B"/>
    <w:rsid w:val="077A5DA8"/>
    <w:rsid w:val="077B46E3"/>
    <w:rsid w:val="077B748B"/>
    <w:rsid w:val="077C3502"/>
    <w:rsid w:val="077D01BD"/>
    <w:rsid w:val="077D1332"/>
    <w:rsid w:val="077D5CFA"/>
    <w:rsid w:val="077F2163"/>
    <w:rsid w:val="07806315"/>
    <w:rsid w:val="078101E4"/>
    <w:rsid w:val="07810FA9"/>
    <w:rsid w:val="07812662"/>
    <w:rsid w:val="07813AC2"/>
    <w:rsid w:val="0781669C"/>
    <w:rsid w:val="07816DB8"/>
    <w:rsid w:val="078232BE"/>
    <w:rsid w:val="07830DF3"/>
    <w:rsid w:val="07832BA1"/>
    <w:rsid w:val="07837045"/>
    <w:rsid w:val="07841ED9"/>
    <w:rsid w:val="07844397"/>
    <w:rsid w:val="07846BE4"/>
    <w:rsid w:val="0785026D"/>
    <w:rsid w:val="07850C9F"/>
    <w:rsid w:val="078567FF"/>
    <w:rsid w:val="078605D0"/>
    <w:rsid w:val="07861D19"/>
    <w:rsid w:val="07864A8B"/>
    <w:rsid w:val="07886409"/>
    <w:rsid w:val="07887BEA"/>
    <w:rsid w:val="07897A10"/>
    <w:rsid w:val="078A1643"/>
    <w:rsid w:val="078B2881"/>
    <w:rsid w:val="078B41CD"/>
    <w:rsid w:val="078B615A"/>
    <w:rsid w:val="078D50A6"/>
    <w:rsid w:val="078E1545"/>
    <w:rsid w:val="078F379E"/>
    <w:rsid w:val="078F7797"/>
    <w:rsid w:val="07906595"/>
    <w:rsid w:val="07907BE9"/>
    <w:rsid w:val="079135C1"/>
    <w:rsid w:val="0792466D"/>
    <w:rsid w:val="07924E72"/>
    <w:rsid w:val="07925A97"/>
    <w:rsid w:val="079317B9"/>
    <w:rsid w:val="07931EFA"/>
    <w:rsid w:val="0793331F"/>
    <w:rsid w:val="07933B81"/>
    <w:rsid w:val="07934683"/>
    <w:rsid w:val="07943119"/>
    <w:rsid w:val="07961E93"/>
    <w:rsid w:val="07970990"/>
    <w:rsid w:val="0797489E"/>
    <w:rsid w:val="0798130C"/>
    <w:rsid w:val="079A6C61"/>
    <w:rsid w:val="079B25F2"/>
    <w:rsid w:val="079C5D55"/>
    <w:rsid w:val="079D13FE"/>
    <w:rsid w:val="079E195F"/>
    <w:rsid w:val="079E2868"/>
    <w:rsid w:val="079F3753"/>
    <w:rsid w:val="079F4A52"/>
    <w:rsid w:val="07A07E97"/>
    <w:rsid w:val="07A10ED9"/>
    <w:rsid w:val="07A47695"/>
    <w:rsid w:val="07A528AC"/>
    <w:rsid w:val="07A5410D"/>
    <w:rsid w:val="07A5520D"/>
    <w:rsid w:val="07A73C0F"/>
    <w:rsid w:val="07A80859"/>
    <w:rsid w:val="07A82966"/>
    <w:rsid w:val="07A86AAB"/>
    <w:rsid w:val="07A8744A"/>
    <w:rsid w:val="07AA259B"/>
    <w:rsid w:val="07AA756C"/>
    <w:rsid w:val="07AB34D5"/>
    <w:rsid w:val="07AB5D76"/>
    <w:rsid w:val="07AC135C"/>
    <w:rsid w:val="07AD2313"/>
    <w:rsid w:val="07AD2A8E"/>
    <w:rsid w:val="07AD2C96"/>
    <w:rsid w:val="07AD458C"/>
    <w:rsid w:val="07AF1559"/>
    <w:rsid w:val="07B340F6"/>
    <w:rsid w:val="07B42B96"/>
    <w:rsid w:val="07B43539"/>
    <w:rsid w:val="07B471FE"/>
    <w:rsid w:val="07B5327A"/>
    <w:rsid w:val="07B53CB5"/>
    <w:rsid w:val="07B56107"/>
    <w:rsid w:val="07B57BAE"/>
    <w:rsid w:val="07B603AA"/>
    <w:rsid w:val="07B66248"/>
    <w:rsid w:val="07B75BFD"/>
    <w:rsid w:val="07B76EDE"/>
    <w:rsid w:val="07B83947"/>
    <w:rsid w:val="07B84AF0"/>
    <w:rsid w:val="07B94DE0"/>
    <w:rsid w:val="07B94EED"/>
    <w:rsid w:val="07B97B34"/>
    <w:rsid w:val="07B97FB7"/>
    <w:rsid w:val="07BB72EA"/>
    <w:rsid w:val="07BC004D"/>
    <w:rsid w:val="07BC4FEB"/>
    <w:rsid w:val="07BC5553"/>
    <w:rsid w:val="07BE3B57"/>
    <w:rsid w:val="07BE48E9"/>
    <w:rsid w:val="07BE541B"/>
    <w:rsid w:val="07BF1B6C"/>
    <w:rsid w:val="07BF7BC7"/>
    <w:rsid w:val="07C021AC"/>
    <w:rsid w:val="07C03DF5"/>
    <w:rsid w:val="07C1191B"/>
    <w:rsid w:val="07C15530"/>
    <w:rsid w:val="07C17654"/>
    <w:rsid w:val="07C2245E"/>
    <w:rsid w:val="07C2402B"/>
    <w:rsid w:val="07C305CC"/>
    <w:rsid w:val="07C45F24"/>
    <w:rsid w:val="07C51943"/>
    <w:rsid w:val="07C5295B"/>
    <w:rsid w:val="07C64D36"/>
    <w:rsid w:val="07C65243"/>
    <w:rsid w:val="07C75183"/>
    <w:rsid w:val="07C80EFB"/>
    <w:rsid w:val="07C84D5B"/>
    <w:rsid w:val="07C92ACF"/>
    <w:rsid w:val="07C94226"/>
    <w:rsid w:val="07C947F8"/>
    <w:rsid w:val="07CA07CF"/>
    <w:rsid w:val="07CC3EDA"/>
    <w:rsid w:val="07CD33E1"/>
    <w:rsid w:val="07CD4868"/>
    <w:rsid w:val="07CE0FD8"/>
    <w:rsid w:val="07CE7BF0"/>
    <w:rsid w:val="07CF6BCA"/>
    <w:rsid w:val="07D13FD6"/>
    <w:rsid w:val="07D201BD"/>
    <w:rsid w:val="07D21D7A"/>
    <w:rsid w:val="07D342F8"/>
    <w:rsid w:val="07D433FC"/>
    <w:rsid w:val="07D47992"/>
    <w:rsid w:val="07D51468"/>
    <w:rsid w:val="07D5646F"/>
    <w:rsid w:val="07D65032"/>
    <w:rsid w:val="07D66297"/>
    <w:rsid w:val="07D72C47"/>
    <w:rsid w:val="07D759B8"/>
    <w:rsid w:val="07D86328"/>
    <w:rsid w:val="07DA35DD"/>
    <w:rsid w:val="07DC2572"/>
    <w:rsid w:val="07DC7C3B"/>
    <w:rsid w:val="07DD10C4"/>
    <w:rsid w:val="07DD4C6C"/>
    <w:rsid w:val="07DD4EB4"/>
    <w:rsid w:val="07DE4FEA"/>
    <w:rsid w:val="07DE5683"/>
    <w:rsid w:val="07DF3D55"/>
    <w:rsid w:val="07E04497"/>
    <w:rsid w:val="07E061E5"/>
    <w:rsid w:val="07E10A3D"/>
    <w:rsid w:val="07E114BD"/>
    <w:rsid w:val="07E1180F"/>
    <w:rsid w:val="07E20628"/>
    <w:rsid w:val="07E23B69"/>
    <w:rsid w:val="07E326C7"/>
    <w:rsid w:val="07E5393C"/>
    <w:rsid w:val="07E5511D"/>
    <w:rsid w:val="07E62F67"/>
    <w:rsid w:val="07E7329D"/>
    <w:rsid w:val="07E804E9"/>
    <w:rsid w:val="07E971D4"/>
    <w:rsid w:val="07EA20E2"/>
    <w:rsid w:val="07EA70C4"/>
    <w:rsid w:val="07EB0445"/>
    <w:rsid w:val="07EC2E3C"/>
    <w:rsid w:val="07EC31CD"/>
    <w:rsid w:val="07EC65C2"/>
    <w:rsid w:val="07ED2504"/>
    <w:rsid w:val="07ED433C"/>
    <w:rsid w:val="07EE1B5D"/>
    <w:rsid w:val="07EF7A92"/>
    <w:rsid w:val="07F013AD"/>
    <w:rsid w:val="07F04445"/>
    <w:rsid w:val="07F146AA"/>
    <w:rsid w:val="07F403A3"/>
    <w:rsid w:val="07F406C4"/>
    <w:rsid w:val="07F54BF5"/>
    <w:rsid w:val="07F6237F"/>
    <w:rsid w:val="07F633C4"/>
    <w:rsid w:val="07F773D4"/>
    <w:rsid w:val="07F83653"/>
    <w:rsid w:val="07F86788"/>
    <w:rsid w:val="07F9162E"/>
    <w:rsid w:val="07F92E21"/>
    <w:rsid w:val="07FA04AA"/>
    <w:rsid w:val="07FA4DD4"/>
    <w:rsid w:val="07FC3008"/>
    <w:rsid w:val="07FC357B"/>
    <w:rsid w:val="07FC7F20"/>
    <w:rsid w:val="07FD1E7E"/>
    <w:rsid w:val="07FF69DF"/>
    <w:rsid w:val="07FF6FB2"/>
    <w:rsid w:val="08010174"/>
    <w:rsid w:val="08012AFF"/>
    <w:rsid w:val="08014087"/>
    <w:rsid w:val="08016248"/>
    <w:rsid w:val="0805162E"/>
    <w:rsid w:val="08056F60"/>
    <w:rsid w:val="08077664"/>
    <w:rsid w:val="080A5070"/>
    <w:rsid w:val="080B309C"/>
    <w:rsid w:val="080B7A55"/>
    <w:rsid w:val="080B7F71"/>
    <w:rsid w:val="080C0DE8"/>
    <w:rsid w:val="080C5340"/>
    <w:rsid w:val="080D4B60"/>
    <w:rsid w:val="080F08D8"/>
    <w:rsid w:val="080F7797"/>
    <w:rsid w:val="08101C07"/>
    <w:rsid w:val="08116AC6"/>
    <w:rsid w:val="08124EDD"/>
    <w:rsid w:val="08126BA7"/>
    <w:rsid w:val="08147C9D"/>
    <w:rsid w:val="08153CC8"/>
    <w:rsid w:val="08155CBF"/>
    <w:rsid w:val="081566A1"/>
    <w:rsid w:val="08157E36"/>
    <w:rsid w:val="081631DD"/>
    <w:rsid w:val="08163A15"/>
    <w:rsid w:val="081736D9"/>
    <w:rsid w:val="08176116"/>
    <w:rsid w:val="081763DD"/>
    <w:rsid w:val="08181EDC"/>
    <w:rsid w:val="081822AF"/>
    <w:rsid w:val="08183875"/>
    <w:rsid w:val="08186A3D"/>
    <w:rsid w:val="081960FE"/>
    <w:rsid w:val="081A2BCF"/>
    <w:rsid w:val="081A34C5"/>
    <w:rsid w:val="081A4407"/>
    <w:rsid w:val="081C1907"/>
    <w:rsid w:val="081C2723"/>
    <w:rsid w:val="081C3AE2"/>
    <w:rsid w:val="081C5DBC"/>
    <w:rsid w:val="081C7C37"/>
    <w:rsid w:val="081D1A2F"/>
    <w:rsid w:val="081D26BF"/>
    <w:rsid w:val="081E4FBF"/>
    <w:rsid w:val="081F6369"/>
    <w:rsid w:val="082201E1"/>
    <w:rsid w:val="08243889"/>
    <w:rsid w:val="0824502F"/>
    <w:rsid w:val="08247144"/>
    <w:rsid w:val="082473AA"/>
    <w:rsid w:val="08257851"/>
    <w:rsid w:val="08262FFB"/>
    <w:rsid w:val="08267A99"/>
    <w:rsid w:val="08284E94"/>
    <w:rsid w:val="08292423"/>
    <w:rsid w:val="08292CF9"/>
    <w:rsid w:val="08296F31"/>
    <w:rsid w:val="082A2DAB"/>
    <w:rsid w:val="082A3964"/>
    <w:rsid w:val="082B644F"/>
    <w:rsid w:val="082C3238"/>
    <w:rsid w:val="082E7C35"/>
    <w:rsid w:val="082F24F1"/>
    <w:rsid w:val="08302EC2"/>
    <w:rsid w:val="08342387"/>
    <w:rsid w:val="08345A27"/>
    <w:rsid w:val="08352454"/>
    <w:rsid w:val="083558B2"/>
    <w:rsid w:val="08361E4D"/>
    <w:rsid w:val="08365E65"/>
    <w:rsid w:val="083759BC"/>
    <w:rsid w:val="08380AE9"/>
    <w:rsid w:val="08381BDD"/>
    <w:rsid w:val="08382AFE"/>
    <w:rsid w:val="08397B3A"/>
    <w:rsid w:val="083B5AD2"/>
    <w:rsid w:val="083C3FA6"/>
    <w:rsid w:val="083C4D55"/>
    <w:rsid w:val="083D3697"/>
    <w:rsid w:val="083D55DC"/>
    <w:rsid w:val="083E0E60"/>
    <w:rsid w:val="083E4D1A"/>
    <w:rsid w:val="083F4EEE"/>
    <w:rsid w:val="083F73D3"/>
    <w:rsid w:val="084021EB"/>
    <w:rsid w:val="08424C55"/>
    <w:rsid w:val="08426984"/>
    <w:rsid w:val="08430582"/>
    <w:rsid w:val="08433F9D"/>
    <w:rsid w:val="08444A26"/>
    <w:rsid w:val="084452C6"/>
    <w:rsid w:val="08451B54"/>
    <w:rsid w:val="084524D0"/>
    <w:rsid w:val="084560BE"/>
    <w:rsid w:val="08466D09"/>
    <w:rsid w:val="08470816"/>
    <w:rsid w:val="08470987"/>
    <w:rsid w:val="08470B97"/>
    <w:rsid w:val="08485B98"/>
    <w:rsid w:val="08496FD6"/>
    <w:rsid w:val="084A5DB4"/>
    <w:rsid w:val="084C2DF6"/>
    <w:rsid w:val="084C4FFE"/>
    <w:rsid w:val="084E4126"/>
    <w:rsid w:val="084F5179"/>
    <w:rsid w:val="08500560"/>
    <w:rsid w:val="08514123"/>
    <w:rsid w:val="08514A25"/>
    <w:rsid w:val="08523443"/>
    <w:rsid w:val="085326D3"/>
    <w:rsid w:val="085344EB"/>
    <w:rsid w:val="08534FC3"/>
    <w:rsid w:val="08540F64"/>
    <w:rsid w:val="08541FDC"/>
    <w:rsid w:val="085510CA"/>
    <w:rsid w:val="0857043C"/>
    <w:rsid w:val="0857162B"/>
    <w:rsid w:val="0857334F"/>
    <w:rsid w:val="08573DCE"/>
    <w:rsid w:val="08580BB0"/>
    <w:rsid w:val="08590BF3"/>
    <w:rsid w:val="08597447"/>
    <w:rsid w:val="085A2E39"/>
    <w:rsid w:val="085A5111"/>
    <w:rsid w:val="085C154A"/>
    <w:rsid w:val="085C466A"/>
    <w:rsid w:val="085C68E7"/>
    <w:rsid w:val="085D49AF"/>
    <w:rsid w:val="085D7896"/>
    <w:rsid w:val="085D7D59"/>
    <w:rsid w:val="085E0FE7"/>
    <w:rsid w:val="085E366B"/>
    <w:rsid w:val="085E4B90"/>
    <w:rsid w:val="085E73EB"/>
    <w:rsid w:val="08607386"/>
    <w:rsid w:val="08627692"/>
    <w:rsid w:val="08633105"/>
    <w:rsid w:val="08634838"/>
    <w:rsid w:val="08636F26"/>
    <w:rsid w:val="08641605"/>
    <w:rsid w:val="0865272D"/>
    <w:rsid w:val="086555C6"/>
    <w:rsid w:val="08665523"/>
    <w:rsid w:val="08670714"/>
    <w:rsid w:val="08690878"/>
    <w:rsid w:val="0869652D"/>
    <w:rsid w:val="0869724D"/>
    <w:rsid w:val="086A3EDB"/>
    <w:rsid w:val="086B13D9"/>
    <w:rsid w:val="086C60E5"/>
    <w:rsid w:val="086D0798"/>
    <w:rsid w:val="086D3767"/>
    <w:rsid w:val="086E1AA3"/>
    <w:rsid w:val="08703EB1"/>
    <w:rsid w:val="08713C65"/>
    <w:rsid w:val="0873379F"/>
    <w:rsid w:val="087338F1"/>
    <w:rsid w:val="087476E1"/>
    <w:rsid w:val="087553A7"/>
    <w:rsid w:val="08762001"/>
    <w:rsid w:val="0876617D"/>
    <w:rsid w:val="087701F1"/>
    <w:rsid w:val="087710C7"/>
    <w:rsid w:val="08792F04"/>
    <w:rsid w:val="087B1D25"/>
    <w:rsid w:val="087B2571"/>
    <w:rsid w:val="087B7547"/>
    <w:rsid w:val="087D3930"/>
    <w:rsid w:val="087D6525"/>
    <w:rsid w:val="087F16C3"/>
    <w:rsid w:val="088011FC"/>
    <w:rsid w:val="088060A5"/>
    <w:rsid w:val="088133BB"/>
    <w:rsid w:val="08813BD2"/>
    <w:rsid w:val="08824D69"/>
    <w:rsid w:val="088272FC"/>
    <w:rsid w:val="088415E1"/>
    <w:rsid w:val="0884695F"/>
    <w:rsid w:val="08853181"/>
    <w:rsid w:val="08860884"/>
    <w:rsid w:val="08874E83"/>
    <w:rsid w:val="088821E1"/>
    <w:rsid w:val="08883D73"/>
    <w:rsid w:val="0888557C"/>
    <w:rsid w:val="08886B74"/>
    <w:rsid w:val="088912A9"/>
    <w:rsid w:val="088A6822"/>
    <w:rsid w:val="088B2F12"/>
    <w:rsid w:val="088B3BC8"/>
    <w:rsid w:val="088B52FA"/>
    <w:rsid w:val="088C011D"/>
    <w:rsid w:val="088D1B79"/>
    <w:rsid w:val="088D3B45"/>
    <w:rsid w:val="088F246E"/>
    <w:rsid w:val="088F36CD"/>
    <w:rsid w:val="08901A19"/>
    <w:rsid w:val="0892698D"/>
    <w:rsid w:val="089360E9"/>
    <w:rsid w:val="08963EFC"/>
    <w:rsid w:val="08964355"/>
    <w:rsid w:val="089808CE"/>
    <w:rsid w:val="0898372A"/>
    <w:rsid w:val="08993991"/>
    <w:rsid w:val="089A180F"/>
    <w:rsid w:val="089A4646"/>
    <w:rsid w:val="089C0C01"/>
    <w:rsid w:val="089C161B"/>
    <w:rsid w:val="089C1A9E"/>
    <w:rsid w:val="089C3187"/>
    <w:rsid w:val="089D4136"/>
    <w:rsid w:val="089D5EE4"/>
    <w:rsid w:val="089F0CDC"/>
    <w:rsid w:val="089F1C5C"/>
    <w:rsid w:val="08A07179"/>
    <w:rsid w:val="08A2174C"/>
    <w:rsid w:val="08A227D8"/>
    <w:rsid w:val="08A232D3"/>
    <w:rsid w:val="08A41CF1"/>
    <w:rsid w:val="08A41DC0"/>
    <w:rsid w:val="08A52FEB"/>
    <w:rsid w:val="08A6123D"/>
    <w:rsid w:val="08A61F56"/>
    <w:rsid w:val="08A645F9"/>
    <w:rsid w:val="08A8494A"/>
    <w:rsid w:val="08A93F08"/>
    <w:rsid w:val="08AA0601"/>
    <w:rsid w:val="08AA622E"/>
    <w:rsid w:val="08AB6853"/>
    <w:rsid w:val="08AC25CB"/>
    <w:rsid w:val="08AC4EE0"/>
    <w:rsid w:val="08AD10B6"/>
    <w:rsid w:val="08AE173A"/>
    <w:rsid w:val="08AF5037"/>
    <w:rsid w:val="08AF5C17"/>
    <w:rsid w:val="08AF5ED0"/>
    <w:rsid w:val="08B00669"/>
    <w:rsid w:val="08B03AEE"/>
    <w:rsid w:val="08B0715A"/>
    <w:rsid w:val="08B1774D"/>
    <w:rsid w:val="08B17BE1"/>
    <w:rsid w:val="08B34868"/>
    <w:rsid w:val="08B35707"/>
    <w:rsid w:val="08B53F9B"/>
    <w:rsid w:val="08B60875"/>
    <w:rsid w:val="08B65B0E"/>
    <w:rsid w:val="08B76B10"/>
    <w:rsid w:val="08B917A7"/>
    <w:rsid w:val="08B92400"/>
    <w:rsid w:val="08BA0844"/>
    <w:rsid w:val="08BA3D62"/>
    <w:rsid w:val="08BA3F61"/>
    <w:rsid w:val="08BB45BC"/>
    <w:rsid w:val="08BC0A60"/>
    <w:rsid w:val="08BD039C"/>
    <w:rsid w:val="08BF0D0B"/>
    <w:rsid w:val="08BF5B40"/>
    <w:rsid w:val="08C03213"/>
    <w:rsid w:val="08C065C6"/>
    <w:rsid w:val="08C10A08"/>
    <w:rsid w:val="08C27A38"/>
    <w:rsid w:val="08C40967"/>
    <w:rsid w:val="08C42EFA"/>
    <w:rsid w:val="08C5524C"/>
    <w:rsid w:val="08C5581A"/>
    <w:rsid w:val="08C70DFF"/>
    <w:rsid w:val="08C944A5"/>
    <w:rsid w:val="08CA3AB0"/>
    <w:rsid w:val="08CB5D8B"/>
    <w:rsid w:val="08CC2596"/>
    <w:rsid w:val="08CC54AD"/>
    <w:rsid w:val="08CD504F"/>
    <w:rsid w:val="08CE1261"/>
    <w:rsid w:val="08D07B0D"/>
    <w:rsid w:val="08D07D09"/>
    <w:rsid w:val="08D24043"/>
    <w:rsid w:val="08D245C0"/>
    <w:rsid w:val="08D318F1"/>
    <w:rsid w:val="08D44B24"/>
    <w:rsid w:val="08D5567E"/>
    <w:rsid w:val="08D573DF"/>
    <w:rsid w:val="08D62921"/>
    <w:rsid w:val="08D631A4"/>
    <w:rsid w:val="08D7103A"/>
    <w:rsid w:val="08D819CD"/>
    <w:rsid w:val="08DB178F"/>
    <w:rsid w:val="08DC3D41"/>
    <w:rsid w:val="08DC6358"/>
    <w:rsid w:val="08DD61D3"/>
    <w:rsid w:val="08DD6914"/>
    <w:rsid w:val="08DE5FDE"/>
    <w:rsid w:val="08E03084"/>
    <w:rsid w:val="08E05168"/>
    <w:rsid w:val="08E0683A"/>
    <w:rsid w:val="08E11A69"/>
    <w:rsid w:val="08E2554E"/>
    <w:rsid w:val="08E27768"/>
    <w:rsid w:val="08E31EF5"/>
    <w:rsid w:val="08E4451F"/>
    <w:rsid w:val="08E46EED"/>
    <w:rsid w:val="08E5548F"/>
    <w:rsid w:val="08E554B3"/>
    <w:rsid w:val="08E638E8"/>
    <w:rsid w:val="08E73D8A"/>
    <w:rsid w:val="08E753B1"/>
    <w:rsid w:val="08E84690"/>
    <w:rsid w:val="08E931D2"/>
    <w:rsid w:val="08EA361C"/>
    <w:rsid w:val="08EB41D9"/>
    <w:rsid w:val="08EB6E65"/>
    <w:rsid w:val="08EC621F"/>
    <w:rsid w:val="08EE3155"/>
    <w:rsid w:val="08EE36E3"/>
    <w:rsid w:val="08EF0FBE"/>
    <w:rsid w:val="08F10C96"/>
    <w:rsid w:val="08F23D23"/>
    <w:rsid w:val="08F24628"/>
    <w:rsid w:val="08F26165"/>
    <w:rsid w:val="08F530BE"/>
    <w:rsid w:val="08F7013C"/>
    <w:rsid w:val="08FA3790"/>
    <w:rsid w:val="08FB050E"/>
    <w:rsid w:val="08FB4B9D"/>
    <w:rsid w:val="08FB654F"/>
    <w:rsid w:val="08FC2BFD"/>
    <w:rsid w:val="08FD1C5F"/>
    <w:rsid w:val="08FE19D5"/>
    <w:rsid w:val="08FE47F6"/>
    <w:rsid w:val="08FF094D"/>
    <w:rsid w:val="08FF26FB"/>
    <w:rsid w:val="09000221"/>
    <w:rsid w:val="090002CE"/>
    <w:rsid w:val="09013917"/>
    <w:rsid w:val="09013B7F"/>
    <w:rsid w:val="0901708A"/>
    <w:rsid w:val="090177C3"/>
    <w:rsid w:val="09021349"/>
    <w:rsid w:val="0902306C"/>
    <w:rsid w:val="09026023"/>
    <w:rsid w:val="090319F6"/>
    <w:rsid w:val="09033A46"/>
    <w:rsid w:val="09043060"/>
    <w:rsid w:val="09050E3F"/>
    <w:rsid w:val="0905564F"/>
    <w:rsid w:val="09060A4E"/>
    <w:rsid w:val="09062600"/>
    <w:rsid w:val="09063A89"/>
    <w:rsid w:val="09075183"/>
    <w:rsid w:val="090872B9"/>
    <w:rsid w:val="09091C51"/>
    <w:rsid w:val="090A1870"/>
    <w:rsid w:val="090A78B5"/>
    <w:rsid w:val="090B08D0"/>
    <w:rsid w:val="090B5FA0"/>
    <w:rsid w:val="090D605F"/>
    <w:rsid w:val="090F0F14"/>
    <w:rsid w:val="090F7A4C"/>
    <w:rsid w:val="09102B5A"/>
    <w:rsid w:val="09112C44"/>
    <w:rsid w:val="091208F5"/>
    <w:rsid w:val="091343F8"/>
    <w:rsid w:val="09164957"/>
    <w:rsid w:val="091652F6"/>
    <w:rsid w:val="09167A96"/>
    <w:rsid w:val="09177145"/>
    <w:rsid w:val="09185E81"/>
    <w:rsid w:val="09187C50"/>
    <w:rsid w:val="09191606"/>
    <w:rsid w:val="091A7000"/>
    <w:rsid w:val="091B0A19"/>
    <w:rsid w:val="091B505B"/>
    <w:rsid w:val="091C5A2C"/>
    <w:rsid w:val="091E1C32"/>
    <w:rsid w:val="091F3B45"/>
    <w:rsid w:val="091F40D4"/>
    <w:rsid w:val="091F6045"/>
    <w:rsid w:val="091F6D52"/>
    <w:rsid w:val="09200ED6"/>
    <w:rsid w:val="09214D73"/>
    <w:rsid w:val="092210B6"/>
    <w:rsid w:val="092217DD"/>
    <w:rsid w:val="09222840"/>
    <w:rsid w:val="09234D17"/>
    <w:rsid w:val="09245A77"/>
    <w:rsid w:val="092466A4"/>
    <w:rsid w:val="092622B0"/>
    <w:rsid w:val="09283E1A"/>
    <w:rsid w:val="0929334A"/>
    <w:rsid w:val="09295469"/>
    <w:rsid w:val="092A33D9"/>
    <w:rsid w:val="092B7994"/>
    <w:rsid w:val="092D7447"/>
    <w:rsid w:val="092E2FE0"/>
    <w:rsid w:val="092E7BB1"/>
    <w:rsid w:val="092F445E"/>
    <w:rsid w:val="092F4751"/>
    <w:rsid w:val="09303CE2"/>
    <w:rsid w:val="09306E06"/>
    <w:rsid w:val="09315834"/>
    <w:rsid w:val="093201B3"/>
    <w:rsid w:val="0934330C"/>
    <w:rsid w:val="09344975"/>
    <w:rsid w:val="093555F4"/>
    <w:rsid w:val="09362500"/>
    <w:rsid w:val="09363F74"/>
    <w:rsid w:val="093641EA"/>
    <w:rsid w:val="09365012"/>
    <w:rsid w:val="09365F86"/>
    <w:rsid w:val="093703A1"/>
    <w:rsid w:val="09381E30"/>
    <w:rsid w:val="093835F0"/>
    <w:rsid w:val="093852F6"/>
    <w:rsid w:val="093A536B"/>
    <w:rsid w:val="093A7294"/>
    <w:rsid w:val="093B35FB"/>
    <w:rsid w:val="093C5036"/>
    <w:rsid w:val="093E4F8E"/>
    <w:rsid w:val="093F51ED"/>
    <w:rsid w:val="09404D3A"/>
    <w:rsid w:val="09420FBD"/>
    <w:rsid w:val="094249BF"/>
    <w:rsid w:val="0942633D"/>
    <w:rsid w:val="09432F19"/>
    <w:rsid w:val="09432F45"/>
    <w:rsid w:val="0943422E"/>
    <w:rsid w:val="094443AA"/>
    <w:rsid w:val="094445B2"/>
    <w:rsid w:val="0946032A"/>
    <w:rsid w:val="094620D8"/>
    <w:rsid w:val="094716AC"/>
    <w:rsid w:val="09471843"/>
    <w:rsid w:val="0948037F"/>
    <w:rsid w:val="09491961"/>
    <w:rsid w:val="09493286"/>
    <w:rsid w:val="094B1041"/>
    <w:rsid w:val="094D5EAF"/>
    <w:rsid w:val="094D6156"/>
    <w:rsid w:val="094F09A9"/>
    <w:rsid w:val="09501527"/>
    <w:rsid w:val="095122B7"/>
    <w:rsid w:val="09513364"/>
    <w:rsid w:val="095251AA"/>
    <w:rsid w:val="095255B5"/>
    <w:rsid w:val="09526B34"/>
    <w:rsid w:val="09526CCE"/>
    <w:rsid w:val="095321AB"/>
    <w:rsid w:val="09532E6E"/>
    <w:rsid w:val="09534B0A"/>
    <w:rsid w:val="09534BA5"/>
    <w:rsid w:val="09540EA6"/>
    <w:rsid w:val="095448CF"/>
    <w:rsid w:val="0955056D"/>
    <w:rsid w:val="095567BF"/>
    <w:rsid w:val="095646B3"/>
    <w:rsid w:val="09570789"/>
    <w:rsid w:val="0957556A"/>
    <w:rsid w:val="09575A9A"/>
    <w:rsid w:val="09577C91"/>
    <w:rsid w:val="095848C9"/>
    <w:rsid w:val="0959748A"/>
    <w:rsid w:val="095A0B34"/>
    <w:rsid w:val="095A43D5"/>
    <w:rsid w:val="095B15E6"/>
    <w:rsid w:val="095B63DD"/>
    <w:rsid w:val="095C2625"/>
    <w:rsid w:val="095C6E87"/>
    <w:rsid w:val="095D2ED8"/>
    <w:rsid w:val="095D6A18"/>
    <w:rsid w:val="095E51A8"/>
    <w:rsid w:val="095E7634"/>
    <w:rsid w:val="095F0139"/>
    <w:rsid w:val="095F531B"/>
    <w:rsid w:val="09601BFE"/>
    <w:rsid w:val="096468DF"/>
    <w:rsid w:val="0965276E"/>
    <w:rsid w:val="09660DE0"/>
    <w:rsid w:val="09661850"/>
    <w:rsid w:val="0966499A"/>
    <w:rsid w:val="09664A7B"/>
    <w:rsid w:val="09675CC9"/>
    <w:rsid w:val="09683F2B"/>
    <w:rsid w:val="096864F2"/>
    <w:rsid w:val="096A0CC3"/>
    <w:rsid w:val="096A4F84"/>
    <w:rsid w:val="096D08A6"/>
    <w:rsid w:val="096D4262"/>
    <w:rsid w:val="096D6C65"/>
    <w:rsid w:val="096E53A4"/>
    <w:rsid w:val="096E61DB"/>
    <w:rsid w:val="096E7880"/>
    <w:rsid w:val="097105FE"/>
    <w:rsid w:val="09710A1C"/>
    <w:rsid w:val="09710A67"/>
    <w:rsid w:val="09711F86"/>
    <w:rsid w:val="0971738C"/>
    <w:rsid w:val="0972550D"/>
    <w:rsid w:val="09725986"/>
    <w:rsid w:val="09732818"/>
    <w:rsid w:val="09741E44"/>
    <w:rsid w:val="097476E5"/>
    <w:rsid w:val="097554B0"/>
    <w:rsid w:val="09763D6E"/>
    <w:rsid w:val="09764343"/>
    <w:rsid w:val="09772A6B"/>
    <w:rsid w:val="097809C8"/>
    <w:rsid w:val="097A38CF"/>
    <w:rsid w:val="097B0D5A"/>
    <w:rsid w:val="097B6D63"/>
    <w:rsid w:val="097D1872"/>
    <w:rsid w:val="097E3F67"/>
    <w:rsid w:val="097E7AC3"/>
    <w:rsid w:val="09812869"/>
    <w:rsid w:val="09834CB1"/>
    <w:rsid w:val="098409B3"/>
    <w:rsid w:val="09850D4B"/>
    <w:rsid w:val="09854273"/>
    <w:rsid w:val="09875B84"/>
    <w:rsid w:val="098808A7"/>
    <w:rsid w:val="09880B6F"/>
    <w:rsid w:val="098822BF"/>
    <w:rsid w:val="09886D8B"/>
    <w:rsid w:val="098872F8"/>
    <w:rsid w:val="09891246"/>
    <w:rsid w:val="098972D4"/>
    <w:rsid w:val="098A1F93"/>
    <w:rsid w:val="098A71EA"/>
    <w:rsid w:val="098B3A00"/>
    <w:rsid w:val="098B6274"/>
    <w:rsid w:val="098D243E"/>
    <w:rsid w:val="098D26C1"/>
    <w:rsid w:val="098D351F"/>
    <w:rsid w:val="098D5F59"/>
    <w:rsid w:val="098F175E"/>
    <w:rsid w:val="09903C9B"/>
    <w:rsid w:val="09914CCC"/>
    <w:rsid w:val="09920EBC"/>
    <w:rsid w:val="09922CFB"/>
    <w:rsid w:val="0992356F"/>
    <w:rsid w:val="099460D4"/>
    <w:rsid w:val="0994758F"/>
    <w:rsid w:val="09953D74"/>
    <w:rsid w:val="09956880"/>
    <w:rsid w:val="099665BA"/>
    <w:rsid w:val="09966D79"/>
    <w:rsid w:val="0997543A"/>
    <w:rsid w:val="09976DD7"/>
    <w:rsid w:val="09977D21"/>
    <w:rsid w:val="099866AB"/>
    <w:rsid w:val="0999258C"/>
    <w:rsid w:val="099A0675"/>
    <w:rsid w:val="099A2989"/>
    <w:rsid w:val="099A72BE"/>
    <w:rsid w:val="099A7EF5"/>
    <w:rsid w:val="099B126C"/>
    <w:rsid w:val="099C384B"/>
    <w:rsid w:val="099C66D2"/>
    <w:rsid w:val="099D17FD"/>
    <w:rsid w:val="099D5027"/>
    <w:rsid w:val="099F5E4D"/>
    <w:rsid w:val="09A100DA"/>
    <w:rsid w:val="09A43619"/>
    <w:rsid w:val="09A43E33"/>
    <w:rsid w:val="09A46281"/>
    <w:rsid w:val="09A4749C"/>
    <w:rsid w:val="09A56174"/>
    <w:rsid w:val="09A6231A"/>
    <w:rsid w:val="09A63F79"/>
    <w:rsid w:val="09A67460"/>
    <w:rsid w:val="09A67A16"/>
    <w:rsid w:val="09A75314"/>
    <w:rsid w:val="09A82E7F"/>
    <w:rsid w:val="09A84C5B"/>
    <w:rsid w:val="09A86E66"/>
    <w:rsid w:val="09A90553"/>
    <w:rsid w:val="09A93825"/>
    <w:rsid w:val="09AA4CEA"/>
    <w:rsid w:val="09AA5B37"/>
    <w:rsid w:val="09AA6203"/>
    <w:rsid w:val="09AA6E47"/>
    <w:rsid w:val="09AB02E6"/>
    <w:rsid w:val="09AC16FC"/>
    <w:rsid w:val="09AC5363"/>
    <w:rsid w:val="09AD03A9"/>
    <w:rsid w:val="09AF0F46"/>
    <w:rsid w:val="09AF2757"/>
    <w:rsid w:val="09AF5FAE"/>
    <w:rsid w:val="09AF741E"/>
    <w:rsid w:val="09B01806"/>
    <w:rsid w:val="09B0312C"/>
    <w:rsid w:val="09B06E1E"/>
    <w:rsid w:val="09B12B23"/>
    <w:rsid w:val="09B259BF"/>
    <w:rsid w:val="09B33869"/>
    <w:rsid w:val="09B33D40"/>
    <w:rsid w:val="09B42B33"/>
    <w:rsid w:val="09B42D44"/>
    <w:rsid w:val="09B536D6"/>
    <w:rsid w:val="09B55134"/>
    <w:rsid w:val="09B56247"/>
    <w:rsid w:val="09B5725D"/>
    <w:rsid w:val="09B62B73"/>
    <w:rsid w:val="09B64914"/>
    <w:rsid w:val="09B64D88"/>
    <w:rsid w:val="09B81267"/>
    <w:rsid w:val="09B83D29"/>
    <w:rsid w:val="09B87BEB"/>
    <w:rsid w:val="09B905E5"/>
    <w:rsid w:val="09B90AFC"/>
    <w:rsid w:val="09B92CD0"/>
    <w:rsid w:val="09BA1E69"/>
    <w:rsid w:val="09BB2A4F"/>
    <w:rsid w:val="09BB7170"/>
    <w:rsid w:val="09BB7513"/>
    <w:rsid w:val="09BE6112"/>
    <w:rsid w:val="09C000DC"/>
    <w:rsid w:val="09C06F3B"/>
    <w:rsid w:val="09C24429"/>
    <w:rsid w:val="09C35937"/>
    <w:rsid w:val="09C44E36"/>
    <w:rsid w:val="09C46584"/>
    <w:rsid w:val="09C547D2"/>
    <w:rsid w:val="09C7213A"/>
    <w:rsid w:val="09C76411"/>
    <w:rsid w:val="09C96204"/>
    <w:rsid w:val="09C96D10"/>
    <w:rsid w:val="09CA0287"/>
    <w:rsid w:val="09CC174B"/>
    <w:rsid w:val="09CC446A"/>
    <w:rsid w:val="09CC5D6C"/>
    <w:rsid w:val="09CC7334"/>
    <w:rsid w:val="09CE2D8D"/>
    <w:rsid w:val="09CF7D5A"/>
    <w:rsid w:val="09D01C74"/>
    <w:rsid w:val="09D05E45"/>
    <w:rsid w:val="09D22738"/>
    <w:rsid w:val="09D23F5E"/>
    <w:rsid w:val="09D321EF"/>
    <w:rsid w:val="09D40366"/>
    <w:rsid w:val="09D413F9"/>
    <w:rsid w:val="09D437D0"/>
    <w:rsid w:val="09D473CE"/>
    <w:rsid w:val="09D522C9"/>
    <w:rsid w:val="09D711EB"/>
    <w:rsid w:val="09DA6979"/>
    <w:rsid w:val="09DC336D"/>
    <w:rsid w:val="09DC47EA"/>
    <w:rsid w:val="09DD0833"/>
    <w:rsid w:val="09DD393A"/>
    <w:rsid w:val="09DD63D3"/>
    <w:rsid w:val="09DF266F"/>
    <w:rsid w:val="09DF42B8"/>
    <w:rsid w:val="09E00E58"/>
    <w:rsid w:val="09E05130"/>
    <w:rsid w:val="09E05DC0"/>
    <w:rsid w:val="09E0616B"/>
    <w:rsid w:val="09E1549B"/>
    <w:rsid w:val="09E16B6D"/>
    <w:rsid w:val="09E17094"/>
    <w:rsid w:val="09E24BA3"/>
    <w:rsid w:val="09E262C4"/>
    <w:rsid w:val="09E32767"/>
    <w:rsid w:val="09E44188"/>
    <w:rsid w:val="09E47205"/>
    <w:rsid w:val="09E47E8B"/>
    <w:rsid w:val="09E557CF"/>
    <w:rsid w:val="09E558FE"/>
    <w:rsid w:val="09E56F46"/>
    <w:rsid w:val="09E638BB"/>
    <w:rsid w:val="09E65C6B"/>
    <w:rsid w:val="09E678CF"/>
    <w:rsid w:val="09E74A8C"/>
    <w:rsid w:val="09E76DDE"/>
    <w:rsid w:val="09E802EC"/>
    <w:rsid w:val="09E83E1C"/>
    <w:rsid w:val="09E8435B"/>
    <w:rsid w:val="09E84475"/>
    <w:rsid w:val="09E97C3F"/>
    <w:rsid w:val="09EA4A34"/>
    <w:rsid w:val="09EB2A56"/>
    <w:rsid w:val="09EB4AA4"/>
    <w:rsid w:val="09EC04CA"/>
    <w:rsid w:val="09ED116C"/>
    <w:rsid w:val="09ED3A4B"/>
    <w:rsid w:val="09ED6853"/>
    <w:rsid w:val="09ED7C93"/>
    <w:rsid w:val="09EE4980"/>
    <w:rsid w:val="09EF11B4"/>
    <w:rsid w:val="09EF3639"/>
    <w:rsid w:val="09EF6BCC"/>
    <w:rsid w:val="09F016EA"/>
    <w:rsid w:val="09F049E0"/>
    <w:rsid w:val="09F04E76"/>
    <w:rsid w:val="09F10A27"/>
    <w:rsid w:val="09F11C28"/>
    <w:rsid w:val="09F14739"/>
    <w:rsid w:val="09F154BD"/>
    <w:rsid w:val="09F21BAA"/>
    <w:rsid w:val="09F27531"/>
    <w:rsid w:val="09F3257B"/>
    <w:rsid w:val="09F40D2D"/>
    <w:rsid w:val="09F45FD8"/>
    <w:rsid w:val="09F56C94"/>
    <w:rsid w:val="09F61B95"/>
    <w:rsid w:val="09F67B9F"/>
    <w:rsid w:val="09F8619E"/>
    <w:rsid w:val="09FB1BB5"/>
    <w:rsid w:val="09FB4594"/>
    <w:rsid w:val="09FB4E3F"/>
    <w:rsid w:val="09FB55A7"/>
    <w:rsid w:val="09FB5F86"/>
    <w:rsid w:val="09FC25EF"/>
    <w:rsid w:val="09FD3315"/>
    <w:rsid w:val="09FD55CC"/>
    <w:rsid w:val="09FF3EA6"/>
    <w:rsid w:val="09FF51EF"/>
    <w:rsid w:val="0A002BCE"/>
    <w:rsid w:val="0A005785"/>
    <w:rsid w:val="0A02635F"/>
    <w:rsid w:val="0A030839"/>
    <w:rsid w:val="0A031000"/>
    <w:rsid w:val="0A031C9F"/>
    <w:rsid w:val="0A03310D"/>
    <w:rsid w:val="0A042151"/>
    <w:rsid w:val="0A04422C"/>
    <w:rsid w:val="0A0604C0"/>
    <w:rsid w:val="0A084898"/>
    <w:rsid w:val="0A087D91"/>
    <w:rsid w:val="0A0B5997"/>
    <w:rsid w:val="0A0B601F"/>
    <w:rsid w:val="0A0B718A"/>
    <w:rsid w:val="0A0B7477"/>
    <w:rsid w:val="0A0D2FB9"/>
    <w:rsid w:val="0A0D52EB"/>
    <w:rsid w:val="0A0E12C6"/>
    <w:rsid w:val="0A0F0EAA"/>
    <w:rsid w:val="0A0F4E11"/>
    <w:rsid w:val="0A0F6EA1"/>
    <w:rsid w:val="0A0F7FFC"/>
    <w:rsid w:val="0A1125A4"/>
    <w:rsid w:val="0A112666"/>
    <w:rsid w:val="0A122902"/>
    <w:rsid w:val="0A133B29"/>
    <w:rsid w:val="0A141BA4"/>
    <w:rsid w:val="0A14315D"/>
    <w:rsid w:val="0A152175"/>
    <w:rsid w:val="0A156506"/>
    <w:rsid w:val="0A160974"/>
    <w:rsid w:val="0A1621D9"/>
    <w:rsid w:val="0A164DC2"/>
    <w:rsid w:val="0A1708E4"/>
    <w:rsid w:val="0A180337"/>
    <w:rsid w:val="0A1849E7"/>
    <w:rsid w:val="0A1911AD"/>
    <w:rsid w:val="0A1A4FED"/>
    <w:rsid w:val="0A1B1235"/>
    <w:rsid w:val="0A1B17B6"/>
    <w:rsid w:val="0A1B2184"/>
    <w:rsid w:val="0A1D6EA1"/>
    <w:rsid w:val="0A1E0B47"/>
    <w:rsid w:val="0A1E5602"/>
    <w:rsid w:val="0A1F428F"/>
    <w:rsid w:val="0A2104D5"/>
    <w:rsid w:val="0A214A9A"/>
    <w:rsid w:val="0A2177F2"/>
    <w:rsid w:val="0A2230B6"/>
    <w:rsid w:val="0A2373F8"/>
    <w:rsid w:val="0A244C4F"/>
    <w:rsid w:val="0A246151"/>
    <w:rsid w:val="0A256191"/>
    <w:rsid w:val="0A2606C8"/>
    <w:rsid w:val="0A262885"/>
    <w:rsid w:val="0A263993"/>
    <w:rsid w:val="0A264F6F"/>
    <w:rsid w:val="0A26596A"/>
    <w:rsid w:val="0A27015B"/>
    <w:rsid w:val="0A2763AD"/>
    <w:rsid w:val="0A28503A"/>
    <w:rsid w:val="0A2864EF"/>
    <w:rsid w:val="0A2917A5"/>
    <w:rsid w:val="0A295345"/>
    <w:rsid w:val="0A296DC8"/>
    <w:rsid w:val="0A29784A"/>
    <w:rsid w:val="0A2B3DFE"/>
    <w:rsid w:val="0A2B6666"/>
    <w:rsid w:val="0A2B706E"/>
    <w:rsid w:val="0A2C2030"/>
    <w:rsid w:val="0A2C30DD"/>
    <w:rsid w:val="0A2C39FD"/>
    <w:rsid w:val="0A2D3AC2"/>
    <w:rsid w:val="0A2E773B"/>
    <w:rsid w:val="0A2F1F1E"/>
    <w:rsid w:val="0A2F51A7"/>
    <w:rsid w:val="0A3132A2"/>
    <w:rsid w:val="0A321310"/>
    <w:rsid w:val="0A321755"/>
    <w:rsid w:val="0A343F87"/>
    <w:rsid w:val="0A351FDB"/>
    <w:rsid w:val="0A36564F"/>
    <w:rsid w:val="0A373C2B"/>
    <w:rsid w:val="0A3817A7"/>
    <w:rsid w:val="0A381E1D"/>
    <w:rsid w:val="0A382113"/>
    <w:rsid w:val="0A3879D0"/>
    <w:rsid w:val="0A3925A2"/>
    <w:rsid w:val="0A393EDA"/>
    <w:rsid w:val="0A3970F7"/>
    <w:rsid w:val="0A3A4AD2"/>
    <w:rsid w:val="0A3B00A3"/>
    <w:rsid w:val="0A3C2A5C"/>
    <w:rsid w:val="0A3D4525"/>
    <w:rsid w:val="0A3D763A"/>
    <w:rsid w:val="0A3E71CA"/>
    <w:rsid w:val="0A3E765D"/>
    <w:rsid w:val="0A3F1256"/>
    <w:rsid w:val="0A3F3022"/>
    <w:rsid w:val="0A406156"/>
    <w:rsid w:val="0A407D67"/>
    <w:rsid w:val="0A410AF1"/>
    <w:rsid w:val="0A411157"/>
    <w:rsid w:val="0A432ABB"/>
    <w:rsid w:val="0A433171"/>
    <w:rsid w:val="0A434869"/>
    <w:rsid w:val="0A4455DC"/>
    <w:rsid w:val="0A462647"/>
    <w:rsid w:val="0A463426"/>
    <w:rsid w:val="0A4670C0"/>
    <w:rsid w:val="0A4704C0"/>
    <w:rsid w:val="0A4776F9"/>
    <w:rsid w:val="0A4827C3"/>
    <w:rsid w:val="0A486C00"/>
    <w:rsid w:val="0A495A7A"/>
    <w:rsid w:val="0A4A24A5"/>
    <w:rsid w:val="0A4A2A08"/>
    <w:rsid w:val="0A4A77CE"/>
    <w:rsid w:val="0A4B2348"/>
    <w:rsid w:val="0A4E7F3A"/>
    <w:rsid w:val="0A4F0CDD"/>
    <w:rsid w:val="0A4F0EC5"/>
    <w:rsid w:val="0A502F83"/>
    <w:rsid w:val="0A5129EC"/>
    <w:rsid w:val="0A51342A"/>
    <w:rsid w:val="0A51720D"/>
    <w:rsid w:val="0A5216BD"/>
    <w:rsid w:val="0A523115"/>
    <w:rsid w:val="0A532090"/>
    <w:rsid w:val="0A5365AB"/>
    <w:rsid w:val="0A541442"/>
    <w:rsid w:val="0A541F29"/>
    <w:rsid w:val="0A571E87"/>
    <w:rsid w:val="0A582389"/>
    <w:rsid w:val="0A5922DF"/>
    <w:rsid w:val="0A5937FF"/>
    <w:rsid w:val="0A5A0A3C"/>
    <w:rsid w:val="0A5A23DB"/>
    <w:rsid w:val="0A5B0624"/>
    <w:rsid w:val="0A5B068F"/>
    <w:rsid w:val="0A5C5276"/>
    <w:rsid w:val="0A5C5340"/>
    <w:rsid w:val="0A5E3FE2"/>
    <w:rsid w:val="0A5E465B"/>
    <w:rsid w:val="0A5F1739"/>
    <w:rsid w:val="0A5F2CF6"/>
    <w:rsid w:val="0A6007CC"/>
    <w:rsid w:val="0A61779D"/>
    <w:rsid w:val="0A640BE0"/>
    <w:rsid w:val="0A643E02"/>
    <w:rsid w:val="0A654D21"/>
    <w:rsid w:val="0A656EF9"/>
    <w:rsid w:val="0A66091F"/>
    <w:rsid w:val="0A661E34"/>
    <w:rsid w:val="0A680E0A"/>
    <w:rsid w:val="0A6820D9"/>
    <w:rsid w:val="0A682522"/>
    <w:rsid w:val="0A693944"/>
    <w:rsid w:val="0A6973BB"/>
    <w:rsid w:val="0A697533"/>
    <w:rsid w:val="0A6B60C7"/>
    <w:rsid w:val="0A6B789B"/>
    <w:rsid w:val="0A6C4885"/>
    <w:rsid w:val="0A6D1B05"/>
    <w:rsid w:val="0A6D78F2"/>
    <w:rsid w:val="0A6E42ED"/>
    <w:rsid w:val="0A6F3849"/>
    <w:rsid w:val="0A6F4E6E"/>
    <w:rsid w:val="0A714D49"/>
    <w:rsid w:val="0A732C48"/>
    <w:rsid w:val="0A7333A0"/>
    <w:rsid w:val="0A7443A8"/>
    <w:rsid w:val="0A7521C0"/>
    <w:rsid w:val="0A752203"/>
    <w:rsid w:val="0A7606D5"/>
    <w:rsid w:val="0A7763C7"/>
    <w:rsid w:val="0A783920"/>
    <w:rsid w:val="0A783CAE"/>
    <w:rsid w:val="0A7D56F8"/>
    <w:rsid w:val="0A7E5BEA"/>
    <w:rsid w:val="0A7E6B2F"/>
    <w:rsid w:val="0A7E6B88"/>
    <w:rsid w:val="0A7F7D64"/>
    <w:rsid w:val="0A804062"/>
    <w:rsid w:val="0A804AB4"/>
    <w:rsid w:val="0A8057FC"/>
    <w:rsid w:val="0A805D9F"/>
    <w:rsid w:val="0A806065"/>
    <w:rsid w:val="0A806DC0"/>
    <w:rsid w:val="0A814803"/>
    <w:rsid w:val="0A821835"/>
    <w:rsid w:val="0A832F13"/>
    <w:rsid w:val="0A8378CD"/>
    <w:rsid w:val="0A843BFB"/>
    <w:rsid w:val="0A861CE5"/>
    <w:rsid w:val="0A863464"/>
    <w:rsid w:val="0A866519"/>
    <w:rsid w:val="0A87117B"/>
    <w:rsid w:val="0A871661"/>
    <w:rsid w:val="0A8729A8"/>
    <w:rsid w:val="0A8756A0"/>
    <w:rsid w:val="0A87743C"/>
    <w:rsid w:val="0A8861FB"/>
    <w:rsid w:val="0A887D53"/>
    <w:rsid w:val="0A8912C4"/>
    <w:rsid w:val="0A892F45"/>
    <w:rsid w:val="0A8A06EA"/>
    <w:rsid w:val="0A8B6700"/>
    <w:rsid w:val="0A8C251E"/>
    <w:rsid w:val="0A8C6550"/>
    <w:rsid w:val="0A8D0DE5"/>
    <w:rsid w:val="0A8E01DA"/>
    <w:rsid w:val="0A8E4F02"/>
    <w:rsid w:val="0A8F3188"/>
    <w:rsid w:val="0A9002DC"/>
    <w:rsid w:val="0A900AAE"/>
    <w:rsid w:val="0A937CB8"/>
    <w:rsid w:val="0A943317"/>
    <w:rsid w:val="0A944798"/>
    <w:rsid w:val="0A94547F"/>
    <w:rsid w:val="0A9469B8"/>
    <w:rsid w:val="0A95014E"/>
    <w:rsid w:val="0A9757F0"/>
    <w:rsid w:val="0A976EEC"/>
    <w:rsid w:val="0A980873"/>
    <w:rsid w:val="0A981059"/>
    <w:rsid w:val="0A98344B"/>
    <w:rsid w:val="0A9944A6"/>
    <w:rsid w:val="0A9A310D"/>
    <w:rsid w:val="0A9B11D0"/>
    <w:rsid w:val="0A9B4519"/>
    <w:rsid w:val="0A9B63D7"/>
    <w:rsid w:val="0A9C417E"/>
    <w:rsid w:val="0A9C43C0"/>
    <w:rsid w:val="0A9D1B21"/>
    <w:rsid w:val="0A9D35AA"/>
    <w:rsid w:val="0A9F23E7"/>
    <w:rsid w:val="0A9F7FA8"/>
    <w:rsid w:val="0AA07F45"/>
    <w:rsid w:val="0AA34612"/>
    <w:rsid w:val="0AA36030"/>
    <w:rsid w:val="0AA41E47"/>
    <w:rsid w:val="0AA43DE9"/>
    <w:rsid w:val="0AA54CCA"/>
    <w:rsid w:val="0AA54F8B"/>
    <w:rsid w:val="0AA5556F"/>
    <w:rsid w:val="0AA6135A"/>
    <w:rsid w:val="0AA755DF"/>
    <w:rsid w:val="0AAA1193"/>
    <w:rsid w:val="0AAA230C"/>
    <w:rsid w:val="0AAB0ADE"/>
    <w:rsid w:val="0AAB0D8C"/>
    <w:rsid w:val="0AAB24B0"/>
    <w:rsid w:val="0AAD5F33"/>
    <w:rsid w:val="0AAD62EC"/>
    <w:rsid w:val="0AAE0A6F"/>
    <w:rsid w:val="0AAF006A"/>
    <w:rsid w:val="0AAF6C91"/>
    <w:rsid w:val="0AB16078"/>
    <w:rsid w:val="0AB22BE8"/>
    <w:rsid w:val="0AB54ED4"/>
    <w:rsid w:val="0AB6006C"/>
    <w:rsid w:val="0AB8629F"/>
    <w:rsid w:val="0AB87005"/>
    <w:rsid w:val="0AB9125A"/>
    <w:rsid w:val="0AB93494"/>
    <w:rsid w:val="0ABA1650"/>
    <w:rsid w:val="0ABB3050"/>
    <w:rsid w:val="0ABB4D47"/>
    <w:rsid w:val="0ABE38E8"/>
    <w:rsid w:val="0ABF1E26"/>
    <w:rsid w:val="0ABF2D2D"/>
    <w:rsid w:val="0AC075CB"/>
    <w:rsid w:val="0AC116DB"/>
    <w:rsid w:val="0AC11E73"/>
    <w:rsid w:val="0AC15134"/>
    <w:rsid w:val="0AC26120"/>
    <w:rsid w:val="0AC3259C"/>
    <w:rsid w:val="0AC354EC"/>
    <w:rsid w:val="0AC37758"/>
    <w:rsid w:val="0AC43128"/>
    <w:rsid w:val="0AC4712D"/>
    <w:rsid w:val="0AC719CC"/>
    <w:rsid w:val="0AC750BE"/>
    <w:rsid w:val="0AC83EF6"/>
    <w:rsid w:val="0ACA54EB"/>
    <w:rsid w:val="0ACC36F0"/>
    <w:rsid w:val="0ACF5DBC"/>
    <w:rsid w:val="0AD00A70"/>
    <w:rsid w:val="0AD056F1"/>
    <w:rsid w:val="0AD05E05"/>
    <w:rsid w:val="0AD075AC"/>
    <w:rsid w:val="0AD16459"/>
    <w:rsid w:val="0AD26792"/>
    <w:rsid w:val="0AD338C2"/>
    <w:rsid w:val="0AD33E3F"/>
    <w:rsid w:val="0AD35BED"/>
    <w:rsid w:val="0AD57106"/>
    <w:rsid w:val="0AD63721"/>
    <w:rsid w:val="0AD63E0F"/>
    <w:rsid w:val="0AD6666C"/>
    <w:rsid w:val="0AD66FDA"/>
    <w:rsid w:val="0AD677E0"/>
    <w:rsid w:val="0AD738DA"/>
    <w:rsid w:val="0AD87630"/>
    <w:rsid w:val="0AD9736B"/>
    <w:rsid w:val="0ADA5CE5"/>
    <w:rsid w:val="0ADB0F46"/>
    <w:rsid w:val="0ADC15E0"/>
    <w:rsid w:val="0ADC7CC1"/>
    <w:rsid w:val="0ADD3BCE"/>
    <w:rsid w:val="0ADE267D"/>
    <w:rsid w:val="0ADE7F42"/>
    <w:rsid w:val="0ADF2D60"/>
    <w:rsid w:val="0AE0030A"/>
    <w:rsid w:val="0AE04074"/>
    <w:rsid w:val="0AE11131"/>
    <w:rsid w:val="0AE132BD"/>
    <w:rsid w:val="0AE22448"/>
    <w:rsid w:val="0AE22565"/>
    <w:rsid w:val="0AE262D7"/>
    <w:rsid w:val="0AE2666B"/>
    <w:rsid w:val="0AE41E68"/>
    <w:rsid w:val="0AE62CEC"/>
    <w:rsid w:val="0AE63DFD"/>
    <w:rsid w:val="0AE836F0"/>
    <w:rsid w:val="0AE857B7"/>
    <w:rsid w:val="0AEA2BB6"/>
    <w:rsid w:val="0AEB27C0"/>
    <w:rsid w:val="0AEC3153"/>
    <w:rsid w:val="0AEC4F01"/>
    <w:rsid w:val="0AEC5E05"/>
    <w:rsid w:val="0AEC6CAF"/>
    <w:rsid w:val="0AED2C0D"/>
    <w:rsid w:val="0AED32A5"/>
    <w:rsid w:val="0AEE42FF"/>
    <w:rsid w:val="0AEE56A8"/>
    <w:rsid w:val="0AEE6ECB"/>
    <w:rsid w:val="0AEF4C47"/>
    <w:rsid w:val="0AEF704F"/>
    <w:rsid w:val="0AEF79BA"/>
    <w:rsid w:val="0AF470A5"/>
    <w:rsid w:val="0AF53DB5"/>
    <w:rsid w:val="0AF56E26"/>
    <w:rsid w:val="0AF67531"/>
    <w:rsid w:val="0AF72964"/>
    <w:rsid w:val="0AFA0330"/>
    <w:rsid w:val="0AFA1623"/>
    <w:rsid w:val="0AFA761E"/>
    <w:rsid w:val="0AFB1BC7"/>
    <w:rsid w:val="0AFD59B8"/>
    <w:rsid w:val="0AFE107C"/>
    <w:rsid w:val="0AFE3617"/>
    <w:rsid w:val="0AFE4838"/>
    <w:rsid w:val="0AFE74FA"/>
    <w:rsid w:val="0AFF5B2E"/>
    <w:rsid w:val="0B00175E"/>
    <w:rsid w:val="0B0031E4"/>
    <w:rsid w:val="0B0345F4"/>
    <w:rsid w:val="0B0432BC"/>
    <w:rsid w:val="0B051AF1"/>
    <w:rsid w:val="0B0679B3"/>
    <w:rsid w:val="0B0A41ED"/>
    <w:rsid w:val="0B0D03DA"/>
    <w:rsid w:val="0B0D458A"/>
    <w:rsid w:val="0B0D5E93"/>
    <w:rsid w:val="0B0F07E3"/>
    <w:rsid w:val="0B0F40BE"/>
    <w:rsid w:val="0B0F5795"/>
    <w:rsid w:val="0B1004C6"/>
    <w:rsid w:val="0B105855"/>
    <w:rsid w:val="0B1102C2"/>
    <w:rsid w:val="0B11754D"/>
    <w:rsid w:val="0B117E42"/>
    <w:rsid w:val="0B120D44"/>
    <w:rsid w:val="0B124BEF"/>
    <w:rsid w:val="0B1306DF"/>
    <w:rsid w:val="0B13465D"/>
    <w:rsid w:val="0B143F00"/>
    <w:rsid w:val="0B1510EE"/>
    <w:rsid w:val="0B1526A9"/>
    <w:rsid w:val="0B157C23"/>
    <w:rsid w:val="0B162841"/>
    <w:rsid w:val="0B164DF8"/>
    <w:rsid w:val="0B181EC4"/>
    <w:rsid w:val="0B182353"/>
    <w:rsid w:val="0B193834"/>
    <w:rsid w:val="0B1B291A"/>
    <w:rsid w:val="0B1C2D70"/>
    <w:rsid w:val="0B1D0C17"/>
    <w:rsid w:val="0B1E3054"/>
    <w:rsid w:val="0B1E33D5"/>
    <w:rsid w:val="0B1F52D6"/>
    <w:rsid w:val="0B21438C"/>
    <w:rsid w:val="0B2203A1"/>
    <w:rsid w:val="0B22323D"/>
    <w:rsid w:val="0B224A6C"/>
    <w:rsid w:val="0B2265AA"/>
    <w:rsid w:val="0B245204"/>
    <w:rsid w:val="0B260413"/>
    <w:rsid w:val="0B270EE2"/>
    <w:rsid w:val="0B28286B"/>
    <w:rsid w:val="0B297284"/>
    <w:rsid w:val="0B2A4AEB"/>
    <w:rsid w:val="0B2C16D8"/>
    <w:rsid w:val="0B2C354F"/>
    <w:rsid w:val="0B2C62D0"/>
    <w:rsid w:val="0B2D28C6"/>
    <w:rsid w:val="0B2E376B"/>
    <w:rsid w:val="0B2E7A07"/>
    <w:rsid w:val="0B305469"/>
    <w:rsid w:val="0B307E3F"/>
    <w:rsid w:val="0B311452"/>
    <w:rsid w:val="0B315206"/>
    <w:rsid w:val="0B315F59"/>
    <w:rsid w:val="0B316DB7"/>
    <w:rsid w:val="0B322AD2"/>
    <w:rsid w:val="0B333457"/>
    <w:rsid w:val="0B33590C"/>
    <w:rsid w:val="0B346E0F"/>
    <w:rsid w:val="0B35679C"/>
    <w:rsid w:val="0B364F7D"/>
    <w:rsid w:val="0B36526C"/>
    <w:rsid w:val="0B372BCC"/>
    <w:rsid w:val="0B374D91"/>
    <w:rsid w:val="0B3B0722"/>
    <w:rsid w:val="0B3B2F89"/>
    <w:rsid w:val="0B3B38A2"/>
    <w:rsid w:val="0B3B5350"/>
    <w:rsid w:val="0B3C0C7A"/>
    <w:rsid w:val="0B3C4729"/>
    <w:rsid w:val="0B3D4405"/>
    <w:rsid w:val="0B3D7174"/>
    <w:rsid w:val="0B3F22EB"/>
    <w:rsid w:val="0B3F4740"/>
    <w:rsid w:val="0B3F60F6"/>
    <w:rsid w:val="0B413C35"/>
    <w:rsid w:val="0B416931"/>
    <w:rsid w:val="0B420B44"/>
    <w:rsid w:val="0B422536"/>
    <w:rsid w:val="0B451E13"/>
    <w:rsid w:val="0B46124C"/>
    <w:rsid w:val="0B4665F3"/>
    <w:rsid w:val="0B4822BD"/>
    <w:rsid w:val="0B4B7E79"/>
    <w:rsid w:val="0B4C35B6"/>
    <w:rsid w:val="0B4D1BF8"/>
    <w:rsid w:val="0B4E5009"/>
    <w:rsid w:val="0B4E5B54"/>
    <w:rsid w:val="0B4F2FC4"/>
    <w:rsid w:val="0B51469B"/>
    <w:rsid w:val="0B516E5B"/>
    <w:rsid w:val="0B5219BA"/>
    <w:rsid w:val="0B541154"/>
    <w:rsid w:val="0B542754"/>
    <w:rsid w:val="0B544C94"/>
    <w:rsid w:val="0B5473B6"/>
    <w:rsid w:val="0B552AA6"/>
    <w:rsid w:val="0B55304C"/>
    <w:rsid w:val="0B555221"/>
    <w:rsid w:val="0B55611E"/>
    <w:rsid w:val="0B556792"/>
    <w:rsid w:val="0B557634"/>
    <w:rsid w:val="0B583A0C"/>
    <w:rsid w:val="0B5D7153"/>
    <w:rsid w:val="0B5D7DF5"/>
    <w:rsid w:val="0B5E026A"/>
    <w:rsid w:val="0B5E26B2"/>
    <w:rsid w:val="0B5E368C"/>
    <w:rsid w:val="0B5F704C"/>
    <w:rsid w:val="0B6131F9"/>
    <w:rsid w:val="0B615C80"/>
    <w:rsid w:val="0B647CCD"/>
    <w:rsid w:val="0B65081E"/>
    <w:rsid w:val="0B6558D0"/>
    <w:rsid w:val="0B6600D6"/>
    <w:rsid w:val="0B6652C1"/>
    <w:rsid w:val="0B675AF7"/>
    <w:rsid w:val="0B6841E9"/>
    <w:rsid w:val="0B684263"/>
    <w:rsid w:val="0B69244E"/>
    <w:rsid w:val="0B694848"/>
    <w:rsid w:val="0B6B559F"/>
    <w:rsid w:val="0B6C31F5"/>
    <w:rsid w:val="0B6C59A0"/>
    <w:rsid w:val="0B6E48D3"/>
    <w:rsid w:val="0B6F30CD"/>
    <w:rsid w:val="0B70076C"/>
    <w:rsid w:val="0B7068E1"/>
    <w:rsid w:val="0B71481D"/>
    <w:rsid w:val="0B720192"/>
    <w:rsid w:val="0B7218AA"/>
    <w:rsid w:val="0B725860"/>
    <w:rsid w:val="0B727EBB"/>
    <w:rsid w:val="0B732E93"/>
    <w:rsid w:val="0B74273E"/>
    <w:rsid w:val="0B76595A"/>
    <w:rsid w:val="0B786BC4"/>
    <w:rsid w:val="0B791257"/>
    <w:rsid w:val="0B792DE4"/>
    <w:rsid w:val="0B796947"/>
    <w:rsid w:val="0B7A03E6"/>
    <w:rsid w:val="0B7A5A70"/>
    <w:rsid w:val="0B7B4628"/>
    <w:rsid w:val="0B7B5CD3"/>
    <w:rsid w:val="0B7C339E"/>
    <w:rsid w:val="0B7C634C"/>
    <w:rsid w:val="0B7D4479"/>
    <w:rsid w:val="0B7D707B"/>
    <w:rsid w:val="0B7E46FA"/>
    <w:rsid w:val="0B7E6535"/>
    <w:rsid w:val="0B7E671A"/>
    <w:rsid w:val="0B7F5F44"/>
    <w:rsid w:val="0B7F7B23"/>
    <w:rsid w:val="0B7F7E8C"/>
    <w:rsid w:val="0B814603"/>
    <w:rsid w:val="0B824E36"/>
    <w:rsid w:val="0B8341CE"/>
    <w:rsid w:val="0B836769"/>
    <w:rsid w:val="0B85069B"/>
    <w:rsid w:val="0B851A79"/>
    <w:rsid w:val="0B8769D7"/>
    <w:rsid w:val="0B8821F5"/>
    <w:rsid w:val="0B8B4185"/>
    <w:rsid w:val="0B8B4447"/>
    <w:rsid w:val="0B8B6796"/>
    <w:rsid w:val="0B8C4D99"/>
    <w:rsid w:val="0B8D2EAB"/>
    <w:rsid w:val="0B8D43CD"/>
    <w:rsid w:val="0B8E047B"/>
    <w:rsid w:val="0B8F5352"/>
    <w:rsid w:val="0B903F47"/>
    <w:rsid w:val="0B905622"/>
    <w:rsid w:val="0B921852"/>
    <w:rsid w:val="0B930D29"/>
    <w:rsid w:val="0B9335CE"/>
    <w:rsid w:val="0B93780A"/>
    <w:rsid w:val="0B945120"/>
    <w:rsid w:val="0B953B5C"/>
    <w:rsid w:val="0B956B80"/>
    <w:rsid w:val="0B9605EA"/>
    <w:rsid w:val="0B971EFD"/>
    <w:rsid w:val="0B97223D"/>
    <w:rsid w:val="0B9728B7"/>
    <w:rsid w:val="0B97468A"/>
    <w:rsid w:val="0B97478E"/>
    <w:rsid w:val="0B984BA5"/>
    <w:rsid w:val="0B9B157B"/>
    <w:rsid w:val="0B9B324A"/>
    <w:rsid w:val="0B9B784C"/>
    <w:rsid w:val="0B9B7DBC"/>
    <w:rsid w:val="0B9D0239"/>
    <w:rsid w:val="0B9D0BE0"/>
    <w:rsid w:val="0B9D3B00"/>
    <w:rsid w:val="0B9D57DE"/>
    <w:rsid w:val="0B9D5B89"/>
    <w:rsid w:val="0B9E444D"/>
    <w:rsid w:val="0B9E5307"/>
    <w:rsid w:val="0B9F3118"/>
    <w:rsid w:val="0B9F34BE"/>
    <w:rsid w:val="0B9F7652"/>
    <w:rsid w:val="0BA0070D"/>
    <w:rsid w:val="0BA04E1E"/>
    <w:rsid w:val="0BA14A9B"/>
    <w:rsid w:val="0BA15489"/>
    <w:rsid w:val="0BA2391B"/>
    <w:rsid w:val="0BA4082F"/>
    <w:rsid w:val="0BA50AA1"/>
    <w:rsid w:val="0BA63AAA"/>
    <w:rsid w:val="0BA650B0"/>
    <w:rsid w:val="0BA67BA3"/>
    <w:rsid w:val="0BA719E0"/>
    <w:rsid w:val="0BA82946"/>
    <w:rsid w:val="0BA85B26"/>
    <w:rsid w:val="0BA93617"/>
    <w:rsid w:val="0BA94D3D"/>
    <w:rsid w:val="0BA97326"/>
    <w:rsid w:val="0BAA1EC1"/>
    <w:rsid w:val="0BAA3D22"/>
    <w:rsid w:val="0BAB19E1"/>
    <w:rsid w:val="0BAB376E"/>
    <w:rsid w:val="0BAB46E3"/>
    <w:rsid w:val="0BAC6977"/>
    <w:rsid w:val="0BAE41AE"/>
    <w:rsid w:val="0BAF0DCA"/>
    <w:rsid w:val="0BAF0EEA"/>
    <w:rsid w:val="0BAF1F3A"/>
    <w:rsid w:val="0BB02F3A"/>
    <w:rsid w:val="0BB30246"/>
    <w:rsid w:val="0BB35A1E"/>
    <w:rsid w:val="0BB42400"/>
    <w:rsid w:val="0BB450C1"/>
    <w:rsid w:val="0BB51797"/>
    <w:rsid w:val="0BB63399"/>
    <w:rsid w:val="0BB850EE"/>
    <w:rsid w:val="0BB96184"/>
    <w:rsid w:val="0BB96329"/>
    <w:rsid w:val="0BBA4DF6"/>
    <w:rsid w:val="0BBC3179"/>
    <w:rsid w:val="0BBF4F4E"/>
    <w:rsid w:val="0BBF7B13"/>
    <w:rsid w:val="0BC05EFE"/>
    <w:rsid w:val="0BC1013B"/>
    <w:rsid w:val="0BC21A2B"/>
    <w:rsid w:val="0BC46651"/>
    <w:rsid w:val="0BC46C49"/>
    <w:rsid w:val="0BC62891"/>
    <w:rsid w:val="0BC75922"/>
    <w:rsid w:val="0BC814CA"/>
    <w:rsid w:val="0BCA0FE2"/>
    <w:rsid w:val="0BCA33F1"/>
    <w:rsid w:val="0BCA3494"/>
    <w:rsid w:val="0BCB3919"/>
    <w:rsid w:val="0BCC3CC9"/>
    <w:rsid w:val="0BCF654A"/>
    <w:rsid w:val="0BD04822"/>
    <w:rsid w:val="0BD05976"/>
    <w:rsid w:val="0BD1019E"/>
    <w:rsid w:val="0BD11949"/>
    <w:rsid w:val="0BD27BF6"/>
    <w:rsid w:val="0BD41532"/>
    <w:rsid w:val="0BD462A2"/>
    <w:rsid w:val="0BD47E6F"/>
    <w:rsid w:val="0BD7265C"/>
    <w:rsid w:val="0BD728F3"/>
    <w:rsid w:val="0BD75BB1"/>
    <w:rsid w:val="0BD8459A"/>
    <w:rsid w:val="0BD85122"/>
    <w:rsid w:val="0BDA65CB"/>
    <w:rsid w:val="0BDE3217"/>
    <w:rsid w:val="0BDE325C"/>
    <w:rsid w:val="0BDE77FF"/>
    <w:rsid w:val="0BDF79CB"/>
    <w:rsid w:val="0BE05039"/>
    <w:rsid w:val="0BE2006A"/>
    <w:rsid w:val="0BE300B2"/>
    <w:rsid w:val="0BE31D66"/>
    <w:rsid w:val="0BE42701"/>
    <w:rsid w:val="0BE42BDB"/>
    <w:rsid w:val="0BE44BE0"/>
    <w:rsid w:val="0BE47408"/>
    <w:rsid w:val="0BE574CD"/>
    <w:rsid w:val="0BE67BA2"/>
    <w:rsid w:val="0BE8133B"/>
    <w:rsid w:val="0BE81DF9"/>
    <w:rsid w:val="0BE83169"/>
    <w:rsid w:val="0BE91F90"/>
    <w:rsid w:val="0BE9536E"/>
    <w:rsid w:val="0BEB02FB"/>
    <w:rsid w:val="0BEB06AF"/>
    <w:rsid w:val="0BEB132D"/>
    <w:rsid w:val="0BEB7078"/>
    <w:rsid w:val="0BEC6A6F"/>
    <w:rsid w:val="0BED3143"/>
    <w:rsid w:val="0BEE1F01"/>
    <w:rsid w:val="0BEE3079"/>
    <w:rsid w:val="0BEE3B04"/>
    <w:rsid w:val="0BEE64B9"/>
    <w:rsid w:val="0BEF7550"/>
    <w:rsid w:val="0BF02888"/>
    <w:rsid w:val="0BF41E85"/>
    <w:rsid w:val="0BF52F04"/>
    <w:rsid w:val="0BF54270"/>
    <w:rsid w:val="0BF54749"/>
    <w:rsid w:val="0BF60220"/>
    <w:rsid w:val="0BF745FC"/>
    <w:rsid w:val="0BF8586F"/>
    <w:rsid w:val="0BF8789A"/>
    <w:rsid w:val="0BFA53FB"/>
    <w:rsid w:val="0BFC0F64"/>
    <w:rsid w:val="0BFC5617"/>
    <w:rsid w:val="0BFD3F69"/>
    <w:rsid w:val="0BFE355C"/>
    <w:rsid w:val="0BFE5A44"/>
    <w:rsid w:val="0C0050C2"/>
    <w:rsid w:val="0C01105A"/>
    <w:rsid w:val="0C01258D"/>
    <w:rsid w:val="0C017CA1"/>
    <w:rsid w:val="0C0229CB"/>
    <w:rsid w:val="0C022D5C"/>
    <w:rsid w:val="0C026B21"/>
    <w:rsid w:val="0C03282A"/>
    <w:rsid w:val="0C036083"/>
    <w:rsid w:val="0C042B21"/>
    <w:rsid w:val="0C042DC4"/>
    <w:rsid w:val="0C04759B"/>
    <w:rsid w:val="0C0619AA"/>
    <w:rsid w:val="0C0625BF"/>
    <w:rsid w:val="0C073EA3"/>
    <w:rsid w:val="0C0770D2"/>
    <w:rsid w:val="0C080818"/>
    <w:rsid w:val="0C09359C"/>
    <w:rsid w:val="0C0A4DFB"/>
    <w:rsid w:val="0C0A7410"/>
    <w:rsid w:val="0C0B4075"/>
    <w:rsid w:val="0C0C2228"/>
    <w:rsid w:val="0C0C7128"/>
    <w:rsid w:val="0C0C7CD3"/>
    <w:rsid w:val="0C0E2275"/>
    <w:rsid w:val="0C0F1ED8"/>
    <w:rsid w:val="0C0F5C35"/>
    <w:rsid w:val="0C104F6D"/>
    <w:rsid w:val="0C114DF3"/>
    <w:rsid w:val="0C120997"/>
    <w:rsid w:val="0C131D6A"/>
    <w:rsid w:val="0C131F16"/>
    <w:rsid w:val="0C136CD5"/>
    <w:rsid w:val="0C151E3E"/>
    <w:rsid w:val="0C155AC3"/>
    <w:rsid w:val="0C163FBD"/>
    <w:rsid w:val="0C186C96"/>
    <w:rsid w:val="0C187E7B"/>
    <w:rsid w:val="0C190677"/>
    <w:rsid w:val="0C190FD9"/>
    <w:rsid w:val="0C1920D5"/>
    <w:rsid w:val="0C1C210B"/>
    <w:rsid w:val="0C1C35C4"/>
    <w:rsid w:val="0C1D425C"/>
    <w:rsid w:val="0C1D52D5"/>
    <w:rsid w:val="0C1E5494"/>
    <w:rsid w:val="0C210BDA"/>
    <w:rsid w:val="0C221327"/>
    <w:rsid w:val="0C225756"/>
    <w:rsid w:val="0C226B52"/>
    <w:rsid w:val="0C2275E1"/>
    <w:rsid w:val="0C232BA4"/>
    <w:rsid w:val="0C241511"/>
    <w:rsid w:val="0C25691C"/>
    <w:rsid w:val="0C280823"/>
    <w:rsid w:val="0C280F08"/>
    <w:rsid w:val="0C281752"/>
    <w:rsid w:val="0C2A134F"/>
    <w:rsid w:val="0C2A1E96"/>
    <w:rsid w:val="0C2A280E"/>
    <w:rsid w:val="0C2A334A"/>
    <w:rsid w:val="0C2A3E9A"/>
    <w:rsid w:val="0C2B3807"/>
    <w:rsid w:val="0C2C04FF"/>
    <w:rsid w:val="0C2C5CA2"/>
    <w:rsid w:val="0C2E3B51"/>
    <w:rsid w:val="0C2E3DBD"/>
    <w:rsid w:val="0C2E4793"/>
    <w:rsid w:val="0C2F779B"/>
    <w:rsid w:val="0C3031B5"/>
    <w:rsid w:val="0C340A64"/>
    <w:rsid w:val="0C3429D5"/>
    <w:rsid w:val="0C34362A"/>
    <w:rsid w:val="0C3445D9"/>
    <w:rsid w:val="0C346D58"/>
    <w:rsid w:val="0C353E37"/>
    <w:rsid w:val="0C35539F"/>
    <w:rsid w:val="0C355D3A"/>
    <w:rsid w:val="0C3562E6"/>
    <w:rsid w:val="0C3605A2"/>
    <w:rsid w:val="0C3645B7"/>
    <w:rsid w:val="0C381012"/>
    <w:rsid w:val="0C3B2560"/>
    <w:rsid w:val="0C3B3C7D"/>
    <w:rsid w:val="0C3C0DB1"/>
    <w:rsid w:val="0C3C2437"/>
    <w:rsid w:val="0C3C24FF"/>
    <w:rsid w:val="0C3C5A14"/>
    <w:rsid w:val="0C3D52DE"/>
    <w:rsid w:val="0C3E1768"/>
    <w:rsid w:val="0C401CE7"/>
    <w:rsid w:val="0C40602C"/>
    <w:rsid w:val="0C411129"/>
    <w:rsid w:val="0C4214E4"/>
    <w:rsid w:val="0C4257A8"/>
    <w:rsid w:val="0C43490E"/>
    <w:rsid w:val="0C440C8A"/>
    <w:rsid w:val="0C440F18"/>
    <w:rsid w:val="0C442C4A"/>
    <w:rsid w:val="0C443CF0"/>
    <w:rsid w:val="0C45290D"/>
    <w:rsid w:val="0C452B1A"/>
    <w:rsid w:val="0C461510"/>
    <w:rsid w:val="0C465CF5"/>
    <w:rsid w:val="0C474B95"/>
    <w:rsid w:val="0C475B98"/>
    <w:rsid w:val="0C4951D3"/>
    <w:rsid w:val="0C4A5943"/>
    <w:rsid w:val="0C4B3335"/>
    <w:rsid w:val="0C4B5C57"/>
    <w:rsid w:val="0C4C4B1C"/>
    <w:rsid w:val="0C4D4F98"/>
    <w:rsid w:val="0C4E26B9"/>
    <w:rsid w:val="0C4E3810"/>
    <w:rsid w:val="0C4F03B9"/>
    <w:rsid w:val="0C4F1E99"/>
    <w:rsid w:val="0C4F203C"/>
    <w:rsid w:val="0C50454A"/>
    <w:rsid w:val="0C50607D"/>
    <w:rsid w:val="0C51526C"/>
    <w:rsid w:val="0C5204F7"/>
    <w:rsid w:val="0C521756"/>
    <w:rsid w:val="0C5311D9"/>
    <w:rsid w:val="0C533913"/>
    <w:rsid w:val="0C5360A3"/>
    <w:rsid w:val="0C542CA2"/>
    <w:rsid w:val="0C54566A"/>
    <w:rsid w:val="0C547201"/>
    <w:rsid w:val="0C584E47"/>
    <w:rsid w:val="0C5B2294"/>
    <w:rsid w:val="0C5B229D"/>
    <w:rsid w:val="0C5B2CE5"/>
    <w:rsid w:val="0C5B62F5"/>
    <w:rsid w:val="0C5C2BCE"/>
    <w:rsid w:val="0C5D0CEE"/>
    <w:rsid w:val="0C5D2D05"/>
    <w:rsid w:val="0C5E2BA8"/>
    <w:rsid w:val="0C5F6AD6"/>
    <w:rsid w:val="0C603C4E"/>
    <w:rsid w:val="0C6057EC"/>
    <w:rsid w:val="0C60667C"/>
    <w:rsid w:val="0C607062"/>
    <w:rsid w:val="0C613D5A"/>
    <w:rsid w:val="0C61547A"/>
    <w:rsid w:val="0C62053E"/>
    <w:rsid w:val="0C62142B"/>
    <w:rsid w:val="0C625168"/>
    <w:rsid w:val="0C632FA1"/>
    <w:rsid w:val="0C6542A8"/>
    <w:rsid w:val="0C6750AD"/>
    <w:rsid w:val="0C681DF5"/>
    <w:rsid w:val="0C6A27A7"/>
    <w:rsid w:val="0C6C04CA"/>
    <w:rsid w:val="0C6C0502"/>
    <w:rsid w:val="0C6C454B"/>
    <w:rsid w:val="0C6C758B"/>
    <w:rsid w:val="0C6D1B6A"/>
    <w:rsid w:val="0C6E6426"/>
    <w:rsid w:val="0C6F2B6C"/>
    <w:rsid w:val="0C702F92"/>
    <w:rsid w:val="0C711B61"/>
    <w:rsid w:val="0C733836"/>
    <w:rsid w:val="0C7358DA"/>
    <w:rsid w:val="0C7468B1"/>
    <w:rsid w:val="0C753E94"/>
    <w:rsid w:val="0C755998"/>
    <w:rsid w:val="0C756F5B"/>
    <w:rsid w:val="0C770BC8"/>
    <w:rsid w:val="0C7739F0"/>
    <w:rsid w:val="0C781DCE"/>
    <w:rsid w:val="0C7926DC"/>
    <w:rsid w:val="0C7927C4"/>
    <w:rsid w:val="0C7961B4"/>
    <w:rsid w:val="0C7A3240"/>
    <w:rsid w:val="0C7A5FDE"/>
    <w:rsid w:val="0C7C7291"/>
    <w:rsid w:val="0C7E10A4"/>
    <w:rsid w:val="0C7E16EC"/>
    <w:rsid w:val="0C7E5E2A"/>
    <w:rsid w:val="0C7E6BD6"/>
    <w:rsid w:val="0C7F4BBA"/>
    <w:rsid w:val="0C7F79A0"/>
    <w:rsid w:val="0C807FF6"/>
    <w:rsid w:val="0C8111E0"/>
    <w:rsid w:val="0C8118F7"/>
    <w:rsid w:val="0C81697F"/>
    <w:rsid w:val="0C833643"/>
    <w:rsid w:val="0C835606"/>
    <w:rsid w:val="0C835D77"/>
    <w:rsid w:val="0C85287A"/>
    <w:rsid w:val="0C854022"/>
    <w:rsid w:val="0C860DC6"/>
    <w:rsid w:val="0C88586B"/>
    <w:rsid w:val="0C8A1D93"/>
    <w:rsid w:val="0C8A519B"/>
    <w:rsid w:val="0C8A677F"/>
    <w:rsid w:val="0C8C0D2E"/>
    <w:rsid w:val="0C8C5F02"/>
    <w:rsid w:val="0C8D0588"/>
    <w:rsid w:val="0C8E4C81"/>
    <w:rsid w:val="0C8E517D"/>
    <w:rsid w:val="0C8E7309"/>
    <w:rsid w:val="0C8E7331"/>
    <w:rsid w:val="0C8F023A"/>
    <w:rsid w:val="0C8F1818"/>
    <w:rsid w:val="0C8F26B3"/>
    <w:rsid w:val="0C902932"/>
    <w:rsid w:val="0C9043A0"/>
    <w:rsid w:val="0C9108DB"/>
    <w:rsid w:val="0C913243"/>
    <w:rsid w:val="0C930CAB"/>
    <w:rsid w:val="0C933BF2"/>
    <w:rsid w:val="0C935AD8"/>
    <w:rsid w:val="0C9456BE"/>
    <w:rsid w:val="0C951777"/>
    <w:rsid w:val="0C9546EB"/>
    <w:rsid w:val="0C962507"/>
    <w:rsid w:val="0C99097B"/>
    <w:rsid w:val="0C992E66"/>
    <w:rsid w:val="0C99711A"/>
    <w:rsid w:val="0C9C412E"/>
    <w:rsid w:val="0C9C4590"/>
    <w:rsid w:val="0C9D67D6"/>
    <w:rsid w:val="0C9E2EFD"/>
    <w:rsid w:val="0CA23AC9"/>
    <w:rsid w:val="0CA4567B"/>
    <w:rsid w:val="0CA46F8E"/>
    <w:rsid w:val="0CA47B99"/>
    <w:rsid w:val="0CA55289"/>
    <w:rsid w:val="0CA57283"/>
    <w:rsid w:val="0CA674A0"/>
    <w:rsid w:val="0CA72AB2"/>
    <w:rsid w:val="0CA80339"/>
    <w:rsid w:val="0CA83C65"/>
    <w:rsid w:val="0CA871B9"/>
    <w:rsid w:val="0CA93102"/>
    <w:rsid w:val="0CA96CF0"/>
    <w:rsid w:val="0CAA23E1"/>
    <w:rsid w:val="0CAB2A25"/>
    <w:rsid w:val="0CAB2EAE"/>
    <w:rsid w:val="0CAB7DDE"/>
    <w:rsid w:val="0CAC5183"/>
    <w:rsid w:val="0CAD4DE5"/>
    <w:rsid w:val="0CAF7BEE"/>
    <w:rsid w:val="0CB05059"/>
    <w:rsid w:val="0CB13202"/>
    <w:rsid w:val="0CB13BEE"/>
    <w:rsid w:val="0CB16402"/>
    <w:rsid w:val="0CB16AEF"/>
    <w:rsid w:val="0CB172D4"/>
    <w:rsid w:val="0CB234D4"/>
    <w:rsid w:val="0CB347CF"/>
    <w:rsid w:val="0CB35CD6"/>
    <w:rsid w:val="0CB425F0"/>
    <w:rsid w:val="0CB4714F"/>
    <w:rsid w:val="0CB504B7"/>
    <w:rsid w:val="0CB54215"/>
    <w:rsid w:val="0CB54382"/>
    <w:rsid w:val="0CB67CA5"/>
    <w:rsid w:val="0CB71594"/>
    <w:rsid w:val="0CB720A5"/>
    <w:rsid w:val="0CB7422D"/>
    <w:rsid w:val="0CB7428A"/>
    <w:rsid w:val="0CB74623"/>
    <w:rsid w:val="0CB832EC"/>
    <w:rsid w:val="0CB87790"/>
    <w:rsid w:val="0CBA3AB9"/>
    <w:rsid w:val="0CBA4D79"/>
    <w:rsid w:val="0CBA77D6"/>
    <w:rsid w:val="0CBB30BD"/>
    <w:rsid w:val="0CBB7507"/>
    <w:rsid w:val="0CBC0125"/>
    <w:rsid w:val="0CBC2E44"/>
    <w:rsid w:val="0CBC3CE3"/>
    <w:rsid w:val="0CBD0A57"/>
    <w:rsid w:val="0CBD4361"/>
    <w:rsid w:val="0CBD77C4"/>
    <w:rsid w:val="0CBD7845"/>
    <w:rsid w:val="0CBE5BED"/>
    <w:rsid w:val="0CBF1A59"/>
    <w:rsid w:val="0CBF28BA"/>
    <w:rsid w:val="0CBF2D9F"/>
    <w:rsid w:val="0CBF3DFC"/>
    <w:rsid w:val="0CC06645"/>
    <w:rsid w:val="0CC15289"/>
    <w:rsid w:val="0CC22F81"/>
    <w:rsid w:val="0CC260AF"/>
    <w:rsid w:val="0CC304D9"/>
    <w:rsid w:val="0CC358E9"/>
    <w:rsid w:val="0CC506A0"/>
    <w:rsid w:val="0CC51DA6"/>
    <w:rsid w:val="0CC52718"/>
    <w:rsid w:val="0CC86339"/>
    <w:rsid w:val="0CC903D5"/>
    <w:rsid w:val="0CC93829"/>
    <w:rsid w:val="0CC93FE1"/>
    <w:rsid w:val="0CCA1337"/>
    <w:rsid w:val="0CCA22FB"/>
    <w:rsid w:val="0CCA58E6"/>
    <w:rsid w:val="0CCB79B7"/>
    <w:rsid w:val="0CCF1734"/>
    <w:rsid w:val="0CD15214"/>
    <w:rsid w:val="0CD3625F"/>
    <w:rsid w:val="0CD55C56"/>
    <w:rsid w:val="0CD708D6"/>
    <w:rsid w:val="0CD71DB7"/>
    <w:rsid w:val="0CD75706"/>
    <w:rsid w:val="0CD75AE9"/>
    <w:rsid w:val="0CD8286D"/>
    <w:rsid w:val="0CD84175"/>
    <w:rsid w:val="0CD8600E"/>
    <w:rsid w:val="0CD90C90"/>
    <w:rsid w:val="0CD93263"/>
    <w:rsid w:val="0CD97E22"/>
    <w:rsid w:val="0CDA047F"/>
    <w:rsid w:val="0CDA1A45"/>
    <w:rsid w:val="0CDA2270"/>
    <w:rsid w:val="0CDB1964"/>
    <w:rsid w:val="0CDC2F61"/>
    <w:rsid w:val="0CDC55B2"/>
    <w:rsid w:val="0CDD2391"/>
    <w:rsid w:val="0CDE2C47"/>
    <w:rsid w:val="0CDE58EC"/>
    <w:rsid w:val="0CDE6FB4"/>
    <w:rsid w:val="0CDF4D1D"/>
    <w:rsid w:val="0CE00A95"/>
    <w:rsid w:val="0CE063B3"/>
    <w:rsid w:val="0CE2480D"/>
    <w:rsid w:val="0CE24BBC"/>
    <w:rsid w:val="0CE27FA3"/>
    <w:rsid w:val="0CE32A05"/>
    <w:rsid w:val="0CE3302D"/>
    <w:rsid w:val="0CE33210"/>
    <w:rsid w:val="0CE40585"/>
    <w:rsid w:val="0CE40AB7"/>
    <w:rsid w:val="0CE42333"/>
    <w:rsid w:val="0CE534B3"/>
    <w:rsid w:val="0CE57B57"/>
    <w:rsid w:val="0CE67CD8"/>
    <w:rsid w:val="0CE70843"/>
    <w:rsid w:val="0CE7101F"/>
    <w:rsid w:val="0CE80143"/>
    <w:rsid w:val="0CE812E3"/>
    <w:rsid w:val="0CE816C7"/>
    <w:rsid w:val="0CEA4CE3"/>
    <w:rsid w:val="0CEA6AE0"/>
    <w:rsid w:val="0CEC3E44"/>
    <w:rsid w:val="0CEC68B1"/>
    <w:rsid w:val="0CEC68EE"/>
    <w:rsid w:val="0CED3ABE"/>
    <w:rsid w:val="0CED3FC7"/>
    <w:rsid w:val="0CED5185"/>
    <w:rsid w:val="0CEE3262"/>
    <w:rsid w:val="0CEE3BDA"/>
    <w:rsid w:val="0CEE4F60"/>
    <w:rsid w:val="0CEF417E"/>
    <w:rsid w:val="0CF013D3"/>
    <w:rsid w:val="0CF03C84"/>
    <w:rsid w:val="0CF0488B"/>
    <w:rsid w:val="0CF06F2A"/>
    <w:rsid w:val="0CF16073"/>
    <w:rsid w:val="0CF36A1F"/>
    <w:rsid w:val="0CF42D8C"/>
    <w:rsid w:val="0CF4470A"/>
    <w:rsid w:val="0CF5024F"/>
    <w:rsid w:val="0CF60A3D"/>
    <w:rsid w:val="0CF63E15"/>
    <w:rsid w:val="0CF7457D"/>
    <w:rsid w:val="0CF83803"/>
    <w:rsid w:val="0CF87939"/>
    <w:rsid w:val="0CF94180"/>
    <w:rsid w:val="0CFA3905"/>
    <w:rsid w:val="0CFA64A6"/>
    <w:rsid w:val="0CFB1C7B"/>
    <w:rsid w:val="0CFB6559"/>
    <w:rsid w:val="0CFD25B0"/>
    <w:rsid w:val="0CFE0B3A"/>
    <w:rsid w:val="0CFF53BF"/>
    <w:rsid w:val="0CFF5B1F"/>
    <w:rsid w:val="0D000A99"/>
    <w:rsid w:val="0D00449A"/>
    <w:rsid w:val="0D023645"/>
    <w:rsid w:val="0D026FA2"/>
    <w:rsid w:val="0D0277D5"/>
    <w:rsid w:val="0D0340E8"/>
    <w:rsid w:val="0D053799"/>
    <w:rsid w:val="0D057601"/>
    <w:rsid w:val="0D0710E4"/>
    <w:rsid w:val="0D076022"/>
    <w:rsid w:val="0D076F45"/>
    <w:rsid w:val="0D084524"/>
    <w:rsid w:val="0D090D77"/>
    <w:rsid w:val="0D0936CE"/>
    <w:rsid w:val="0D0C1728"/>
    <w:rsid w:val="0D0C3AFE"/>
    <w:rsid w:val="0D0C51DF"/>
    <w:rsid w:val="0D0D63D8"/>
    <w:rsid w:val="0D0E2AC1"/>
    <w:rsid w:val="0D0E5602"/>
    <w:rsid w:val="0D105541"/>
    <w:rsid w:val="0D122584"/>
    <w:rsid w:val="0D125BF3"/>
    <w:rsid w:val="0D127B87"/>
    <w:rsid w:val="0D132133"/>
    <w:rsid w:val="0D13275F"/>
    <w:rsid w:val="0D137AD8"/>
    <w:rsid w:val="0D144508"/>
    <w:rsid w:val="0D145FC8"/>
    <w:rsid w:val="0D175B88"/>
    <w:rsid w:val="0D180114"/>
    <w:rsid w:val="0D194D02"/>
    <w:rsid w:val="0D1A2EB9"/>
    <w:rsid w:val="0D1A5D63"/>
    <w:rsid w:val="0D1C166B"/>
    <w:rsid w:val="0D1C52C4"/>
    <w:rsid w:val="0D1D5845"/>
    <w:rsid w:val="0D1D6117"/>
    <w:rsid w:val="0D1E070A"/>
    <w:rsid w:val="0D1F0FAA"/>
    <w:rsid w:val="0D1F35D6"/>
    <w:rsid w:val="0D2045E3"/>
    <w:rsid w:val="0D2210AE"/>
    <w:rsid w:val="0D231027"/>
    <w:rsid w:val="0D234B29"/>
    <w:rsid w:val="0D237A2F"/>
    <w:rsid w:val="0D240982"/>
    <w:rsid w:val="0D242323"/>
    <w:rsid w:val="0D245EB3"/>
    <w:rsid w:val="0D2575CD"/>
    <w:rsid w:val="0D261A23"/>
    <w:rsid w:val="0D265E5E"/>
    <w:rsid w:val="0D2848B2"/>
    <w:rsid w:val="0D285365"/>
    <w:rsid w:val="0D293878"/>
    <w:rsid w:val="0D2942B1"/>
    <w:rsid w:val="0D2F12C1"/>
    <w:rsid w:val="0D2F65E9"/>
    <w:rsid w:val="0D305FBB"/>
    <w:rsid w:val="0D314E4D"/>
    <w:rsid w:val="0D322E53"/>
    <w:rsid w:val="0D3255EA"/>
    <w:rsid w:val="0D326F06"/>
    <w:rsid w:val="0D337FE6"/>
    <w:rsid w:val="0D343DD7"/>
    <w:rsid w:val="0D350DE1"/>
    <w:rsid w:val="0D3606B5"/>
    <w:rsid w:val="0D371818"/>
    <w:rsid w:val="0D38442D"/>
    <w:rsid w:val="0D384F87"/>
    <w:rsid w:val="0D387202"/>
    <w:rsid w:val="0D391AEE"/>
    <w:rsid w:val="0D3A7E81"/>
    <w:rsid w:val="0D3B3F1D"/>
    <w:rsid w:val="0D3B46E4"/>
    <w:rsid w:val="0D3C6790"/>
    <w:rsid w:val="0D3E1DBF"/>
    <w:rsid w:val="0D3E5CED"/>
    <w:rsid w:val="0D3E70EA"/>
    <w:rsid w:val="0D3F12B5"/>
    <w:rsid w:val="0D411534"/>
    <w:rsid w:val="0D412201"/>
    <w:rsid w:val="0D416978"/>
    <w:rsid w:val="0D4268B6"/>
    <w:rsid w:val="0D427FBC"/>
    <w:rsid w:val="0D436CF5"/>
    <w:rsid w:val="0D450F6F"/>
    <w:rsid w:val="0D4566F6"/>
    <w:rsid w:val="0D466DFE"/>
    <w:rsid w:val="0D474CAC"/>
    <w:rsid w:val="0D47649D"/>
    <w:rsid w:val="0D480C24"/>
    <w:rsid w:val="0D482A49"/>
    <w:rsid w:val="0D4B355C"/>
    <w:rsid w:val="0D4B64BF"/>
    <w:rsid w:val="0D4C0A4B"/>
    <w:rsid w:val="0D4C1C87"/>
    <w:rsid w:val="0D4C30E6"/>
    <w:rsid w:val="0D4C612B"/>
    <w:rsid w:val="0D4C6896"/>
    <w:rsid w:val="0D4F7AC0"/>
    <w:rsid w:val="0D505779"/>
    <w:rsid w:val="0D506A1B"/>
    <w:rsid w:val="0D507E3D"/>
    <w:rsid w:val="0D5146C3"/>
    <w:rsid w:val="0D5154EF"/>
    <w:rsid w:val="0D51729D"/>
    <w:rsid w:val="0D525902"/>
    <w:rsid w:val="0D531267"/>
    <w:rsid w:val="0D535BA1"/>
    <w:rsid w:val="0D5438AA"/>
    <w:rsid w:val="0D547510"/>
    <w:rsid w:val="0D563923"/>
    <w:rsid w:val="0D567F3B"/>
    <w:rsid w:val="0D574E1F"/>
    <w:rsid w:val="0D5850EA"/>
    <w:rsid w:val="0D5A2D36"/>
    <w:rsid w:val="0D5A5789"/>
    <w:rsid w:val="0D5B21DB"/>
    <w:rsid w:val="0D5B48F1"/>
    <w:rsid w:val="0D5C29AD"/>
    <w:rsid w:val="0D5C520C"/>
    <w:rsid w:val="0D5D08D7"/>
    <w:rsid w:val="0D5E609F"/>
    <w:rsid w:val="0D5F3A22"/>
    <w:rsid w:val="0D5F45B2"/>
    <w:rsid w:val="0D600D4E"/>
    <w:rsid w:val="0D6062FB"/>
    <w:rsid w:val="0D620537"/>
    <w:rsid w:val="0D621C7D"/>
    <w:rsid w:val="0D633FA8"/>
    <w:rsid w:val="0D643474"/>
    <w:rsid w:val="0D646FD0"/>
    <w:rsid w:val="0D656EE8"/>
    <w:rsid w:val="0D662B01"/>
    <w:rsid w:val="0D66372F"/>
    <w:rsid w:val="0D6671EC"/>
    <w:rsid w:val="0D674430"/>
    <w:rsid w:val="0D6765E2"/>
    <w:rsid w:val="0D6801BB"/>
    <w:rsid w:val="0D684661"/>
    <w:rsid w:val="0D690E19"/>
    <w:rsid w:val="0D6A203E"/>
    <w:rsid w:val="0D6B2B7C"/>
    <w:rsid w:val="0D6B5BFF"/>
    <w:rsid w:val="0D6B755C"/>
    <w:rsid w:val="0D6C41DE"/>
    <w:rsid w:val="0D6D19B3"/>
    <w:rsid w:val="0D6D3993"/>
    <w:rsid w:val="0D6D52AE"/>
    <w:rsid w:val="0D6D57BA"/>
    <w:rsid w:val="0D6E06AF"/>
    <w:rsid w:val="0D700439"/>
    <w:rsid w:val="0D7062A1"/>
    <w:rsid w:val="0D717922"/>
    <w:rsid w:val="0D7230BA"/>
    <w:rsid w:val="0D7452E2"/>
    <w:rsid w:val="0D7524CC"/>
    <w:rsid w:val="0D7543A1"/>
    <w:rsid w:val="0D756706"/>
    <w:rsid w:val="0D78328F"/>
    <w:rsid w:val="0D791A81"/>
    <w:rsid w:val="0D791E40"/>
    <w:rsid w:val="0D7A0209"/>
    <w:rsid w:val="0D7A2B7C"/>
    <w:rsid w:val="0D7A77FB"/>
    <w:rsid w:val="0D7B6D4B"/>
    <w:rsid w:val="0D7C0E79"/>
    <w:rsid w:val="0D7C6D79"/>
    <w:rsid w:val="0D7D62E4"/>
    <w:rsid w:val="0D7E038A"/>
    <w:rsid w:val="0D7F0B15"/>
    <w:rsid w:val="0D7F1873"/>
    <w:rsid w:val="0D7F75AA"/>
    <w:rsid w:val="0D813379"/>
    <w:rsid w:val="0D817B82"/>
    <w:rsid w:val="0D825106"/>
    <w:rsid w:val="0D82680C"/>
    <w:rsid w:val="0D83761A"/>
    <w:rsid w:val="0D86087B"/>
    <w:rsid w:val="0D87341B"/>
    <w:rsid w:val="0D896FCD"/>
    <w:rsid w:val="0D8A2702"/>
    <w:rsid w:val="0D8A3BCC"/>
    <w:rsid w:val="0D8A54C1"/>
    <w:rsid w:val="0D8C0A20"/>
    <w:rsid w:val="0D8C4C24"/>
    <w:rsid w:val="0D8D2AF4"/>
    <w:rsid w:val="0D8E229F"/>
    <w:rsid w:val="0D8F0506"/>
    <w:rsid w:val="0D903263"/>
    <w:rsid w:val="0D905134"/>
    <w:rsid w:val="0D923519"/>
    <w:rsid w:val="0D92409E"/>
    <w:rsid w:val="0D931491"/>
    <w:rsid w:val="0D940014"/>
    <w:rsid w:val="0D94111A"/>
    <w:rsid w:val="0D944BE8"/>
    <w:rsid w:val="0D944E27"/>
    <w:rsid w:val="0D9479FB"/>
    <w:rsid w:val="0D961154"/>
    <w:rsid w:val="0D9617C3"/>
    <w:rsid w:val="0D9720B1"/>
    <w:rsid w:val="0D972F70"/>
    <w:rsid w:val="0D9A50E8"/>
    <w:rsid w:val="0D9A51BE"/>
    <w:rsid w:val="0D9A749E"/>
    <w:rsid w:val="0D9A74A9"/>
    <w:rsid w:val="0D9B1890"/>
    <w:rsid w:val="0D9C24F9"/>
    <w:rsid w:val="0D9C6FDF"/>
    <w:rsid w:val="0D9D1FB0"/>
    <w:rsid w:val="0D9D4D22"/>
    <w:rsid w:val="0D9D6AED"/>
    <w:rsid w:val="0D9F276F"/>
    <w:rsid w:val="0D9F625A"/>
    <w:rsid w:val="0DA04044"/>
    <w:rsid w:val="0DA2213C"/>
    <w:rsid w:val="0DA564E2"/>
    <w:rsid w:val="0DA60B95"/>
    <w:rsid w:val="0DA63F96"/>
    <w:rsid w:val="0DA877FB"/>
    <w:rsid w:val="0DA9291F"/>
    <w:rsid w:val="0DAA01FB"/>
    <w:rsid w:val="0DAA2834"/>
    <w:rsid w:val="0DAA51C3"/>
    <w:rsid w:val="0DAA6B64"/>
    <w:rsid w:val="0DAA7B50"/>
    <w:rsid w:val="0DAB5E9B"/>
    <w:rsid w:val="0DAB61BB"/>
    <w:rsid w:val="0DAC629F"/>
    <w:rsid w:val="0DAD2242"/>
    <w:rsid w:val="0DAE57F1"/>
    <w:rsid w:val="0DAE649D"/>
    <w:rsid w:val="0DAF10CE"/>
    <w:rsid w:val="0DAF6FEE"/>
    <w:rsid w:val="0DB02583"/>
    <w:rsid w:val="0DB215A9"/>
    <w:rsid w:val="0DB2525A"/>
    <w:rsid w:val="0DB2607C"/>
    <w:rsid w:val="0DB3648E"/>
    <w:rsid w:val="0DB55810"/>
    <w:rsid w:val="0DB64F2E"/>
    <w:rsid w:val="0DB726D6"/>
    <w:rsid w:val="0DB729EC"/>
    <w:rsid w:val="0DB829A4"/>
    <w:rsid w:val="0DB96CBC"/>
    <w:rsid w:val="0DBC0589"/>
    <w:rsid w:val="0DBC46B6"/>
    <w:rsid w:val="0DBC47A6"/>
    <w:rsid w:val="0DBF0A18"/>
    <w:rsid w:val="0DBF554B"/>
    <w:rsid w:val="0DC2108B"/>
    <w:rsid w:val="0DC31E04"/>
    <w:rsid w:val="0DC36FB7"/>
    <w:rsid w:val="0DC4329A"/>
    <w:rsid w:val="0DC50DD0"/>
    <w:rsid w:val="0DC539E8"/>
    <w:rsid w:val="0DC575A6"/>
    <w:rsid w:val="0DC73A22"/>
    <w:rsid w:val="0DC83866"/>
    <w:rsid w:val="0DC83A03"/>
    <w:rsid w:val="0DC8503F"/>
    <w:rsid w:val="0DC93A40"/>
    <w:rsid w:val="0DCA131B"/>
    <w:rsid w:val="0DCA4643"/>
    <w:rsid w:val="0DCB2DB3"/>
    <w:rsid w:val="0DCC46DA"/>
    <w:rsid w:val="0DCD75FE"/>
    <w:rsid w:val="0DCD7BA9"/>
    <w:rsid w:val="0DCF5778"/>
    <w:rsid w:val="0DD000A7"/>
    <w:rsid w:val="0DD028B8"/>
    <w:rsid w:val="0DD0365D"/>
    <w:rsid w:val="0DD054E2"/>
    <w:rsid w:val="0DD223AA"/>
    <w:rsid w:val="0DD24CE1"/>
    <w:rsid w:val="0DD35E91"/>
    <w:rsid w:val="0DD36913"/>
    <w:rsid w:val="0DD441F7"/>
    <w:rsid w:val="0DD47C4D"/>
    <w:rsid w:val="0DD51251"/>
    <w:rsid w:val="0DD619A1"/>
    <w:rsid w:val="0DD67C38"/>
    <w:rsid w:val="0DD81805"/>
    <w:rsid w:val="0DDB03D5"/>
    <w:rsid w:val="0DDB5CB2"/>
    <w:rsid w:val="0DDC00AC"/>
    <w:rsid w:val="0DDC125D"/>
    <w:rsid w:val="0DDD4E75"/>
    <w:rsid w:val="0DDD6D83"/>
    <w:rsid w:val="0DDF04FC"/>
    <w:rsid w:val="0DDF2AFB"/>
    <w:rsid w:val="0DDF5D83"/>
    <w:rsid w:val="0DDF77D8"/>
    <w:rsid w:val="0DE039BA"/>
    <w:rsid w:val="0DE046CB"/>
    <w:rsid w:val="0DE17D12"/>
    <w:rsid w:val="0DE22D69"/>
    <w:rsid w:val="0DE31443"/>
    <w:rsid w:val="0DE352A9"/>
    <w:rsid w:val="0DE40111"/>
    <w:rsid w:val="0DE44A7B"/>
    <w:rsid w:val="0DE5685A"/>
    <w:rsid w:val="0DE80AB1"/>
    <w:rsid w:val="0DE819AF"/>
    <w:rsid w:val="0DE90C22"/>
    <w:rsid w:val="0DE9674A"/>
    <w:rsid w:val="0DEB5ADB"/>
    <w:rsid w:val="0DEB6B44"/>
    <w:rsid w:val="0DED16BC"/>
    <w:rsid w:val="0DEE618C"/>
    <w:rsid w:val="0DEF7BA6"/>
    <w:rsid w:val="0DF07431"/>
    <w:rsid w:val="0DF10215"/>
    <w:rsid w:val="0DF1073E"/>
    <w:rsid w:val="0DF115D4"/>
    <w:rsid w:val="0DF33223"/>
    <w:rsid w:val="0DF447F8"/>
    <w:rsid w:val="0DF452BE"/>
    <w:rsid w:val="0DF465A6"/>
    <w:rsid w:val="0DF50570"/>
    <w:rsid w:val="0DF5681E"/>
    <w:rsid w:val="0DF676AF"/>
    <w:rsid w:val="0DF70665"/>
    <w:rsid w:val="0DF7565D"/>
    <w:rsid w:val="0DF77C29"/>
    <w:rsid w:val="0DF81315"/>
    <w:rsid w:val="0DF82D6B"/>
    <w:rsid w:val="0DF85AE6"/>
    <w:rsid w:val="0DF91809"/>
    <w:rsid w:val="0DF927B5"/>
    <w:rsid w:val="0DF95E8A"/>
    <w:rsid w:val="0DFB0C04"/>
    <w:rsid w:val="0DFB39CA"/>
    <w:rsid w:val="0DFB6F6A"/>
    <w:rsid w:val="0DFC0735"/>
    <w:rsid w:val="0DFD0605"/>
    <w:rsid w:val="0DFE4238"/>
    <w:rsid w:val="0DFF1637"/>
    <w:rsid w:val="0DFF5365"/>
    <w:rsid w:val="0DFF77DB"/>
    <w:rsid w:val="0E013A91"/>
    <w:rsid w:val="0E024F5C"/>
    <w:rsid w:val="0E034A3B"/>
    <w:rsid w:val="0E03526E"/>
    <w:rsid w:val="0E0407B3"/>
    <w:rsid w:val="0E042DF9"/>
    <w:rsid w:val="0E0573A9"/>
    <w:rsid w:val="0E060087"/>
    <w:rsid w:val="0E063987"/>
    <w:rsid w:val="0E070BF2"/>
    <w:rsid w:val="0E074B7C"/>
    <w:rsid w:val="0E0765D2"/>
    <w:rsid w:val="0E0853E3"/>
    <w:rsid w:val="0E090B67"/>
    <w:rsid w:val="0E097B78"/>
    <w:rsid w:val="0E0A401C"/>
    <w:rsid w:val="0E0A513C"/>
    <w:rsid w:val="0E0A6DB3"/>
    <w:rsid w:val="0E0B4699"/>
    <w:rsid w:val="0E0B48EC"/>
    <w:rsid w:val="0E0B6A60"/>
    <w:rsid w:val="0E0B7039"/>
    <w:rsid w:val="0E0C412B"/>
    <w:rsid w:val="0E0D0A57"/>
    <w:rsid w:val="0E0D7075"/>
    <w:rsid w:val="0E0E518E"/>
    <w:rsid w:val="0E0E71A3"/>
    <w:rsid w:val="0E1010C1"/>
    <w:rsid w:val="0E105143"/>
    <w:rsid w:val="0E1069A3"/>
    <w:rsid w:val="0E112D08"/>
    <w:rsid w:val="0E126BFD"/>
    <w:rsid w:val="0E1277E0"/>
    <w:rsid w:val="0E127D38"/>
    <w:rsid w:val="0E133B38"/>
    <w:rsid w:val="0E134CBA"/>
    <w:rsid w:val="0E140F06"/>
    <w:rsid w:val="0E141A97"/>
    <w:rsid w:val="0E142267"/>
    <w:rsid w:val="0E143972"/>
    <w:rsid w:val="0E143EE8"/>
    <w:rsid w:val="0E145C92"/>
    <w:rsid w:val="0E14727F"/>
    <w:rsid w:val="0E164087"/>
    <w:rsid w:val="0E165611"/>
    <w:rsid w:val="0E171DFD"/>
    <w:rsid w:val="0E177E34"/>
    <w:rsid w:val="0E180A73"/>
    <w:rsid w:val="0E19425F"/>
    <w:rsid w:val="0E1B06D6"/>
    <w:rsid w:val="0E1B122C"/>
    <w:rsid w:val="0E1C3DD3"/>
    <w:rsid w:val="0E1C7FD6"/>
    <w:rsid w:val="0E1D549B"/>
    <w:rsid w:val="0E1E2F78"/>
    <w:rsid w:val="0E1E5AE4"/>
    <w:rsid w:val="0E1E6754"/>
    <w:rsid w:val="0E1E7AC7"/>
    <w:rsid w:val="0E1F3C1A"/>
    <w:rsid w:val="0E2065D1"/>
    <w:rsid w:val="0E2125DA"/>
    <w:rsid w:val="0E213113"/>
    <w:rsid w:val="0E21367C"/>
    <w:rsid w:val="0E22497A"/>
    <w:rsid w:val="0E245E83"/>
    <w:rsid w:val="0E250D15"/>
    <w:rsid w:val="0E256CFA"/>
    <w:rsid w:val="0E264F83"/>
    <w:rsid w:val="0E285898"/>
    <w:rsid w:val="0E2913AB"/>
    <w:rsid w:val="0E2954D7"/>
    <w:rsid w:val="0E2B0210"/>
    <w:rsid w:val="0E2B5D40"/>
    <w:rsid w:val="0E2C7647"/>
    <w:rsid w:val="0E2D1AB8"/>
    <w:rsid w:val="0E2F73E6"/>
    <w:rsid w:val="0E302938"/>
    <w:rsid w:val="0E313BD5"/>
    <w:rsid w:val="0E3177FA"/>
    <w:rsid w:val="0E320F77"/>
    <w:rsid w:val="0E326BB8"/>
    <w:rsid w:val="0E332357"/>
    <w:rsid w:val="0E386F39"/>
    <w:rsid w:val="0E390214"/>
    <w:rsid w:val="0E39045D"/>
    <w:rsid w:val="0E395927"/>
    <w:rsid w:val="0E3966AF"/>
    <w:rsid w:val="0E3A1CE6"/>
    <w:rsid w:val="0E3A2C2D"/>
    <w:rsid w:val="0E3A3BE5"/>
    <w:rsid w:val="0E3A5F83"/>
    <w:rsid w:val="0E3A5FC1"/>
    <w:rsid w:val="0E3C0FAC"/>
    <w:rsid w:val="0E3C3483"/>
    <w:rsid w:val="0E3C4511"/>
    <w:rsid w:val="0E3C5613"/>
    <w:rsid w:val="0E3D2907"/>
    <w:rsid w:val="0E3D4A8F"/>
    <w:rsid w:val="0E3F6C06"/>
    <w:rsid w:val="0E405D53"/>
    <w:rsid w:val="0E4105BC"/>
    <w:rsid w:val="0E414C27"/>
    <w:rsid w:val="0E420FD0"/>
    <w:rsid w:val="0E421E2A"/>
    <w:rsid w:val="0E433A29"/>
    <w:rsid w:val="0E444C58"/>
    <w:rsid w:val="0E460FDD"/>
    <w:rsid w:val="0E472CF1"/>
    <w:rsid w:val="0E4759B8"/>
    <w:rsid w:val="0E482233"/>
    <w:rsid w:val="0E482DBF"/>
    <w:rsid w:val="0E485094"/>
    <w:rsid w:val="0E4868F2"/>
    <w:rsid w:val="0E495206"/>
    <w:rsid w:val="0E4A2DAA"/>
    <w:rsid w:val="0E4A7961"/>
    <w:rsid w:val="0E4B1A32"/>
    <w:rsid w:val="0E4B7969"/>
    <w:rsid w:val="0E4C02E7"/>
    <w:rsid w:val="0E4C4992"/>
    <w:rsid w:val="0E4D215A"/>
    <w:rsid w:val="0E4D5BB2"/>
    <w:rsid w:val="0E4E0378"/>
    <w:rsid w:val="0E4E771E"/>
    <w:rsid w:val="0E4F4F1B"/>
    <w:rsid w:val="0E4F5ED2"/>
    <w:rsid w:val="0E50787A"/>
    <w:rsid w:val="0E51419F"/>
    <w:rsid w:val="0E522EB5"/>
    <w:rsid w:val="0E527741"/>
    <w:rsid w:val="0E56100F"/>
    <w:rsid w:val="0E580B04"/>
    <w:rsid w:val="0E581A03"/>
    <w:rsid w:val="0E5A1F61"/>
    <w:rsid w:val="0E5B6625"/>
    <w:rsid w:val="0E5C0819"/>
    <w:rsid w:val="0E5C7627"/>
    <w:rsid w:val="0E5D5A6E"/>
    <w:rsid w:val="0E5E193F"/>
    <w:rsid w:val="0E5E1C72"/>
    <w:rsid w:val="0E5E3B51"/>
    <w:rsid w:val="0E5E3CC7"/>
    <w:rsid w:val="0E5F139E"/>
    <w:rsid w:val="0E5F18FC"/>
    <w:rsid w:val="0E6307F2"/>
    <w:rsid w:val="0E6378C6"/>
    <w:rsid w:val="0E6436BE"/>
    <w:rsid w:val="0E645B08"/>
    <w:rsid w:val="0E664963"/>
    <w:rsid w:val="0E6671F9"/>
    <w:rsid w:val="0E67321C"/>
    <w:rsid w:val="0E683FC3"/>
    <w:rsid w:val="0E685B28"/>
    <w:rsid w:val="0E6964AF"/>
    <w:rsid w:val="0E69749F"/>
    <w:rsid w:val="0E6A2D42"/>
    <w:rsid w:val="0E6A6868"/>
    <w:rsid w:val="0E6A7A0D"/>
    <w:rsid w:val="0E6B2454"/>
    <w:rsid w:val="0E6B3A5B"/>
    <w:rsid w:val="0E6B4004"/>
    <w:rsid w:val="0E6D01BB"/>
    <w:rsid w:val="0E6D0580"/>
    <w:rsid w:val="0E6E1AF2"/>
    <w:rsid w:val="0E6E6DEF"/>
    <w:rsid w:val="0E6F413C"/>
    <w:rsid w:val="0E6F70A1"/>
    <w:rsid w:val="0E701995"/>
    <w:rsid w:val="0E707104"/>
    <w:rsid w:val="0E712805"/>
    <w:rsid w:val="0E715BBE"/>
    <w:rsid w:val="0E722730"/>
    <w:rsid w:val="0E72396F"/>
    <w:rsid w:val="0E73034D"/>
    <w:rsid w:val="0E730485"/>
    <w:rsid w:val="0E7341B1"/>
    <w:rsid w:val="0E741495"/>
    <w:rsid w:val="0E7476E7"/>
    <w:rsid w:val="0E747F12"/>
    <w:rsid w:val="0E760249"/>
    <w:rsid w:val="0E762BCD"/>
    <w:rsid w:val="0E763F95"/>
    <w:rsid w:val="0E767A23"/>
    <w:rsid w:val="0E781B23"/>
    <w:rsid w:val="0E790545"/>
    <w:rsid w:val="0E7950F9"/>
    <w:rsid w:val="0E7A0243"/>
    <w:rsid w:val="0E7A1784"/>
    <w:rsid w:val="0E7A230A"/>
    <w:rsid w:val="0E7B5C7B"/>
    <w:rsid w:val="0E7B647B"/>
    <w:rsid w:val="0E7B7FDD"/>
    <w:rsid w:val="0E7C659C"/>
    <w:rsid w:val="0E7D666E"/>
    <w:rsid w:val="0E7E40C2"/>
    <w:rsid w:val="0E7E5B83"/>
    <w:rsid w:val="0E7F6813"/>
    <w:rsid w:val="0E807E3A"/>
    <w:rsid w:val="0E8118D7"/>
    <w:rsid w:val="0E812E14"/>
    <w:rsid w:val="0E836570"/>
    <w:rsid w:val="0E840D80"/>
    <w:rsid w:val="0E841C78"/>
    <w:rsid w:val="0E85096E"/>
    <w:rsid w:val="0E8740E0"/>
    <w:rsid w:val="0E8849D6"/>
    <w:rsid w:val="0E891B60"/>
    <w:rsid w:val="0E8A0CB9"/>
    <w:rsid w:val="0E8A1EA9"/>
    <w:rsid w:val="0E8A39BE"/>
    <w:rsid w:val="0E8A39DB"/>
    <w:rsid w:val="0E8B1610"/>
    <w:rsid w:val="0E8B67DF"/>
    <w:rsid w:val="0E8C00D6"/>
    <w:rsid w:val="0E8F0BFA"/>
    <w:rsid w:val="0E8F1C3E"/>
    <w:rsid w:val="0E8F49C1"/>
    <w:rsid w:val="0E905DD8"/>
    <w:rsid w:val="0E905E67"/>
    <w:rsid w:val="0E907953"/>
    <w:rsid w:val="0E912385"/>
    <w:rsid w:val="0E93195A"/>
    <w:rsid w:val="0E957E20"/>
    <w:rsid w:val="0E971127"/>
    <w:rsid w:val="0E9815AE"/>
    <w:rsid w:val="0E990E73"/>
    <w:rsid w:val="0E99714E"/>
    <w:rsid w:val="0E9A38CE"/>
    <w:rsid w:val="0E9A649F"/>
    <w:rsid w:val="0E9B7A0E"/>
    <w:rsid w:val="0E9C2774"/>
    <w:rsid w:val="0E9D7EE7"/>
    <w:rsid w:val="0E9E34BC"/>
    <w:rsid w:val="0EA01A9F"/>
    <w:rsid w:val="0EA124AB"/>
    <w:rsid w:val="0EA20B50"/>
    <w:rsid w:val="0EA445DB"/>
    <w:rsid w:val="0EA650A2"/>
    <w:rsid w:val="0EA65F9E"/>
    <w:rsid w:val="0EA716E3"/>
    <w:rsid w:val="0EA8189F"/>
    <w:rsid w:val="0EA87131"/>
    <w:rsid w:val="0EA9714A"/>
    <w:rsid w:val="0EAA25C7"/>
    <w:rsid w:val="0EAA3BE7"/>
    <w:rsid w:val="0EAA6A49"/>
    <w:rsid w:val="0EAB3B26"/>
    <w:rsid w:val="0EAB4FE2"/>
    <w:rsid w:val="0EAC495C"/>
    <w:rsid w:val="0EAD2BF9"/>
    <w:rsid w:val="0EAE09A0"/>
    <w:rsid w:val="0EAE36BE"/>
    <w:rsid w:val="0EAF00A7"/>
    <w:rsid w:val="0EAF24CD"/>
    <w:rsid w:val="0EB021FD"/>
    <w:rsid w:val="0EB17D0D"/>
    <w:rsid w:val="0EB21FBD"/>
    <w:rsid w:val="0EB25540"/>
    <w:rsid w:val="0EB328C7"/>
    <w:rsid w:val="0EB40F68"/>
    <w:rsid w:val="0EB421D9"/>
    <w:rsid w:val="0EB5165B"/>
    <w:rsid w:val="0EB53170"/>
    <w:rsid w:val="0EB556B5"/>
    <w:rsid w:val="0EB62D3C"/>
    <w:rsid w:val="0EB67E1E"/>
    <w:rsid w:val="0EB7031F"/>
    <w:rsid w:val="0EB751D1"/>
    <w:rsid w:val="0EB76912"/>
    <w:rsid w:val="0EB820E1"/>
    <w:rsid w:val="0EB83571"/>
    <w:rsid w:val="0EB91C23"/>
    <w:rsid w:val="0EBB5DB8"/>
    <w:rsid w:val="0EBD5AC2"/>
    <w:rsid w:val="0EBE21E6"/>
    <w:rsid w:val="0EBE7343"/>
    <w:rsid w:val="0EBF11F9"/>
    <w:rsid w:val="0EBF2963"/>
    <w:rsid w:val="0EC012C4"/>
    <w:rsid w:val="0EC16271"/>
    <w:rsid w:val="0EC24D46"/>
    <w:rsid w:val="0EC25374"/>
    <w:rsid w:val="0EC304A7"/>
    <w:rsid w:val="0EC30910"/>
    <w:rsid w:val="0EC34F7A"/>
    <w:rsid w:val="0EC426D6"/>
    <w:rsid w:val="0EC563B0"/>
    <w:rsid w:val="0EC56E0B"/>
    <w:rsid w:val="0EC638A4"/>
    <w:rsid w:val="0EC817E1"/>
    <w:rsid w:val="0EC92767"/>
    <w:rsid w:val="0EC95237"/>
    <w:rsid w:val="0EC96807"/>
    <w:rsid w:val="0ECA2642"/>
    <w:rsid w:val="0ECA736D"/>
    <w:rsid w:val="0ECB316C"/>
    <w:rsid w:val="0ECB55D0"/>
    <w:rsid w:val="0ECC2C2E"/>
    <w:rsid w:val="0ECC338A"/>
    <w:rsid w:val="0ECC4266"/>
    <w:rsid w:val="0ECC7523"/>
    <w:rsid w:val="0ECD04CF"/>
    <w:rsid w:val="0ECE43EC"/>
    <w:rsid w:val="0ECF491D"/>
    <w:rsid w:val="0ED05B7A"/>
    <w:rsid w:val="0ED13819"/>
    <w:rsid w:val="0ED25C12"/>
    <w:rsid w:val="0ED55F44"/>
    <w:rsid w:val="0ED62150"/>
    <w:rsid w:val="0ED64635"/>
    <w:rsid w:val="0ED901D4"/>
    <w:rsid w:val="0ED939EE"/>
    <w:rsid w:val="0ED94B4F"/>
    <w:rsid w:val="0EDA4714"/>
    <w:rsid w:val="0EDB59B8"/>
    <w:rsid w:val="0EDC703A"/>
    <w:rsid w:val="0EDD187C"/>
    <w:rsid w:val="0EDD7870"/>
    <w:rsid w:val="0EE06DBB"/>
    <w:rsid w:val="0EE14EF5"/>
    <w:rsid w:val="0EE31A50"/>
    <w:rsid w:val="0EE31C8A"/>
    <w:rsid w:val="0EE32C1C"/>
    <w:rsid w:val="0EE33E0C"/>
    <w:rsid w:val="0EE35237"/>
    <w:rsid w:val="0EE6685C"/>
    <w:rsid w:val="0EE6743E"/>
    <w:rsid w:val="0EE70223"/>
    <w:rsid w:val="0EE72D5D"/>
    <w:rsid w:val="0EE73D39"/>
    <w:rsid w:val="0EE76FB7"/>
    <w:rsid w:val="0EE80D9E"/>
    <w:rsid w:val="0EE95815"/>
    <w:rsid w:val="0EEA0745"/>
    <w:rsid w:val="0EEA1673"/>
    <w:rsid w:val="0EEA5964"/>
    <w:rsid w:val="0EEB6E6C"/>
    <w:rsid w:val="0EEB7A85"/>
    <w:rsid w:val="0EEB7AE2"/>
    <w:rsid w:val="0EEC6B2B"/>
    <w:rsid w:val="0EEC6E63"/>
    <w:rsid w:val="0EED2944"/>
    <w:rsid w:val="0EED7B63"/>
    <w:rsid w:val="0EEE334F"/>
    <w:rsid w:val="0EEE6A98"/>
    <w:rsid w:val="0EEE6B8D"/>
    <w:rsid w:val="0EEE7BF4"/>
    <w:rsid w:val="0EEF592E"/>
    <w:rsid w:val="0EF26639"/>
    <w:rsid w:val="0EF43A44"/>
    <w:rsid w:val="0EF460CF"/>
    <w:rsid w:val="0EF528E3"/>
    <w:rsid w:val="0EF579FE"/>
    <w:rsid w:val="0EF6423D"/>
    <w:rsid w:val="0EF9312D"/>
    <w:rsid w:val="0EF97BEC"/>
    <w:rsid w:val="0EFA4090"/>
    <w:rsid w:val="0EFB58F5"/>
    <w:rsid w:val="0EFB70EA"/>
    <w:rsid w:val="0EFD052B"/>
    <w:rsid w:val="0EFE21AB"/>
    <w:rsid w:val="0EFE5864"/>
    <w:rsid w:val="0EFF12CB"/>
    <w:rsid w:val="0EFF2C2B"/>
    <w:rsid w:val="0F011457"/>
    <w:rsid w:val="0F0117E6"/>
    <w:rsid w:val="0F021B5D"/>
    <w:rsid w:val="0F021E25"/>
    <w:rsid w:val="0F026500"/>
    <w:rsid w:val="0F040A6B"/>
    <w:rsid w:val="0F042508"/>
    <w:rsid w:val="0F043D93"/>
    <w:rsid w:val="0F06044C"/>
    <w:rsid w:val="0F0703DC"/>
    <w:rsid w:val="0F0715E4"/>
    <w:rsid w:val="0F077233"/>
    <w:rsid w:val="0F085F8B"/>
    <w:rsid w:val="0F086D0D"/>
    <w:rsid w:val="0F090C06"/>
    <w:rsid w:val="0F095B78"/>
    <w:rsid w:val="0F0B1CAF"/>
    <w:rsid w:val="0F0B1F6D"/>
    <w:rsid w:val="0F0C3DC3"/>
    <w:rsid w:val="0F0D5446"/>
    <w:rsid w:val="0F0D723E"/>
    <w:rsid w:val="0F0F3857"/>
    <w:rsid w:val="0F0F5662"/>
    <w:rsid w:val="0F0F7DBB"/>
    <w:rsid w:val="0F1028F3"/>
    <w:rsid w:val="0F104ADC"/>
    <w:rsid w:val="0F104F34"/>
    <w:rsid w:val="0F124A96"/>
    <w:rsid w:val="0F1303A2"/>
    <w:rsid w:val="0F13233A"/>
    <w:rsid w:val="0F13775A"/>
    <w:rsid w:val="0F143065"/>
    <w:rsid w:val="0F144061"/>
    <w:rsid w:val="0F1467D4"/>
    <w:rsid w:val="0F153C4C"/>
    <w:rsid w:val="0F15608D"/>
    <w:rsid w:val="0F16079E"/>
    <w:rsid w:val="0F166B03"/>
    <w:rsid w:val="0F180EAC"/>
    <w:rsid w:val="0F1B31BC"/>
    <w:rsid w:val="0F1C37E1"/>
    <w:rsid w:val="0F1C6D63"/>
    <w:rsid w:val="0F1D1B2D"/>
    <w:rsid w:val="0F1F6215"/>
    <w:rsid w:val="0F1F72AC"/>
    <w:rsid w:val="0F1F7667"/>
    <w:rsid w:val="0F202A1C"/>
    <w:rsid w:val="0F20331F"/>
    <w:rsid w:val="0F2033CB"/>
    <w:rsid w:val="0F206018"/>
    <w:rsid w:val="0F2064DE"/>
    <w:rsid w:val="0F206DEC"/>
    <w:rsid w:val="0F211265"/>
    <w:rsid w:val="0F2321D0"/>
    <w:rsid w:val="0F2418B8"/>
    <w:rsid w:val="0F2437F6"/>
    <w:rsid w:val="0F260BBB"/>
    <w:rsid w:val="0F2704A8"/>
    <w:rsid w:val="0F271885"/>
    <w:rsid w:val="0F277677"/>
    <w:rsid w:val="0F282BEC"/>
    <w:rsid w:val="0F284908"/>
    <w:rsid w:val="0F295582"/>
    <w:rsid w:val="0F2B0068"/>
    <w:rsid w:val="0F2C6E6C"/>
    <w:rsid w:val="0F2D2A0D"/>
    <w:rsid w:val="0F2D77CC"/>
    <w:rsid w:val="0F2E0BC5"/>
    <w:rsid w:val="0F2E1151"/>
    <w:rsid w:val="0F2E73F9"/>
    <w:rsid w:val="0F301E13"/>
    <w:rsid w:val="0F304652"/>
    <w:rsid w:val="0F305FD2"/>
    <w:rsid w:val="0F331DD9"/>
    <w:rsid w:val="0F334E89"/>
    <w:rsid w:val="0F3375A2"/>
    <w:rsid w:val="0F34556E"/>
    <w:rsid w:val="0F375986"/>
    <w:rsid w:val="0F387AAB"/>
    <w:rsid w:val="0F394DC1"/>
    <w:rsid w:val="0F394F9B"/>
    <w:rsid w:val="0F3A01C3"/>
    <w:rsid w:val="0F3A2298"/>
    <w:rsid w:val="0F3B4A2E"/>
    <w:rsid w:val="0F3D2D79"/>
    <w:rsid w:val="0F3E1C3F"/>
    <w:rsid w:val="0F3E4971"/>
    <w:rsid w:val="0F3F31E9"/>
    <w:rsid w:val="0F403A6D"/>
    <w:rsid w:val="0F404C0D"/>
    <w:rsid w:val="0F40505E"/>
    <w:rsid w:val="0F42108F"/>
    <w:rsid w:val="0F422485"/>
    <w:rsid w:val="0F423341"/>
    <w:rsid w:val="0F42570F"/>
    <w:rsid w:val="0F44730E"/>
    <w:rsid w:val="0F4550F8"/>
    <w:rsid w:val="0F456E76"/>
    <w:rsid w:val="0F475669"/>
    <w:rsid w:val="0F476BAA"/>
    <w:rsid w:val="0F4846A7"/>
    <w:rsid w:val="0F48510F"/>
    <w:rsid w:val="0F492922"/>
    <w:rsid w:val="0F4946D0"/>
    <w:rsid w:val="0F4A6930"/>
    <w:rsid w:val="0F4B48EC"/>
    <w:rsid w:val="0F4C2D44"/>
    <w:rsid w:val="0F4C53BD"/>
    <w:rsid w:val="0F4D3437"/>
    <w:rsid w:val="0F4D7D6C"/>
    <w:rsid w:val="0F4E0431"/>
    <w:rsid w:val="0F500D53"/>
    <w:rsid w:val="0F507C87"/>
    <w:rsid w:val="0F513D08"/>
    <w:rsid w:val="0F516FB2"/>
    <w:rsid w:val="0F522C30"/>
    <w:rsid w:val="0F526A93"/>
    <w:rsid w:val="0F52774E"/>
    <w:rsid w:val="0F54543B"/>
    <w:rsid w:val="0F547F82"/>
    <w:rsid w:val="0F556804"/>
    <w:rsid w:val="0F560861"/>
    <w:rsid w:val="0F566158"/>
    <w:rsid w:val="0F566DED"/>
    <w:rsid w:val="0F567752"/>
    <w:rsid w:val="0F5844C9"/>
    <w:rsid w:val="0F593063"/>
    <w:rsid w:val="0F59480E"/>
    <w:rsid w:val="0F5B79D2"/>
    <w:rsid w:val="0F5C5E8B"/>
    <w:rsid w:val="0F5D1EFC"/>
    <w:rsid w:val="0F5D63CD"/>
    <w:rsid w:val="0F5E0EC0"/>
    <w:rsid w:val="0F5E389F"/>
    <w:rsid w:val="0F5E50AA"/>
    <w:rsid w:val="0F5E566B"/>
    <w:rsid w:val="0F5F45FE"/>
    <w:rsid w:val="0F5F5CA1"/>
    <w:rsid w:val="0F601A19"/>
    <w:rsid w:val="0F602A41"/>
    <w:rsid w:val="0F602EB6"/>
    <w:rsid w:val="0F603910"/>
    <w:rsid w:val="0F617F00"/>
    <w:rsid w:val="0F6204E5"/>
    <w:rsid w:val="0F623902"/>
    <w:rsid w:val="0F633F41"/>
    <w:rsid w:val="0F635534"/>
    <w:rsid w:val="0F636010"/>
    <w:rsid w:val="0F636D32"/>
    <w:rsid w:val="0F6408BC"/>
    <w:rsid w:val="0F6459AD"/>
    <w:rsid w:val="0F647E30"/>
    <w:rsid w:val="0F661BEE"/>
    <w:rsid w:val="0F6758B8"/>
    <w:rsid w:val="0F6A08B6"/>
    <w:rsid w:val="0F6A62E8"/>
    <w:rsid w:val="0F6B0AEA"/>
    <w:rsid w:val="0F6B4D80"/>
    <w:rsid w:val="0F6C7F31"/>
    <w:rsid w:val="0F6E6B1E"/>
    <w:rsid w:val="0F705A3B"/>
    <w:rsid w:val="0F721DEF"/>
    <w:rsid w:val="0F72440A"/>
    <w:rsid w:val="0F727F36"/>
    <w:rsid w:val="0F7326D8"/>
    <w:rsid w:val="0F7345F3"/>
    <w:rsid w:val="0F735BF1"/>
    <w:rsid w:val="0F743C24"/>
    <w:rsid w:val="0F753717"/>
    <w:rsid w:val="0F755445"/>
    <w:rsid w:val="0F7606A8"/>
    <w:rsid w:val="0F761782"/>
    <w:rsid w:val="0F7709E1"/>
    <w:rsid w:val="0F773359"/>
    <w:rsid w:val="0F781459"/>
    <w:rsid w:val="0F782EBE"/>
    <w:rsid w:val="0F7B6853"/>
    <w:rsid w:val="0F7C297A"/>
    <w:rsid w:val="0F7D25CB"/>
    <w:rsid w:val="0F7D342F"/>
    <w:rsid w:val="0F7F5982"/>
    <w:rsid w:val="0F800702"/>
    <w:rsid w:val="0F813B3F"/>
    <w:rsid w:val="0F822A02"/>
    <w:rsid w:val="0F836C45"/>
    <w:rsid w:val="0F837741"/>
    <w:rsid w:val="0F860714"/>
    <w:rsid w:val="0F8611BD"/>
    <w:rsid w:val="0F872AE2"/>
    <w:rsid w:val="0F87344A"/>
    <w:rsid w:val="0F875987"/>
    <w:rsid w:val="0F882D23"/>
    <w:rsid w:val="0F88590A"/>
    <w:rsid w:val="0F8971C2"/>
    <w:rsid w:val="0F8A0F2A"/>
    <w:rsid w:val="0F8A1F4D"/>
    <w:rsid w:val="0F8B56A8"/>
    <w:rsid w:val="0F8D7C7A"/>
    <w:rsid w:val="0F8F4094"/>
    <w:rsid w:val="0F8F67C1"/>
    <w:rsid w:val="0F900F5C"/>
    <w:rsid w:val="0F9053CD"/>
    <w:rsid w:val="0F9130CA"/>
    <w:rsid w:val="0F915CD1"/>
    <w:rsid w:val="0F9206EC"/>
    <w:rsid w:val="0F93134B"/>
    <w:rsid w:val="0F931A74"/>
    <w:rsid w:val="0F9369F0"/>
    <w:rsid w:val="0F9435CF"/>
    <w:rsid w:val="0F9473EA"/>
    <w:rsid w:val="0F9542E0"/>
    <w:rsid w:val="0F955833"/>
    <w:rsid w:val="0F955B67"/>
    <w:rsid w:val="0F970662"/>
    <w:rsid w:val="0F9718DF"/>
    <w:rsid w:val="0F97533A"/>
    <w:rsid w:val="0F976436"/>
    <w:rsid w:val="0F976970"/>
    <w:rsid w:val="0F980060"/>
    <w:rsid w:val="0F98082C"/>
    <w:rsid w:val="0F982496"/>
    <w:rsid w:val="0F99041C"/>
    <w:rsid w:val="0F9A112B"/>
    <w:rsid w:val="0F9A4645"/>
    <w:rsid w:val="0F9A66DE"/>
    <w:rsid w:val="0F9A77CE"/>
    <w:rsid w:val="0F9B519E"/>
    <w:rsid w:val="0F9B6614"/>
    <w:rsid w:val="0F9B7DE0"/>
    <w:rsid w:val="0F9C71DC"/>
    <w:rsid w:val="0F9D599E"/>
    <w:rsid w:val="0F9D6DED"/>
    <w:rsid w:val="0F9E3DFF"/>
    <w:rsid w:val="0F9E51B7"/>
    <w:rsid w:val="0F9F0794"/>
    <w:rsid w:val="0F9F69E6"/>
    <w:rsid w:val="0FA04099"/>
    <w:rsid w:val="0FA10347"/>
    <w:rsid w:val="0FA107A1"/>
    <w:rsid w:val="0FA11C75"/>
    <w:rsid w:val="0FA12C2F"/>
    <w:rsid w:val="0FA1450C"/>
    <w:rsid w:val="0FA1522C"/>
    <w:rsid w:val="0FA15BB7"/>
    <w:rsid w:val="0FA20555"/>
    <w:rsid w:val="0FA20F54"/>
    <w:rsid w:val="0FA2614D"/>
    <w:rsid w:val="0FA47817"/>
    <w:rsid w:val="0FA61EBB"/>
    <w:rsid w:val="0FA719D0"/>
    <w:rsid w:val="0FAA7D35"/>
    <w:rsid w:val="0FAC49D6"/>
    <w:rsid w:val="0FAC597E"/>
    <w:rsid w:val="0FAD77E2"/>
    <w:rsid w:val="0FAE6989"/>
    <w:rsid w:val="0FAF0351"/>
    <w:rsid w:val="0FAF253D"/>
    <w:rsid w:val="0FAF276A"/>
    <w:rsid w:val="0FAF3150"/>
    <w:rsid w:val="0FB3423F"/>
    <w:rsid w:val="0FB36417"/>
    <w:rsid w:val="0FB36E72"/>
    <w:rsid w:val="0FB4458A"/>
    <w:rsid w:val="0FB548BB"/>
    <w:rsid w:val="0FB67130"/>
    <w:rsid w:val="0FB708D3"/>
    <w:rsid w:val="0FB71264"/>
    <w:rsid w:val="0FB81855"/>
    <w:rsid w:val="0FB83CDB"/>
    <w:rsid w:val="0FB84255"/>
    <w:rsid w:val="0FBA2391"/>
    <w:rsid w:val="0FBA381F"/>
    <w:rsid w:val="0FBB36C0"/>
    <w:rsid w:val="0FBD4482"/>
    <w:rsid w:val="0FBE7460"/>
    <w:rsid w:val="0FBF11BB"/>
    <w:rsid w:val="0FBF1C60"/>
    <w:rsid w:val="0FBF41C0"/>
    <w:rsid w:val="0FBF4F44"/>
    <w:rsid w:val="0FC02BC0"/>
    <w:rsid w:val="0FC02EA0"/>
    <w:rsid w:val="0FC12515"/>
    <w:rsid w:val="0FC15ECF"/>
    <w:rsid w:val="0FC16101"/>
    <w:rsid w:val="0FC221F0"/>
    <w:rsid w:val="0FC26B0A"/>
    <w:rsid w:val="0FC33449"/>
    <w:rsid w:val="0FC343AC"/>
    <w:rsid w:val="0FC468B7"/>
    <w:rsid w:val="0FC55738"/>
    <w:rsid w:val="0FC642D8"/>
    <w:rsid w:val="0FC71A98"/>
    <w:rsid w:val="0FC76BA3"/>
    <w:rsid w:val="0FC80EC8"/>
    <w:rsid w:val="0FC9138F"/>
    <w:rsid w:val="0FCA0AED"/>
    <w:rsid w:val="0FCB433D"/>
    <w:rsid w:val="0FCB59C7"/>
    <w:rsid w:val="0FCB77DB"/>
    <w:rsid w:val="0FCC0FA1"/>
    <w:rsid w:val="0FCC4C46"/>
    <w:rsid w:val="0FCD026C"/>
    <w:rsid w:val="0FCD5B5D"/>
    <w:rsid w:val="0FCE5CBC"/>
    <w:rsid w:val="0FCF5902"/>
    <w:rsid w:val="0FCF7F93"/>
    <w:rsid w:val="0FD1323B"/>
    <w:rsid w:val="0FD146C5"/>
    <w:rsid w:val="0FD22C29"/>
    <w:rsid w:val="0FD26690"/>
    <w:rsid w:val="0FD32875"/>
    <w:rsid w:val="0FD36B82"/>
    <w:rsid w:val="0FD409E3"/>
    <w:rsid w:val="0FD4315B"/>
    <w:rsid w:val="0FD44A0C"/>
    <w:rsid w:val="0FD459DE"/>
    <w:rsid w:val="0FD52407"/>
    <w:rsid w:val="0FD54DA0"/>
    <w:rsid w:val="0FD56E0C"/>
    <w:rsid w:val="0FD8200B"/>
    <w:rsid w:val="0FD91EF8"/>
    <w:rsid w:val="0FDB3ADD"/>
    <w:rsid w:val="0FDC6A3B"/>
    <w:rsid w:val="0FDE3B2E"/>
    <w:rsid w:val="0FDE5D1F"/>
    <w:rsid w:val="0FDF5E68"/>
    <w:rsid w:val="0FE0274F"/>
    <w:rsid w:val="0FE045DC"/>
    <w:rsid w:val="0FE1435F"/>
    <w:rsid w:val="0FE20680"/>
    <w:rsid w:val="0FE22313"/>
    <w:rsid w:val="0FE2587A"/>
    <w:rsid w:val="0FE32AA8"/>
    <w:rsid w:val="0FE372C7"/>
    <w:rsid w:val="0FE5711A"/>
    <w:rsid w:val="0FE76C93"/>
    <w:rsid w:val="0FE771C2"/>
    <w:rsid w:val="0FE81739"/>
    <w:rsid w:val="0FE901C9"/>
    <w:rsid w:val="0FEA04BA"/>
    <w:rsid w:val="0FED5999"/>
    <w:rsid w:val="0FEE013A"/>
    <w:rsid w:val="0FEE318D"/>
    <w:rsid w:val="0FEF3109"/>
    <w:rsid w:val="0FF02831"/>
    <w:rsid w:val="0FF14845"/>
    <w:rsid w:val="0FF15705"/>
    <w:rsid w:val="0FF24E0C"/>
    <w:rsid w:val="0FF26C9C"/>
    <w:rsid w:val="0FF51F28"/>
    <w:rsid w:val="0FF87CC7"/>
    <w:rsid w:val="0FFA2B8A"/>
    <w:rsid w:val="0FFC0833"/>
    <w:rsid w:val="0FFC2FC3"/>
    <w:rsid w:val="0FFD4DD8"/>
    <w:rsid w:val="0FFD54BA"/>
    <w:rsid w:val="0FFD556D"/>
    <w:rsid w:val="0FFE13DA"/>
    <w:rsid w:val="0FFE705A"/>
    <w:rsid w:val="0FFF535E"/>
    <w:rsid w:val="0FFF7484"/>
    <w:rsid w:val="100005AB"/>
    <w:rsid w:val="10000853"/>
    <w:rsid w:val="100044D6"/>
    <w:rsid w:val="100064CC"/>
    <w:rsid w:val="100078B0"/>
    <w:rsid w:val="1001144E"/>
    <w:rsid w:val="100250C1"/>
    <w:rsid w:val="10033443"/>
    <w:rsid w:val="10033D76"/>
    <w:rsid w:val="100438B6"/>
    <w:rsid w:val="10060813"/>
    <w:rsid w:val="10061A95"/>
    <w:rsid w:val="100646AA"/>
    <w:rsid w:val="10074984"/>
    <w:rsid w:val="100952C7"/>
    <w:rsid w:val="10097195"/>
    <w:rsid w:val="100B7354"/>
    <w:rsid w:val="100C2F23"/>
    <w:rsid w:val="100D68F7"/>
    <w:rsid w:val="100E3CA3"/>
    <w:rsid w:val="100F3B6B"/>
    <w:rsid w:val="101007A6"/>
    <w:rsid w:val="1010081D"/>
    <w:rsid w:val="101040FE"/>
    <w:rsid w:val="101128C5"/>
    <w:rsid w:val="10114CD6"/>
    <w:rsid w:val="101216C8"/>
    <w:rsid w:val="10123055"/>
    <w:rsid w:val="10123B62"/>
    <w:rsid w:val="10125B0B"/>
    <w:rsid w:val="10135BC4"/>
    <w:rsid w:val="10143C99"/>
    <w:rsid w:val="10144229"/>
    <w:rsid w:val="10152804"/>
    <w:rsid w:val="101534DA"/>
    <w:rsid w:val="10161E3A"/>
    <w:rsid w:val="101651E3"/>
    <w:rsid w:val="10171317"/>
    <w:rsid w:val="101771D8"/>
    <w:rsid w:val="101822F4"/>
    <w:rsid w:val="10190879"/>
    <w:rsid w:val="101A2892"/>
    <w:rsid w:val="101C0538"/>
    <w:rsid w:val="101D7C4F"/>
    <w:rsid w:val="101E0D0C"/>
    <w:rsid w:val="101E2F73"/>
    <w:rsid w:val="101E3493"/>
    <w:rsid w:val="101E3DAE"/>
    <w:rsid w:val="101E7671"/>
    <w:rsid w:val="10200217"/>
    <w:rsid w:val="10201743"/>
    <w:rsid w:val="10205772"/>
    <w:rsid w:val="1021578A"/>
    <w:rsid w:val="10215CA7"/>
    <w:rsid w:val="10221329"/>
    <w:rsid w:val="10221FFB"/>
    <w:rsid w:val="1023023B"/>
    <w:rsid w:val="10233E36"/>
    <w:rsid w:val="102560B4"/>
    <w:rsid w:val="1026584F"/>
    <w:rsid w:val="102868EB"/>
    <w:rsid w:val="10297BA7"/>
    <w:rsid w:val="102B4A14"/>
    <w:rsid w:val="102B613C"/>
    <w:rsid w:val="102D2900"/>
    <w:rsid w:val="102D5D9F"/>
    <w:rsid w:val="102E172D"/>
    <w:rsid w:val="102E242A"/>
    <w:rsid w:val="102F0723"/>
    <w:rsid w:val="10303F3B"/>
    <w:rsid w:val="10306641"/>
    <w:rsid w:val="103163E7"/>
    <w:rsid w:val="103233B6"/>
    <w:rsid w:val="10327C7C"/>
    <w:rsid w:val="10336601"/>
    <w:rsid w:val="10352749"/>
    <w:rsid w:val="10353461"/>
    <w:rsid w:val="10377F8B"/>
    <w:rsid w:val="103850A1"/>
    <w:rsid w:val="10390BE8"/>
    <w:rsid w:val="103A0B21"/>
    <w:rsid w:val="103A2FE3"/>
    <w:rsid w:val="103A670E"/>
    <w:rsid w:val="103B594B"/>
    <w:rsid w:val="103B6962"/>
    <w:rsid w:val="103C2486"/>
    <w:rsid w:val="103C4234"/>
    <w:rsid w:val="103D57A2"/>
    <w:rsid w:val="103E1BE6"/>
    <w:rsid w:val="103E21D8"/>
    <w:rsid w:val="103F7C37"/>
    <w:rsid w:val="1045632D"/>
    <w:rsid w:val="1045791B"/>
    <w:rsid w:val="10477B50"/>
    <w:rsid w:val="1048062B"/>
    <w:rsid w:val="10482BD9"/>
    <w:rsid w:val="104909EE"/>
    <w:rsid w:val="104A36F3"/>
    <w:rsid w:val="104A6ACF"/>
    <w:rsid w:val="104B4477"/>
    <w:rsid w:val="104C5355"/>
    <w:rsid w:val="104D3108"/>
    <w:rsid w:val="104E0AF7"/>
    <w:rsid w:val="10501A8E"/>
    <w:rsid w:val="10507B5C"/>
    <w:rsid w:val="10512312"/>
    <w:rsid w:val="10517CB0"/>
    <w:rsid w:val="1052532D"/>
    <w:rsid w:val="10531159"/>
    <w:rsid w:val="105730A2"/>
    <w:rsid w:val="10575DB0"/>
    <w:rsid w:val="10581419"/>
    <w:rsid w:val="10585A23"/>
    <w:rsid w:val="105A065E"/>
    <w:rsid w:val="105A39FD"/>
    <w:rsid w:val="105B2773"/>
    <w:rsid w:val="105C06FC"/>
    <w:rsid w:val="105C7EC0"/>
    <w:rsid w:val="105D2FE8"/>
    <w:rsid w:val="105E176C"/>
    <w:rsid w:val="105E4C72"/>
    <w:rsid w:val="105E5705"/>
    <w:rsid w:val="105E63E6"/>
    <w:rsid w:val="105F2CAD"/>
    <w:rsid w:val="105F7F23"/>
    <w:rsid w:val="10611D55"/>
    <w:rsid w:val="10636FD9"/>
    <w:rsid w:val="10643F30"/>
    <w:rsid w:val="106442B7"/>
    <w:rsid w:val="106506C3"/>
    <w:rsid w:val="1065381B"/>
    <w:rsid w:val="106612B1"/>
    <w:rsid w:val="10675755"/>
    <w:rsid w:val="10686DD7"/>
    <w:rsid w:val="10690475"/>
    <w:rsid w:val="10691CB2"/>
    <w:rsid w:val="10694545"/>
    <w:rsid w:val="106974DB"/>
    <w:rsid w:val="106B68C8"/>
    <w:rsid w:val="106C3FDC"/>
    <w:rsid w:val="106C47C7"/>
    <w:rsid w:val="106C6715"/>
    <w:rsid w:val="106D0261"/>
    <w:rsid w:val="106D0EE8"/>
    <w:rsid w:val="106D2F64"/>
    <w:rsid w:val="106D37AD"/>
    <w:rsid w:val="106D3E50"/>
    <w:rsid w:val="106F27B8"/>
    <w:rsid w:val="106F3425"/>
    <w:rsid w:val="10701672"/>
    <w:rsid w:val="10703DA3"/>
    <w:rsid w:val="10704BE1"/>
    <w:rsid w:val="107149AC"/>
    <w:rsid w:val="107200CE"/>
    <w:rsid w:val="10720D50"/>
    <w:rsid w:val="10735D59"/>
    <w:rsid w:val="10741C20"/>
    <w:rsid w:val="107423E5"/>
    <w:rsid w:val="1074532C"/>
    <w:rsid w:val="10767527"/>
    <w:rsid w:val="10774631"/>
    <w:rsid w:val="10777F0B"/>
    <w:rsid w:val="1079118D"/>
    <w:rsid w:val="10792AF0"/>
    <w:rsid w:val="1079731F"/>
    <w:rsid w:val="107B309A"/>
    <w:rsid w:val="107B4C3F"/>
    <w:rsid w:val="107D336E"/>
    <w:rsid w:val="107D4891"/>
    <w:rsid w:val="107D6CCB"/>
    <w:rsid w:val="107D78CB"/>
    <w:rsid w:val="107F5400"/>
    <w:rsid w:val="10814FB4"/>
    <w:rsid w:val="10817E99"/>
    <w:rsid w:val="10825D91"/>
    <w:rsid w:val="108300B5"/>
    <w:rsid w:val="10841404"/>
    <w:rsid w:val="1085184A"/>
    <w:rsid w:val="10853648"/>
    <w:rsid w:val="108654B0"/>
    <w:rsid w:val="108658D8"/>
    <w:rsid w:val="1087489D"/>
    <w:rsid w:val="108831E9"/>
    <w:rsid w:val="10887C8C"/>
    <w:rsid w:val="1089687E"/>
    <w:rsid w:val="108A214C"/>
    <w:rsid w:val="108A5D20"/>
    <w:rsid w:val="108C6940"/>
    <w:rsid w:val="108C6F6A"/>
    <w:rsid w:val="108D683E"/>
    <w:rsid w:val="108E036B"/>
    <w:rsid w:val="108E5098"/>
    <w:rsid w:val="108F0808"/>
    <w:rsid w:val="108F3B6B"/>
    <w:rsid w:val="108F4D0F"/>
    <w:rsid w:val="10901B56"/>
    <w:rsid w:val="109074FA"/>
    <w:rsid w:val="1092390C"/>
    <w:rsid w:val="10932E8F"/>
    <w:rsid w:val="1093736D"/>
    <w:rsid w:val="10941366"/>
    <w:rsid w:val="109418C6"/>
    <w:rsid w:val="1096334C"/>
    <w:rsid w:val="109635B0"/>
    <w:rsid w:val="10965729"/>
    <w:rsid w:val="1097224E"/>
    <w:rsid w:val="10973B61"/>
    <w:rsid w:val="109A13E3"/>
    <w:rsid w:val="109A4C31"/>
    <w:rsid w:val="109B53FF"/>
    <w:rsid w:val="109C2D65"/>
    <w:rsid w:val="109C31B1"/>
    <w:rsid w:val="109C6380"/>
    <w:rsid w:val="109D50E2"/>
    <w:rsid w:val="109E4CE5"/>
    <w:rsid w:val="109E581C"/>
    <w:rsid w:val="109E5D62"/>
    <w:rsid w:val="109F7AF5"/>
    <w:rsid w:val="10A12F74"/>
    <w:rsid w:val="10A27929"/>
    <w:rsid w:val="10A36F71"/>
    <w:rsid w:val="10A42DEA"/>
    <w:rsid w:val="10A43754"/>
    <w:rsid w:val="10A455BA"/>
    <w:rsid w:val="10A65CB3"/>
    <w:rsid w:val="10A6686F"/>
    <w:rsid w:val="10A85396"/>
    <w:rsid w:val="10AB6381"/>
    <w:rsid w:val="10AC7F34"/>
    <w:rsid w:val="10AD622C"/>
    <w:rsid w:val="10AE37FB"/>
    <w:rsid w:val="10AF0EAA"/>
    <w:rsid w:val="10AF49DF"/>
    <w:rsid w:val="10B04A44"/>
    <w:rsid w:val="10B12394"/>
    <w:rsid w:val="10B13BFF"/>
    <w:rsid w:val="10B223C8"/>
    <w:rsid w:val="10B372F7"/>
    <w:rsid w:val="10B5402A"/>
    <w:rsid w:val="10B63710"/>
    <w:rsid w:val="10B67A55"/>
    <w:rsid w:val="10B87A51"/>
    <w:rsid w:val="10B9448D"/>
    <w:rsid w:val="10B950F1"/>
    <w:rsid w:val="10BA1CA7"/>
    <w:rsid w:val="10BB03EE"/>
    <w:rsid w:val="10BB1AAD"/>
    <w:rsid w:val="10BC5CFC"/>
    <w:rsid w:val="10BC637C"/>
    <w:rsid w:val="10BC69A7"/>
    <w:rsid w:val="10BD25FD"/>
    <w:rsid w:val="10BD35C7"/>
    <w:rsid w:val="10BD3846"/>
    <w:rsid w:val="10BE10ED"/>
    <w:rsid w:val="10BE56D6"/>
    <w:rsid w:val="10BE7D92"/>
    <w:rsid w:val="10C0565B"/>
    <w:rsid w:val="10C13711"/>
    <w:rsid w:val="10C24E9A"/>
    <w:rsid w:val="10C31312"/>
    <w:rsid w:val="10C41D51"/>
    <w:rsid w:val="10C50133"/>
    <w:rsid w:val="10C54E6C"/>
    <w:rsid w:val="10C93BE8"/>
    <w:rsid w:val="10C9708B"/>
    <w:rsid w:val="10CC1DDD"/>
    <w:rsid w:val="10CC5A9A"/>
    <w:rsid w:val="10CC79BF"/>
    <w:rsid w:val="10CD638F"/>
    <w:rsid w:val="10CE15AA"/>
    <w:rsid w:val="10CE2AEF"/>
    <w:rsid w:val="10CE310C"/>
    <w:rsid w:val="10CE46FA"/>
    <w:rsid w:val="10CF226F"/>
    <w:rsid w:val="10CF7863"/>
    <w:rsid w:val="10D00A9D"/>
    <w:rsid w:val="10D048AD"/>
    <w:rsid w:val="10D0497D"/>
    <w:rsid w:val="10D37ED3"/>
    <w:rsid w:val="10D66B74"/>
    <w:rsid w:val="10D6705B"/>
    <w:rsid w:val="10D76F17"/>
    <w:rsid w:val="10DA459D"/>
    <w:rsid w:val="10DB040A"/>
    <w:rsid w:val="10DB66E8"/>
    <w:rsid w:val="10DB7339"/>
    <w:rsid w:val="10DE1E44"/>
    <w:rsid w:val="10DE52EC"/>
    <w:rsid w:val="10DF5416"/>
    <w:rsid w:val="10DF593B"/>
    <w:rsid w:val="10DF6F3C"/>
    <w:rsid w:val="10E12961"/>
    <w:rsid w:val="10E15F07"/>
    <w:rsid w:val="10E24DDC"/>
    <w:rsid w:val="10E365F9"/>
    <w:rsid w:val="10E415A3"/>
    <w:rsid w:val="10E50428"/>
    <w:rsid w:val="10E51BB1"/>
    <w:rsid w:val="10E51F9C"/>
    <w:rsid w:val="10E56319"/>
    <w:rsid w:val="10E57CE4"/>
    <w:rsid w:val="10E64B74"/>
    <w:rsid w:val="10EB27AF"/>
    <w:rsid w:val="10EB2873"/>
    <w:rsid w:val="10EB6C2E"/>
    <w:rsid w:val="10EC4AAE"/>
    <w:rsid w:val="10EC7D9E"/>
    <w:rsid w:val="10ED01DA"/>
    <w:rsid w:val="10ED0B53"/>
    <w:rsid w:val="10ED3781"/>
    <w:rsid w:val="10EE19D3"/>
    <w:rsid w:val="10EE37D0"/>
    <w:rsid w:val="10EE5D63"/>
    <w:rsid w:val="10F05150"/>
    <w:rsid w:val="10F07EAA"/>
    <w:rsid w:val="10F10820"/>
    <w:rsid w:val="10F13271"/>
    <w:rsid w:val="10F21A36"/>
    <w:rsid w:val="10F22B45"/>
    <w:rsid w:val="10F24DC5"/>
    <w:rsid w:val="10F300E6"/>
    <w:rsid w:val="10F35F02"/>
    <w:rsid w:val="10F468BD"/>
    <w:rsid w:val="10F4785F"/>
    <w:rsid w:val="10F569D8"/>
    <w:rsid w:val="10F637A5"/>
    <w:rsid w:val="10F658AC"/>
    <w:rsid w:val="10F77511"/>
    <w:rsid w:val="10F83188"/>
    <w:rsid w:val="10F92B8D"/>
    <w:rsid w:val="10F92E37"/>
    <w:rsid w:val="10FA3D23"/>
    <w:rsid w:val="10FA4B92"/>
    <w:rsid w:val="10FB3FBE"/>
    <w:rsid w:val="10FB5727"/>
    <w:rsid w:val="10FD1FB4"/>
    <w:rsid w:val="10FD63A3"/>
    <w:rsid w:val="10FE14EA"/>
    <w:rsid w:val="10FE1A2B"/>
    <w:rsid w:val="10FE55E4"/>
    <w:rsid w:val="11001706"/>
    <w:rsid w:val="11012F4B"/>
    <w:rsid w:val="11014730"/>
    <w:rsid w:val="11027D30"/>
    <w:rsid w:val="1103662E"/>
    <w:rsid w:val="1103791B"/>
    <w:rsid w:val="11037D1A"/>
    <w:rsid w:val="11046C30"/>
    <w:rsid w:val="11071E76"/>
    <w:rsid w:val="11074890"/>
    <w:rsid w:val="110804ED"/>
    <w:rsid w:val="110819B2"/>
    <w:rsid w:val="11087B59"/>
    <w:rsid w:val="110A45A1"/>
    <w:rsid w:val="110A5208"/>
    <w:rsid w:val="110B36E6"/>
    <w:rsid w:val="110B4B5D"/>
    <w:rsid w:val="110D140B"/>
    <w:rsid w:val="110E0901"/>
    <w:rsid w:val="110F3D63"/>
    <w:rsid w:val="111037C2"/>
    <w:rsid w:val="111156C1"/>
    <w:rsid w:val="111206C4"/>
    <w:rsid w:val="111207FF"/>
    <w:rsid w:val="1112121F"/>
    <w:rsid w:val="11136F1B"/>
    <w:rsid w:val="11144272"/>
    <w:rsid w:val="111470F0"/>
    <w:rsid w:val="1115173F"/>
    <w:rsid w:val="11157F9F"/>
    <w:rsid w:val="11160F29"/>
    <w:rsid w:val="11192A6F"/>
    <w:rsid w:val="11193BF1"/>
    <w:rsid w:val="1119735C"/>
    <w:rsid w:val="111A0052"/>
    <w:rsid w:val="111A14A8"/>
    <w:rsid w:val="111A2E4F"/>
    <w:rsid w:val="111A38EF"/>
    <w:rsid w:val="111B030C"/>
    <w:rsid w:val="111B6FF8"/>
    <w:rsid w:val="111C2F7A"/>
    <w:rsid w:val="111D0662"/>
    <w:rsid w:val="111D155B"/>
    <w:rsid w:val="111D394B"/>
    <w:rsid w:val="111D4066"/>
    <w:rsid w:val="111E393A"/>
    <w:rsid w:val="111E4BF9"/>
    <w:rsid w:val="111F4218"/>
    <w:rsid w:val="11206B71"/>
    <w:rsid w:val="11223F8A"/>
    <w:rsid w:val="112241D9"/>
    <w:rsid w:val="11242E03"/>
    <w:rsid w:val="112509F4"/>
    <w:rsid w:val="11265439"/>
    <w:rsid w:val="11267850"/>
    <w:rsid w:val="11274C21"/>
    <w:rsid w:val="112877EF"/>
    <w:rsid w:val="1129374D"/>
    <w:rsid w:val="112A4DA5"/>
    <w:rsid w:val="112C4EB8"/>
    <w:rsid w:val="112E355B"/>
    <w:rsid w:val="112E375D"/>
    <w:rsid w:val="112E6F88"/>
    <w:rsid w:val="112F0E3C"/>
    <w:rsid w:val="113517AB"/>
    <w:rsid w:val="11365128"/>
    <w:rsid w:val="11366291"/>
    <w:rsid w:val="1136691D"/>
    <w:rsid w:val="11375B67"/>
    <w:rsid w:val="11375F1E"/>
    <w:rsid w:val="11380C86"/>
    <w:rsid w:val="11390ABA"/>
    <w:rsid w:val="113B1963"/>
    <w:rsid w:val="113B20A7"/>
    <w:rsid w:val="113B44EC"/>
    <w:rsid w:val="113C4031"/>
    <w:rsid w:val="113C7B4E"/>
    <w:rsid w:val="113D2BAE"/>
    <w:rsid w:val="113D7983"/>
    <w:rsid w:val="113E582B"/>
    <w:rsid w:val="113F0C92"/>
    <w:rsid w:val="11401152"/>
    <w:rsid w:val="1140300E"/>
    <w:rsid w:val="1140565E"/>
    <w:rsid w:val="11405E94"/>
    <w:rsid w:val="11405FA6"/>
    <w:rsid w:val="11410FEA"/>
    <w:rsid w:val="114137E2"/>
    <w:rsid w:val="1141525C"/>
    <w:rsid w:val="11416C80"/>
    <w:rsid w:val="11431B6E"/>
    <w:rsid w:val="11447FEB"/>
    <w:rsid w:val="11477F94"/>
    <w:rsid w:val="11490337"/>
    <w:rsid w:val="114A3956"/>
    <w:rsid w:val="114B6865"/>
    <w:rsid w:val="114C242D"/>
    <w:rsid w:val="114C66F9"/>
    <w:rsid w:val="114C6755"/>
    <w:rsid w:val="114D0C2C"/>
    <w:rsid w:val="114D19F9"/>
    <w:rsid w:val="114E154D"/>
    <w:rsid w:val="114E2A68"/>
    <w:rsid w:val="114F61E9"/>
    <w:rsid w:val="115240D3"/>
    <w:rsid w:val="11540D63"/>
    <w:rsid w:val="115530A5"/>
    <w:rsid w:val="11556783"/>
    <w:rsid w:val="11561623"/>
    <w:rsid w:val="11563A18"/>
    <w:rsid w:val="115714DA"/>
    <w:rsid w:val="11575FD0"/>
    <w:rsid w:val="1157782B"/>
    <w:rsid w:val="11592BC4"/>
    <w:rsid w:val="115A717E"/>
    <w:rsid w:val="115B008D"/>
    <w:rsid w:val="115B5D3D"/>
    <w:rsid w:val="115C36A2"/>
    <w:rsid w:val="115C6273"/>
    <w:rsid w:val="115D5D52"/>
    <w:rsid w:val="115F09D5"/>
    <w:rsid w:val="115F0C23"/>
    <w:rsid w:val="11605A72"/>
    <w:rsid w:val="116102C2"/>
    <w:rsid w:val="1161107D"/>
    <w:rsid w:val="11621A79"/>
    <w:rsid w:val="116222E8"/>
    <w:rsid w:val="116236E7"/>
    <w:rsid w:val="11625F1D"/>
    <w:rsid w:val="11626289"/>
    <w:rsid w:val="116266B4"/>
    <w:rsid w:val="116419C7"/>
    <w:rsid w:val="116577BB"/>
    <w:rsid w:val="11665CA1"/>
    <w:rsid w:val="116708FA"/>
    <w:rsid w:val="11671785"/>
    <w:rsid w:val="11680912"/>
    <w:rsid w:val="11692AA3"/>
    <w:rsid w:val="116A1DC2"/>
    <w:rsid w:val="116B3023"/>
    <w:rsid w:val="116C6D9B"/>
    <w:rsid w:val="116D6449"/>
    <w:rsid w:val="116D76DE"/>
    <w:rsid w:val="116D7C4E"/>
    <w:rsid w:val="116E041E"/>
    <w:rsid w:val="11702DF7"/>
    <w:rsid w:val="11714855"/>
    <w:rsid w:val="11715AB9"/>
    <w:rsid w:val="11716B99"/>
    <w:rsid w:val="11730328"/>
    <w:rsid w:val="11731ED8"/>
    <w:rsid w:val="1173286D"/>
    <w:rsid w:val="11734C31"/>
    <w:rsid w:val="11741ACD"/>
    <w:rsid w:val="11756408"/>
    <w:rsid w:val="11763776"/>
    <w:rsid w:val="11764C83"/>
    <w:rsid w:val="11766F5F"/>
    <w:rsid w:val="11767C36"/>
    <w:rsid w:val="117765EA"/>
    <w:rsid w:val="1178129C"/>
    <w:rsid w:val="11793EC0"/>
    <w:rsid w:val="1179716D"/>
    <w:rsid w:val="117A3337"/>
    <w:rsid w:val="117C6429"/>
    <w:rsid w:val="117D4DF7"/>
    <w:rsid w:val="117D5C54"/>
    <w:rsid w:val="117D68B3"/>
    <w:rsid w:val="117F1149"/>
    <w:rsid w:val="118006EF"/>
    <w:rsid w:val="11801CFC"/>
    <w:rsid w:val="11803074"/>
    <w:rsid w:val="11823E86"/>
    <w:rsid w:val="118303FD"/>
    <w:rsid w:val="11832AAA"/>
    <w:rsid w:val="11834082"/>
    <w:rsid w:val="11837EB8"/>
    <w:rsid w:val="11850227"/>
    <w:rsid w:val="11853059"/>
    <w:rsid w:val="11854932"/>
    <w:rsid w:val="11861913"/>
    <w:rsid w:val="118857F7"/>
    <w:rsid w:val="1189484A"/>
    <w:rsid w:val="118A300B"/>
    <w:rsid w:val="118A4F32"/>
    <w:rsid w:val="118A50BC"/>
    <w:rsid w:val="118B68A1"/>
    <w:rsid w:val="118C07E6"/>
    <w:rsid w:val="118C37F2"/>
    <w:rsid w:val="118E2DF7"/>
    <w:rsid w:val="11904645"/>
    <w:rsid w:val="119448B7"/>
    <w:rsid w:val="1194643A"/>
    <w:rsid w:val="11963E18"/>
    <w:rsid w:val="11965A12"/>
    <w:rsid w:val="11975A45"/>
    <w:rsid w:val="1197737B"/>
    <w:rsid w:val="11984DFB"/>
    <w:rsid w:val="11985217"/>
    <w:rsid w:val="11994B5D"/>
    <w:rsid w:val="11995894"/>
    <w:rsid w:val="119A32C2"/>
    <w:rsid w:val="119A6CA8"/>
    <w:rsid w:val="119B0BCD"/>
    <w:rsid w:val="119B56ED"/>
    <w:rsid w:val="119B6F59"/>
    <w:rsid w:val="119C7A48"/>
    <w:rsid w:val="119D5508"/>
    <w:rsid w:val="119E14A3"/>
    <w:rsid w:val="119F679F"/>
    <w:rsid w:val="11A00946"/>
    <w:rsid w:val="11A05BFE"/>
    <w:rsid w:val="11A069C3"/>
    <w:rsid w:val="11A14D6B"/>
    <w:rsid w:val="11A226ED"/>
    <w:rsid w:val="11A24C08"/>
    <w:rsid w:val="11A25693"/>
    <w:rsid w:val="11A34242"/>
    <w:rsid w:val="11A3762A"/>
    <w:rsid w:val="11A402E3"/>
    <w:rsid w:val="11A42091"/>
    <w:rsid w:val="11A478D6"/>
    <w:rsid w:val="11A53A2B"/>
    <w:rsid w:val="11A57DC8"/>
    <w:rsid w:val="11A62866"/>
    <w:rsid w:val="11A7793A"/>
    <w:rsid w:val="11A81C51"/>
    <w:rsid w:val="11AA3781"/>
    <w:rsid w:val="11AA6F59"/>
    <w:rsid w:val="11AB4159"/>
    <w:rsid w:val="11AB605E"/>
    <w:rsid w:val="11AE077D"/>
    <w:rsid w:val="11AE5AEF"/>
    <w:rsid w:val="11AF1928"/>
    <w:rsid w:val="11AF532A"/>
    <w:rsid w:val="11B02249"/>
    <w:rsid w:val="11B04EDA"/>
    <w:rsid w:val="11B07930"/>
    <w:rsid w:val="11B1512C"/>
    <w:rsid w:val="11B15E04"/>
    <w:rsid w:val="11B2001F"/>
    <w:rsid w:val="11B259F6"/>
    <w:rsid w:val="11B270E2"/>
    <w:rsid w:val="11B36D33"/>
    <w:rsid w:val="11B41034"/>
    <w:rsid w:val="11B42DEF"/>
    <w:rsid w:val="11B524F0"/>
    <w:rsid w:val="11B55446"/>
    <w:rsid w:val="11B5604C"/>
    <w:rsid w:val="11B610E1"/>
    <w:rsid w:val="11B66CEB"/>
    <w:rsid w:val="11B8725A"/>
    <w:rsid w:val="11BA193F"/>
    <w:rsid w:val="11BA3005"/>
    <w:rsid w:val="11BA405D"/>
    <w:rsid w:val="11BA4507"/>
    <w:rsid w:val="11BB73DB"/>
    <w:rsid w:val="11BE0C91"/>
    <w:rsid w:val="11BE3645"/>
    <w:rsid w:val="11BE7969"/>
    <w:rsid w:val="11BF511D"/>
    <w:rsid w:val="11C00173"/>
    <w:rsid w:val="11C00AE1"/>
    <w:rsid w:val="11C100EB"/>
    <w:rsid w:val="11C21CCC"/>
    <w:rsid w:val="11C251BE"/>
    <w:rsid w:val="11C273C8"/>
    <w:rsid w:val="11C31AC8"/>
    <w:rsid w:val="11C35F0C"/>
    <w:rsid w:val="11C4662E"/>
    <w:rsid w:val="11C52008"/>
    <w:rsid w:val="11C54D5F"/>
    <w:rsid w:val="11C6025A"/>
    <w:rsid w:val="11C646FD"/>
    <w:rsid w:val="11C711BA"/>
    <w:rsid w:val="11C75859"/>
    <w:rsid w:val="11C81EC6"/>
    <w:rsid w:val="11C83B3B"/>
    <w:rsid w:val="11C871DE"/>
    <w:rsid w:val="11C95F9C"/>
    <w:rsid w:val="11CA7426"/>
    <w:rsid w:val="11CB1D14"/>
    <w:rsid w:val="11CB1EC9"/>
    <w:rsid w:val="11CB617B"/>
    <w:rsid w:val="11CB7B6F"/>
    <w:rsid w:val="11CD4ABF"/>
    <w:rsid w:val="11CD5E73"/>
    <w:rsid w:val="11CD5FFC"/>
    <w:rsid w:val="11CE710E"/>
    <w:rsid w:val="11CF02A6"/>
    <w:rsid w:val="11D02E86"/>
    <w:rsid w:val="11D044F6"/>
    <w:rsid w:val="11D10EB5"/>
    <w:rsid w:val="11D13DD9"/>
    <w:rsid w:val="11D149BE"/>
    <w:rsid w:val="11D26439"/>
    <w:rsid w:val="11D301BE"/>
    <w:rsid w:val="11D30D0A"/>
    <w:rsid w:val="11D3453F"/>
    <w:rsid w:val="11D54941"/>
    <w:rsid w:val="11D60A04"/>
    <w:rsid w:val="11D63EC7"/>
    <w:rsid w:val="11D9669F"/>
    <w:rsid w:val="11DA0FC8"/>
    <w:rsid w:val="11DB5907"/>
    <w:rsid w:val="11DB71BA"/>
    <w:rsid w:val="11DC6219"/>
    <w:rsid w:val="11DE019B"/>
    <w:rsid w:val="11DE1633"/>
    <w:rsid w:val="11DF131B"/>
    <w:rsid w:val="11DF3526"/>
    <w:rsid w:val="11E0693E"/>
    <w:rsid w:val="11E116D4"/>
    <w:rsid w:val="11E13FB1"/>
    <w:rsid w:val="11E17C99"/>
    <w:rsid w:val="11E22BBA"/>
    <w:rsid w:val="11E47EE9"/>
    <w:rsid w:val="11E51146"/>
    <w:rsid w:val="11E57464"/>
    <w:rsid w:val="11E67008"/>
    <w:rsid w:val="11E72F2E"/>
    <w:rsid w:val="11E903EC"/>
    <w:rsid w:val="11E93E2D"/>
    <w:rsid w:val="11EB1910"/>
    <w:rsid w:val="11EC351D"/>
    <w:rsid w:val="11ED5E83"/>
    <w:rsid w:val="11ED6A5F"/>
    <w:rsid w:val="11ED6D26"/>
    <w:rsid w:val="11EE3F11"/>
    <w:rsid w:val="11EF0A24"/>
    <w:rsid w:val="11EF6908"/>
    <w:rsid w:val="11F1131D"/>
    <w:rsid w:val="11F272A1"/>
    <w:rsid w:val="11F31084"/>
    <w:rsid w:val="11F34B6C"/>
    <w:rsid w:val="11F528ED"/>
    <w:rsid w:val="11F62163"/>
    <w:rsid w:val="11F63621"/>
    <w:rsid w:val="11F85DC9"/>
    <w:rsid w:val="11F86710"/>
    <w:rsid w:val="11F9111A"/>
    <w:rsid w:val="11FA5347"/>
    <w:rsid w:val="11FA7A2F"/>
    <w:rsid w:val="11FB5ED5"/>
    <w:rsid w:val="11FC3C7B"/>
    <w:rsid w:val="11FC4660"/>
    <w:rsid w:val="11FF376C"/>
    <w:rsid w:val="11FF4DD1"/>
    <w:rsid w:val="11FF5090"/>
    <w:rsid w:val="12004523"/>
    <w:rsid w:val="120078B8"/>
    <w:rsid w:val="120314AE"/>
    <w:rsid w:val="12060ECB"/>
    <w:rsid w:val="12061235"/>
    <w:rsid w:val="12067C41"/>
    <w:rsid w:val="12070E9F"/>
    <w:rsid w:val="1208381B"/>
    <w:rsid w:val="1208669F"/>
    <w:rsid w:val="120950D8"/>
    <w:rsid w:val="120C25A4"/>
    <w:rsid w:val="120D5F36"/>
    <w:rsid w:val="120F13AE"/>
    <w:rsid w:val="120F14ED"/>
    <w:rsid w:val="120F2470"/>
    <w:rsid w:val="120F5E91"/>
    <w:rsid w:val="1210057E"/>
    <w:rsid w:val="12102CFC"/>
    <w:rsid w:val="12124046"/>
    <w:rsid w:val="121277D8"/>
    <w:rsid w:val="12143DBC"/>
    <w:rsid w:val="12144C98"/>
    <w:rsid w:val="121530C2"/>
    <w:rsid w:val="12165DB6"/>
    <w:rsid w:val="1218482D"/>
    <w:rsid w:val="1218513D"/>
    <w:rsid w:val="121875B7"/>
    <w:rsid w:val="1219376D"/>
    <w:rsid w:val="121947A2"/>
    <w:rsid w:val="121970EB"/>
    <w:rsid w:val="121A4EE8"/>
    <w:rsid w:val="121A6B5D"/>
    <w:rsid w:val="121B0746"/>
    <w:rsid w:val="121B0B5B"/>
    <w:rsid w:val="121E62E8"/>
    <w:rsid w:val="12203087"/>
    <w:rsid w:val="1220343A"/>
    <w:rsid w:val="12207C12"/>
    <w:rsid w:val="12230448"/>
    <w:rsid w:val="1223395C"/>
    <w:rsid w:val="12233DA4"/>
    <w:rsid w:val="122356AC"/>
    <w:rsid w:val="12244FC1"/>
    <w:rsid w:val="12265125"/>
    <w:rsid w:val="12286540"/>
    <w:rsid w:val="12290F3C"/>
    <w:rsid w:val="12293956"/>
    <w:rsid w:val="122A494A"/>
    <w:rsid w:val="122C24B3"/>
    <w:rsid w:val="122D04F1"/>
    <w:rsid w:val="122E20B3"/>
    <w:rsid w:val="122E3041"/>
    <w:rsid w:val="1230127F"/>
    <w:rsid w:val="1231308E"/>
    <w:rsid w:val="12321F08"/>
    <w:rsid w:val="12326B54"/>
    <w:rsid w:val="12332A59"/>
    <w:rsid w:val="123548C2"/>
    <w:rsid w:val="123627D1"/>
    <w:rsid w:val="1237079B"/>
    <w:rsid w:val="12371157"/>
    <w:rsid w:val="123715CF"/>
    <w:rsid w:val="12373BDF"/>
    <w:rsid w:val="123954C0"/>
    <w:rsid w:val="12395946"/>
    <w:rsid w:val="123A3338"/>
    <w:rsid w:val="123A462D"/>
    <w:rsid w:val="123A67A6"/>
    <w:rsid w:val="123A765A"/>
    <w:rsid w:val="123B6231"/>
    <w:rsid w:val="123C051C"/>
    <w:rsid w:val="123C504F"/>
    <w:rsid w:val="123C7757"/>
    <w:rsid w:val="123F1DBA"/>
    <w:rsid w:val="123F3922"/>
    <w:rsid w:val="123F4F73"/>
    <w:rsid w:val="123F7110"/>
    <w:rsid w:val="1241001D"/>
    <w:rsid w:val="12415C00"/>
    <w:rsid w:val="124258C9"/>
    <w:rsid w:val="12426690"/>
    <w:rsid w:val="12430920"/>
    <w:rsid w:val="1243301E"/>
    <w:rsid w:val="12435BAF"/>
    <w:rsid w:val="12436F57"/>
    <w:rsid w:val="12437CE8"/>
    <w:rsid w:val="124452CB"/>
    <w:rsid w:val="124473D0"/>
    <w:rsid w:val="1245587F"/>
    <w:rsid w:val="1246201D"/>
    <w:rsid w:val="12463148"/>
    <w:rsid w:val="124675EC"/>
    <w:rsid w:val="1247471F"/>
    <w:rsid w:val="12482D3A"/>
    <w:rsid w:val="1248658A"/>
    <w:rsid w:val="1249687D"/>
    <w:rsid w:val="124A7050"/>
    <w:rsid w:val="124B075F"/>
    <w:rsid w:val="124B07A4"/>
    <w:rsid w:val="124B399C"/>
    <w:rsid w:val="124B43D8"/>
    <w:rsid w:val="124B510A"/>
    <w:rsid w:val="124C4C9E"/>
    <w:rsid w:val="124C4DAF"/>
    <w:rsid w:val="124D5E09"/>
    <w:rsid w:val="124D6A70"/>
    <w:rsid w:val="124F1E56"/>
    <w:rsid w:val="124F2908"/>
    <w:rsid w:val="124F439E"/>
    <w:rsid w:val="124F46F3"/>
    <w:rsid w:val="12502219"/>
    <w:rsid w:val="12506F17"/>
    <w:rsid w:val="12512FC6"/>
    <w:rsid w:val="125202F4"/>
    <w:rsid w:val="12524B91"/>
    <w:rsid w:val="12545229"/>
    <w:rsid w:val="1256481E"/>
    <w:rsid w:val="12577104"/>
    <w:rsid w:val="12577F1C"/>
    <w:rsid w:val="12582425"/>
    <w:rsid w:val="12585427"/>
    <w:rsid w:val="12586996"/>
    <w:rsid w:val="125910CE"/>
    <w:rsid w:val="125B0EB4"/>
    <w:rsid w:val="125B1351"/>
    <w:rsid w:val="125B1F3F"/>
    <w:rsid w:val="125C5801"/>
    <w:rsid w:val="125C6499"/>
    <w:rsid w:val="125D687D"/>
    <w:rsid w:val="125D727D"/>
    <w:rsid w:val="125F04F1"/>
    <w:rsid w:val="12604A48"/>
    <w:rsid w:val="12613F46"/>
    <w:rsid w:val="1261643E"/>
    <w:rsid w:val="12636C39"/>
    <w:rsid w:val="1263749A"/>
    <w:rsid w:val="12647A72"/>
    <w:rsid w:val="12650E2D"/>
    <w:rsid w:val="12653265"/>
    <w:rsid w:val="12665599"/>
    <w:rsid w:val="12692CDC"/>
    <w:rsid w:val="12696E37"/>
    <w:rsid w:val="126A0813"/>
    <w:rsid w:val="126A098A"/>
    <w:rsid w:val="126A42EB"/>
    <w:rsid w:val="126A69AB"/>
    <w:rsid w:val="126A7A8C"/>
    <w:rsid w:val="126B1ECE"/>
    <w:rsid w:val="126D0C03"/>
    <w:rsid w:val="126D35ED"/>
    <w:rsid w:val="126D7A79"/>
    <w:rsid w:val="126E269F"/>
    <w:rsid w:val="126F03B0"/>
    <w:rsid w:val="126F2B23"/>
    <w:rsid w:val="12713B08"/>
    <w:rsid w:val="127203F6"/>
    <w:rsid w:val="12730A61"/>
    <w:rsid w:val="127313E5"/>
    <w:rsid w:val="12731ABA"/>
    <w:rsid w:val="127347F2"/>
    <w:rsid w:val="12742683"/>
    <w:rsid w:val="12746B75"/>
    <w:rsid w:val="12765B34"/>
    <w:rsid w:val="12771554"/>
    <w:rsid w:val="12773934"/>
    <w:rsid w:val="1278671A"/>
    <w:rsid w:val="127917DD"/>
    <w:rsid w:val="127948E3"/>
    <w:rsid w:val="12795DE7"/>
    <w:rsid w:val="12796494"/>
    <w:rsid w:val="127A1044"/>
    <w:rsid w:val="127A5083"/>
    <w:rsid w:val="127A7296"/>
    <w:rsid w:val="127E1902"/>
    <w:rsid w:val="127E48ED"/>
    <w:rsid w:val="127E6754"/>
    <w:rsid w:val="127F16A8"/>
    <w:rsid w:val="127F2CC5"/>
    <w:rsid w:val="127F5DA5"/>
    <w:rsid w:val="12800C00"/>
    <w:rsid w:val="12816DD3"/>
    <w:rsid w:val="12825CC4"/>
    <w:rsid w:val="12843005"/>
    <w:rsid w:val="1284517E"/>
    <w:rsid w:val="12852902"/>
    <w:rsid w:val="12857FB6"/>
    <w:rsid w:val="12861E21"/>
    <w:rsid w:val="12864730"/>
    <w:rsid w:val="12865C3B"/>
    <w:rsid w:val="12874609"/>
    <w:rsid w:val="12883761"/>
    <w:rsid w:val="1289247D"/>
    <w:rsid w:val="128A2A6B"/>
    <w:rsid w:val="128C0964"/>
    <w:rsid w:val="128C387E"/>
    <w:rsid w:val="128F04D5"/>
    <w:rsid w:val="128F069C"/>
    <w:rsid w:val="128F6342"/>
    <w:rsid w:val="1291265A"/>
    <w:rsid w:val="12933059"/>
    <w:rsid w:val="12941CAC"/>
    <w:rsid w:val="129701A2"/>
    <w:rsid w:val="12972692"/>
    <w:rsid w:val="129866B0"/>
    <w:rsid w:val="1299324F"/>
    <w:rsid w:val="12997E43"/>
    <w:rsid w:val="129A6B01"/>
    <w:rsid w:val="129B1F4D"/>
    <w:rsid w:val="129C34BC"/>
    <w:rsid w:val="129D4085"/>
    <w:rsid w:val="129D5742"/>
    <w:rsid w:val="129D5F84"/>
    <w:rsid w:val="129D78DE"/>
    <w:rsid w:val="129E12A4"/>
    <w:rsid w:val="129F2254"/>
    <w:rsid w:val="129F429B"/>
    <w:rsid w:val="12A00EE5"/>
    <w:rsid w:val="12A06CFD"/>
    <w:rsid w:val="12A10CC7"/>
    <w:rsid w:val="12A137B3"/>
    <w:rsid w:val="12A16C4D"/>
    <w:rsid w:val="12A226CF"/>
    <w:rsid w:val="12A32DE9"/>
    <w:rsid w:val="12A35E22"/>
    <w:rsid w:val="12A418DB"/>
    <w:rsid w:val="12A41AE6"/>
    <w:rsid w:val="12A43584"/>
    <w:rsid w:val="12A44411"/>
    <w:rsid w:val="12A73420"/>
    <w:rsid w:val="12A76BCC"/>
    <w:rsid w:val="12A94A2D"/>
    <w:rsid w:val="12AA36D7"/>
    <w:rsid w:val="12AA3CD8"/>
    <w:rsid w:val="12AB0654"/>
    <w:rsid w:val="12AC25E5"/>
    <w:rsid w:val="12AC5CE6"/>
    <w:rsid w:val="12AD2BBD"/>
    <w:rsid w:val="12AD31C8"/>
    <w:rsid w:val="12AD5889"/>
    <w:rsid w:val="12AE2EB4"/>
    <w:rsid w:val="12B16154"/>
    <w:rsid w:val="12B1776A"/>
    <w:rsid w:val="12B211FB"/>
    <w:rsid w:val="12B218BD"/>
    <w:rsid w:val="12B36795"/>
    <w:rsid w:val="12B44770"/>
    <w:rsid w:val="12B47A6C"/>
    <w:rsid w:val="12B66146"/>
    <w:rsid w:val="12B80A70"/>
    <w:rsid w:val="12B87C4A"/>
    <w:rsid w:val="12B94B43"/>
    <w:rsid w:val="12B97D8D"/>
    <w:rsid w:val="12BA7DA1"/>
    <w:rsid w:val="12BB3CD0"/>
    <w:rsid w:val="12BC182A"/>
    <w:rsid w:val="12BC78AF"/>
    <w:rsid w:val="12BD6E6A"/>
    <w:rsid w:val="12C01240"/>
    <w:rsid w:val="12C01301"/>
    <w:rsid w:val="12C21013"/>
    <w:rsid w:val="12C236EA"/>
    <w:rsid w:val="12C24D37"/>
    <w:rsid w:val="12C250B8"/>
    <w:rsid w:val="12C341BB"/>
    <w:rsid w:val="12C40892"/>
    <w:rsid w:val="12C56CED"/>
    <w:rsid w:val="12C60255"/>
    <w:rsid w:val="12C66FB3"/>
    <w:rsid w:val="12C70A4C"/>
    <w:rsid w:val="12C9662F"/>
    <w:rsid w:val="12CA0BDF"/>
    <w:rsid w:val="12CA2425"/>
    <w:rsid w:val="12CA43B4"/>
    <w:rsid w:val="12CA5A3C"/>
    <w:rsid w:val="12CB4F15"/>
    <w:rsid w:val="12CC53E9"/>
    <w:rsid w:val="12CC6693"/>
    <w:rsid w:val="12CC676E"/>
    <w:rsid w:val="12CD1F71"/>
    <w:rsid w:val="12D025B2"/>
    <w:rsid w:val="12D03BE7"/>
    <w:rsid w:val="12D06EB6"/>
    <w:rsid w:val="12D1388E"/>
    <w:rsid w:val="12D16F48"/>
    <w:rsid w:val="12D469A6"/>
    <w:rsid w:val="12D544CC"/>
    <w:rsid w:val="12DA27D7"/>
    <w:rsid w:val="12DB2590"/>
    <w:rsid w:val="12DB30F2"/>
    <w:rsid w:val="12DC1005"/>
    <w:rsid w:val="12DF0DFB"/>
    <w:rsid w:val="12DF2DED"/>
    <w:rsid w:val="12DF64AC"/>
    <w:rsid w:val="12E04D91"/>
    <w:rsid w:val="12E070F9"/>
    <w:rsid w:val="12E167FC"/>
    <w:rsid w:val="12E26418"/>
    <w:rsid w:val="12E35130"/>
    <w:rsid w:val="12E41FAB"/>
    <w:rsid w:val="12E42558"/>
    <w:rsid w:val="12E42676"/>
    <w:rsid w:val="12E431C9"/>
    <w:rsid w:val="12E50BB3"/>
    <w:rsid w:val="12E514DE"/>
    <w:rsid w:val="12E5311E"/>
    <w:rsid w:val="12E56CA6"/>
    <w:rsid w:val="12E71948"/>
    <w:rsid w:val="12E73581"/>
    <w:rsid w:val="12E7492B"/>
    <w:rsid w:val="12E80AB0"/>
    <w:rsid w:val="12E936BC"/>
    <w:rsid w:val="12E94832"/>
    <w:rsid w:val="12EA11ED"/>
    <w:rsid w:val="12EA13BD"/>
    <w:rsid w:val="12EA3259"/>
    <w:rsid w:val="12EC23AB"/>
    <w:rsid w:val="12ED1179"/>
    <w:rsid w:val="12ED50A3"/>
    <w:rsid w:val="12ED5CBA"/>
    <w:rsid w:val="12ED6F35"/>
    <w:rsid w:val="12EF37E0"/>
    <w:rsid w:val="12EF68D0"/>
    <w:rsid w:val="12F051CD"/>
    <w:rsid w:val="12F26E2C"/>
    <w:rsid w:val="12F33B67"/>
    <w:rsid w:val="12F36460"/>
    <w:rsid w:val="12F42CF5"/>
    <w:rsid w:val="12F43019"/>
    <w:rsid w:val="12F43B42"/>
    <w:rsid w:val="12F45F23"/>
    <w:rsid w:val="12F56B01"/>
    <w:rsid w:val="12F76C1F"/>
    <w:rsid w:val="12F801BD"/>
    <w:rsid w:val="12F84115"/>
    <w:rsid w:val="12F843ED"/>
    <w:rsid w:val="12F969A7"/>
    <w:rsid w:val="12F97F16"/>
    <w:rsid w:val="12FA21F8"/>
    <w:rsid w:val="12FD1D06"/>
    <w:rsid w:val="12FD5363"/>
    <w:rsid w:val="12FD69C6"/>
    <w:rsid w:val="12FD78C2"/>
    <w:rsid w:val="12FF2F6F"/>
    <w:rsid w:val="12FF3A5D"/>
    <w:rsid w:val="12FF62D7"/>
    <w:rsid w:val="1300056D"/>
    <w:rsid w:val="130005D1"/>
    <w:rsid w:val="13006E2E"/>
    <w:rsid w:val="13016352"/>
    <w:rsid w:val="13022EF3"/>
    <w:rsid w:val="13022F49"/>
    <w:rsid w:val="1302499A"/>
    <w:rsid w:val="130407A3"/>
    <w:rsid w:val="13054DB2"/>
    <w:rsid w:val="13060E96"/>
    <w:rsid w:val="130630AD"/>
    <w:rsid w:val="13070899"/>
    <w:rsid w:val="13095D8F"/>
    <w:rsid w:val="13096D6A"/>
    <w:rsid w:val="130A07A3"/>
    <w:rsid w:val="130A4FFE"/>
    <w:rsid w:val="130C2748"/>
    <w:rsid w:val="130C7ED8"/>
    <w:rsid w:val="130D0E75"/>
    <w:rsid w:val="130D67BC"/>
    <w:rsid w:val="130F3E82"/>
    <w:rsid w:val="130F5C30"/>
    <w:rsid w:val="13106B72"/>
    <w:rsid w:val="131119A8"/>
    <w:rsid w:val="13113C1D"/>
    <w:rsid w:val="13115667"/>
    <w:rsid w:val="13140AA3"/>
    <w:rsid w:val="13182E8E"/>
    <w:rsid w:val="13183288"/>
    <w:rsid w:val="1319644A"/>
    <w:rsid w:val="1319710D"/>
    <w:rsid w:val="131B131B"/>
    <w:rsid w:val="131C03E5"/>
    <w:rsid w:val="131C14D3"/>
    <w:rsid w:val="131C1653"/>
    <w:rsid w:val="131D03D4"/>
    <w:rsid w:val="131D16FD"/>
    <w:rsid w:val="131D2971"/>
    <w:rsid w:val="131E25FC"/>
    <w:rsid w:val="131E30A9"/>
    <w:rsid w:val="131E40C5"/>
    <w:rsid w:val="131F0C31"/>
    <w:rsid w:val="131F3B43"/>
    <w:rsid w:val="131F78CA"/>
    <w:rsid w:val="131F7EDE"/>
    <w:rsid w:val="13215ECA"/>
    <w:rsid w:val="13217AAF"/>
    <w:rsid w:val="1323595E"/>
    <w:rsid w:val="13245A29"/>
    <w:rsid w:val="13247ACA"/>
    <w:rsid w:val="13262398"/>
    <w:rsid w:val="13262F33"/>
    <w:rsid w:val="13271066"/>
    <w:rsid w:val="132803CF"/>
    <w:rsid w:val="13280D6A"/>
    <w:rsid w:val="13283492"/>
    <w:rsid w:val="132845CF"/>
    <w:rsid w:val="13287FD1"/>
    <w:rsid w:val="13292778"/>
    <w:rsid w:val="132A4818"/>
    <w:rsid w:val="132A7323"/>
    <w:rsid w:val="132B5BD5"/>
    <w:rsid w:val="132C3004"/>
    <w:rsid w:val="132C3D33"/>
    <w:rsid w:val="132D01C2"/>
    <w:rsid w:val="132D06E9"/>
    <w:rsid w:val="132D1F23"/>
    <w:rsid w:val="132D60B6"/>
    <w:rsid w:val="132E00A6"/>
    <w:rsid w:val="132E62C7"/>
    <w:rsid w:val="13303C8A"/>
    <w:rsid w:val="133074A0"/>
    <w:rsid w:val="13313DF9"/>
    <w:rsid w:val="1332431E"/>
    <w:rsid w:val="133267BC"/>
    <w:rsid w:val="13353326"/>
    <w:rsid w:val="13353B1B"/>
    <w:rsid w:val="13355E97"/>
    <w:rsid w:val="13362521"/>
    <w:rsid w:val="13367661"/>
    <w:rsid w:val="1337491C"/>
    <w:rsid w:val="133A407E"/>
    <w:rsid w:val="133A6689"/>
    <w:rsid w:val="133B2528"/>
    <w:rsid w:val="133B4C77"/>
    <w:rsid w:val="133D533A"/>
    <w:rsid w:val="133E2072"/>
    <w:rsid w:val="133E3124"/>
    <w:rsid w:val="133E4E1D"/>
    <w:rsid w:val="133E773D"/>
    <w:rsid w:val="133E7B9C"/>
    <w:rsid w:val="133E7C41"/>
    <w:rsid w:val="133F302C"/>
    <w:rsid w:val="133F7388"/>
    <w:rsid w:val="13404ACF"/>
    <w:rsid w:val="13407C4D"/>
    <w:rsid w:val="13417E62"/>
    <w:rsid w:val="134272D3"/>
    <w:rsid w:val="134321CD"/>
    <w:rsid w:val="1344197C"/>
    <w:rsid w:val="13450BFA"/>
    <w:rsid w:val="134515AF"/>
    <w:rsid w:val="13454EE2"/>
    <w:rsid w:val="13456431"/>
    <w:rsid w:val="134618D8"/>
    <w:rsid w:val="13463279"/>
    <w:rsid w:val="13465EEB"/>
    <w:rsid w:val="134769A9"/>
    <w:rsid w:val="13476BD5"/>
    <w:rsid w:val="13480553"/>
    <w:rsid w:val="134873D5"/>
    <w:rsid w:val="1349092A"/>
    <w:rsid w:val="134A251E"/>
    <w:rsid w:val="134B05C2"/>
    <w:rsid w:val="134D446E"/>
    <w:rsid w:val="134D71BB"/>
    <w:rsid w:val="134D757D"/>
    <w:rsid w:val="134E17F9"/>
    <w:rsid w:val="134F1839"/>
    <w:rsid w:val="13501728"/>
    <w:rsid w:val="13511304"/>
    <w:rsid w:val="13512658"/>
    <w:rsid w:val="13513586"/>
    <w:rsid w:val="135218A6"/>
    <w:rsid w:val="13521DA1"/>
    <w:rsid w:val="135238AC"/>
    <w:rsid w:val="13523EDF"/>
    <w:rsid w:val="135532EC"/>
    <w:rsid w:val="1355376B"/>
    <w:rsid w:val="13553BD1"/>
    <w:rsid w:val="13554641"/>
    <w:rsid w:val="13573133"/>
    <w:rsid w:val="13584AE6"/>
    <w:rsid w:val="13596C9E"/>
    <w:rsid w:val="135A3C50"/>
    <w:rsid w:val="135A638B"/>
    <w:rsid w:val="135A7434"/>
    <w:rsid w:val="135B6ECE"/>
    <w:rsid w:val="135C36DE"/>
    <w:rsid w:val="135C7F55"/>
    <w:rsid w:val="135E10E2"/>
    <w:rsid w:val="135E3EA3"/>
    <w:rsid w:val="135F6DF6"/>
    <w:rsid w:val="13602DD3"/>
    <w:rsid w:val="136041E5"/>
    <w:rsid w:val="1360648C"/>
    <w:rsid w:val="13611764"/>
    <w:rsid w:val="1363286A"/>
    <w:rsid w:val="13634743"/>
    <w:rsid w:val="13651D95"/>
    <w:rsid w:val="136703AB"/>
    <w:rsid w:val="1367095E"/>
    <w:rsid w:val="13673837"/>
    <w:rsid w:val="13682790"/>
    <w:rsid w:val="136C4E31"/>
    <w:rsid w:val="136C5B79"/>
    <w:rsid w:val="136D6B64"/>
    <w:rsid w:val="136F4C00"/>
    <w:rsid w:val="136F5E6A"/>
    <w:rsid w:val="137141F5"/>
    <w:rsid w:val="137159AC"/>
    <w:rsid w:val="13725900"/>
    <w:rsid w:val="137372A4"/>
    <w:rsid w:val="137419FD"/>
    <w:rsid w:val="13746AFE"/>
    <w:rsid w:val="13773B63"/>
    <w:rsid w:val="13792950"/>
    <w:rsid w:val="137C2297"/>
    <w:rsid w:val="137C2A62"/>
    <w:rsid w:val="137D1A6C"/>
    <w:rsid w:val="137D70FE"/>
    <w:rsid w:val="137E1C38"/>
    <w:rsid w:val="137E67C2"/>
    <w:rsid w:val="137E6912"/>
    <w:rsid w:val="137F5F6B"/>
    <w:rsid w:val="13805EA2"/>
    <w:rsid w:val="138336FD"/>
    <w:rsid w:val="13845810"/>
    <w:rsid w:val="138470C4"/>
    <w:rsid w:val="13854F5E"/>
    <w:rsid w:val="13855000"/>
    <w:rsid w:val="13863B32"/>
    <w:rsid w:val="138670A0"/>
    <w:rsid w:val="13870C3B"/>
    <w:rsid w:val="138744AC"/>
    <w:rsid w:val="13876C5F"/>
    <w:rsid w:val="138776A1"/>
    <w:rsid w:val="138804BE"/>
    <w:rsid w:val="138862CF"/>
    <w:rsid w:val="13892310"/>
    <w:rsid w:val="138959E3"/>
    <w:rsid w:val="138A1F63"/>
    <w:rsid w:val="138A3509"/>
    <w:rsid w:val="138B1E16"/>
    <w:rsid w:val="138B4678"/>
    <w:rsid w:val="138D522F"/>
    <w:rsid w:val="138E23B0"/>
    <w:rsid w:val="138E3B97"/>
    <w:rsid w:val="138E5DAE"/>
    <w:rsid w:val="138F28CD"/>
    <w:rsid w:val="13906D71"/>
    <w:rsid w:val="13941600"/>
    <w:rsid w:val="13947F27"/>
    <w:rsid w:val="1395128E"/>
    <w:rsid w:val="13951726"/>
    <w:rsid w:val="139620D0"/>
    <w:rsid w:val="139A69EF"/>
    <w:rsid w:val="139B3968"/>
    <w:rsid w:val="139B70F8"/>
    <w:rsid w:val="139D390C"/>
    <w:rsid w:val="139D7DA3"/>
    <w:rsid w:val="139F3B6A"/>
    <w:rsid w:val="13A06036"/>
    <w:rsid w:val="13A23AEB"/>
    <w:rsid w:val="13A31AB3"/>
    <w:rsid w:val="13A4624C"/>
    <w:rsid w:val="13A46379"/>
    <w:rsid w:val="13A57BF5"/>
    <w:rsid w:val="13A61772"/>
    <w:rsid w:val="13A627E2"/>
    <w:rsid w:val="13A62E2B"/>
    <w:rsid w:val="13A8316E"/>
    <w:rsid w:val="13A837D0"/>
    <w:rsid w:val="13A86A0A"/>
    <w:rsid w:val="13A91302"/>
    <w:rsid w:val="13A919DF"/>
    <w:rsid w:val="13AA0B6D"/>
    <w:rsid w:val="13AA367F"/>
    <w:rsid w:val="13AA7A6C"/>
    <w:rsid w:val="13AB3BAB"/>
    <w:rsid w:val="13AB44CA"/>
    <w:rsid w:val="13AC16D1"/>
    <w:rsid w:val="13AC198C"/>
    <w:rsid w:val="13AC7CF5"/>
    <w:rsid w:val="13AD0DD4"/>
    <w:rsid w:val="13AE3A83"/>
    <w:rsid w:val="13AE5449"/>
    <w:rsid w:val="13AE71F7"/>
    <w:rsid w:val="13AF3D2C"/>
    <w:rsid w:val="13B02B30"/>
    <w:rsid w:val="13B1668C"/>
    <w:rsid w:val="13B22254"/>
    <w:rsid w:val="13B27D10"/>
    <w:rsid w:val="13B3138E"/>
    <w:rsid w:val="13B31B3C"/>
    <w:rsid w:val="13B34F3F"/>
    <w:rsid w:val="13B418E5"/>
    <w:rsid w:val="13B41E07"/>
    <w:rsid w:val="13B450C2"/>
    <w:rsid w:val="13B50586"/>
    <w:rsid w:val="13B55673"/>
    <w:rsid w:val="13B614C4"/>
    <w:rsid w:val="13B65221"/>
    <w:rsid w:val="13B67A5B"/>
    <w:rsid w:val="13B742B2"/>
    <w:rsid w:val="13B8143D"/>
    <w:rsid w:val="13B8551D"/>
    <w:rsid w:val="13B911D2"/>
    <w:rsid w:val="13B964E0"/>
    <w:rsid w:val="13BA3D5A"/>
    <w:rsid w:val="13BC6909"/>
    <w:rsid w:val="13BC732C"/>
    <w:rsid w:val="13BD13B2"/>
    <w:rsid w:val="13BD2868"/>
    <w:rsid w:val="13BD2CF6"/>
    <w:rsid w:val="13BD7245"/>
    <w:rsid w:val="13BF1ABA"/>
    <w:rsid w:val="13C0085F"/>
    <w:rsid w:val="13C02576"/>
    <w:rsid w:val="13C219EA"/>
    <w:rsid w:val="13C3540D"/>
    <w:rsid w:val="13C7597A"/>
    <w:rsid w:val="13C76CFC"/>
    <w:rsid w:val="13C90009"/>
    <w:rsid w:val="13C94B5C"/>
    <w:rsid w:val="13C9639B"/>
    <w:rsid w:val="13CA5218"/>
    <w:rsid w:val="13CB5445"/>
    <w:rsid w:val="13CC3B21"/>
    <w:rsid w:val="13CC4A66"/>
    <w:rsid w:val="13CC77E7"/>
    <w:rsid w:val="13CF28B2"/>
    <w:rsid w:val="13D13C8B"/>
    <w:rsid w:val="13D14677"/>
    <w:rsid w:val="13D16EFE"/>
    <w:rsid w:val="13D172F2"/>
    <w:rsid w:val="13D17DCB"/>
    <w:rsid w:val="13D46892"/>
    <w:rsid w:val="13D47C11"/>
    <w:rsid w:val="13D52401"/>
    <w:rsid w:val="13D53D9C"/>
    <w:rsid w:val="13D5599D"/>
    <w:rsid w:val="13D6674E"/>
    <w:rsid w:val="13D70146"/>
    <w:rsid w:val="13D8616E"/>
    <w:rsid w:val="13DA5F8A"/>
    <w:rsid w:val="13DA623E"/>
    <w:rsid w:val="13DA7FEC"/>
    <w:rsid w:val="13DC2058"/>
    <w:rsid w:val="13DC26A2"/>
    <w:rsid w:val="13DD5D2E"/>
    <w:rsid w:val="13DD7ADC"/>
    <w:rsid w:val="13DF516A"/>
    <w:rsid w:val="13E0534B"/>
    <w:rsid w:val="13E11E0B"/>
    <w:rsid w:val="13E23345"/>
    <w:rsid w:val="13E239A9"/>
    <w:rsid w:val="13E35E18"/>
    <w:rsid w:val="13E3686D"/>
    <w:rsid w:val="13E45C91"/>
    <w:rsid w:val="13E51902"/>
    <w:rsid w:val="13E6056F"/>
    <w:rsid w:val="13E62580"/>
    <w:rsid w:val="13E65B82"/>
    <w:rsid w:val="13E7153A"/>
    <w:rsid w:val="13E86336"/>
    <w:rsid w:val="13EA1C45"/>
    <w:rsid w:val="13EA20F7"/>
    <w:rsid w:val="13EB092F"/>
    <w:rsid w:val="13EB33F1"/>
    <w:rsid w:val="13EC0700"/>
    <w:rsid w:val="13ED41C3"/>
    <w:rsid w:val="13F00F84"/>
    <w:rsid w:val="13F06E13"/>
    <w:rsid w:val="13F07810"/>
    <w:rsid w:val="13F113B8"/>
    <w:rsid w:val="13F11979"/>
    <w:rsid w:val="13F131DC"/>
    <w:rsid w:val="13F136A0"/>
    <w:rsid w:val="13F16830"/>
    <w:rsid w:val="13F217DA"/>
    <w:rsid w:val="13F2232B"/>
    <w:rsid w:val="13F3518A"/>
    <w:rsid w:val="13F53078"/>
    <w:rsid w:val="13F54158"/>
    <w:rsid w:val="13F55C00"/>
    <w:rsid w:val="13F725F5"/>
    <w:rsid w:val="13F8285F"/>
    <w:rsid w:val="13F94213"/>
    <w:rsid w:val="13FA065E"/>
    <w:rsid w:val="13FB28F5"/>
    <w:rsid w:val="13FC1DE2"/>
    <w:rsid w:val="13FD1F2D"/>
    <w:rsid w:val="13FD3F4C"/>
    <w:rsid w:val="13FE2ADA"/>
    <w:rsid w:val="140007CA"/>
    <w:rsid w:val="140101E5"/>
    <w:rsid w:val="140142DC"/>
    <w:rsid w:val="1404150D"/>
    <w:rsid w:val="14045165"/>
    <w:rsid w:val="14050A90"/>
    <w:rsid w:val="14060DE1"/>
    <w:rsid w:val="14064F0C"/>
    <w:rsid w:val="14085946"/>
    <w:rsid w:val="14086385"/>
    <w:rsid w:val="140908D1"/>
    <w:rsid w:val="140A4949"/>
    <w:rsid w:val="140C3903"/>
    <w:rsid w:val="140C5F5F"/>
    <w:rsid w:val="140E03B2"/>
    <w:rsid w:val="140E269B"/>
    <w:rsid w:val="140E460E"/>
    <w:rsid w:val="14101C60"/>
    <w:rsid w:val="14107EB2"/>
    <w:rsid w:val="14116045"/>
    <w:rsid w:val="14123C2A"/>
    <w:rsid w:val="14125495"/>
    <w:rsid w:val="14131C05"/>
    <w:rsid w:val="14136C94"/>
    <w:rsid w:val="14140C27"/>
    <w:rsid w:val="141523B3"/>
    <w:rsid w:val="14167974"/>
    <w:rsid w:val="14181D9D"/>
    <w:rsid w:val="14197876"/>
    <w:rsid w:val="141A78FC"/>
    <w:rsid w:val="141D3A6C"/>
    <w:rsid w:val="141E1EF0"/>
    <w:rsid w:val="141E5A17"/>
    <w:rsid w:val="141F46D8"/>
    <w:rsid w:val="14201F81"/>
    <w:rsid w:val="1420576D"/>
    <w:rsid w:val="1421783D"/>
    <w:rsid w:val="14221AD5"/>
    <w:rsid w:val="14223741"/>
    <w:rsid w:val="142247D6"/>
    <w:rsid w:val="14231C9D"/>
    <w:rsid w:val="14240A78"/>
    <w:rsid w:val="14244923"/>
    <w:rsid w:val="142474B9"/>
    <w:rsid w:val="14252936"/>
    <w:rsid w:val="142536B4"/>
    <w:rsid w:val="1426088F"/>
    <w:rsid w:val="14263231"/>
    <w:rsid w:val="142633DF"/>
    <w:rsid w:val="14270100"/>
    <w:rsid w:val="14277B85"/>
    <w:rsid w:val="14291F60"/>
    <w:rsid w:val="142A0E69"/>
    <w:rsid w:val="142A175F"/>
    <w:rsid w:val="142B4CEC"/>
    <w:rsid w:val="142D3F8C"/>
    <w:rsid w:val="142D4C8E"/>
    <w:rsid w:val="142E353F"/>
    <w:rsid w:val="142F2FE9"/>
    <w:rsid w:val="142F70A5"/>
    <w:rsid w:val="143017A1"/>
    <w:rsid w:val="14302E1C"/>
    <w:rsid w:val="14305686"/>
    <w:rsid w:val="1431787E"/>
    <w:rsid w:val="14327E28"/>
    <w:rsid w:val="1433338D"/>
    <w:rsid w:val="14334BC8"/>
    <w:rsid w:val="143405E1"/>
    <w:rsid w:val="14340993"/>
    <w:rsid w:val="1434515B"/>
    <w:rsid w:val="14356FCB"/>
    <w:rsid w:val="14357171"/>
    <w:rsid w:val="143607D6"/>
    <w:rsid w:val="14364E4A"/>
    <w:rsid w:val="14364E4F"/>
    <w:rsid w:val="143724BF"/>
    <w:rsid w:val="1437353C"/>
    <w:rsid w:val="14396509"/>
    <w:rsid w:val="14396FFB"/>
    <w:rsid w:val="143A4C97"/>
    <w:rsid w:val="143A606B"/>
    <w:rsid w:val="143C7C84"/>
    <w:rsid w:val="143D4E91"/>
    <w:rsid w:val="143F1FA6"/>
    <w:rsid w:val="143F6109"/>
    <w:rsid w:val="143F7359"/>
    <w:rsid w:val="14404CC0"/>
    <w:rsid w:val="14411AB2"/>
    <w:rsid w:val="14415842"/>
    <w:rsid w:val="14417C2B"/>
    <w:rsid w:val="14417F5A"/>
    <w:rsid w:val="14423DE3"/>
    <w:rsid w:val="14425611"/>
    <w:rsid w:val="14431548"/>
    <w:rsid w:val="14437B33"/>
    <w:rsid w:val="14440597"/>
    <w:rsid w:val="14442847"/>
    <w:rsid w:val="14443AE8"/>
    <w:rsid w:val="14443FFA"/>
    <w:rsid w:val="14451546"/>
    <w:rsid w:val="144622CA"/>
    <w:rsid w:val="14466C11"/>
    <w:rsid w:val="144825C9"/>
    <w:rsid w:val="1448289C"/>
    <w:rsid w:val="14484F99"/>
    <w:rsid w:val="14487A29"/>
    <w:rsid w:val="14490C3B"/>
    <w:rsid w:val="144A7242"/>
    <w:rsid w:val="144B2D35"/>
    <w:rsid w:val="144B5C33"/>
    <w:rsid w:val="144D31B9"/>
    <w:rsid w:val="144D6A10"/>
    <w:rsid w:val="144F664E"/>
    <w:rsid w:val="14517E09"/>
    <w:rsid w:val="14530723"/>
    <w:rsid w:val="14531B4D"/>
    <w:rsid w:val="1453207E"/>
    <w:rsid w:val="14537D9F"/>
    <w:rsid w:val="14540665"/>
    <w:rsid w:val="14542E4B"/>
    <w:rsid w:val="14542EB1"/>
    <w:rsid w:val="1454350F"/>
    <w:rsid w:val="14547DF4"/>
    <w:rsid w:val="14551D51"/>
    <w:rsid w:val="14553B17"/>
    <w:rsid w:val="14570C09"/>
    <w:rsid w:val="14571089"/>
    <w:rsid w:val="145727CF"/>
    <w:rsid w:val="14575AE1"/>
    <w:rsid w:val="14583DFD"/>
    <w:rsid w:val="14584758"/>
    <w:rsid w:val="14585FB4"/>
    <w:rsid w:val="14587163"/>
    <w:rsid w:val="14594849"/>
    <w:rsid w:val="145B6770"/>
    <w:rsid w:val="145C11AF"/>
    <w:rsid w:val="145C1379"/>
    <w:rsid w:val="145D05CD"/>
    <w:rsid w:val="145D2C72"/>
    <w:rsid w:val="145D4F68"/>
    <w:rsid w:val="145D7B7F"/>
    <w:rsid w:val="145E1926"/>
    <w:rsid w:val="14612004"/>
    <w:rsid w:val="14624D7D"/>
    <w:rsid w:val="14626F2F"/>
    <w:rsid w:val="14633D69"/>
    <w:rsid w:val="14635D18"/>
    <w:rsid w:val="14636444"/>
    <w:rsid w:val="14641FAC"/>
    <w:rsid w:val="14642702"/>
    <w:rsid w:val="14650B18"/>
    <w:rsid w:val="146616B7"/>
    <w:rsid w:val="14665826"/>
    <w:rsid w:val="146672AF"/>
    <w:rsid w:val="14693246"/>
    <w:rsid w:val="146A0DCD"/>
    <w:rsid w:val="146A1067"/>
    <w:rsid w:val="146A3D40"/>
    <w:rsid w:val="146B469A"/>
    <w:rsid w:val="146B55CD"/>
    <w:rsid w:val="146B56AA"/>
    <w:rsid w:val="146B6E96"/>
    <w:rsid w:val="146B788D"/>
    <w:rsid w:val="146C43F8"/>
    <w:rsid w:val="146C725C"/>
    <w:rsid w:val="146D00E6"/>
    <w:rsid w:val="146D4AE0"/>
    <w:rsid w:val="146E387D"/>
    <w:rsid w:val="146E6986"/>
    <w:rsid w:val="146F1265"/>
    <w:rsid w:val="146F75AD"/>
    <w:rsid w:val="14713B1A"/>
    <w:rsid w:val="1472287A"/>
    <w:rsid w:val="147233B6"/>
    <w:rsid w:val="1473340B"/>
    <w:rsid w:val="1475773C"/>
    <w:rsid w:val="1476406D"/>
    <w:rsid w:val="14776E6D"/>
    <w:rsid w:val="1478017C"/>
    <w:rsid w:val="147815B3"/>
    <w:rsid w:val="1479369A"/>
    <w:rsid w:val="14794FB3"/>
    <w:rsid w:val="14797193"/>
    <w:rsid w:val="147A02EE"/>
    <w:rsid w:val="147B3996"/>
    <w:rsid w:val="147C67B9"/>
    <w:rsid w:val="147E18EF"/>
    <w:rsid w:val="147F0184"/>
    <w:rsid w:val="147F0772"/>
    <w:rsid w:val="147F1737"/>
    <w:rsid w:val="1480500E"/>
    <w:rsid w:val="148127CB"/>
    <w:rsid w:val="148237C4"/>
    <w:rsid w:val="14823879"/>
    <w:rsid w:val="1482465C"/>
    <w:rsid w:val="148263DD"/>
    <w:rsid w:val="148420E0"/>
    <w:rsid w:val="148423D6"/>
    <w:rsid w:val="14852E5C"/>
    <w:rsid w:val="14864B21"/>
    <w:rsid w:val="14870489"/>
    <w:rsid w:val="14872963"/>
    <w:rsid w:val="14876B7F"/>
    <w:rsid w:val="1487745C"/>
    <w:rsid w:val="14881F69"/>
    <w:rsid w:val="14882D7C"/>
    <w:rsid w:val="14887D75"/>
    <w:rsid w:val="14891CB0"/>
    <w:rsid w:val="148D2A0E"/>
    <w:rsid w:val="148D5005"/>
    <w:rsid w:val="148E21BE"/>
    <w:rsid w:val="14904B4F"/>
    <w:rsid w:val="14916C00"/>
    <w:rsid w:val="149208C7"/>
    <w:rsid w:val="14921A7A"/>
    <w:rsid w:val="14924491"/>
    <w:rsid w:val="14942891"/>
    <w:rsid w:val="1494358B"/>
    <w:rsid w:val="14946D7D"/>
    <w:rsid w:val="14947E5E"/>
    <w:rsid w:val="14955C15"/>
    <w:rsid w:val="14956A87"/>
    <w:rsid w:val="14961286"/>
    <w:rsid w:val="14963F1C"/>
    <w:rsid w:val="14974BAD"/>
    <w:rsid w:val="1498392C"/>
    <w:rsid w:val="1499098C"/>
    <w:rsid w:val="149A528C"/>
    <w:rsid w:val="149B2FE6"/>
    <w:rsid w:val="149C1DA0"/>
    <w:rsid w:val="149C7998"/>
    <w:rsid w:val="149D101A"/>
    <w:rsid w:val="149D1D5B"/>
    <w:rsid w:val="149E0D73"/>
    <w:rsid w:val="149E27D4"/>
    <w:rsid w:val="149E692A"/>
    <w:rsid w:val="149F4725"/>
    <w:rsid w:val="149F56C4"/>
    <w:rsid w:val="14A1142A"/>
    <w:rsid w:val="14A128C9"/>
    <w:rsid w:val="14A52C6D"/>
    <w:rsid w:val="14A538BB"/>
    <w:rsid w:val="14A55F35"/>
    <w:rsid w:val="14A6273C"/>
    <w:rsid w:val="14A72472"/>
    <w:rsid w:val="14A77EDA"/>
    <w:rsid w:val="14A847A8"/>
    <w:rsid w:val="14AC667F"/>
    <w:rsid w:val="14AD3953"/>
    <w:rsid w:val="14AD45A8"/>
    <w:rsid w:val="14AD74AF"/>
    <w:rsid w:val="14AE03D2"/>
    <w:rsid w:val="14AE0E8D"/>
    <w:rsid w:val="14AE1E69"/>
    <w:rsid w:val="14AE371B"/>
    <w:rsid w:val="14B06F9F"/>
    <w:rsid w:val="14B14907"/>
    <w:rsid w:val="14B228B3"/>
    <w:rsid w:val="14B2460F"/>
    <w:rsid w:val="14B2509F"/>
    <w:rsid w:val="14B252E6"/>
    <w:rsid w:val="14B26ECB"/>
    <w:rsid w:val="14B31B7C"/>
    <w:rsid w:val="14B435FB"/>
    <w:rsid w:val="14B46A8F"/>
    <w:rsid w:val="14B47DDB"/>
    <w:rsid w:val="14B52807"/>
    <w:rsid w:val="14B545B5"/>
    <w:rsid w:val="14B54D05"/>
    <w:rsid w:val="14B54D9B"/>
    <w:rsid w:val="14B606A6"/>
    <w:rsid w:val="14B6220A"/>
    <w:rsid w:val="14B71FF4"/>
    <w:rsid w:val="14B76E70"/>
    <w:rsid w:val="14B865A8"/>
    <w:rsid w:val="14B87F64"/>
    <w:rsid w:val="14B92843"/>
    <w:rsid w:val="14BA146A"/>
    <w:rsid w:val="14BA1BCC"/>
    <w:rsid w:val="14BA676F"/>
    <w:rsid w:val="14BA6D41"/>
    <w:rsid w:val="14BE12CE"/>
    <w:rsid w:val="14BE23A9"/>
    <w:rsid w:val="14BE35AD"/>
    <w:rsid w:val="14BF5A4D"/>
    <w:rsid w:val="14C019BC"/>
    <w:rsid w:val="14C07545"/>
    <w:rsid w:val="14C20792"/>
    <w:rsid w:val="14C2291B"/>
    <w:rsid w:val="14C45E15"/>
    <w:rsid w:val="14C538C2"/>
    <w:rsid w:val="14C61455"/>
    <w:rsid w:val="14C636D7"/>
    <w:rsid w:val="14C70AE5"/>
    <w:rsid w:val="14C77C88"/>
    <w:rsid w:val="14C94DA1"/>
    <w:rsid w:val="14CC45CF"/>
    <w:rsid w:val="14CD5DA3"/>
    <w:rsid w:val="14CE4BA7"/>
    <w:rsid w:val="14CF176B"/>
    <w:rsid w:val="14D110EA"/>
    <w:rsid w:val="14D12C03"/>
    <w:rsid w:val="14D154C3"/>
    <w:rsid w:val="14D233B9"/>
    <w:rsid w:val="14D32A28"/>
    <w:rsid w:val="14D32B00"/>
    <w:rsid w:val="14D408A1"/>
    <w:rsid w:val="14D432C5"/>
    <w:rsid w:val="14D4354D"/>
    <w:rsid w:val="14D43C4E"/>
    <w:rsid w:val="14D50998"/>
    <w:rsid w:val="14D56A06"/>
    <w:rsid w:val="14D57537"/>
    <w:rsid w:val="14D57906"/>
    <w:rsid w:val="14D655F8"/>
    <w:rsid w:val="14D700F7"/>
    <w:rsid w:val="14D95718"/>
    <w:rsid w:val="14D964F6"/>
    <w:rsid w:val="14DA04D1"/>
    <w:rsid w:val="14DB04C0"/>
    <w:rsid w:val="14DD0D3E"/>
    <w:rsid w:val="14DD2C3C"/>
    <w:rsid w:val="14DD70EC"/>
    <w:rsid w:val="14DD7390"/>
    <w:rsid w:val="14DF34C0"/>
    <w:rsid w:val="14DF54B4"/>
    <w:rsid w:val="14E05931"/>
    <w:rsid w:val="14E05A45"/>
    <w:rsid w:val="14E23E67"/>
    <w:rsid w:val="14E41B6B"/>
    <w:rsid w:val="14E433E0"/>
    <w:rsid w:val="14E55C73"/>
    <w:rsid w:val="14E776AA"/>
    <w:rsid w:val="14E8052F"/>
    <w:rsid w:val="14E94939"/>
    <w:rsid w:val="14EA0E2A"/>
    <w:rsid w:val="14EA4812"/>
    <w:rsid w:val="14EA4920"/>
    <w:rsid w:val="14EB541D"/>
    <w:rsid w:val="14EB703C"/>
    <w:rsid w:val="14EC331F"/>
    <w:rsid w:val="14EC4D94"/>
    <w:rsid w:val="14ED1A12"/>
    <w:rsid w:val="14ED3B01"/>
    <w:rsid w:val="14ED5CFE"/>
    <w:rsid w:val="14ED7DDB"/>
    <w:rsid w:val="14EE3E80"/>
    <w:rsid w:val="14EE5724"/>
    <w:rsid w:val="14F0383F"/>
    <w:rsid w:val="14F25EDF"/>
    <w:rsid w:val="14F322BB"/>
    <w:rsid w:val="14F426C3"/>
    <w:rsid w:val="14F50CC4"/>
    <w:rsid w:val="14F50E56"/>
    <w:rsid w:val="14F555C3"/>
    <w:rsid w:val="14F74D43"/>
    <w:rsid w:val="14F95DD5"/>
    <w:rsid w:val="14FB6BED"/>
    <w:rsid w:val="14FB796C"/>
    <w:rsid w:val="14FD70A0"/>
    <w:rsid w:val="14FE07EA"/>
    <w:rsid w:val="14FE2897"/>
    <w:rsid w:val="14FE7294"/>
    <w:rsid w:val="14FF2934"/>
    <w:rsid w:val="15006E0A"/>
    <w:rsid w:val="150115A9"/>
    <w:rsid w:val="1501708E"/>
    <w:rsid w:val="1502777C"/>
    <w:rsid w:val="15045D14"/>
    <w:rsid w:val="15051C9D"/>
    <w:rsid w:val="15053E8F"/>
    <w:rsid w:val="15054A5F"/>
    <w:rsid w:val="150557E2"/>
    <w:rsid w:val="15064558"/>
    <w:rsid w:val="150667B0"/>
    <w:rsid w:val="150712B5"/>
    <w:rsid w:val="15071480"/>
    <w:rsid w:val="15074CE8"/>
    <w:rsid w:val="1507713B"/>
    <w:rsid w:val="15081348"/>
    <w:rsid w:val="15081769"/>
    <w:rsid w:val="15082386"/>
    <w:rsid w:val="1509266C"/>
    <w:rsid w:val="150972DE"/>
    <w:rsid w:val="15097D38"/>
    <w:rsid w:val="150A1227"/>
    <w:rsid w:val="150E226A"/>
    <w:rsid w:val="1510629B"/>
    <w:rsid w:val="151212E8"/>
    <w:rsid w:val="15121A08"/>
    <w:rsid w:val="15121A66"/>
    <w:rsid w:val="1512338B"/>
    <w:rsid w:val="15142399"/>
    <w:rsid w:val="15145780"/>
    <w:rsid w:val="151535F4"/>
    <w:rsid w:val="151729C8"/>
    <w:rsid w:val="15174DEE"/>
    <w:rsid w:val="151872A2"/>
    <w:rsid w:val="15194B44"/>
    <w:rsid w:val="151A1BA8"/>
    <w:rsid w:val="151A401E"/>
    <w:rsid w:val="151A4300"/>
    <w:rsid w:val="151A5B9C"/>
    <w:rsid w:val="151E4C1A"/>
    <w:rsid w:val="15223661"/>
    <w:rsid w:val="152471FF"/>
    <w:rsid w:val="1526096D"/>
    <w:rsid w:val="15260C77"/>
    <w:rsid w:val="152814C3"/>
    <w:rsid w:val="152858C6"/>
    <w:rsid w:val="15287D4A"/>
    <w:rsid w:val="152A0AFF"/>
    <w:rsid w:val="152D31DB"/>
    <w:rsid w:val="152D4A9D"/>
    <w:rsid w:val="152E5B55"/>
    <w:rsid w:val="152F04B3"/>
    <w:rsid w:val="152F318A"/>
    <w:rsid w:val="152F399C"/>
    <w:rsid w:val="153054E8"/>
    <w:rsid w:val="15307976"/>
    <w:rsid w:val="153105A1"/>
    <w:rsid w:val="15311F9D"/>
    <w:rsid w:val="15316332"/>
    <w:rsid w:val="15320570"/>
    <w:rsid w:val="15322E67"/>
    <w:rsid w:val="15324815"/>
    <w:rsid w:val="15325E62"/>
    <w:rsid w:val="15332941"/>
    <w:rsid w:val="15345D07"/>
    <w:rsid w:val="15354A2F"/>
    <w:rsid w:val="15364885"/>
    <w:rsid w:val="15371D36"/>
    <w:rsid w:val="153810B2"/>
    <w:rsid w:val="15384792"/>
    <w:rsid w:val="1539003A"/>
    <w:rsid w:val="153C04D4"/>
    <w:rsid w:val="153C4EC9"/>
    <w:rsid w:val="153F1F3C"/>
    <w:rsid w:val="15400043"/>
    <w:rsid w:val="1540083C"/>
    <w:rsid w:val="154020D1"/>
    <w:rsid w:val="15431D0D"/>
    <w:rsid w:val="154565C7"/>
    <w:rsid w:val="1547311C"/>
    <w:rsid w:val="15476A47"/>
    <w:rsid w:val="15480FC4"/>
    <w:rsid w:val="1548367B"/>
    <w:rsid w:val="15483EE4"/>
    <w:rsid w:val="15495FC7"/>
    <w:rsid w:val="15496650"/>
    <w:rsid w:val="154A22DE"/>
    <w:rsid w:val="154A3440"/>
    <w:rsid w:val="154A7039"/>
    <w:rsid w:val="154B3FD2"/>
    <w:rsid w:val="154B5AC0"/>
    <w:rsid w:val="154C1A4F"/>
    <w:rsid w:val="154C4BC1"/>
    <w:rsid w:val="154D6B91"/>
    <w:rsid w:val="154D79B0"/>
    <w:rsid w:val="154E527A"/>
    <w:rsid w:val="154E7182"/>
    <w:rsid w:val="154F31F2"/>
    <w:rsid w:val="1550175D"/>
    <w:rsid w:val="15515133"/>
    <w:rsid w:val="15515829"/>
    <w:rsid w:val="15520056"/>
    <w:rsid w:val="15542A14"/>
    <w:rsid w:val="15544682"/>
    <w:rsid w:val="155449C0"/>
    <w:rsid w:val="15547382"/>
    <w:rsid w:val="15566F73"/>
    <w:rsid w:val="15584567"/>
    <w:rsid w:val="15586557"/>
    <w:rsid w:val="155906D5"/>
    <w:rsid w:val="15593ECA"/>
    <w:rsid w:val="155A32F7"/>
    <w:rsid w:val="155A6846"/>
    <w:rsid w:val="155B1894"/>
    <w:rsid w:val="155B60F5"/>
    <w:rsid w:val="155F3DBC"/>
    <w:rsid w:val="155F3FC3"/>
    <w:rsid w:val="1560700C"/>
    <w:rsid w:val="156155D8"/>
    <w:rsid w:val="1562473D"/>
    <w:rsid w:val="156264EB"/>
    <w:rsid w:val="15642450"/>
    <w:rsid w:val="1566362C"/>
    <w:rsid w:val="15664501"/>
    <w:rsid w:val="156673C2"/>
    <w:rsid w:val="15670D38"/>
    <w:rsid w:val="15685A05"/>
    <w:rsid w:val="1569307B"/>
    <w:rsid w:val="15695ACC"/>
    <w:rsid w:val="156A32D0"/>
    <w:rsid w:val="156A35F2"/>
    <w:rsid w:val="156A44DF"/>
    <w:rsid w:val="156C04DD"/>
    <w:rsid w:val="156C1534"/>
    <w:rsid w:val="156C5FB9"/>
    <w:rsid w:val="156D7E93"/>
    <w:rsid w:val="156E03C8"/>
    <w:rsid w:val="156E1527"/>
    <w:rsid w:val="15710B88"/>
    <w:rsid w:val="1571672E"/>
    <w:rsid w:val="157219B4"/>
    <w:rsid w:val="15740153"/>
    <w:rsid w:val="15751305"/>
    <w:rsid w:val="15754D23"/>
    <w:rsid w:val="157601E9"/>
    <w:rsid w:val="157604AF"/>
    <w:rsid w:val="15771E22"/>
    <w:rsid w:val="15787ABD"/>
    <w:rsid w:val="157B135B"/>
    <w:rsid w:val="157B55CB"/>
    <w:rsid w:val="157B59B3"/>
    <w:rsid w:val="157C6AD7"/>
    <w:rsid w:val="157C7AC6"/>
    <w:rsid w:val="157D16A8"/>
    <w:rsid w:val="157E0E4B"/>
    <w:rsid w:val="157E2794"/>
    <w:rsid w:val="157F07B7"/>
    <w:rsid w:val="157F198C"/>
    <w:rsid w:val="157F2EB9"/>
    <w:rsid w:val="1580001E"/>
    <w:rsid w:val="1580680F"/>
    <w:rsid w:val="158242FE"/>
    <w:rsid w:val="1582506F"/>
    <w:rsid w:val="158275DE"/>
    <w:rsid w:val="158305E2"/>
    <w:rsid w:val="15831029"/>
    <w:rsid w:val="15831F34"/>
    <w:rsid w:val="15832F7D"/>
    <w:rsid w:val="15843BA7"/>
    <w:rsid w:val="15851EFE"/>
    <w:rsid w:val="158521DA"/>
    <w:rsid w:val="15856620"/>
    <w:rsid w:val="158653ED"/>
    <w:rsid w:val="15875F52"/>
    <w:rsid w:val="158765DA"/>
    <w:rsid w:val="15893ADE"/>
    <w:rsid w:val="158A21C3"/>
    <w:rsid w:val="158A56F8"/>
    <w:rsid w:val="158A5A42"/>
    <w:rsid w:val="158A6DA9"/>
    <w:rsid w:val="158A72E3"/>
    <w:rsid w:val="158B7E6A"/>
    <w:rsid w:val="158C2944"/>
    <w:rsid w:val="158C4026"/>
    <w:rsid w:val="158C7224"/>
    <w:rsid w:val="158D4072"/>
    <w:rsid w:val="158D7B02"/>
    <w:rsid w:val="15910511"/>
    <w:rsid w:val="15912056"/>
    <w:rsid w:val="15912809"/>
    <w:rsid w:val="15915EF9"/>
    <w:rsid w:val="15923966"/>
    <w:rsid w:val="159309F1"/>
    <w:rsid w:val="15934291"/>
    <w:rsid w:val="159349A5"/>
    <w:rsid w:val="15935BAD"/>
    <w:rsid w:val="15956FA7"/>
    <w:rsid w:val="15973CBB"/>
    <w:rsid w:val="15983066"/>
    <w:rsid w:val="159867DD"/>
    <w:rsid w:val="15987057"/>
    <w:rsid w:val="159A7426"/>
    <w:rsid w:val="159B07F0"/>
    <w:rsid w:val="159B3840"/>
    <w:rsid w:val="159B7C4F"/>
    <w:rsid w:val="159D01CD"/>
    <w:rsid w:val="159D650D"/>
    <w:rsid w:val="159F0F23"/>
    <w:rsid w:val="159F3CD9"/>
    <w:rsid w:val="15A003A5"/>
    <w:rsid w:val="15A0752D"/>
    <w:rsid w:val="15A10F61"/>
    <w:rsid w:val="15A12432"/>
    <w:rsid w:val="15A26C83"/>
    <w:rsid w:val="15A32594"/>
    <w:rsid w:val="15A524FF"/>
    <w:rsid w:val="15A76263"/>
    <w:rsid w:val="15A86B72"/>
    <w:rsid w:val="15A90057"/>
    <w:rsid w:val="15AA1C40"/>
    <w:rsid w:val="15AC300C"/>
    <w:rsid w:val="15AD59C7"/>
    <w:rsid w:val="15AD759B"/>
    <w:rsid w:val="15AE40EF"/>
    <w:rsid w:val="15AF134C"/>
    <w:rsid w:val="15AF2E02"/>
    <w:rsid w:val="15B11221"/>
    <w:rsid w:val="15B23FA1"/>
    <w:rsid w:val="15B33C27"/>
    <w:rsid w:val="15B34F99"/>
    <w:rsid w:val="15B35346"/>
    <w:rsid w:val="15B4130B"/>
    <w:rsid w:val="15B442A4"/>
    <w:rsid w:val="15B50D11"/>
    <w:rsid w:val="15B569C1"/>
    <w:rsid w:val="15B67531"/>
    <w:rsid w:val="15B76850"/>
    <w:rsid w:val="15B77155"/>
    <w:rsid w:val="15B8321D"/>
    <w:rsid w:val="15BA32A5"/>
    <w:rsid w:val="15BA3FE9"/>
    <w:rsid w:val="15BB209F"/>
    <w:rsid w:val="15BB3E4D"/>
    <w:rsid w:val="15BC304B"/>
    <w:rsid w:val="15BD209B"/>
    <w:rsid w:val="15BD2407"/>
    <w:rsid w:val="15BE1058"/>
    <w:rsid w:val="15C02950"/>
    <w:rsid w:val="15C34330"/>
    <w:rsid w:val="15C41DE9"/>
    <w:rsid w:val="15C42933"/>
    <w:rsid w:val="15C43148"/>
    <w:rsid w:val="15C44D18"/>
    <w:rsid w:val="15C51D27"/>
    <w:rsid w:val="15C52CC8"/>
    <w:rsid w:val="15C54B42"/>
    <w:rsid w:val="15C56A7A"/>
    <w:rsid w:val="15C62AAD"/>
    <w:rsid w:val="15C71C00"/>
    <w:rsid w:val="15C76E5F"/>
    <w:rsid w:val="15C81D76"/>
    <w:rsid w:val="15C90FCA"/>
    <w:rsid w:val="15C97ED9"/>
    <w:rsid w:val="15CA3C8D"/>
    <w:rsid w:val="15CA558E"/>
    <w:rsid w:val="15CA5E3E"/>
    <w:rsid w:val="15CB15BD"/>
    <w:rsid w:val="15CB1982"/>
    <w:rsid w:val="15CB3473"/>
    <w:rsid w:val="15CB5748"/>
    <w:rsid w:val="15CC5F69"/>
    <w:rsid w:val="15CD42B1"/>
    <w:rsid w:val="15CD6B5C"/>
    <w:rsid w:val="15CE45A4"/>
    <w:rsid w:val="15CF2C6D"/>
    <w:rsid w:val="15CF3D61"/>
    <w:rsid w:val="15CF4171"/>
    <w:rsid w:val="15CF70FB"/>
    <w:rsid w:val="15D078F9"/>
    <w:rsid w:val="15D106EE"/>
    <w:rsid w:val="15D51DB2"/>
    <w:rsid w:val="15D614F0"/>
    <w:rsid w:val="15D62974"/>
    <w:rsid w:val="15D73C01"/>
    <w:rsid w:val="15D73C41"/>
    <w:rsid w:val="15D83FFD"/>
    <w:rsid w:val="15D849FF"/>
    <w:rsid w:val="15D92F1E"/>
    <w:rsid w:val="15DA0308"/>
    <w:rsid w:val="15DA4B24"/>
    <w:rsid w:val="15DB6EBA"/>
    <w:rsid w:val="15DC6341"/>
    <w:rsid w:val="15DD5089"/>
    <w:rsid w:val="15DD6FF3"/>
    <w:rsid w:val="15DE0D30"/>
    <w:rsid w:val="15DF3C42"/>
    <w:rsid w:val="15DF6A98"/>
    <w:rsid w:val="15DF7233"/>
    <w:rsid w:val="15E00058"/>
    <w:rsid w:val="15E40B7D"/>
    <w:rsid w:val="15E41CD9"/>
    <w:rsid w:val="15E43504"/>
    <w:rsid w:val="15E44416"/>
    <w:rsid w:val="15E46581"/>
    <w:rsid w:val="15E46F00"/>
    <w:rsid w:val="15E5291F"/>
    <w:rsid w:val="15E54B87"/>
    <w:rsid w:val="15E6077D"/>
    <w:rsid w:val="15E617D2"/>
    <w:rsid w:val="15E62C91"/>
    <w:rsid w:val="15E66222"/>
    <w:rsid w:val="15E71C8C"/>
    <w:rsid w:val="15E77C5F"/>
    <w:rsid w:val="15E90F06"/>
    <w:rsid w:val="15E94B74"/>
    <w:rsid w:val="15EA37D5"/>
    <w:rsid w:val="15ED78FA"/>
    <w:rsid w:val="15EE1CF8"/>
    <w:rsid w:val="15EF1FC7"/>
    <w:rsid w:val="15F02636"/>
    <w:rsid w:val="15F028DD"/>
    <w:rsid w:val="15F13975"/>
    <w:rsid w:val="15F20809"/>
    <w:rsid w:val="15F27925"/>
    <w:rsid w:val="15F27A8B"/>
    <w:rsid w:val="15F31839"/>
    <w:rsid w:val="15F40EBD"/>
    <w:rsid w:val="15F42B67"/>
    <w:rsid w:val="15F47D78"/>
    <w:rsid w:val="15F64E85"/>
    <w:rsid w:val="15F66C34"/>
    <w:rsid w:val="15F8268C"/>
    <w:rsid w:val="15FA1F29"/>
    <w:rsid w:val="15FA4976"/>
    <w:rsid w:val="15FB34E6"/>
    <w:rsid w:val="15FB648E"/>
    <w:rsid w:val="15FB6F59"/>
    <w:rsid w:val="15FD0F81"/>
    <w:rsid w:val="15FD12F7"/>
    <w:rsid w:val="15FE6594"/>
    <w:rsid w:val="15FF6A49"/>
    <w:rsid w:val="16006CAA"/>
    <w:rsid w:val="16010489"/>
    <w:rsid w:val="16021642"/>
    <w:rsid w:val="1602382A"/>
    <w:rsid w:val="16023A9F"/>
    <w:rsid w:val="16035A40"/>
    <w:rsid w:val="16044E29"/>
    <w:rsid w:val="16047A19"/>
    <w:rsid w:val="160519BD"/>
    <w:rsid w:val="16073300"/>
    <w:rsid w:val="160752E5"/>
    <w:rsid w:val="16085AC8"/>
    <w:rsid w:val="16085F34"/>
    <w:rsid w:val="16087E1D"/>
    <w:rsid w:val="16093C4C"/>
    <w:rsid w:val="16093EBA"/>
    <w:rsid w:val="160B0D07"/>
    <w:rsid w:val="160C01E7"/>
    <w:rsid w:val="160E0421"/>
    <w:rsid w:val="160E074A"/>
    <w:rsid w:val="160E1497"/>
    <w:rsid w:val="160E186A"/>
    <w:rsid w:val="1610386C"/>
    <w:rsid w:val="161070B4"/>
    <w:rsid w:val="16131DA3"/>
    <w:rsid w:val="16132E73"/>
    <w:rsid w:val="16134493"/>
    <w:rsid w:val="161378F5"/>
    <w:rsid w:val="16140C0B"/>
    <w:rsid w:val="16145BEC"/>
    <w:rsid w:val="16151699"/>
    <w:rsid w:val="161517B0"/>
    <w:rsid w:val="1615266D"/>
    <w:rsid w:val="16157D73"/>
    <w:rsid w:val="16163EE7"/>
    <w:rsid w:val="16166EBD"/>
    <w:rsid w:val="161673E2"/>
    <w:rsid w:val="16175528"/>
    <w:rsid w:val="161759C1"/>
    <w:rsid w:val="161812A0"/>
    <w:rsid w:val="16191A21"/>
    <w:rsid w:val="16195129"/>
    <w:rsid w:val="161971DC"/>
    <w:rsid w:val="161A0B74"/>
    <w:rsid w:val="161A0E55"/>
    <w:rsid w:val="161A4DF9"/>
    <w:rsid w:val="161A61B6"/>
    <w:rsid w:val="161B4ED9"/>
    <w:rsid w:val="161B6918"/>
    <w:rsid w:val="161C7E98"/>
    <w:rsid w:val="161D1A97"/>
    <w:rsid w:val="161D68B6"/>
    <w:rsid w:val="161E7F96"/>
    <w:rsid w:val="161F2BA0"/>
    <w:rsid w:val="16201C0D"/>
    <w:rsid w:val="16202DD5"/>
    <w:rsid w:val="16215FE2"/>
    <w:rsid w:val="16216B4F"/>
    <w:rsid w:val="162271C2"/>
    <w:rsid w:val="16231D89"/>
    <w:rsid w:val="16232545"/>
    <w:rsid w:val="16233B1D"/>
    <w:rsid w:val="16233B7E"/>
    <w:rsid w:val="16236789"/>
    <w:rsid w:val="16237A85"/>
    <w:rsid w:val="16237CEE"/>
    <w:rsid w:val="162438D6"/>
    <w:rsid w:val="16247C45"/>
    <w:rsid w:val="16250A31"/>
    <w:rsid w:val="162513A1"/>
    <w:rsid w:val="16251C81"/>
    <w:rsid w:val="162639BD"/>
    <w:rsid w:val="1626576B"/>
    <w:rsid w:val="162753BB"/>
    <w:rsid w:val="16277EAC"/>
    <w:rsid w:val="16282A55"/>
    <w:rsid w:val="162A0743"/>
    <w:rsid w:val="162A3258"/>
    <w:rsid w:val="162C103A"/>
    <w:rsid w:val="162C481B"/>
    <w:rsid w:val="162D54BD"/>
    <w:rsid w:val="162E0D26"/>
    <w:rsid w:val="162E6623"/>
    <w:rsid w:val="162F73A6"/>
    <w:rsid w:val="162F77EC"/>
    <w:rsid w:val="1630114D"/>
    <w:rsid w:val="1630624C"/>
    <w:rsid w:val="16313542"/>
    <w:rsid w:val="16325C9C"/>
    <w:rsid w:val="163634D4"/>
    <w:rsid w:val="163754EA"/>
    <w:rsid w:val="16394F8A"/>
    <w:rsid w:val="163A197D"/>
    <w:rsid w:val="163B3A1D"/>
    <w:rsid w:val="163B40E9"/>
    <w:rsid w:val="163C2449"/>
    <w:rsid w:val="163C256E"/>
    <w:rsid w:val="163C6BE1"/>
    <w:rsid w:val="163D0D06"/>
    <w:rsid w:val="163D5160"/>
    <w:rsid w:val="163D6B2B"/>
    <w:rsid w:val="163E0D83"/>
    <w:rsid w:val="163E7EDD"/>
    <w:rsid w:val="164017CB"/>
    <w:rsid w:val="1641719C"/>
    <w:rsid w:val="16423C7C"/>
    <w:rsid w:val="1642631D"/>
    <w:rsid w:val="16426EAD"/>
    <w:rsid w:val="16431188"/>
    <w:rsid w:val="16445BF1"/>
    <w:rsid w:val="16453B74"/>
    <w:rsid w:val="164547A8"/>
    <w:rsid w:val="164641E5"/>
    <w:rsid w:val="16473933"/>
    <w:rsid w:val="16474076"/>
    <w:rsid w:val="164751B2"/>
    <w:rsid w:val="164A32EA"/>
    <w:rsid w:val="164A3D82"/>
    <w:rsid w:val="164B2D72"/>
    <w:rsid w:val="164C4586"/>
    <w:rsid w:val="164D5593"/>
    <w:rsid w:val="164D67B5"/>
    <w:rsid w:val="164E081E"/>
    <w:rsid w:val="164E5A5F"/>
    <w:rsid w:val="165016BE"/>
    <w:rsid w:val="16504E7A"/>
    <w:rsid w:val="16507496"/>
    <w:rsid w:val="16514288"/>
    <w:rsid w:val="165174FC"/>
    <w:rsid w:val="165179EB"/>
    <w:rsid w:val="16517CC2"/>
    <w:rsid w:val="165322D8"/>
    <w:rsid w:val="16536E9D"/>
    <w:rsid w:val="165538C4"/>
    <w:rsid w:val="16553E5F"/>
    <w:rsid w:val="16556050"/>
    <w:rsid w:val="16562358"/>
    <w:rsid w:val="16594EC1"/>
    <w:rsid w:val="165B2F3A"/>
    <w:rsid w:val="165D17A9"/>
    <w:rsid w:val="165D1C2C"/>
    <w:rsid w:val="165D3148"/>
    <w:rsid w:val="165E1842"/>
    <w:rsid w:val="165E5AB4"/>
    <w:rsid w:val="165F0AD3"/>
    <w:rsid w:val="165F0B46"/>
    <w:rsid w:val="165F6DEB"/>
    <w:rsid w:val="16605E4A"/>
    <w:rsid w:val="16610551"/>
    <w:rsid w:val="16614DBC"/>
    <w:rsid w:val="16617C92"/>
    <w:rsid w:val="166444E5"/>
    <w:rsid w:val="16645174"/>
    <w:rsid w:val="166554EE"/>
    <w:rsid w:val="1666200B"/>
    <w:rsid w:val="166821ED"/>
    <w:rsid w:val="16682F08"/>
    <w:rsid w:val="1668352E"/>
    <w:rsid w:val="16687527"/>
    <w:rsid w:val="16691C3F"/>
    <w:rsid w:val="16691EF3"/>
    <w:rsid w:val="166A320D"/>
    <w:rsid w:val="166A57D5"/>
    <w:rsid w:val="166C5148"/>
    <w:rsid w:val="166D2E53"/>
    <w:rsid w:val="166D4BC5"/>
    <w:rsid w:val="167052BE"/>
    <w:rsid w:val="16713A50"/>
    <w:rsid w:val="167163B7"/>
    <w:rsid w:val="1673141F"/>
    <w:rsid w:val="16735EC0"/>
    <w:rsid w:val="167401E9"/>
    <w:rsid w:val="167571FB"/>
    <w:rsid w:val="16762E98"/>
    <w:rsid w:val="16766D85"/>
    <w:rsid w:val="16772E31"/>
    <w:rsid w:val="16784DFF"/>
    <w:rsid w:val="16795BEF"/>
    <w:rsid w:val="167967B9"/>
    <w:rsid w:val="167B2B46"/>
    <w:rsid w:val="167C5411"/>
    <w:rsid w:val="167D50DB"/>
    <w:rsid w:val="167E19E8"/>
    <w:rsid w:val="167E2662"/>
    <w:rsid w:val="167E6551"/>
    <w:rsid w:val="167E748B"/>
    <w:rsid w:val="167F30CD"/>
    <w:rsid w:val="167F4179"/>
    <w:rsid w:val="167F6B76"/>
    <w:rsid w:val="16806469"/>
    <w:rsid w:val="16807582"/>
    <w:rsid w:val="168119AD"/>
    <w:rsid w:val="16826629"/>
    <w:rsid w:val="16826719"/>
    <w:rsid w:val="16843163"/>
    <w:rsid w:val="168443A1"/>
    <w:rsid w:val="16847CBA"/>
    <w:rsid w:val="1685478E"/>
    <w:rsid w:val="16856425"/>
    <w:rsid w:val="16895CFA"/>
    <w:rsid w:val="168B3452"/>
    <w:rsid w:val="168B4E1F"/>
    <w:rsid w:val="168B4F54"/>
    <w:rsid w:val="168B52D9"/>
    <w:rsid w:val="168D511C"/>
    <w:rsid w:val="168E3310"/>
    <w:rsid w:val="168F2A73"/>
    <w:rsid w:val="169023DA"/>
    <w:rsid w:val="16907FD6"/>
    <w:rsid w:val="16911661"/>
    <w:rsid w:val="16921AD5"/>
    <w:rsid w:val="169262E6"/>
    <w:rsid w:val="16926DB9"/>
    <w:rsid w:val="16931E45"/>
    <w:rsid w:val="16947165"/>
    <w:rsid w:val="1695713F"/>
    <w:rsid w:val="16962F96"/>
    <w:rsid w:val="169674BB"/>
    <w:rsid w:val="1697668E"/>
    <w:rsid w:val="16985E4F"/>
    <w:rsid w:val="169A7F44"/>
    <w:rsid w:val="169B7A59"/>
    <w:rsid w:val="169C251E"/>
    <w:rsid w:val="169C26E7"/>
    <w:rsid w:val="169C514E"/>
    <w:rsid w:val="169C5A2D"/>
    <w:rsid w:val="169C7FC3"/>
    <w:rsid w:val="169E08C8"/>
    <w:rsid w:val="169F2BA0"/>
    <w:rsid w:val="169F5898"/>
    <w:rsid w:val="16A0088D"/>
    <w:rsid w:val="16A036C0"/>
    <w:rsid w:val="16A051AF"/>
    <w:rsid w:val="16A10F12"/>
    <w:rsid w:val="16A15F88"/>
    <w:rsid w:val="16A16E0D"/>
    <w:rsid w:val="16A275ED"/>
    <w:rsid w:val="16A30197"/>
    <w:rsid w:val="16A3624D"/>
    <w:rsid w:val="16A3728B"/>
    <w:rsid w:val="16A43A1B"/>
    <w:rsid w:val="16A54404"/>
    <w:rsid w:val="16A54633"/>
    <w:rsid w:val="16A62408"/>
    <w:rsid w:val="16A765DC"/>
    <w:rsid w:val="16A7711B"/>
    <w:rsid w:val="16A77CB0"/>
    <w:rsid w:val="16A82624"/>
    <w:rsid w:val="16A8300B"/>
    <w:rsid w:val="16A83314"/>
    <w:rsid w:val="16A868D8"/>
    <w:rsid w:val="16A92C64"/>
    <w:rsid w:val="16A95DCF"/>
    <w:rsid w:val="16A9697F"/>
    <w:rsid w:val="16A97F1A"/>
    <w:rsid w:val="16AA0748"/>
    <w:rsid w:val="16AA4EB8"/>
    <w:rsid w:val="16AA5707"/>
    <w:rsid w:val="16AB0E21"/>
    <w:rsid w:val="16AB3EC2"/>
    <w:rsid w:val="16AB7652"/>
    <w:rsid w:val="16AC5485"/>
    <w:rsid w:val="16AE257F"/>
    <w:rsid w:val="16B0772A"/>
    <w:rsid w:val="16B12218"/>
    <w:rsid w:val="16B12BA0"/>
    <w:rsid w:val="16B2163F"/>
    <w:rsid w:val="16B23EE8"/>
    <w:rsid w:val="16B33784"/>
    <w:rsid w:val="16B34D13"/>
    <w:rsid w:val="16B4452E"/>
    <w:rsid w:val="16B51E90"/>
    <w:rsid w:val="16B52116"/>
    <w:rsid w:val="16B737EA"/>
    <w:rsid w:val="16B81864"/>
    <w:rsid w:val="16B83B8B"/>
    <w:rsid w:val="16B9510C"/>
    <w:rsid w:val="16B959CD"/>
    <w:rsid w:val="16BA4F4F"/>
    <w:rsid w:val="16BA5EB3"/>
    <w:rsid w:val="16BB5671"/>
    <w:rsid w:val="16BC365D"/>
    <w:rsid w:val="16BC6035"/>
    <w:rsid w:val="16BC60CF"/>
    <w:rsid w:val="16BC6CA7"/>
    <w:rsid w:val="16BD49D7"/>
    <w:rsid w:val="16BF48B5"/>
    <w:rsid w:val="16C10514"/>
    <w:rsid w:val="16C15493"/>
    <w:rsid w:val="16C24BF5"/>
    <w:rsid w:val="16C276D6"/>
    <w:rsid w:val="16C62640"/>
    <w:rsid w:val="16C6430F"/>
    <w:rsid w:val="16C64523"/>
    <w:rsid w:val="16C65A83"/>
    <w:rsid w:val="16C7156D"/>
    <w:rsid w:val="16C73497"/>
    <w:rsid w:val="16C76EDA"/>
    <w:rsid w:val="16C9404B"/>
    <w:rsid w:val="16C947EA"/>
    <w:rsid w:val="16CA5949"/>
    <w:rsid w:val="16CB45DD"/>
    <w:rsid w:val="16CC0BA3"/>
    <w:rsid w:val="16CC28AA"/>
    <w:rsid w:val="16CC585D"/>
    <w:rsid w:val="16CE0D48"/>
    <w:rsid w:val="16CF5F7B"/>
    <w:rsid w:val="16CF6227"/>
    <w:rsid w:val="16D07F50"/>
    <w:rsid w:val="16D1014C"/>
    <w:rsid w:val="16D12A09"/>
    <w:rsid w:val="16D231FD"/>
    <w:rsid w:val="16D27EEF"/>
    <w:rsid w:val="16D30431"/>
    <w:rsid w:val="16D32875"/>
    <w:rsid w:val="16D472FE"/>
    <w:rsid w:val="16D517D7"/>
    <w:rsid w:val="16D54D55"/>
    <w:rsid w:val="16D6361F"/>
    <w:rsid w:val="16D63AE8"/>
    <w:rsid w:val="16D81BDC"/>
    <w:rsid w:val="16D82A55"/>
    <w:rsid w:val="16D83079"/>
    <w:rsid w:val="16D83F7A"/>
    <w:rsid w:val="16D904AD"/>
    <w:rsid w:val="16D95DFB"/>
    <w:rsid w:val="16DA44F4"/>
    <w:rsid w:val="16DA4EE2"/>
    <w:rsid w:val="16DB3747"/>
    <w:rsid w:val="16DB7B82"/>
    <w:rsid w:val="16DD2C80"/>
    <w:rsid w:val="16DD6A2B"/>
    <w:rsid w:val="16DE1179"/>
    <w:rsid w:val="16DF0C12"/>
    <w:rsid w:val="16DF3883"/>
    <w:rsid w:val="16E1319C"/>
    <w:rsid w:val="16E14913"/>
    <w:rsid w:val="16E1638B"/>
    <w:rsid w:val="16E178E4"/>
    <w:rsid w:val="16E305F3"/>
    <w:rsid w:val="16E31F33"/>
    <w:rsid w:val="16E3273B"/>
    <w:rsid w:val="16E44AE6"/>
    <w:rsid w:val="16E44C4A"/>
    <w:rsid w:val="16E511B1"/>
    <w:rsid w:val="16E51390"/>
    <w:rsid w:val="16E57F6D"/>
    <w:rsid w:val="16E82ACE"/>
    <w:rsid w:val="16EA2314"/>
    <w:rsid w:val="16EA3E0B"/>
    <w:rsid w:val="16EA49EA"/>
    <w:rsid w:val="16EB0E31"/>
    <w:rsid w:val="16EC1269"/>
    <w:rsid w:val="16EC37B8"/>
    <w:rsid w:val="16EC6900"/>
    <w:rsid w:val="16ED74A8"/>
    <w:rsid w:val="16EE08B7"/>
    <w:rsid w:val="16EE25B0"/>
    <w:rsid w:val="16EE5F57"/>
    <w:rsid w:val="16EE6D27"/>
    <w:rsid w:val="16F25ECA"/>
    <w:rsid w:val="16F41155"/>
    <w:rsid w:val="16F471EA"/>
    <w:rsid w:val="16F56020"/>
    <w:rsid w:val="16F57E68"/>
    <w:rsid w:val="16F605F8"/>
    <w:rsid w:val="16F6423D"/>
    <w:rsid w:val="16F66D7B"/>
    <w:rsid w:val="16F71843"/>
    <w:rsid w:val="16F75574"/>
    <w:rsid w:val="16F841BE"/>
    <w:rsid w:val="16F94C2D"/>
    <w:rsid w:val="16F94D19"/>
    <w:rsid w:val="16F969DB"/>
    <w:rsid w:val="16F9783A"/>
    <w:rsid w:val="16FA09A5"/>
    <w:rsid w:val="16FA0DAA"/>
    <w:rsid w:val="16FA75F3"/>
    <w:rsid w:val="16FC1965"/>
    <w:rsid w:val="16FD6039"/>
    <w:rsid w:val="16FD6C24"/>
    <w:rsid w:val="16FE1105"/>
    <w:rsid w:val="16FE2E79"/>
    <w:rsid w:val="170065A6"/>
    <w:rsid w:val="17007A40"/>
    <w:rsid w:val="1702247C"/>
    <w:rsid w:val="1702272B"/>
    <w:rsid w:val="170228F8"/>
    <w:rsid w:val="1702478C"/>
    <w:rsid w:val="170253F0"/>
    <w:rsid w:val="17036EB0"/>
    <w:rsid w:val="17045380"/>
    <w:rsid w:val="170511A4"/>
    <w:rsid w:val="17052001"/>
    <w:rsid w:val="1706308B"/>
    <w:rsid w:val="17067826"/>
    <w:rsid w:val="17072E15"/>
    <w:rsid w:val="17075AC8"/>
    <w:rsid w:val="17076710"/>
    <w:rsid w:val="170A28A0"/>
    <w:rsid w:val="170A7566"/>
    <w:rsid w:val="170B670F"/>
    <w:rsid w:val="170C1FCB"/>
    <w:rsid w:val="170C3EE6"/>
    <w:rsid w:val="170C6666"/>
    <w:rsid w:val="170D36D3"/>
    <w:rsid w:val="170D5337"/>
    <w:rsid w:val="170D7784"/>
    <w:rsid w:val="170E0516"/>
    <w:rsid w:val="170E2CC7"/>
    <w:rsid w:val="170E2E8E"/>
    <w:rsid w:val="170F3598"/>
    <w:rsid w:val="170F4451"/>
    <w:rsid w:val="17103D25"/>
    <w:rsid w:val="171171F2"/>
    <w:rsid w:val="17143815"/>
    <w:rsid w:val="17147CB9"/>
    <w:rsid w:val="17155133"/>
    <w:rsid w:val="17162855"/>
    <w:rsid w:val="171661B7"/>
    <w:rsid w:val="1716696A"/>
    <w:rsid w:val="17167DB6"/>
    <w:rsid w:val="1717080E"/>
    <w:rsid w:val="171730D7"/>
    <w:rsid w:val="17173305"/>
    <w:rsid w:val="171760A6"/>
    <w:rsid w:val="171903EA"/>
    <w:rsid w:val="171971D9"/>
    <w:rsid w:val="171A2AB6"/>
    <w:rsid w:val="171B2CD5"/>
    <w:rsid w:val="171B63AE"/>
    <w:rsid w:val="171D090F"/>
    <w:rsid w:val="171D5AFD"/>
    <w:rsid w:val="1720040C"/>
    <w:rsid w:val="172008B9"/>
    <w:rsid w:val="172032D1"/>
    <w:rsid w:val="17204051"/>
    <w:rsid w:val="17205453"/>
    <w:rsid w:val="17214CC9"/>
    <w:rsid w:val="17214EDB"/>
    <w:rsid w:val="172271DD"/>
    <w:rsid w:val="17227CBD"/>
    <w:rsid w:val="172364D9"/>
    <w:rsid w:val="17237EFC"/>
    <w:rsid w:val="1724264B"/>
    <w:rsid w:val="17250842"/>
    <w:rsid w:val="17264599"/>
    <w:rsid w:val="172662DB"/>
    <w:rsid w:val="17271411"/>
    <w:rsid w:val="17273821"/>
    <w:rsid w:val="17283774"/>
    <w:rsid w:val="17284467"/>
    <w:rsid w:val="17287EA8"/>
    <w:rsid w:val="17297B96"/>
    <w:rsid w:val="172B157D"/>
    <w:rsid w:val="172B745A"/>
    <w:rsid w:val="172D2B29"/>
    <w:rsid w:val="172D54A8"/>
    <w:rsid w:val="172D7E5C"/>
    <w:rsid w:val="172E029F"/>
    <w:rsid w:val="17306175"/>
    <w:rsid w:val="17316FFB"/>
    <w:rsid w:val="1733209D"/>
    <w:rsid w:val="17343219"/>
    <w:rsid w:val="17353482"/>
    <w:rsid w:val="173619DD"/>
    <w:rsid w:val="173726FA"/>
    <w:rsid w:val="17377504"/>
    <w:rsid w:val="173777F4"/>
    <w:rsid w:val="17384FC3"/>
    <w:rsid w:val="17386125"/>
    <w:rsid w:val="173914CE"/>
    <w:rsid w:val="173A3527"/>
    <w:rsid w:val="173B2312"/>
    <w:rsid w:val="173C0838"/>
    <w:rsid w:val="173D2349"/>
    <w:rsid w:val="173D6011"/>
    <w:rsid w:val="173D60A6"/>
    <w:rsid w:val="173E116F"/>
    <w:rsid w:val="173E4D36"/>
    <w:rsid w:val="173E6AE4"/>
    <w:rsid w:val="173F2A93"/>
    <w:rsid w:val="173F2EF8"/>
    <w:rsid w:val="174030BA"/>
    <w:rsid w:val="174055F8"/>
    <w:rsid w:val="17412CAA"/>
    <w:rsid w:val="174260F1"/>
    <w:rsid w:val="17441CCB"/>
    <w:rsid w:val="174451A9"/>
    <w:rsid w:val="17445BDB"/>
    <w:rsid w:val="17451ECC"/>
    <w:rsid w:val="174576E9"/>
    <w:rsid w:val="17464B06"/>
    <w:rsid w:val="17473065"/>
    <w:rsid w:val="1747497F"/>
    <w:rsid w:val="174973F8"/>
    <w:rsid w:val="174A5FA3"/>
    <w:rsid w:val="174A65BC"/>
    <w:rsid w:val="174A754F"/>
    <w:rsid w:val="174B0689"/>
    <w:rsid w:val="174E00A5"/>
    <w:rsid w:val="174F508E"/>
    <w:rsid w:val="175119BF"/>
    <w:rsid w:val="175145D2"/>
    <w:rsid w:val="17516817"/>
    <w:rsid w:val="17542682"/>
    <w:rsid w:val="17544351"/>
    <w:rsid w:val="17552BB9"/>
    <w:rsid w:val="175633F2"/>
    <w:rsid w:val="17563628"/>
    <w:rsid w:val="17563E2E"/>
    <w:rsid w:val="175668D5"/>
    <w:rsid w:val="17570F7A"/>
    <w:rsid w:val="17571D62"/>
    <w:rsid w:val="17573012"/>
    <w:rsid w:val="17577A43"/>
    <w:rsid w:val="17592699"/>
    <w:rsid w:val="175B0C2B"/>
    <w:rsid w:val="175B1444"/>
    <w:rsid w:val="175B58E8"/>
    <w:rsid w:val="175C04E3"/>
    <w:rsid w:val="175C0E06"/>
    <w:rsid w:val="175C273E"/>
    <w:rsid w:val="175C2B21"/>
    <w:rsid w:val="175C3EA0"/>
    <w:rsid w:val="175C5B53"/>
    <w:rsid w:val="175D4391"/>
    <w:rsid w:val="175D7C2B"/>
    <w:rsid w:val="175E0F34"/>
    <w:rsid w:val="175F5AE9"/>
    <w:rsid w:val="17616FCF"/>
    <w:rsid w:val="17631EA2"/>
    <w:rsid w:val="176335E0"/>
    <w:rsid w:val="1763562D"/>
    <w:rsid w:val="17647D58"/>
    <w:rsid w:val="176500D0"/>
    <w:rsid w:val="176522C3"/>
    <w:rsid w:val="17680EFE"/>
    <w:rsid w:val="176952B1"/>
    <w:rsid w:val="17695FB7"/>
    <w:rsid w:val="176A1687"/>
    <w:rsid w:val="176B57FE"/>
    <w:rsid w:val="176C7710"/>
    <w:rsid w:val="176D6419"/>
    <w:rsid w:val="177017A1"/>
    <w:rsid w:val="17701D14"/>
    <w:rsid w:val="17702576"/>
    <w:rsid w:val="17704CBF"/>
    <w:rsid w:val="17705AC2"/>
    <w:rsid w:val="17710FCB"/>
    <w:rsid w:val="1771774B"/>
    <w:rsid w:val="17732DF7"/>
    <w:rsid w:val="17732F8D"/>
    <w:rsid w:val="17735226"/>
    <w:rsid w:val="1774130F"/>
    <w:rsid w:val="17741943"/>
    <w:rsid w:val="17750C2C"/>
    <w:rsid w:val="17754337"/>
    <w:rsid w:val="17763A34"/>
    <w:rsid w:val="17765BE8"/>
    <w:rsid w:val="17766159"/>
    <w:rsid w:val="1778273A"/>
    <w:rsid w:val="177834A0"/>
    <w:rsid w:val="17795D6E"/>
    <w:rsid w:val="17796EB8"/>
    <w:rsid w:val="177B7D38"/>
    <w:rsid w:val="177C760C"/>
    <w:rsid w:val="177D1261"/>
    <w:rsid w:val="177E3384"/>
    <w:rsid w:val="17812A7A"/>
    <w:rsid w:val="17840ED9"/>
    <w:rsid w:val="17850E01"/>
    <w:rsid w:val="178523D7"/>
    <w:rsid w:val="178716A9"/>
    <w:rsid w:val="17873DE0"/>
    <w:rsid w:val="17873DE5"/>
    <w:rsid w:val="17884203"/>
    <w:rsid w:val="17887D5F"/>
    <w:rsid w:val="17890919"/>
    <w:rsid w:val="178939FF"/>
    <w:rsid w:val="17894A12"/>
    <w:rsid w:val="178A48C6"/>
    <w:rsid w:val="178C14E5"/>
    <w:rsid w:val="178C7E66"/>
    <w:rsid w:val="178D5001"/>
    <w:rsid w:val="17905FBE"/>
    <w:rsid w:val="17930754"/>
    <w:rsid w:val="17930F2A"/>
    <w:rsid w:val="179336CD"/>
    <w:rsid w:val="17936D72"/>
    <w:rsid w:val="179720A3"/>
    <w:rsid w:val="17996410"/>
    <w:rsid w:val="179A367E"/>
    <w:rsid w:val="179B0D27"/>
    <w:rsid w:val="179B1408"/>
    <w:rsid w:val="179B337D"/>
    <w:rsid w:val="179B3A20"/>
    <w:rsid w:val="179B3B6B"/>
    <w:rsid w:val="179B5E06"/>
    <w:rsid w:val="179C18C4"/>
    <w:rsid w:val="179C1A62"/>
    <w:rsid w:val="179C471A"/>
    <w:rsid w:val="179D054D"/>
    <w:rsid w:val="179E1A05"/>
    <w:rsid w:val="179E40F1"/>
    <w:rsid w:val="179F2B60"/>
    <w:rsid w:val="179F59F7"/>
    <w:rsid w:val="17A032FB"/>
    <w:rsid w:val="17A0746F"/>
    <w:rsid w:val="17A10196"/>
    <w:rsid w:val="17A17C1F"/>
    <w:rsid w:val="17A32BF3"/>
    <w:rsid w:val="17A45B86"/>
    <w:rsid w:val="17A503C1"/>
    <w:rsid w:val="17A555DA"/>
    <w:rsid w:val="17A74476"/>
    <w:rsid w:val="17A8226F"/>
    <w:rsid w:val="17AA211F"/>
    <w:rsid w:val="17AA4B17"/>
    <w:rsid w:val="17AC6BE0"/>
    <w:rsid w:val="17AD0655"/>
    <w:rsid w:val="17AD49E8"/>
    <w:rsid w:val="17AE27A6"/>
    <w:rsid w:val="17AF0B55"/>
    <w:rsid w:val="17AF4B65"/>
    <w:rsid w:val="17B02286"/>
    <w:rsid w:val="17B23538"/>
    <w:rsid w:val="17B24D9C"/>
    <w:rsid w:val="17B257DE"/>
    <w:rsid w:val="17B3096F"/>
    <w:rsid w:val="17B33BE2"/>
    <w:rsid w:val="17B374D2"/>
    <w:rsid w:val="17B4366F"/>
    <w:rsid w:val="17B61082"/>
    <w:rsid w:val="17B640FC"/>
    <w:rsid w:val="17B67245"/>
    <w:rsid w:val="17B829D8"/>
    <w:rsid w:val="17BA15CD"/>
    <w:rsid w:val="17BA19BD"/>
    <w:rsid w:val="17BA5999"/>
    <w:rsid w:val="17BB2EC8"/>
    <w:rsid w:val="17BB6D25"/>
    <w:rsid w:val="17BC5193"/>
    <w:rsid w:val="17BC7F8F"/>
    <w:rsid w:val="17BD7C2F"/>
    <w:rsid w:val="17BE3FBA"/>
    <w:rsid w:val="17BE79E5"/>
    <w:rsid w:val="17BF4EB7"/>
    <w:rsid w:val="17BF5581"/>
    <w:rsid w:val="17C0085B"/>
    <w:rsid w:val="17C01B82"/>
    <w:rsid w:val="17C13539"/>
    <w:rsid w:val="17C21324"/>
    <w:rsid w:val="17C24EBC"/>
    <w:rsid w:val="17C27106"/>
    <w:rsid w:val="17C374A7"/>
    <w:rsid w:val="17C444C1"/>
    <w:rsid w:val="17C454A4"/>
    <w:rsid w:val="17C474EA"/>
    <w:rsid w:val="17C53F8C"/>
    <w:rsid w:val="17C57205"/>
    <w:rsid w:val="17C62C67"/>
    <w:rsid w:val="17C77CFD"/>
    <w:rsid w:val="17C85410"/>
    <w:rsid w:val="17C918B5"/>
    <w:rsid w:val="17CA481C"/>
    <w:rsid w:val="17CB6BE3"/>
    <w:rsid w:val="17CF293E"/>
    <w:rsid w:val="17D14752"/>
    <w:rsid w:val="17D1503E"/>
    <w:rsid w:val="17D16B75"/>
    <w:rsid w:val="17D248BB"/>
    <w:rsid w:val="17D265B8"/>
    <w:rsid w:val="17D55132"/>
    <w:rsid w:val="17D613B4"/>
    <w:rsid w:val="17D61A3D"/>
    <w:rsid w:val="17D65C63"/>
    <w:rsid w:val="17D6716D"/>
    <w:rsid w:val="17D72300"/>
    <w:rsid w:val="17D754AF"/>
    <w:rsid w:val="17D759BC"/>
    <w:rsid w:val="17D86F39"/>
    <w:rsid w:val="17D9783E"/>
    <w:rsid w:val="17DA4A73"/>
    <w:rsid w:val="17DA6F0B"/>
    <w:rsid w:val="17DA74F0"/>
    <w:rsid w:val="17DB33B5"/>
    <w:rsid w:val="17DC7D23"/>
    <w:rsid w:val="17DD1E75"/>
    <w:rsid w:val="17DF689D"/>
    <w:rsid w:val="17DF69FB"/>
    <w:rsid w:val="17E01BA6"/>
    <w:rsid w:val="17E03EAC"/>
    <w:rsid w:val="17E04C00"/>
    <w:rsid w:val="17E14679"/>
    <w:rsid w:val="17E26EB7"/>
    <w:rsid w:val="17E30878"/>
    <w:rsid w:val="17E34892"/>
    <w:rsid w:val="17E400D2"/>
    <w:rsid w:val="17E52D7B"/>
    <w:rsid w:val="17E551B2"/>
    <w:rsid w:val="17E5581B"/>
    <w:rsid w:val="17E57B3C"/>
    <w:rsid w:val="17E614DA"/>
    <w:rsid w:val="17E775B0"/>
    <w:rsid w:val="17E92EF4"/>
    <w:rsid w:val="17E96131"/>
    <w:rsid w:val="17EA0D30"/>
    <w:rsid w:val="17EB030A"/>
    <w:rsid w:val="17EB12D7"/>
    <w:rsid w:val="17EB5FA5"/>
    <w:rsid w:val="17EC4792"/>
    <w:rsid w:val="17ED0C0C"/>
    <w:rsid w:val="17ED473A"/>
    <w:rsid w:val="17EE37CB"/>
    <w:rsid w:val="17EF1998"/>
    <w:rsid w:val="17F06B5A"/>
    <w:rsid w:val="17F17594"/>
    <w:rsid w:val="17F22727"/>
    <w:rsid w:val="17F23070"/>
    <w:rsid w:val="17F26500"/>
    <w:rsid w:val="17F30F66"/>
    <w:rsid w:val="17F31328"/>
    <w:rsid w:val="17F36D55"/>
    <w:rsid w:val="17F5162F"/>
    <w:rsid w:val="17F628BC"/>
    <w:rsid w:val="17F76BC6"/>
    <w:rsid w:val="17F875CE"/>
    <w:rsid w:val="17FA4F19"/>
    <w:rsid w:val="17FA5F7E"/>
    <w:rsid w:val="17FA6B9B"/>
    <w:rsid w:val="17FC425C"/>
    <w:rsid w:val="17FD5F3A"/>
    <w:rsid w:val="17FF5CE4"/>
    <w:rsid w:val="17FF70E2"/>
    <w:rsid w:val="18001F45"/>
    <w:rsid w:val="18004B6B"/>
    <w:rsid w:val="18017B76"/>
    <w:rsid w:val="18022BD4"/>
    <w:rsid w:val="18025D64"/>
    <w:rsid w:val="18027DD3"/>
    <w:rsid w:val="180359CC"/>
    <w:rsid w:val="18041ADC"/>
    <w:rsid w:val="18045F94"/>
    <w:rsid w:val="18051D3C"/>
    <w:rsid w:val="18056910"/>
    <w:rsid w:val="18056C31"/>
    <w:rsid w:val="180607D9"/>
    <w:rsid w:val="18061B86"/>
    <w:rsid w:val="18064908"/>
    <w:rsid w:val="180728B7"/>
    <w:rsid w:val="180903C7"/>
    <w:rsid w:val="18091BD0"/>
    <w:rsid w:val="180B10BC"/>
    <w:rsid w:val="180B1CEE"/>
    <w:rsid w:val="180B3AAE"/>
    <w:rsid w:val="180F5184"/>
    <w:rsid w:val="18113A03"/>
    <w:rsid w:val="18115FA7"/>
    <w:rsid w:val="18117D55"/>
    <w:rsid w:val="1812314D"/>
    <w:rsid w:val="18162DE7"/>
    <w:rsid w:val="18166A0A"/>
    <w:rsid w:val="18180161"/>
    <w:rsid w:val="18184D2A"/>
    <w:rsid w:val="181874C4"/>
    <w:rsid w:val="181906D1"/>
    <w:rsid w:val="181916B9"/>
    <w:rsid w:val="18193E43"/>
    <w:rsid w:val="18194090"/>
    <w:rsid w:val="181A26E5"/>
    <w:rsid w:val="181A30AD"/>
    <w:rsid w:val="181A7D48"/>
    <w:rsid w:val="181B0739"/>
    <w:rsid w:val="181B0BD3"/>
    <w:rsid w:val="181C6B43"/>
    <w:rsid w:val="181D2723"/>
    <w:rsid w:val="181E57E2"/>
    <w:rsid w:val="181F09F4"/>
    <w:rsid w:val="181F31B6"/>
    <w:rsid w:val="18215CD3"/>
    <w:rsid w:val="182208D1"/>
    <w:rsid w:val="18226971"/>
    <w:rsid w:val="1824217E"/>
    <w:rsid w:val="182452DC"/>
    <w:rsid w:val="18247658"/>
    <w:rsid w:val="18252FB3"/>
    <w:rsid w:val="1825759A"/>
    <w:rsid w:val="18277578"/>
    <w:rsid w:val="182874A2"/>
    <w:rsid w:val="18291542"/>
    <w:rsid w:val="182932F0"/>
    <w:rsid w:val="18295214"/>
    <w:rsid w:val="182B7976"/>
    <w:rsid w:val="182D53CA"/>
    <w:rsid w:val="182E15D8"/>
    <w:rsid w:val="182E41DB"/>
    <w:rsid w:val="182E7C58"/>
    <w:rsid w:val="182F1355"/>
    <w:rsid w:val="182F13A1"/>
    <w:rsid w:val="18301222"/>
    <w:rsid w:val="18311EA3"/>
    <w:rsid w:val="18322520"/>
    <w:rsid w:val="18323544"/>
    <w:rsid w:val="18330D36"/>
    <w:rsid w:val="18333A1E"/>
    <w:rsid w:val="1833416F"/>
    <w:rsid w:val="18341C27"/>
    <w:rsid w:val="183577C0"/>
    <w:rsid w:val="183716CD"/>
    <w:rsid w:val="18372B89"/>
    <w:rsid w:val="1838681C"/>
    <w:rsid w:val="18397E20"/>
    <w:rsid w:val="183A54FD"/>
    <w:rsid w:val="183D1830"/>
    <w:rsid w:val="183D75D9"/>
    <w:rsid w:val="183D7AE9"/>
    <w:rsid w:val="183E1537"/>
    <w:rsid w:val="183E3DD2"/>
    <w:rsid w:val="183E5BC7"/>
    <w:rsid w:val="183F4732"/>
    <w:rsid w:val="183F5BC2"/>
    <w:rsid w:val="184100B4"/>
    <w:rsid w:val="18411293"/>
    <w:rsid w:val="184113B2"/>
    <w:rsid w:val="18413DC1"/>
    <w:rsid w:val="1844304E"/>
    <w:rsid w:val="184455BA"/>
    <w:rsid w:val="18463EA2"/>
    <w:rsid w:val="18472255"/>
    <w:rsid w:val="18472E5D"/>
    <w:rsid w:val="18484DE1"/>
    <w:rsid w:val="18487794"/>
    <w:rsid w:val="184951C2"/>
    <w:rsid w:val="184A2CBD"/>
    <w:rsid w:val="184B3D94"/>
    <w:rsid w:val="184C4E1D"/>
    <w:rsid w:val="184D72C9"/>
    <w:rsid w:val="184E196A"/>
    <w:rsid w:val="184E6F70"/>
    <w:rsid w:val="184F5808"/>
    <w:rsid w:val="18504760"/>
    <w:rsid w:val="185127E1"/>
    <w:rsid w:val="185220A2"/>
    <w:rsid w:val="1853117B"/>
    <w:rsid w:val="18534811"/>
    <w:rsid w:val="185409A2"/>
    <w:rsid w:val="185426A5"/>
    <w:rsid w:val="185605B5"/>
    <w:rsid w:val="18560743"/>
    <w:rsid w:val="18561C0B"/>
    <w:rsid w:val="185A50EC"/>
    <w:rsid w:val="185C1CEE"/>
    <w:rsid w:val="185C39A9"/>
    <w:rsid w:val="185C63F4"/>
    <w:rsid w:val="185C6545"/>
    <w:rsid w:val="185E032D"/>
    <w:rsid w:val="185F30CB"/>
    <w:rsid w:val="18627299"/>
    <w:rsid w:val="18630328"/>
    <w:rsid w:val="186373DD"/>
    <w:rsid w:val="18662FC4"/>
    <w:rsid w:val="1866533A"/>
    <w:rsid w:val="18673B8C"/>
    <w:rsid w:val="1867479D"/>
    <w:rsid w:val="186926D0"/>
    <w:rsid w:val="186B1B5B"/>
    <w:rsid w:val="186C1C57"/>
    <w:rsid w:val="186D087B"/>
    <w:rsid w:val="186D6D64"/>
    <w:rsid w:val="186E158B"/>
    <w:rsid w:val="186E6F98"/>
    <w:rsid w:val="186F07CA"/>
    <w:rsid w:val="186F0EA3"/>
    <w:rsid w:val="186F61D1"/>
    <w:rsid w:val="18706DAC"/>
    <w:rsid w:val="1871061F"/>
    <w:rsid w:val="187318E0"/>
    <w:rsid w:val="187529D9"/>
    <w:rsid w:val="18753216"/>
    <w:rsid w:val="187622AE"/>
    <w:rsid w:val="18764293"/>
    <w:rsid w:val="1876610B"/>
    <w:rsid w:val="18771873"/>
    <w:rsid w:val="187720F7"/>
    <w:rsid w:val="18775797"/>
    <w:rsid w:val="187870D9"/>
    <w:rsid w:val="18794569"/>
    <w:rsid w:val="187A732E"/>
    <w:rsid w:val="187B2371"/>
    <w:rsid w:val="187C6165"/>
    <w:rsid w:val="187C6677"/>
    <w:rsid w:val="187D53EA"/>
    <w:rsid w:val="187E0A4E"/>
    <w:rsid w:val="187E1568"/>
    <w:rsid w:val="187E2D48"/>
    <w:rsid w:val="188120AA"/>
    <w:rsid w:val="18816B6E"/>
    <w:rsid w:val="18826EA4"/>
    <w:rsid w:val="1883299C"/>
    <w:rsid w:val="18835F56"/>
    <w:rsid w:val="188438A5"/>
    <w:rsid w:val="18853937"/>
    <w:rsid w:val="18862819"/>
    <w:rsid w:val="188632B3"/>
    <w:rsid w:val="188745DB"/>
    <w:rsid w:val="18877806"/>
    <w:rsid w:val="18893D8F"/>
    <w:rsid w:val="188A6578"/>
    <w:rsid w:val="188B1E10"/>
    <w:rsid w:val="188B5D59"/>
    <w:rsid w:val="188B6107"/>
    <w:rsid w:val="188B6ED2"/>
    <w:rsid w:val="188C387F"/>
    <w:rsid w:val="188D0D10"/>
    <w:rsid w:val="188D75FC"/>
    <w:rsid w:val="188F43BF"/>
    <w:rsid w:val="188F4753"/>
    <w:rsid w:val="188F4EA9"/>
    <w:rsid w:val="18902C8D"/>
    <w:rsid w:val="18911306"/>
    <w:rsid w:val="18915F7D"/>
    <w:rsid w:val="18920416"/>
    <w:rsid w:val="18922FF6"/>
    <w:rsid w:val="189239B0"/>
    <w:rsid w:val="18926908"/>
    <w:rsid w:val="18934153"/>
    <w:rsid w:val="18934C96"/>
    <w:rsid w:val="18936755"/>
    <w:rsid w:val="189637E0"/>
    <w:rsid w:val="18965180"/>
    <w:rsid w:val="18967E22"/>
    <w:rsid w:val="18973E04"/>
    <w:rsid w:val="18980476"/>
    <w:rsid w:val="1898193F"/>
    <w:rsid w:val="18996497"/>
    <w:rsid w:val="189967D5"/>
    <w:rsid w:val="189A2440"/>
    <w:rsid w:val="189A6D45"/>
    <w:rsid w:val="189B21BD"/>
    <w:rsid w:val="189B74D4"/>
    <w:rsid w:val="189C1D14"/>
    <w:rsid w:val="189C6E39"/>
    <w:rsid w:val="189D5A8C"/>
    <w:rsid w:val="189E3CDE"/>
    <w:rsid w:val="189E6867"/>
    <w:rsid w:val="189F0346"/>
    <w:rsid w:val="189F624C"/>
    <w:rsid w:val="18A04F4F"/>
    <w:rsid w:val="18A11A07"/>
    <w:rsid w:val="18A215FB"/>
    <w:rsid w:val="18A230A3"/>
    <w:rsid w:val="18A24C0F"/>
    <w:rsid w:val="18A45A76"/>
    <w:rsid w:val="18A46EA0"/>
    <w:rsid w:val="18A52747"/>
    <w:rsid w:val="18A5444C"/>
    <w:rsid w:val="18A54EAF"/>
    <w:rsid w:val="18A569F6"/>
    <w:rsid w:val="18A623BB"/>
    <w:rsid w:val="18A92F62"/>
    <w:rsid w:val="18AC14B5"/>
    <w:rsid w:val="18AC5B89"/>
    <w:rsid w:val="18AD6841"/>
    <w:rsid w:val="18AE1092"/>
    <w:rsid w:val="18AE4370"/>
    <w:rsid w:val="18AE5D72"/>
    <w:rsid w:val="18AE6D77"/>
    <w:rsid w:val="18AE7FF4"/>
    <w:rsid w:val="18B0786E"/>
    <w:rsid w:val="18B1543D"/>
    <w:rsid w:val="18B1793B"/>
    <w:rsid w:val="18B25370"/>
    <w:rsid w:val="18B2778A"/>
    <w:rsid w:val="18B33A9F"/>
    <w:rsid w:val="18B46E37"/>
    <w:rsid w:val="18B505CE"/>
    <w:rsid w:val="18B57567"/>
    <w:rsid w:val="18B61461"/>
    <w:rsid w:val="18B62FB1"/>
    <w:rsid w:val="18B63AD9"/>
    <w:rsid w:val="18B66474"/>
    <w:rsid w:val="18B70546"/>
    <w:rsid w:val="18B73242"/>
    <w:rsid w:val="18B857A3"/>
    <w:rsid w:val="18B8791A"/>
    <w:rsid w:val="18B9226D"/>
    <w:rsid w:val="18B95C95"/>
    <w:rsid w:val="18BC66A7"/>
    <w:rsid w:val="18BD27C6"/>
    <w:rsid w:val="18BD4AD1"/>
    <w:rsid w:val="18BE635D"/>
    <w:rsid w:val="18BF4679"/>
    <w:rsid w:val="18C00FA3"/>
    <w:rsid w:val="18C0586E"/>
    <w:rsid w:val="18C06AD9"/>
    <w:rsid w:val="18C0722F"/>
    <w:rsid w:val="18C11CD8"/>
    <w:rsid w:val="18C27C08"/>
    <w:rsid w:val="18C53092"/>
    <w:rsid w:val="18C568B2"/>
    <w:rsid w:val="18C66E3C"/>
    <w:rsid w:val="18C7128B"/>
    <w:rsid w:val="18C71707"/>
    <w:rsid w:val="18C77BE2"/>
    <w:rsid w:val="18C846D0"/>
    <w:rsid w:val="18C871E5"/>
    <w:rsid w:val="18CA193F"/>
    <w:rsid w:val="18CA3317"/>
    <w:rsid w:val="18CA4118"/>
    <w:rsid w:val="18CD66CB"/>
    <w:rsid w:val="18CE0FC1"/>
    <w:rsid w:val="18CE5689"/>
    <w:rsid w:val="18CF2AD2"/>
    <w:rsid w:val="18CF4021"/>
    <w:rsid w:val="18CF7498"/>
    <w:rsid w:val="18D04BF7"/>
    <w:rsid w:val="18D128E3"/>
    <w:rsid w:val="18D22DD2"/>
    <w:rsid w:val="18D27CC9"/>
    <w:rsid w:val="18D315B4"/>
    <w:rsid w:val="18D47C79"/>
    <w:rsid w:val="18D51F31"/>
    <w:rsid w:val="18D60035"/>
    <w:rsid w:val="18D70F9E"/>
    <w:rsid w:val="18D73EF4"/>
    <w:rsid w:val="18D85FF0"/>
    <w:rsid w:val="18DA0472"/>
    <w:rsid w:val="18DA586E"/>
    <w:rsid w:val="18DA7D2D"/>
    <w:rsid w:val="18DC2865"/>
    <w:rsid w:val="18DC53F4"/>
    <w:rsid w:val="18DE53D5"/>
    <w:rsid w:val="18DF0B3E"/>
    <w:rsid w:val="18DF419B"/>
    <w:rsid w:val="18E05436"/>
    <w:rsid w:val="18E13BCB"/>
    <w:rsid w:val="18E15979"/>
    <w:rsid w:val="18E2612F"/>
    <w:rsid w:val="18E32930"/>
    <w:rsid w:val="18E62627"/>
    <w:rsid w:val="18E64975"/>
    <w:rsid w:val="18E855D7"/>
    <w:rsid w:val="18E95AF3"/>
    <w:rsid w:val="18EA3ECD"/>
    <w:rsid w:val="18EB50DF"/>
    <w:rsid w:val="18EC4086"/>
    <w:rsid w:val="18ED3876"/>
    <w:rsid w:val="18ED5B3E"/>
    <w:rsid w:val="18EE316B"/>
    <w:rsid w:val="18EF453A"/>
    <w:rsid w:val="18F0453E"/>
    <w:rsid w:val="18F32A38"/>
    <w:rsid w:val="18F356AC"/>
    <w:rsid w:val="18F41011"/>
    <w:rsid w:val="18F52481"/>
    <w:rsid w:val="18F539BB"/>
    <w:rsid w:val="18F6109B"/>
    <w:rsid w:val="18F809C5"/>
    <w:rsid w:val="18F81745"/>
    <w:rsid w:val="18F83D2E"/>
    <w:rsid w:val="18F942CE"/>
    <w:rsid w:val="18FC1E99"/>
    <w:rsid w:val="18FD14B0"/>
    <w:rsid w:val="18FE2B77"/>
    <w:rsid w:val="18FE652B"/>
    <w:rsid w:val="18FF1CAF"/>
    <w:rsid w:val="18FF456A"/>
    <w:rsid w:val="190037EE"/>
    <w:rsid w:val="19003B7E"/>
    <w:rsid w:val="1901426D"/>
    <w:rsid w:val="1902611F"/>
    <w:rsid w:val="19037A4A"/>
    <w:rsid w:val="19043BA7"/>
    <w:rsid w:val="190478B9"/>
    <w:rsid w:val="1905076C"/>
    <w:rsid w:val="19050838"/>
    <w:rsid w:val="19052300"/>
    <w:rsid w:val="190537BB"/>
    <w:rsid w:val="19072AFA"/>
    <w:rsid w:val="190A5796"/>
    <w:rsid w:val="190B4403"/>
    <w:rsid w:val="190B6E9A"/>
    <w:rsid w:val="190D581C"/>
    <w:rsid w:val="190E1495"/>
    <w:rsid w:val="190E4A3F"/>
    <w:rsid w:val="190F0738"/>
    <w:rsid w:val="19100498"/>
    <w:rsid w:val="19113F8C"/>
    <w:rsid w:val="19116265"/>
    <w:rsid w:val="1912195F"/>
    <w:rsid w:val="191252F7"/>
    <w:rsid w:val="19140A77"/>
    <w:rsid w:val="191600EC"/>
    <w:rsid w:val="19170336"/>
    <w:rsid w:val="1917711C"/>
    <w:rsid w:val="191A0BE6"/>
    <w:rsid w:val="191A1FCA"/>
    <w:rsid w:val="191A5CD6"/>
    <w:rsid w:val="191A7680"/>
    <w:rsid w:val="191B0FB9"/>
    <w:rsid w:val="191B3625"/>
    <w:rsid w:val="191D0AA3"/>
    <w:rsid w:val="191D1D6A"/>
    <w:rsid w:val="191E6248"/>
    <w:rsid w:val="19213FBB"/>
    <w:rsid w:val="19215B13"/>
    <w:rsid w:val="192235B3"/>
    <w:rsid w:val="192548D2"/>
    <w:rsid w:val="192566F4"/>
    <w:rsid w:val="192576BB"/>
    <w:rsid w:val="192636EB"/>
    <w:rsid w:val="19274689"/>
    <w:rsid w:val="19282605"/>
    <w:rsid w:val="192A3D9C"/>
    <w:rsid w:val="192A5572"/>
    <w:rsid w:val="192A7204"/>
    <w:rsid w:val="192C06DE"/>
    <w:rsid w:val="192C2F95"/>
    <w:rsid w:val="192C3F9E"/>
    <w:rsid w:val="192C753C"/>
    <w:rsid w:val="192D1FBE"/>
    <w:rsid w:val="192D492D"/>
    <w:rsid w:val="192D647D"/>
    <w:rsid w:val="192F7D76"/>
    <w:rsid w:val="193122C9"/>
    <w:rsid w:val="193308A4"/>
    <w:rsid w:val="193442F8"/>
    <w:rsid w:val="19376894"/>
    <w:rsid w:val="193A5701"/>
    <w:rsid w:val="193A6246"/>
    <w:rsid w:val="193D247E"/>
    <w:rsid w:val="193D2C8B"/>
    <w:rsid w:val="193D662C"/>
    <w:rsid w:val="194113A8"/>
    <w:rsid w:val="19424BBB"/>
    <w:rsid w:val="194303E2"/>
    <w:rsid w:val="1945415A"/>
    <w:rsid w:val="1946357A"/>
    <w:rsid w:val="19466124"/>
    <w:rsid w:val="19466D10"/>
    <w:rsid w:val="194739EB"/>
    <w:rsid w:val="19485580"/>
    <w:rsid w:val="1949654C"/>
    <w:rsid w:val="19497888"/>
    <w:rsid w:val="194A117D"/>
    <w:rsid w:val="194A76E4"/>
    <w:rsid w:val="194A782E"/>
    <w:rsid w:val="194B1AC6"/>
    <w:rsid w:val="194C66FC"/>
    <w:rsid w:val="194D0CA7"/>
    <w:rsid w:val="194D1260"/>
    <w:rsid w:val="194D1D56"/>
    <w:rsid w:val="194D2160"/>
    <w:rsid w:val="194D21DF"/>
    <w:rsid w:val="194D259F"/>
    <w:rsid w:val="194D6A6D"/>
    <w:rsid w:val="194E1D0A"/>
    <w:rsid w:val="194E371B"/>
    <w:rsid w:val="1951370D"/>
    <w:rsid w:val="19515C6B"/>
    <w:rsid w:val="195425EF"/>
    <w:rsid w:val="19547594"/>
    <w:rsid w:val="19552687"/>
    <w:rsid w:val="19560256"/>
    <w:rsid w:val="1956311E"/>
    <w:rsid w:val="19564CC5"/>
    <w:rsid w:val="19567394"/>
    <w:rsid w:val="19572BCC"/>
    <w:rsid w:val="19586B57"/>
    <w:rsid w:val="1959041F"/>
    <w:rsid w:val="195A1DB5"/>
    <w:rsid w:val="195B45A7"/>
    <w:rsid w:val="195C5CE6"/>
    <w:rsid w:val="195D3698"/>
    <w:rsid w:val="195D58FE"/>
    <w:rsid w:val="195D63DC"/>
    <w:rsid w:val="195F095D"/>
    <w:rsid w:val="195F6DCC"/>
    <w:rsid w:val="19615DE5"/>
    <w:rsid w:val="19616590"/>
    <w:rsid w:val="1962479C"/>
    <w:rsid w:val="19625ED7"/>
    <w:rsid w:val="19630AA2"/>
    <w:rsid w:val="1963712C"/>
    <w:rsid w:val="19642310"/>
    <w:rsid w:val="19644B1B"/>
    <w:rsid w:val="196565AA"/>
    <w:rsid w:val="196600CC"/>
    <w:rsid w:val="19666C1D"/>
    <w:rsid w:val="19680638"/>
    <w:rsid w:val="19687E48"/>
    <w:rsid w:val="1969228A"/>
    <w:rsid w:val="1969306C"/>
    <w:rsid w:val="196A55E9"/>
    <w:rsid w:val="196A7CCD"/>
    <w:rsid w:val="196B44CE"/>
    <w:rsid w:val="196C353E"/>
    <w:rsid w:val="196C5B8A"/>
    <w:rsid w:val="196C6C98"/>
    <w:rsid w:val="196D1903"/>
    <w:rsid w:val="196D34BC"/>
    <w:rsid w:val="196F16CC"/>
    <w:rsid w:val="19700883"/>
    <w:rsid w:val="197017F8"/>
    <w:rsid w:val="19704A1E"/>
    <w:rsid w:val="19704FBA"/>
    <w:rsid w:val="19710D6D"/>
    <w:rsid w:val="19721AA5"/>
    <w:rsid w:val="19722A69"/>
    <w:rsid w:val="19735B53"/>
    <w:rsid w:val="19737498"/>
    <w:rsid w:val="19742C91"/>
    <w:rsid w:val="19744A12"/>
    <w:rsid w:val="1975273A"/>
    <w:rsid w:val="19752D31"/>
    <w:rsid w:val="197561B3"/>
    <w:rsid w:val="197607B7"/>
    <w:rsid w:val="19765307"/>
    <w:rsid w:val="19774C2F"/>
    <w:rsid w:val="197773B8"/>
    <w:rsid w:val="19782558"/>
    <w:rsid w:val="19782D4B"/>
    <w:rsid w:val="19787B3F"/>
    <w:rsid w:val="197B1276"/>
    <w:rsid w:val="197B7E54"/>
    <w:rsid w:val="197D44B3"/>
    <w:rsid w:val="197D73FC"/>
    <w:rsid w:val="197E010A"/>
    <w:rsid w:val="197F24DA"/>
    <w:rsid w:val="197F2A15"/>
    <w:rsid w:val="19801D7F"/>
    <w:rsid w:val="198033E4"/>
    <w:rsid w:val="19826F89"/>
    <w:rsid w:val="19834C82"/>
    <w:rsid w:val="19872BA6"/>
    <w:rsid w:val="1988007E"/>
    <w:rsid w:val="198805C0"/>
    <w:rsid w:val="19884C9C"/>
    <w:rsid w:val="198A0E38"/>
    <w:rsid w:val="198A4263"/>
    <w:rsid w:val="198A64FD"/>
    <w:rsid w:val="198B3B37"/>
    <w:rsid w:val="198C31BC"/>
    <w:rsid w:val="198D5B01"/>
    <w:rsid w:val="198E3900"/>
    <w:rsid w:val="198F1090"/>
    <w:rsid w:val="19906B90"/>
    <w:rsid w:val="1990749F"/>
    <w:rsid w:val="19912A2F"/>
    <w:rsid w:val="19922838"/>
    <w:rsid w:val="19923DBD"/>
    <w:rsid w:val="19924F17"/>
    <w:rsid w:val="19933157"/>
    <w:rsid w:val="19935BF6"/>
    <w:rsid w:val="19937797"/>
    <w:rsid w:val="199471BC"/>
    <w:rsid w:val="199639A9"/>
    <w:rsid w:val="19966E04"/>
    <w:rsid w:val="1997072D"/>
    <w:rsid w:val="19972F54"/>
    <w:rsid w:val="199810E1"/>
    <w:rsid w:val="199846DF"/>
    <w:rsid w:val="199871CC"/>
    <w:rsid w:val="199926F8"/>
    <w:rsid w:val="199A0116"/>
    <w:rsid w:val="199A0578"/>
    <w:rsid w:val="199A58F5"/>
    <w:rsid w:val="199B06F7"/>
    <w:rsid w:val="199B26B3"/>
    <w:rsid w:val="199C77FC"/>
    <w:rsid w:val="199D5B88"/>
    <w:rsid w:val="199E7A0E"/>
    <w:rsid w:val="199F0208"/>
    <w:rsid w:val="199F1B1E"/>
    <w:rsid w:val="19A0261D"/>
    <w:rsid w:val="19A13010"/>
    <w:rsid w:val="19A1471B"/>
    <w:rsid w:val="19A15038"/>
    <w:rsid w:val="19A370D2"/>
    <w:rsid w:val="19A3765E"/>
    <w:rsid w:val="19A53FC1"/>
    <w:rsid w:val="19A5499B"/>
    <w:rsid w:val="19A63631"/>
    <w:rsid w:val="19A63BAC"/>
    <w:rsid w:val="19A6781B"/>
    <w:rsid w:val="19A71C72"/>
    <w:rsid w:val="19A74D13"/>
    <w:rsid w:val="19AA220F"/>
    <w:rsid w:val="19AA6881"/>
    <w:rsid w:val="19AB373B"/>
    <w:rsid w:val="19AC48DE"/>
    <w:rsid w:val="19AC4964"/>
    <w:rsid w:val="19AC5F87"/>
    <w:rsid w:val="19AC6483"/>
    <w:rsid w:val="19AD12FB"/>
    <w:rsid w:val="19AD7F51"/>
    <w:rsid w:val="19AE18B8"/>
    <w:rsid w:val="19AE687B"/>
    <w:rsid w:val="19AF3EE3"/>
    <w:rsid w:val="19B02B50"/>
    <w:rsid w:val="19B2755B"/>
    <w:rsid w:val="19B3654F"/>
    <w:rsid w:val="19B36873"/>
    <w:rsid w:val="19B402F5"/>
    <w:rsid w:val="19B412DF"/>
    <w:rsid w:val="19B65058"/>
    <w:rsid w:val="19B71F4B"/>
    <w:rsid w:val="19B74524"/>
    <w:rsid w:val="19B75189"/>
    <w:rsid w:val="19B76A79"/>
    <w:rsid w:val="19B85081"/>
    <w:rsid w:val="19B90068"/>
    <w:rsid w:val="19BA24FC"/>
    <w:rsid w:val="19BA5A77"/>
    <w:rsid w:val="19BA6EB0"/>
    <w:rsid w:val="19BB1149"/>
    <w:rsid w:val="19BC2583"/>
    <w:rsid w:val="19BD0252"/>
    <w:rsid w:val="19BD040B"/>
    <w:rsid w:val="19BD1406"/>
    <w:rsid w:val="19BD177A"/>
    <w:rsid w:val="19BD63AB"/>
    <w:rsid w:val="19BD63E6"/>
    <w:rsid w:val="19BD742A"/>
    <w:rsid w:val="19BE4718"/>
    <w:rsid w:val="19BE56E4"/>
    <w:rsid w:val="19BE5969"/>
    <w:rsid w:val="19C02112"/>
    <w:rsid w:val="19C03A03"/>
    <w:rsid w:val="19C12F42"/>
    <w:rsid w:val="19C13A48"/>
    <w:rsid w:val="19C2790A"/>
    <w:rsid w:val="19C31DC3"/>
    <w:rsid w:val="19C36A9E"/>
    <w:rsid w:val="19C4040F"/>
    <w:rsid w:val="19C444F8"/>
    <w:rsid w:val="19C5698C"/>
    <w:rsid w:val="19C57518"/>
    <w:rsid w:val="19C61A23"/>
    <w:rsid w:val="19C707F4"/>
    <w:rsid w:val="19C708B2"/>
    <w:rsid w:val="19C74CC1"/>
    <w:rsid w:val="19C7789E"/>
    <w:rsid w:val="19C77DED"/>
    <w:rsid w:val="19C8263F"/>
    <w:rsid w:val="19C91587"/>
    <w:rsid w:val="19C968DF"/>
    <w:rsid w:val="19CA0B03"/>
    <w:rsid w:val="19CB52FF"/>
    <w:rsid w:val="19CD38CF"/>
    <w:rsid w:val="19CD6136"/>
    <w:rsid w:val="19CF5505"/>
    <w:rsid w:val="19D007C9"/>
    <w:rsid w:val="19D1155D"/>
    <w:rsid w:val="19D13E2D"/>
    <w:rsid w:val="19D21766"/>
    <w:rsid w:val="19D252BE"/>
    <w:rsid w:val="19D302DD"/>
    <w:rsid w:val="19D37F20"/>
    <w:rsid w:val="19D40EC1"/>
    <w:rsid w:val="19D4363A"/>
    <w:rsid w:val="19D43C03"/>
    <w:rsid w:val="19D43D14"/>
    <w:rsid w:val="19D53AC2"/>
    <w:rsid w:val="19D5428A"/>
    <w:rsid w:val="19D56C0A"/>
    <w:rsid w:val="19D6357C"/>
    <w:rsid w:val="19D920C7"/>
    <w:rsid w:val="19D93B69"/>
    <w:rsid w:val="19DB686C"/>
    <w:rsid w:val="19DC2507"/>
    <w:rsid w:val="19DC4392"/>
    <w:rsid w:val="19DC503E"/>
    <w:rsid w:val="19DE010A"/>
    <w:rsid w:val="19DE5C32"/>
    <w:rsid w:val="19E074FE"/>
    <w:rsid w:val="19E23912"/>
    <w:rsid w:val="19E25607"/>
    <w:rsid w:val="19E406AB"/>
    <w:rsid w:val="19E4219C"/>
    <w:rsid w:val="19E46183"/>
    <w:rsid w:val="19E52F4F"/>
    <w:rsid w:val="19E7102E"/>
    <w:rsid w:val="19E71922"/>
    <w:rsid w:val="19E74944"/>
    <w:rsid w:val="19E801A2"/>
    <w:rsid w:val="19E81DB9"/>
    <w:rsid w:val="19E83E62"/>
    <w:rsid w:val="19E90B64"/>
    <w:rsid w:val="19EA6AAF"/>
    <w:rsid w:val="19EA6B9E"/>
    <w:rsid w:val="19EB57EB"/>
    <w:rsid w:val="19EB7914"/>
    <w:rsid w:val="19EB7CFB"/>
    <w:rsid w:val="19EC0223"/>
    <w:rsid w:val="19EC4E33"/>
    <w:rsid w:val="19EC524C"/>
    <w:rsid w:val="19EE2F83"/>
    <w:rsid w:val="19EF056A"/>
    <w:rsid w:val="19EF63F5"/>
    <w:rsid w:val="19F03191"/>
    <w:rsid w:val="19F032AD"/>
    <w:rsid w:val="19F133E1"/>
    <w:rsid w:val="19F16090"/>
    <w:rsid w:val="19F23A54"/>
    <w:rsid w:val="19F27296"/>
    <w:rsid w:val="19F33FAB"/>
    <w:rsid w:val="19F46294"/>
    <w:rsid w:val="19F6034A"/>
    <w:rsid w:val="19F636A6"/>
    <w:rsid w:val="19F6753E"/>
    <w:rsid w:val="19F679A0"/>
    <w:rsid w:val="19F70334"/>
    <w:rsid w:val="19F718A8"/>
    <w:rsid w:val="19F95136"/>
    <w:rsid w:val="19F952DC"/>
    <w:rsid w:val="19F95FB9"/>
    <w:rsid w:val="19F97FE0"/>
    <w:rsid w:val="19FA6325"/>
    <w:rsid w:val="19FA71CE"/>
    <w:rsid w:val="19FB1FA5"/>
    <w:rsid w:val="19FB5E42"/>
    <w:rsid w:val="19FC10BC"/>
    <w:rsid w:val="19FD4362"/>
    <w:rsid w:val="19FE1815"/>
    <w:rsid w:val="19FE340E"/>
    <w:rsid w:val="19FF2820"/>
    <w:rsid w:val="19FF5095"/>
    <w:rsid w:val="19FF7A86"/>
    <w:rsid w:val="1A02050B"/>
    <w:rsid w:val="1A0248F8"/>
    <w:rsid w:val="1A025026"/>
    <w:rsid w:val="1A037DE9"/>
    <w:rsid w:val="1A0418B7"/>
    <w:rsid w:val="1A041EE5"/>
    <w:rsid w:val="1A042CCB"/>
    <w:rsid w:val="1A051B3B"/>
    <w:rsid w:val="1A065BBA"/>
    <w:rsid w:val="1A0758B3"/>
    <w:rsid w:val="1A084EB9"/>
    <w:rsid w:val="1A085D62"/>
    <w:rsid w:val="1A095C36"/>
    <w:rsid w:val="1A09753A"/>
    <w:rsid w:val="1A0A10F0"/>
    <w:rsid w:val="1A0A196E"/>
    <w:rsid w:val="1A0B58C4"/>
    <w:rsid w:val="1A0B6CD8"/>
    <w:rsid w:val="1A0C2E9D"/>
    <w:rsid w:val="1A0D279E"/>
    <w:rsid w:val="1A0E211B"/>
    <w:rsid w:val="1A101A3F"/>
    <w:rsid w:val="1A116B7E"/>
    <w:rsid w:val="1A116EBC"/>
    <w:rsid w:val="1A147FD0"/>
    <w:rsid w:val="1A152C42"/>
    <w:rsid w:val="1A160337"/>
    <w:rsid w:val="1A1739FB"/>
    <w:rsid w:val="1A173F76"/>
    <w:rsid w:val="1A176F07"/>
    <w:rsid w:val="1A18483E"/>
    <w:rsid w:val="1A187FBB"/>
    <w:rsid w:val="1A1B4A74"/>
    <w:rsid w:val="1A1B77BE"/>
    <w:rsid w:val="1A1C5BD7"/>
    <w:rsid w:val="1A1C66C0"/>
    <w:rsid w:val="1A1C7BFC"/>
    <w:rsid w:val="1A1E7372"/>
    <w:rsid w:val="1A206975"/>
    <w:rsid w:val="1A22165B"/>
    <w:rsid w:val="1A223AD6"/>
    <w:rsid w:val="1A22749D"/>
    <w:rsid w:val="1A236C5D"/>
    <w:rsid w:val="1A237635"/>
    <w:rsid w:val="1A24147C"/>
    <w:rsid w:val="1A2457AB"/>
    <w:rsid w:val="1A251630"/>
    <w:rsid w:val="1A253454"/>
    <w:rsid w:val="1A253E58"/>
    <w:rsid w:val="1A256E93"/>
    <w:rsid w:val="1A273FAA"/>
    <w:rsid w:val="1A274AE2"/>
    <w:rsid w:val="1A2801B7"/>
    <w:rsid w:val="1A290EDC"/>
    <w:rsid w:val="1A29304B"/>
    <w:rsid w:val="1A296CF8"/>
    <w:rsid w:val="1A2A15A2"/>
    <w:rsid w:val="1A2A3B33"/>
    <w:rsid w:val="1A2A6F75"/>
    <w:rsid w:val="1A2B2090"/>
    <w:rsid w:val="1A2B706F"/>
    <w:rsid w:val="1A2C531A"/>
    <w:rsid w:val="1A2D11DE"/>
    <w:rsid w:val="1A2F4DD2"/>
    <w:rsid w:val="1A2F57A0"/>
    <w:rsid w:val="1A3027EC"/>
    <w:rsid w:val="1A31606B"/>
    <w:rsid w:val="1A326F78"/>
    <w:rsid w:val="1A3327FD"/>
    <w:rsid w:val="1A341B51"/>
    <w:rsid w:val="1A352A06"/>
    <w:rsid w:val="1A37176E"/>
    <w:rsid w:val="1A382FAC"/>
    <w:rsid w:val="1A386DBC"/>
    <w:rsid w:val="1A3930EE"/>
    <w:rsid w:val="1A395B47"/>
    <w:rsid w:val="1A3C140F"/>
    <w:rsid w:val="1A3D4B32"/>
    <w:rsid w:val="1A3F577B"/>
    <w:rsid w:val="1A40267A"/>
    <w:rsid w:val="1A4118FC"/>
    <w:rsid w:val="1A41348C"/>
    <w:rsid w:val="1A415956"/>
    <w:rsid w:val="1A42393B"/>
    <w:rsid w:val="1A4404B8"/>
    <w:rsid w:val="1A476A74"/>
    <w:rsid w:val="1A4B589F"/>
    <w:rsid w:val="1A4B7978"/>
    <w:rsid w:val="1A4C1518"/>
    <w:rsid w:val="1A4F0D02"/>
    <w:rsid w:val="1A4F3B53"/>
    <w:rsid w:val="1A5012F9"/>
    <w:rsid w:val="1A512B3C"/>
    <w:rsid w:val="1A530E12"/>
    <w:rsid w:val="1A5328A6"/>
    <w:rsid w:val="1A53362E"/>
    <w:rsid w:val="1A5403CD"/>
    <w:rsid w:val="1A55089C"/>
    <w:rsid w:val="1A551B7D"/>
    <w:rsid w:val="1A5627F0"/>
    <w:rsid w:val="1A581025"/>
    <w:rsid w:val="1A584361"/>
    <w:rsid w:val="1A59000E"/>
    <w:rsid w:val="1A59108D"/>
    <w:rsid w:val="1A597561"/>
    <w:rsid w:val="1A5B4C15"/>
    <w:rsid w:val="1A5C0E74"/>
    <w:rsid w:val="1A5C382D"/>
    <w:rsid w:val="1A5D0F8B"/>
    <w:rsid w:val="1A5D1977"/>
    <w:rsid w:val="1A5D3430"/>
    <w:rsid w:val="1A604FC3"/>
    <w:rsid w:val="1A6138D3"/>
    <w:rsid w:val="1A61648E"/>
    <w:rsid w:val="1A62088D"/>
    <w:rsid w:val="1A626FD4"/>
    <w:rsid w:val="1A633C09"/>
    <w:rsid w:val="1A644B2C"/>
    <w:rsid w:val="1A646862"/>
    <w:rsid w:val="1A650A3E"/>
    <w:rsid w:val="1A655D2E"/>
    <w:rsid w:val="1A65739F"/>
    <w:rsid w:val="1A667DED"/>
    <w:rsid w:val="1A670176"/>
    <w:rsid w:val="1A673855"/>
    <w:rsid w:val="1A6745A4"/>
    <w:rsid w:val="1A676352"/>
    <w:rsid w:val="1A686E3E"/>
    <w:rsid w:val="1A693BC4"/>
    <w:rsid w:val="1A694137"/>
    <w:rsid w:val="1A6A0A07"/>
    <w:rsid w:val="1A6A34A6"/>
    <w:rsid w:val="1A6B2BD5"/>
    <w:rsid w:val="1A6C46BD"/>
    <w:rsid w:val="1A6C47C5"/>
    <w:rsid w:val="1A6D5380"/>
    <w:rsid w:val="1A6D777D"/>
    <w:rsid w:val="1A6E1333"/>
    <w:rsid w:val="1A7035BC"/>
    <w:rsid w:val="1A720819"/>
    <w:rsid w:val="1A7379BC"/>
    <w:rsid w:val="1A755E4C"/>
    <w:rsid w:val="1A766950"/>
    <w:rsid w:val="1A780447"/>
    <w:rsid w:val="1A787243"/>
    <w:rsid w:val="1A7874C0"/>
    <w:rsid w:val="1A7B19AE"/>
    <w:rsid w:val="1A7C0DA2"/>
    <w:rsid w:val="1A7D3DC7"/>
    <w:rsid w:val="1A7D4911"/>
    <w:rsid w:val="1A7E0512"/>
    <w:rsid w:val="1A7E36B1"/>
    <w:rsid w:val="1A7F369B"/>
    <w:rsid w:val="1A7F5553"/>
    <w:rsid w:val="1A8020BF"/>
    <w:rsid w:val="1A825EC0"/>
    <w:rsid w:val="1A831C80"/>
    <w:rsid w:val="1A844FA1"/>
    <w:rsid w:val="1A85772F"/>
    <w:rsid w:val="1A86006F"/>
    <w:rsid w:val="1A861B61"/>
    <w:rsid w:val="1A864A2A"/>
    <w:rsid w:val="1A87580C"/>
    <w:rsid w:val="1A8852EE"/>
    <w:rsid w:val="1A892BA4"/>
    <w:rsid w:val="1A8B01B1"/>
    <w:rsid w:val="1A8B4F03"/>
    <w:rsid w:val="1A8B6479"/>
    <w:rsid w:val="1A8B7E79"/>
    <w:rsid w:val="1A8C1CB5"/>
    <w:rsid w:val="1A8F3C86"/>
    <w:rsid w:val="1A9016E4"/>
    <w:rsid w:val="1A901BB1"/>
    <w:rsid w:val="1A9024A7"/>
    <w:rsid w:val="1A910ABC"/>
    <w:rsid w:val="1A914F07"/>
    <w:rsid w:val="1A92388D"/>
    <w:rsid w:val="1A924232"/>
    <w:rsid w:val="1A937313"/>
    <w:rsid w:val="1A9424AE"/>
    <w:rsid w:val="1A95088B"/>
    <w:rsid w:val="1A9557EC"/>
    <w:rsid w:val="1A9676B7"/>
    <w:rsid w:val="1A97051A"/>
    <w:rsid w:val="1A97307B"/>
    <w:rsid w:val="1A9742EA"/>
    <w:rsid w:val="1A975E3B"/>
    <w:rsid w:val="1A976E5F"/>
    <w:rsid w:val="1A9776FB"/>
    <w:rsid w:val="1A98475D"/>
    <w:rsid w:val="1A99589A"/>
    <w:rsid w:val="1A997B74"/>
    <w:rsid w:val="1A9A5CB7"/>
    <w:rsid w:val="1A9A648B"/>
    <w:rsid w:val="1A9A7693"/>
    <w:rsid w:val="1A9C2029"/>
    <w:rsid w:val="1A9C48B3"/>
    <w:rsid w:val="1A9C7758"/>
    <w:rsid w:val="1A9D6217"/>
    <w:rsid w:val="1A9D70AA"/>
    <w:rsid w:val="1A9E2025"/>
    <w:rsid w:val="1A9E3580"/>
    <w:rsid w:val="1A9F379B"/>
    <w:rsid w:val="1AA060F9"/>
    <w:rsid w:val="1AA15FAD"/>
    <w:rsid w:val="1AA20C5D"/>
    <w:rsid w:val="1AA255DC"/>
    <w:rsid w:val="1AA35A1E"/>
    <w:rsid w:val="1AA41354"/>
    <w:rsid w:val="1AA64D8C"/>
    <w:rsid w:val="1AA907A3"/>
    <w:rsid w:val="1AA90BE8"/>
    <w:rsid w:val="1AA91385"/>
    <w:rsid w:val="1AAA4EC5"/>
    <w:rsid w:val="1AAB2075"/>
    <w:rsid w:val="1AAC3990"/>
    <w:rsid w:val="1AAD303C"/>
    <w:rsid w:val="1AAD45DE"/>
    <w:rsid w:val="1AAD5756"/>
    <w:rsid w:val="1AAE1582"/>
    <w:rsid w:val="1AAE3F81"/>
    <w:rsid w:val="1AAF11C7"/>
    <w:rsid w:val="1AB01AA7"/>
    <w:rsid w:val="1AB037F9"/>
    <w:rsid w:val="1AB16D8D"/>
    <w:rsid w:val="1AB204E9"/>
    <w:rsid w:val="1AB36D20"/>
    <w:rsid w:val="1AB43742"/>
    <w:rsid w:val="1AB448C1"/>
    <w:rsid w:val="1AB44FF3"/>
    <w:rsid w:val="1AB535CF"/>
    <w:rsid w:val="1AB55005"/>
    <w:rsid w:val="1AB76358"/>
    <w:rsid w:val="1AB84A57"/>
    <w:rsid w:val="1AB85342"/>
    <w:rsid w:val="1AB86BAD"/>
    <w:rsid w:val="1AB879F4"/>
    <w:rsid w:val="1AB92E2D"/>
    <w:rsid w:val="1AB93B37"/>
    <w:rsid w:val="1AB943B7"/>
    <w:rsid w:val="1AB9743E"/>
    <w:rsid w:val="1ABA59B3"/>
    <w:rsid w:val="1ABB236E"/>
    <w:rsid w:val="1ABB7006"/>
    <w:rsid w:val="1ABB7A27"/>
    <w:rsid w:val="1ABC0E77"/>
    <w:rsid w:val="1ABD2AC6"/>
    <w:rsid w:val="1ABE18FF"/>
    <w:rsid w:val="1ABF6AA2"/>
    <w:rsid w:val="1AC01327"/>
    <w:rsid w:val="1AC1096A"/>
    <w:rsid w:val="1AC31AA4"/>
    <w:rsid w:val="1AC45B3E"/>
    <w:rsid w:val="1AC47300"/>
    <w:rsid w:val="1AC5699F"/>
    <w:rsid w:val="1AC63907"/>
    <w:rsid w:val="1AC92B69"/>
    <w:rsid w:val="1AC976AA"/>
    <w:rsid w:val="1ACA4321"/>
    <w:rsid w:val="1ACB1CBF"/>
    <w:rsid w:val="1ACB7BBE"/>
    <w:rsid w:val="1ACC13EB"/>
    <w:rsid w:val="1ACC2805"/>
    <w:rsid w:val="1ACD039F"/>
    <w:rsid w:val="1ACE63D1"/>
    <w:rsid w:val="1ACF00F1"/>
    <w:rsid w:val="1ACF194E"/>
    <w:rsid w:val="1AD02149"/>
    <w:rsid w:val="1AD04576"/>
    <w:rsid w:val="1AD220F1"/>
    <w:rsid w:val="1AD3124A"/>
    <w:rsid w:val="1AD33D36"/>
    <w:rsid w:val="1AD5775F"/>
    <w:rsid w:val="1AD64983"/>
    <w:rsid w:val="1AD6553D"/>
    <w:rsid w:val="1AD758DA"/>
    <w:rsid w:val="1AD80DDB"/>
    <w:rsid w:val="1AD81CC7"/>
    <w:rsid w:val="1AD9291B"/>
    <w:rsid w:val="1ADA2AFB"/>
    <w:rsid w:val="1ADA712F"/>
    <w:rsid w:val="1ADB573D"/>
    <w:rsid w:val="1ADC1524"/>
    <w:rsid w:val="1ADD0C53"/>
    <w:rsid w:val="1ADE0138"/>
    <w:rsid w:val="1ADE4ADC"/>
    <w:rsid w:val="1AE01AEC"/>
    <w:rsid w:val="1AE02CDB"/>
    <w:rsid w:val="1AE04070"/>
    <w:rsid w:val="1AE0635C"/>
    <w:rsid w:val="1AE154DB"/>
    <w:rsid w:val="1AE25190"/>
    <w:rsid w:val="1AE25978"/>
    <w:rsid w:val="1AE52032"/>
    <w:rsid w:val="1AE74C34"/>
    <w:rsid w:val="1AE8530A"/>
    <w:rsid w:val="1AE86002"/>
    <w:rsid w:val="1AEA67C3"/>
    <w:rsid w:val="1AEB3644"/>
    <w:rsid w:val="1AEB5005"/>
    <w:rsid w:val="1AEC11F3"/>
    <w:rsid w:val="1AEC507F"/>
    <w:rsid w:val="1AEE25CF"/>
    <w:rsid w:val="1AEF03DC"/>
    <w:rsid w:val="1AF078D3"/>
    <w:rsid w:val="1AF07ABE"/>
    <w:rsid w:val="1AF10A0C"/>
    <w:rsid w:val="1AF22894"/>
    <w:rsid w:val="1AF23B08"/>
    <w:rsid w:val="1AF304D3"/>
    <w:rsid w:val="1AF40915"/>
    <w:rsid w:val="1AF46C60"/>
    <w:rsid w:val="1AF53BB6"/>
    <w:rsid w:val="1AF5570C"/>
    <w:rsid w:val="1AF5638A"/>
    <w:rsid w:val="1AF644B1"/>
    <w:rsid w:val="1AF701B2"/>
    <w:rsid w:val="1AF82BB8"/>
    <w:rsid w:val="1AF87C2B"/>
    <w:rsid w:val="1AF914CD"/>
    <w:rsid w:val="1AFA31C6"/>
    <w:rsid w:val="1AFB0442"/>
    <w:rsid w:val="1AFC4063"/>
    <w:rsid w:val="1AFC5F8D"/>
    <w:rsid w:val="1AFD0A64"/>
    <w:rsid w:val="1AFD320E"/>
    <w:rsid w:val="1AFF1EC8"/>
    <w:rsid w:val="1B000E30"/>
    <w:rsid w:val="1B012302"/>
    <w:rsid w:val="1B021A9D"/>
    <w:rsid w:val="1B02588B"/>
    <w:rsid w:val="1B0428B0"/>
    <w:rsid w:val="1B046F80"/>
    <w:rsid w:val="1B0475B6"/>
    <w:rsid w:val="1B0662C1"/>
    <w:rsid w:val="1B067919"/>
    <w:rsid w:val="1B0720FE"/>
    <w:rsid w:val="1B0A1726"/>
    <w:rsid w:val="1B0B609D"/>
    <w:rsid w:val="1B0D6265"/>
    <w:rsid w:val="1B0F15F1"/>
    <w:rsid w:val="1B0F22CF"/>
    <w:rsid w:val="1B0F27A4"/>
    <w:rsid w:val="1B114C59"/>
    <w:rsid w:val="1B121155"/>
    <w:rsid w:val="1B122866"/>
    <w:rsid w:val="1B124510"/>
    <w:rsid w:val="1B126F6B"/>
    <w:rsid w:val="1B127E3F"/>
    <w:rsid w:val="1B13717E"/>
    <w:rsid w:val="1B140288"/>
    <w:rsid w:val="1B147FDB"/>
    <w:rsid w:val="1B15756B"/>
    <w:rsid w:val="1B16537B"/>
    <w:rsid w:val="1B166B07"/>
    <w:rsid w:val="1B17784B"/>
    <w:rsid w:val="1B18509C"/>
    <w:rsid w:val="1B1B25B9"/>
    <w:rsid w:val="1B1E0159"/>
    <w:rsid w:val="1B1E28B3"/>
    <w:rsid w:val="1B1F4796"/>
    <w:rsid w:val="1B206E1A"/>
    <w:rsid w:val="1B216501"/>
    <w:rsid w:val="1B222279"/>
    <w:rsid w:val="1B230958"/>
    <w:rsid w:val="1B23671D"/>
    <w:rsid w:val="1B247501"/>
    <w:rsid w:val="1B263D34"/>
    <w:rsid w:val="1B2735BA"/>
    <w:rsid w:val="1B277B2E"/>
    <w:rsid w:val="1B286473"/>
    <w:rsid w:val="1B29134E"/>
    <w:rsid w:val="1B291859"/>
    <w:rsid w:val="1B2A3848"/>
    <w:rsid w:val="1B2A7DD7"/>
    <w:rsid w:val="1B2A7E54"/>
    <w:rsid w:val="1B2C2D07"/>
    <w:rsid w:val="1B2C54CB"/>
    <w:rsid w:val="1B2D544E"/>
    <w:rsid w:val="1B2E15A1"/>
    <w:rsid w:val="1B2E7C06"/>
    <w:rsid w:val="1B2F4801"/>
    <w:rsid w:val="1B2F5FEF"/>
    <w:rsid w:val="1B2F75DB"/>
    <w:rsid w:val="1B30756F"/>
    <w:rsid w:val="1B3115B8"/>
    <w:rsid w:val="1B312E97"/>
    <w:rsid w:val="1B314F5F"/>
    <w:rsid w:val="1B3163D1"/>
    <w:rsid w:val="1B325260"/>
    <w:rsid w:val="1B3267B5"/>
    <w:rsid w:val="1B334C93"/>
    <w:rsid w:val="1B344143"/>
    <w:rsid w:val="1B346FAA"/>
    <w:rsid w:val="1B350BCC"/>
    <w:rsid w:val="1B3821FE"/>
    <w:rsid w:val="1B3976F8"/>
    <w:rsid w:val="1B3A5096"/>
    <w:rsid w:val="1B3A6979"/>
    <w:rsid w:val="1B3A75C2"/>
    <w:rsid w:val="1B3E2542"/>
    <w:rsid w:val="1B3F00C0"/>
    <w:rsid w:val="1B40161D"/>
    <w:rsid w:val="1B411F3B"/>
    <w:rsid w:val="1B415FDD"/>
    <w:rsid w:val="1B437A96"/>
    <w:rsid w:val="1B440BFE"/>
    <w:rsid w:val="1B441859"/>
    <w:rsid w:val="1B44394F"/>
    <w:rsid w:val="1B44560F"/>
    <w:rsid w:val="1B447BC4"/>
    <w:rsid w:val="1B460455"/>
    <w:rsid w:val="1B462E4A"/>
    <w:rsid w:val="1B477B17"/>
    <w:rsid w:val="1B4914E9"/>
    <w:rsid w:val="1B4A5EFB"/>
    <w:rsid w:val="1B4A6562"/>
    <w:rsid w:val="1B4A7657"/>
    <w:rsid w:val="1B4B7F39"/>
    <w:rsid w:val="1B4D0DC9"/>
    <w:rsid w:val="1B4D28CD"/>
    <w:rsid w:val="1B4E09AA"/>
    <w:rsid w:val="1B4E1FD5"/>
    <w:rsid w:val="1B4E63FB"/>
    <w:rsid w:val="1B4E6A4E"/>
    <w:rsid w:val="1B4F1F42"/>
    <w:rsid w:val="1B4F48C3"/>
    <w:rsid w:val="1B5017BE"/>
    <w:rsid w:val="1B501AD4"/>
    <w:rsid w:val="1B502EFC"/>
    <w:rsid w:val="1B50491E"/>
    <w:rsid w:val="1B506993"/>
    <w:rsid w:val="1B5101ED"/>
    <w:rsid w:val="1B520013"/>
    <w:rsid w:val="1B52244E"/>
    <w:rsid w:val="1B523035"/>
    <w:rsid w:val="1B5544D0"/>
    <w:rsid w:val="1B555B8D"/>
    <w:rsid w:val="1B5621D1"/>
    <w:rsid w:val="1B565EE4"/>
    <w:rsid w:val="1B571195"/>
    <w:rsid w:val="1B572326"/>
    <w:rsid w:val="1B5775A5"/>
    <w:rsid w:val="1B5777F7"/>
    <w:rsid w:val="1B584038"/>
    <w:rsid w:val="1B5866A0"/>
    <w:rsid w:val="1B5A3F64"/>
    <w:rsid w:val="1B5A7F07"/>
    <w:rsid w:val="1B5B387B"/>
    <w:rsid w:val="1B5E3183"/>
    <w:rsid w:val="1B6019DE"/>
    <w:rsid w:val="1B613EDB"/>
    <w:rsid w:val="1B61671A"/>
    <w:rsid w:val="1B617245"/>
    <w:rsid w:val="1B62334C"/>
    <w:rsid w:val="1B627A11"/>
    <w:rsid w:val="1B640F2A"/>
    <w:rsid w:val="1B652590"/>
    <w:rsid w:val="1B6606B1"/>
    <w:rsid w:val="1B666609"/>
    <w:rsid w:val="1B670421"/>
    <w:rsid w:val="1B674310"/>
    <w:rsid w:val="1B674CBA"/>
    <w:rsid w:val="1B67781F"/>
    <w:rsid w:val="1B682CFE"/>
    <w:rsid w:val="1B6953AA"/>
    <w:rsid w:val="1B6A2D00"/>
    <w:rsid w:val="1B6A5222"/>
    <w:rsid w:val="1B6C4F0A"/>
    <w:rsid w:val="1B6D5A44"/>
    <w:rsid w:val="1B6D759C"/>
    <w:rsid w:val="1B6E6171"/>
    <w:rsid w:val="1B6F387E"/>
    <w:rsid w:val="1B6F54BE"/>
    <w:rsid w:val="1B704AAB"/>
    <w:rsid w:val="1B7156DA"/>
    <w:rsid w:val="1B7251BD"/>
    <w:rsid w:val="1B7312FC"/>
    <w:rsid w:val="1B743976"/>
    <w:rsid w:val="1B746F78"/>
    <w:rsid w:val="1B747804"/>
    <w:rsid w:val="1B752A01"/>
    <w:rsid w:val="1B757110"/>
    <w:rsid w:val="1B770817"/>
    <w:rsid w:val="1B7725C5"/>
    <w:rsid w:val="1B7827E5"/>
    <w:rsid w:val="1B7872FA"/>
    <w:rsid w:val="1B7959DE"/>
    <w:rsid w:val="1B7A7D7F"/>
    <w:rsid w:val="1B7B258A"/>
    <w:rsid w:val="1B7B70E3"/>
    <w:rsid w:val="1B7D0A1D"/>
    <w:rsid w:val="1B7F0146"/>
    <w:rsid w:val="1B7F0577"/>
    <w:rsid w:val="1B7F0679"/>
    <w:rsid w:val="1B80591D"/>
    <w:rsid w:val="1B815460"/>
    <w:rsid w:val="1B8232C1"/>
    <w:rsid w:val="1B832531"/>
    <w:rsid w:val="1B845637"/>
    <w:rsid w:val="1B854CE1"/>
    <w:rsid w:val="1B862799"/>
    <w:rsid w:val="1B870938"/>
    <w:rsid w:val="1B873788"/>
    <w:rsid w:val="1B8922A0"/>
    <w:rsid w:val="1B896AEA"/>
    <w:rsid w:val="1B8A3290"/>
    <w:rsid w:val="1B8A5572"/>
    <w:rsid w:val="1B8B14AB"/>
    <w:rsid w:val="1B8B3939"/>
    <w:rsid w:val="1B8E5A25"/>
    <w:rsid w:val="1B8F67F8"/>
    <w:rsid w:val="1B8F72BD"/>
    <w:rsid w:val="1B902585"/>
    <w:rsid w:val="1B90504E"/>
    <w:rsid w:val="1B906E7B"/>
    <w:rsid w:val="1B921996"/>
    <w:rsid w:val="1B927013"/>
    <w:rsid w:val="1B9326C6"/>
    <w:rsid w:val="1B935091"/>
    <w:rsid w:val="1B9363EE"/>
    <w:rsid w:val="1B944F25"/>
    <w:rsid w:val="1B946797"/>
    <w:rsid w:val="1B951893"/>
    <w:rsid w:val="1B953C80"/>
    <w:rsid w:val="1B960842"/>
    <w:rsid w:val="1B977781"/>
    <w:rsid w:val="1B980B29"/>
    <w:rsid w:val="1B986767"/>
    <w:rsid w:val="1B990A4B"/>
    <w:rsid w:val="1B99136E"/>
    <w:rsid w:val="1B9B38DD"/>
    <w:rsid w:val="1B9C57F6"/>
    <w:rsid w:val="1B9D763C"/>
    <w:rsid w:val="1B9E1012"/>
    <w:rsid w:val="1B9F1C9B"/>
    <w:rsid w:val="1B9F4351"/>
    <w:rsid w:val="1BA15893"/>
    <w:rsid w:val="1BA22221"/>
    <w:rsid w:val="1BA23B9B"/>
    <w:rsid w:val="1BA24915"/>
    <w:rsid w:val="1BA33440"/>
    <w:rsid w:val="1BA50EE0"/>
    <w:rsid w:val="1BA530B2"/>
    <w:rsid w:val="1BA535D6"/>
    <w:rsid w:val="1BA60290"/>
    <w:rsid w:val="1BA64C58"/>
    <w:rsid w:val="1BA77E0C"/>
    <w:rsid w:val="1BA82A49"/>
    <w:rsid w:val="1BA91B8C"/>
    <w:rsid w:val="1BA93859"/>
    <w:rsid w:val="1BAA4748"/>
    <w:rsid w:val="1BAB4E27"/>
    <w:rsid w:val="1BAB64B2"/>
    <w:rsid w:val="1BAC26C9"/>
    <w:rsid w:val="1BAC2926"/>
    <w:rsid w:val="1BAD291D"/>
    <w:rsid w:val="1BAF018A"/>
    <w:rsid w:val="1BB07532"/>
    <w:rsid w:val="1BB31283"/>
    <w:rsid w:val="1BB3358F"/>
    <w:rsid w:val="1BB36608"/>
    <w:rsid w:val="1BB4571C"/>
    <w:rsid w:val="1BB477F2"/>
    <w:rsid w:val="1BB51F5F"/>
    <w:rsid w:val="1BB5399E"/>
    <w:rsid w:val="1BB56A8F"/>
    <w:rsid w:val="1BB61785"/>
    <w:rsid w:val="1BB65D15"/>
    <w:rsid w:val="1BB71FAD"/>
    <w:rsid w:val="1BB72C99"/>
    <w:rsid w:val="1BB7679E"/>
    <w:rsid w:val="1BB769A8"/>
    <w:rsid w:val="1BB92FF8"/>
    <w:rsid w:val="1BB96ABD"/>
    <w:rsid w:val="1BBB3B4D"/>
    <w:rsid w:val="1BBB45C6"/>
    <w:rsid w:val="1BBD05EC"/>
    <w:rsid w:val="1BBD091F"/>
    <w:rsid w:val="1BBE01F3"/>
    <w:rsid w:val="1BBE16D8"/>
    <w:rsid w:val="1BBE2B10"/>
    <w:rsid w:val="1BBE56A7"/>
    <w:rsid w:val="1BBF402D"/>
    <w:rsid w:val="1BC066D3"/>
    <w:rsid w:val="1BC111DD"/>
    <w:rsid w:val="1BC12219"/>
    <w:rsid w:val="1BC16E8C"/>
    <w:rsid w:val="1BC22888"/>
    <w:rsid w:val="1BC24148"/>
    <w:rsid w:val="1BC263C8"/>
    <w:rsid w:val="1BC378AD"/>
    <w:rsid w:val="1BC4351D"/>
    <w:rsid w:val="1BC5242A"/>
    <w:rsid w:val="1BC558B7"/>
    <w:rsid w:val="1BC626E4"/>
    <w:rsid w:val="1BC63880"/>
    <w:rsid w:val="1BC6658C"/>
    <w:rsid w:val="1BC85DE4"/>
    <w:rsid w:val="1BCC11CE"/>
    <w:rsid w:val="1BCC2A84"/>
    <w:rsid w:val="1BCF1B55"/>
    <w:rsid w:val="1BD01FD6"/>
    <w:rsid w:val="1BD16179"/>
    <w:rsid w:val="1BD32089"/>
    <w:rsid w:val="1BD33CD1"/>
    <w:rsid w:val="1BD4591C"/>
    <w:rsid w:val="1BD52AC6"/>
    <w:rsid w:val="1BD573F6"/>
    <w:rsid w:val="1BD57725"/>
    <w:rsid w:val="1BD6378F"/>
    <w:rsid w:val="1BD73063"/>
    <w:rsid w:val="1BD87507"/>
    <w:rsid w:val="1BD92E02"/>
    <w:rsid w:val="1BD93979"/>
    <w:rsid w:val="1BDA5C83"/>
    <w:rsid w:val="1BDB2656"/>
    <w:rsid w:val="1BDC2527"/>
    <w:rsid w:val="1BDD08C4"/>
    <w:rsid w:val="1BDE01B7"/>
    <w:rsid w:val="1BDE11CE"/>
    <w:rsid w:val="1BDE43F2"/>
    <w:rsid w:val="1BE0016A"/>
    <w:rsid w:val="1BE01AFD"/>
    <w:rsid w:val="1BE0555A"/>
    <w:rsid w:val="1BE137C9"/>
    <w:rsid w:val="1BE3371C"/>
    <w:rsid w:val="1BE376E3"/>
    <w:rsid w:val="1BE46C49"/>
    <w:rsid w:val="1BE50115"/>
    <w:rsid w:val="1BE6598A"/>
    <w:rsid w:val="1BE66E73"/>
    <w:rsid w:val="1BE67CAF"/>
    <w:rsid w:val="1BE86C4A"/>
    <w:rsid w:val="1BE952E1"/>
    <w:rsid w:val="1BE95673"/>
    <w:rsid w:val="1BEA0FE8"/>
    <w:rsid w:val="1BEA44C8"/>
    <w:rsid w:val="1BEA7B4F"/>
    <w:rsid w:val="1BEB1F26"/>
    <w:rsid w:val="1BED30CC"/>
    <w:rsid w:val="1BED38F0"/>
    <w:rsid w:val="1BEE1A69"/>
    <w:rsid w:val="1BEF1167"/>
    <w:rsid w:val="1BF14125"/>
    <w:rsid w:val="1BF14E36"/>
    <w:rsid w:val="1BF27E04"/>
    <w:rsid w:val="1BF400B9"/>
    <w:rsid w:val="1BF409BA"/>
    <w:rsid w:val="1BF41064"/>
    <w:rsid w:val="1BF54CE8"/>
    <w:rsid w:val="1BF62DFB"/>
    <w:rsid w:val="1BF65E1C"/>
    <w:rsid w:val="1BF6798D"/>
    <w:rsid w:val="1BF7343A"/>
    <w:rsid w:val="1BF74BB1"/>
    <w:rsid w:val="1BF779AD"/>
    <w:rsid w:val="1BF812E1"/>
    <w:rsid w:val="1BF81957"/>
    <w:rsid w:val="1BF81B66"/>
    <w:rsid w:val="1BF84BCE"/>
    <w:rsid w:val="1BF857E4"/>
    <w:rsid w:val="1BF85C20"/>
    <w:rsid w:val="1BF865FC"/>
    <w:rsid w:val="1BF91102"/>
    <w:rsid w:val="1BF97562"/>
    <w:rsid w:val="1BFA1224"/>
    <w:rsid w:val="1BFB3860"/>
    <w:rsid w:val="1BFC1BAE"/>
    <w:rsid w:val="1BFC2ACA"/>
    <w:rsid w:val="1BFD5A01"/>
    <w:rsid w:val="1BFD7D6F"/>
    <w:rsid w:val="1BFE0DA6"/>
    <w:rsid w:val="1BFE261B"/>
    <w:rsid w:val="1BFE4D79"/>
    <w:rsid w:val="1C00080C"/>
    <w:rsid w:val="1C0058A1"/>
    <w:rsid w:val="1C010CAE"/>
    <w:rsid w:val="1C014F3D"/>
    <w:rsid w:val="1C0211D5"/>
    <w:rsid w:val="1C0302FC"/>
    <w:rsid w:val="1C0320AA"/>
    <w:rsid w:val="1C03796F"/>
    <w:rsid w:val="1C043AC0"/>
    <w:rsid w:val="1C043CB3"/>
    <w:rsid w:val="1C053B91"/>
    <w:rsid w:val="1C066879"/>
    <w:rsid w:val="1C0A45FF"/>
    <w:rsid w:val="1C0B5693"/>
    <w:rsid w:val="1C0B71C8"/>
    <w:rsid w:val="1C0C71B1"/>
    <w:rsid w:val="1C0C7829"/>
    <w:rsid w:val="1C0D32DB"/>
    <w:rsid w:val="1C0E6E9C"/>
    <w:rsid w:val="1C0F6851"/>
    <w:rsid w:val="1C1147C7"/>
    <w:rsid w:val="1C12344F"/>
    <w:rsid w:val="1C1238BF"/>
    <w:rsid w:val="1C146065"/>
    <w:rsid w:val="1C156DF0"/>
    <w:rsid w:val="1C1575B8"/>
    <w:rsid w:val="1C161DDD"/>
    <w:rsid w:val="1C166281"/>
    <w:rsid w:val="1C172DF3"/>
    <w:rsid w:val="1C173660"/>
    <w:rsid w:val="1C177904"/>
    <w:rsid w:val="1C1B04C5"/>
    <w:rsid w:val="1C1B6232"/>
    <w:rsid w:val="1C1D13BE"/>
    <w:rsid w:val="1C1D6CDF"/>
    <w:rsid w:val="1C1E0C92"/>
    <w:rsid w:val="1C1E6B01"/>
    <w:rsid w:val="1C1E6EE4"/>
    <w:rsid w:val="1C1F5BFB"/>
    <w:rsid w:val="1C200F44"/>
    <w:rsid w:val="1C2179A2"/>
    <w:rsid w:val="1C23676C"/>
    <w:rsid w:val="1C24274C"/>
    <w:rsid w:val="1C2479B4"/>
    <w:rsid w:val="1C247BF6"/>
    <w:rsid w:val="1C250E5C"/>
    <w:rsid w:val="1C252021"/>
    <w:rsid w:val="1C260E2E"/>
    <w:rsid w:val="1C26385D"/>
    <w:rsid w:val="1C264522"/>
    <w:rsid w:val="1C266A76"/>
    <w:rsid w:val="1C2705D0"/>
    <w:rsid w:val="1C2707CC"/>
    <w:rsid w:val="1C2775A9"/>
    <w:rsid w:val="1C282B8D"/>
    <w:rsid w:val="1C290A43"/>
    <w:rsid w:val="1C291CA4"/>
    <w:rsid w:val="1C2A0ACE"/>
    <w:rsid w:val="1C2B0A0C"/>
    <w:rsid w:val="1C2B12CA"/>
    <w:rsid w:val="1C2B13CA"/>
    <w:rsid w:val="1C2B1DDC"/>
    <w:rsid w:val="1C2B663D"/>
    <w:rsid w:val="1C2C63B2"/>
    <w:rsid w:val="1C2D5567"/>
    <w:rsid w:val="1C2E137E"/>
    <w:rsid w:val="1C2E1509"/>
    <w:rsid w:val="1C2F7D03"/>
    <w:rsid w:val="1C301642"/>
    <w:rsid w:val="1C30475F"/>
    <w:rsid w:val="1C305FA2"/>
    <w:rsid w:val="1C3130DC"/>
    <w:rsid w:val="1C313639"/>
    <w:rsid w:val="1C317DAA"/>
    <w:rsid w:val="1C321384"/>
    <w:rsid w:val="1C325E28"/>
    <w:rsid w:val="1C333E2F"/>
    <w:rsid w:val="1C334008"/>
    <w:rsid w:val="1C346708"/>
    <w:rsid w:val="1C3533F3"/>
    <w:rsid w:val="1C35754A"/>
    <w:rsid w:val="1C357D5D"/>
    <w:rsid w:val="1C362480"/>
    <w:rsid w:val="1C3852D9"/>
    <w:rsid w:val="1C395ACC"/>
    <w:rsid w:val="1C3A08A1"/>
    <w:rsid w:val="1C3A1C5A"/>
    <w:rsid w:val="1C3B5CE8"/>
    <w:rsid w:val="1C3B7AB2"/>
    <w:rsid w:val="1C3D2FDD"/>
    <w:rsid w:val="1C3D380E"/>
    <w:rsid w:val="1C3E71CC"/>
    <w:rsid w:val="1C3F07E7"/>
    <w:rsid w:val="1C411B36"/>
    <w:rsid w:val="1C413D24"/>
    <w:rsid w:val="1C414032"/>
    <w:rsid w:val="1C420C2C"/>
    <w:rsid w:val="1C420E24"/>
    <w:rsid w:val="1C43132C"/>
    <w:rsid w:val="1C440896"/>
    <w:rsid w:val="1C441207"/>
    <w:rsid w:val="1C4429AF"/>
    <w:rsid w:val="1C452525"/>
    <w:rsid w:val="1C454033"/>
    <w:rsid w:val="1C480C1B"/>
    <w:rsid w:val="1C48160C"/>
    <w:rsid w:val="1C4832CF"/>
    <w:rsid w:val="1C487B04"/>
    <w:rsid w:val="1C492D6C"/>
    <w:rsid w:val="1C49697C"/>
    <w:rsid w:val="1C4A1FB8"/>
    <w:rsid w:val="1C4A728A"/>
    <w:rsid w:val="1C4A7417"/>
    <w:rsid w:val="1C4B1399"/>
    <w:rsid w:val="1C4B5D35"/>
    <w:rsid w:val="1C4C07B0"/>
    <w:rsid w:val="1C4E1AC2"/>
    <w:rsid w:val="1C4E1D5C"/>
    <w:rsid w:val="1C4E5C24"/>
    <w:rsid w:val="1C4E5D33"/>
    <w:rsid w:val="1C4E76C8"/>
    <w:rsid w:val="1C4F22FA"/>
    <w:rsid w:val="1C5037C9"/>
    <w:rsid w:val="1C5045D2"/>
    <w:rsid w:val="1C51457D"/>
    <w:rsid w:val="1C521F14"/>
    <w:rsid w:val="1C52434B"/>
    <w:rsid w:val="1C530401"/>
    <w:rsid w:val="1C53255D"/>
    <w:rsid w:val="1C533032"/>
    <w:rsid w:val="1C550B37"/>
    <w:rsid w:val="1C550B58"/>
    <w:rsid w:val="1C56667E"/>
    <w:rsid w:val="1C576E7E"/>
    <w:rsid w:val="1C5969C2"/>
    <w:rsid w:val="1C5A4EFE"/>
    <w:rsid w:val="1C5B7B26"/>
    <w:rsid w:val="1C5D01D2"/>
    <w:rsid w:val="1C5D3EB1"/>
    <w:rsid w:val="1C5E353A"/>
    <w:rsid w:val="1C5E547B"/>
    <w:rsid w:val="1C5E7925"/>
    <w:rsid w:val="1C5F19D6"/>
    <w:rsid w:val="1C5F3505"/>
    <w:rsid w:val="1C5F3BAF"/>
    <w:rsid w:val="1C5F61F1"/>
    <w:rsid w:val="1C5F6B98"/>
    <w:rsid w:val="1C601B99"/>
    <w:rsid w:val="1C62177B"/>
    <w:rsid w:val="1C626DD1"/>
    <w:rsid w:val="1C6332CB"/>
    <w:rsid w:val="1C633C5C"/>
    <w:rsid w:val="1C635866"/>
    <w:rsid w:val="1C635A3C"/>
    <w:rsid w:val="1C65754E"/>
    <w:rsid w:val="1C676ADD"/>
    <w:rsid w:val="1C680D07"/>
    <w:rsid w:val="1C684352"/>
    <w:rsid w:val="1C6973F4"/>
    <w:rsid w:val="1C6A3ED7"/>
    <w:rsid w:val="1C6B1F5C"/>
    <w:rsid w:val="1C6B3DC5"/>
    <w:rsid w:val="1C6B7F03"/>
    <w:rsid w:val="1C6C33DE"/>
    <w:rsid w:val="1C6C40F3"/>
    <w:rsid w:val="1C6D06B1"/>
    <w:rsid w:val="1C6E7E08"/>
    <w:rsid w:val="1C7036CC"/>
    <w:rsid w:val="1C7067AD"/>
    <w:rsid w:val="1C7178FA"/>
    <w:rsid w:val="1C72156B"/>
    <w:rsid w:val="1C731143"/>
    <w:rsid w:val="1C7410D7"/>
    <w:rsid w:val="1C75033B"/>
    <w:rsid w:val="1C750AE8"/>
    <w:rsid w:val="1C754C65"/>
    <w:rsid w:val="1C76037F"/>
    <w:rsid w:val="1C7657B7"/>
    <w:rsid w:val="1C7749E3"/>
    <w:rsid w:val="1C781A8A"/>
    <w:rsid w:val="1C7871AE"/>
    <w:rsid w:val="1C797F26"/>
    <w:rsid w:val="1C7A6484"/>
    <w:rsid w:val="1C7D378F"/>
    <w:rsid w:val="1C800088"/>
    <w:rsid w:val="1C803E14"/>
    <w:rsid w:val="1C805D87"/>
    <w:rsid w:val="1C812015"/>
    <w:rsid w:val="1C82354E"/>
    <w:rsid w:val="1C8401AD"/>
    <w:rsid w:val="1C845937"/>
    <w:rsid w:val="1C86394C"/>
    <w:rsid w:val="1C8724BA"/>
    <w:rsid w:val="1C894FDC"/>
    <w:rsid w:val="1C895D91"/>
    <w:rsid w:val="1C89750E"/>
    <w:rsid w:val="1C8A763E"/>
    <w:rsid w:val="1C8B0D12"/>
    <w:rsid w:val="1C8B2B67"/>
    <w:rsid w:val="1C8E3E97"/>
    <w:rsid w:val="1C8F189F"/>
    <w:rsid w:val="1C8F409E"/>
    <w:rsid w:val="1C900E6F"/>
    <w:rsid w:val="1C9074FE"/>
    <w:rsid w:val="1C91118D"/>
    <w:rsid w:val="1C91695D"/>
    <w:rsid w:val="1C9363D4"/>
    <w:rsid w:val="1C9466D2"/>
    <w:rsid w:val="1C95279F"/>
    <w:rsid w:val="1C9538CE"/>
    <w:rsid w:val="1C964CCC"/>
    <w:rsid w:val="1C970611"/>
    <w:rsid w:val="1C9761DD"/>
    <w:rsid w:val="1C9865D5"/>
    <w:rsid w:val="1C991496"/>
    <w:rsid w:val="1C992912"/>
    <w:rsid w:val="1C9930D4"/>
    <w:rsid w:val="1C99656B"/>
    <w:rsid w:val="1C9B3EAC"/>
    <w:rsid w:val="1C9B55BD"/>
    <w:rsid w:val="1C9C2C85"/>
    <w:rsid w:val="1C9C2ED5"/>
    <w:rsid w:val="1C9D3091"/>
    <w:rsid w:val="1C9D4E8A"/>
    <w:rsid w:val="1C9D5736"/>
    <w:rsid w:val="1C9F5DD9"/>
    <w:rsid w:val="1CA0178F"/>
    <w:rsid w:val="1CA03591"/>
    <w:rsid w:val="1CA14636"/>
    <w:rsid w:val="1CA2247B"/>
    <w:rsid w:val="1CA30706"/>
    <w:rsid w:val="1CA40C0C"/>
    <w:rsid w:val="1CA4388D"/>
    <w:rsid w:val="1CA53072"/>
    <w:rsid w:val="1CA70C88"/>
    <w:rsid w:val="1CA94A00"/>
    <w:rsid w:val="1CA96A15"/>
    <w:rsid w:val="1CAB3108"/>
    <w:rsid w:val="1CAD0876"/>
    <w:rsid w:val="1CAD4FF6"/>
    <w:rsid w:val="1CAD79FF"/>
    <w:rsid w:val="1CAE508E"/>
    <w:rsid w:val="1CAE5842"/>
    <w:rsid w:val="1CAF0DD6"/>
    <w:rsid w:val="1CB06A41"/>
    <w:rsid w:val="1CB139AE"/>
    <w:rsid w:val="1CB226F7"/>
    <w:rsid w:val="1CB27054"/>
    <w:rsid w:val="1CB315A0"/>
    <w:rsid w:val="1CB32810"/>
    <w:rsid w:val="1CB52A5D"/>
    <w:rsid w:val="1CB5767A"/>
    <w:rsid w:val="1CB63965"/>
    <w:rsid w:val="1CB661B7"/>
    <w:rsid w:val="1CB6681F"/>
    <w:rsid w:val="1CB70FD5"/>
    <w:rsid w:val="1CB73D95"/>
    <w:rsid w:val="1CB84BDC"/>
    <w:rsid w:val="1CB8776E"/>
    <w:rsid w:val="1CB87EE5"/>
    <w:rsid w:val="1CB90BA6"/>
    <w:rsid w:val="1CBA40B3"/>
    <w:rsid w:val="1CBC22EE"/>
    <w:rsid w:val="1CBC361C"/>
    <w:rsid w:val="1CBC619A"/>
    <w:rsid w:val="1CBD18D7"/>
    <w:rsid w:val="1CBD3874"/>
    <w:rsid w:val="1CBF31C6"/>
    <w:rsid w:val="1CC00D13"/>
    <w:rsid w:val="1CC07862"/>
    <w:rsid w:val="1CC173C7"/>
    <w:rsid w:val="1CC21F65"/>
    <w:rsid w:val="1CC22173"/>
    <w:rsid w:val="1CC37B90"/>
    <w:rsid w:val="1CC67A6B"/>
    <w:rsid w:val="1CC761CC"/>
    <w:rsid w:val="1CC8318C"/>
    <w:rsid w:val="1CC94AAB"/>
    <w:rsid w:val="1CC96CF2"/>
    <w:rsid w:val="1CC96E50"/>
    <w:rsid w:val="1CCA1DE9"/>
    <w:rsid w:val="1CCB4390"/>
    <w:rsid w:val="1CCB4CFF"/>
    <w:rsid w:val="1CCC6FD1"/>
    <w:rsid w:val="1CCF6BE6"/>
    <w:rsid w:val="1CD209BC"/>
    <w:rsid w:val="1CD20EA3"/>
    <w:rsid w:val="1CD37684"/>
    <w:rsid w:val="1CD37940"/>
    <w:rsid w:val="1CD40050"/>
    <w:rsid w:val="1CD41FE7"/>
    <w:rsid w:val="1CD50E8C"/>
    <w:rsid w:val="1CD53A47"/>
    <w:rsid w:val="1CD612FF"/>
    <w:rsid w:val="1CD62C7D"/>
    <w:rsid w:val="1CD64CCD"/>
    <w:rsid w:val="1CD700C4"/>
    <w:rsid w:val="1CD707D9"/>
    <w:rsid w:val="1CD72153"/>
    <w:rsid w:val="1CD724C7"/>
    <w:rsid w:val="1CD963B0"/>
    <w:rsid w:val="1CDA069D"/>
    <w:rsid w:val="1CDA4102"/>
    <w:rsid w:val="1CDB2F4B"/>
    <w:rsid w:val="1CDC0905"/>
    <w:rsid w:val="1CDC12CF"/>
    <w:rsid w:val="1CDC18F9"/>
    <w:rsid w:val="1CDD2960"/>
    <w:rsid w:val="1CDD6D9F"/>
    <w:rsid w:val="1CDE4685"/>
    <w:rsid w:val="1CE03BBE"/>
    <w:rsid w:val="1CE25726"/>
    <w:rsid w:val="1CE523E9"/>
    <w:rsid w:val="1CE54AF5"/>
    <w:rsid w:val="1CE56C8D"/>
    <w:rsid w:val="1CE61322"/>
    <w:rsid w:val="1CE617B0"/>
    <w:rsid w:val="1CE7330D"/>
    <w:rsid w:val="1CE86FA4"/>
    <w:rsid w:val="1CE912A0"/>
    <w:rsid w:val="1CEC1A8F"/>
    <w:rsid w:val="1CED3BA2"/>
    <w:rsid w:val="1CED7C1A"/>
    <w:rsid w:val="1CEE500F"/>
    <w:rsid w:val="1CEE7D71"/>
    <w:rsid w:val="1CF06752"/>
    <w:rsid w:val="1CF101B8"/>
    <w:rsid w:val="1CF14417"/>
    <w:rsid w:val="1CF15F84"/>
    <w:rsid w:val="1CF167DB"/>
    <w:rsid w:val="1CF16BA7"/>
    <w:rsid w:val="1CF31A3E"/>
    <w:rsid w:val="1CF34BCB"/>
    <w:rsid w:val="1CF436AF"/>
    <w:rsid w:val="1CF4752C"/>
    <w:rsid w:val="1CF56195"/>
    <w:rsid w:val="1CF67CC9"/>
    <w:rsid w:val="1CF9444B"/>
    <w:rsid w:val="1CFB1B4E"/>
    <w:rsid w:val="1CFC56E0"/>
    <w:rsid w:val="1CFD070F"/>
    <w:rsid w:val="1CFE011A"/>
    <w:rsid w:val="1CFE572E"/>
    <w:rsid w:val="1CFE70FF"/>
    <w:rsid w:val="1CFF0C80"/>
    <w:rsid w:val="1CFF25BD"/>
    <w:rsid w:val="1CFF47B3"/>
    <w:rsid w:val="1CFF56E8"/>
    <w:rsid w:val="1D005142"/>
    <w:rsid w:val="1D01156B"/>
    <w:rsid w:val="1D012A8E"/>
    <w:rsid w:val="1D020935"/>
    <w:rsid w:val="1D035E33"/>
    <w:rsid w:val="1D041A1B"/>
    <w:rsid w:val="1D043F56"/>
    <w:rsid w:val="1D0449F7"/>
    <w:rsid w:val="1D046572"/>
    <w:rsid w:val="1D04722A"/>
    <w:rsid w:val="1D085312"/>
    <w:rsid w:val="1D085BCA"/>
    <w:rsid w:val="1D0861E8"/>
    <w:rsid w:val="1D094EA4"/>
    <w:rsid w:val="1D0B56BA"/>
    <w:rsid w:val="1D0C47AC"/>
    <w:rsid w:val="1D0C5C34"/>
    <w:rsid w:val="1D0E5B6B"/>
    <w:rsid w:val="1D0E7780"/>
    <w:rsid w:val="1D0F1F45"/>
    <w:rsid w:val="1D0F25F5"/>
    <w:rsid w:val="1D100149"/>
    <w:rsid w:val="1D103862"/>
    <w:rsid w:val="1D1053D6"/>
    <w:rsid w:val="1D110AE1"/>
    <w:rsid w:val="1D122DA1"/>
    <w:rsid w:val="1D1246B6"/>
    <w:rsid w:val="1D124A7B"/>
    <w:rsid w:val="1D1279D5"/>
    <w:rsid w:val="1D127A69"/>
    <w:rsid w:val="1D130756"/>
    <w:rsid w:val="1D1316B8"/>
    <w:rsid w:val="1D133527"/>
    <w:rsid w:val="1D13631D"/>
    <w:rsid w:val="1D1414AB"/>
    <w:rsid w:val="1D144528"/>
    <w:rsid w:val="1D144537"/>
    <w:rsid w:val="1D151EF2"/>
    <w:rsid w:val="1D152951"/>
    <w:rsid w:val="1D194868"/>
    <w:rsid w:val="1D1A495A"/>
    <w:rsid w:val="1D1C1667"/>
    <w:rsid w:val="1D1C1EC5"/>
    <w:rsid w:val="1D1C2534"/>
    <w:rsid w:val="1D1D0F4A"/>
    <w:rsid w:val="1D1E0415"/>
    <w:rsid w:val="1D1F0795"/>
    <w:rsid w:val="1D204A78"/>
    <w:rsid w:val="1D211272"/>
    <w:rsid w:val="1D211953"/>
    <w:rsid w:val="1D226055"/>
    <w:rsid w:val="1D227206"/>
    <w:rsid w:val="1D233D7E"/>
    <w:rsid w:val="1D23441E"/>
    <w:rsid w:val="1D24052A"/>
    <w:rsid w:val="1D2422D8"/>
    <w:rsid w:val="1D246249"/>
    <w:rsid w:val="1D2507C4"/>
    <w:rsid w:val="1D260D82"/>
    <w:rsid w:val="1D266C03"/>
    <w:rsid w:val="1D26718E"/>
    <w:rsid w:val="1D277B49"/>
    <w:rsid w:val="1D292920"/>
    <w:rsid w:val="1D294450"/>
    <w:rsid w:val="1D2A61E1"/>
    <w:rsid w:val="1D2C49BB"/>
    <w:rsid w:val="1D2D6A81"/>
    <w:rsid w:val="1D2D74FA"/>
    <w:rsid w:val="1D2E0F82"/>
    <w:rsid w:val="1D2E3C2C"/>
    <w:rsid w:val="1D2F788C"/>
    <w:rsid w:val="1D30031E"/>
    <w:rsid w:val="1D306ECF"/>
    <w:rsid w:val="1D313E2D"/>
    <w:rsid w:val="1D3203DE"/>
    <w:rsid w:val="1D3249F5"/>
    <w:rsid w:val="1D344AD1"/>
    <w:rsid w:val="1D3558A2"/>
    <w:rsid w:val="1D3743EF"/>
    <w:rsid w:val="1D3807C1"/>
    <w:rsid w:val="1D382FC3"/>
    <w:rsid w:val="1D385D84"/>
    <w:rsid w:val="1D393E0D"/>
    <w:rsid w:val="1D394750"/>
    <w:rsid w:val="1D3A1AFC"/>
    <w:rsid w:val="1D3A5F55"/>
    <w:rsid w:val="1D3B125C"/>
    <w:rsid w:val="1D3B3B59"/>
    <w:rsid w:val="1D3B5FEF"/>
    <w:rsid w:val="1D3B67AE"/>
    <w:rsid w:val="1D3B6F7E"/>
    <w:rsid w:val="1D3B7C6D"/>
    <w:rsid w:val="1D3C5038"/>
    <w:rsid w:val="1D3F30C1"/>
    <w:rsid w:val="1D401CFC"/>
    <w:rsid w:val="1D4029A2"/>
    <w:rsid w:val="1D4044BA"/>
    <w:rsid w:val="1D410D13"/>
    <w:rsid w:val="1D414A32"/>
    <w:rsid w:val="1D422837"/>
    <w:rsid w:val="1D427438"/>
    <w:rsid w:val="1D431530"/>
    <w:rsid w:val="1D4330A6"/>
    <w:rsid w:val="1D441525"/>
    <w:rsid w:val="1D445A97"/>
    <w:rsid w:val="1D453826"/>
    <w:rsid w:val="1D454838"/>
    <w:rsid w:val="1D4561E5"/>
    <w:rsid w:val="1D463CB8"/>
    <w:rsid w:val="1D463EBA"/>
    <w:rsid w:val="1D480A72"/>
    <w:rsid w:val="1D483E66"/>
    <w:rsid w:val="1D4A604E"/>
    <w:rsid w:val="1D4B1A1A"/>
    <w:rsid w:val="1D4C6A9F"/>
    <w:rsid w:val="1D4D3A48"/>
    <w:rsid w:val="1D4D4BCA"/>
    <w:rsid w:val="1D4D69B7"/>
    <w:rsid w:val="1D4D7F40"/>
    <w:rsid w:val="1D5006E2"/>
    <w:rsid w:val="1D51468C"/>
    <w:rsid w:val="1D5150BC"/>
    <w:rsid w:val="1D5159CD"/>
    <w:rsid w:val="1D526D63"/>
    <w:rsid w:val="1D55493B"/>
    <w:rsid w:val="1D575B20"/>
    <w:rsid w:val="1D5807C7"/>
    <w:rsid w:val="1D597DB2"/>
    <w:rsid w:val="1D5B46B4"/>
    <w:rsid w:val="1D5C2E5E"/>
    <w:rsid w:val="1D5C4948"/>
    <w:rsid w:val="1D5C678A"/>
    <w:rsid w:val="1D5C6F31"/>
    <w:rsid w:val="1D5E364A"/>
    <w:rsid w:val="1D5F1D99"/>
    <w:rsid w:val="1D5F3957"/>
    <w:rsid w:val="1D5F6196"/>
    <w:rsid w:val="1D61177E"/>
    <w:rsid w:val="1D6132A5"/>
    <w:rsid w:val="1D622524"/>
    <w:rsid w:val="1D623CE6"/>
    <w:rsid w:val="1D633565"/>
    <w:rsid w:val="1D6368CB"/>
    <w:rsid w:val="1D640046"/>
    <w:rsid w:val="1D646CF8"/>
    <w:rsid w:val="1D655AFD"/>
    <w:rsid w:val="1D660B43"/>
    <w:rsid w:val="1D6643BF"/>
    <w:rsid w:val="1D6713CB"/>
    <w:rsid w:val="1D671E67"/>
    <w:rsid w:val="1D6758EF"/>
    <w:rsid w:val="1D684F0D"/>
    <w:rsid w:val="1D685CB5"/>
    <w:rsid w:val="1D687CDB"/>
    <w:rsid w:val="1D691882"/>
    <w:rsid w:val="1D6950EF"/>
    <w:rsid w:val="1D697180"/>
    <w:rsid w:val="1D6A0723"/>
    <w:rsid w:val="1D6A107B"/>
    <w:rsid w:val="1D6F5B4D"/>
    <w:rsid w:val="1D701EDA"/>
    <w:rsid w:val="1D70376F"/>
    <w:rsid w:val="1D70603C"/>
    <w:rsid w:val="1D7222B5"/>
    <w:rsid w:val="1D725739"/>
    <w:rsid w:val="1D73011D"/>
    <w:rsid w:val="1D7312A3"/>
    <w:rsid w:val="1D7414B2"/>
    <w:rsid w:val="1D743C34"/>
    <w:rsid w:val="1D74633E"/>
    <w:rsid w:val="1D763D3F"/>
    <w:rsid w:val="1D764FB6"/>
    <w:rsid w:val="1D76522A"/>
    <w:rsid w:val="1D7773D1"/>
    <w:rsid w:val="1D7926C1"/>
    <w:rsid w:val="1D796AC8"/>
    <w:rsid w:val="1D7A1153"/>
    <w:rsid w:val="1D7A7C9C"/>
    <w:rsid w:val="1D7B1EA5"/>
    <w:rsid w:val="1D7B793B"/>
    <w:rsid w:val="1D7D20BC"/>
    <w:rsid w:val="1D7D7138"/>
    <w:rsid w:val="1D7E6968"/>
    <w:rsid w:val="1D7F17EA"/>
    <w:rsid w:val="1D803319"/>
    <w:rsid w:val="1D804F3C"/>
    <w:rsid w:val="1D807CA4"/>
    <w:rsid w:val="1D81597C"/>
    <w:rsid w:val="1D826E1D"/>
    <w:rsid w:val="1D833FD6"/>
    <w:rsid w:val="1D842994"/>
    <w:rsid w:val="1D843F44"/>
    <w:rsid w:val="1D844FBF"/>
    <w:rsid w:val="1D8471AE"/>
    <w:rsid w:val="1D85779E"/>
    <w:rsid w:val="1D86733C"/>
    <w:rsid w:val="1D88562B"/>
    <w:rsid w:val="1D886D0B"/>
    <w:rsid w:val="1D890D99"/>
    <w:rsid w:val="1D8951D4"/>
    <w:rsid w:val="1D8A0486"/>
    <w:rsid w:val="1D8A24FF"/>
    <w:rsid w:val="1D8A5EA2"/>
    <w:rsid w:val="1D8C1861"/>
    <w:rsid w:val="1D8C664E"/>
    <w:rsid w:val="1D8C7807"/>
    <w:rsid w:val="1D8D2D14"/>
    <w:rsid w:val="1D8E56D5"/>
    <w:rsid w:val="1D8F1E47"/>
    <w:rsid w:val="1D8F3D10"/>
    <w:rsid w:val="1D8F64BD"/>
    <w:rsid w:val="1D903B1C"/>
    <w:rsid w:val="1D904A93"/>
    <w:rsid w:val="1D904DBD"/>
    <w:rsid w:val="1D9146CB"/>
    <w:rsid w:val="1D923073"/>
    <w:rsid w:val="1D930B0E"/>
    <w:rsid w:val="1D932D6E"/>
    <w:rsid w:val="1D945988"/>
    <w:rsid w:val="1D95788F"/>
    <w:rsid w:val="1D971E99"/>
    <w:rsid w:val="1D983533"/>
    <w:rsid w:val="1D98582F"/>
    <w:rsid w:val="1D990F18"/>
    <w:rsid w:val="1D9A6C42"/>
    <w:rsid w:val="1D9C63A4"/>
    <w:rsid w:val="1D9D32A1"/>
    <w:rsid w:val="1D9D7070"/>
    <w:rsid w:val="1D9E19D0"/>
    <w:rsid w:val="1D9F1E99"/>
    <w:rsid w:val="1D9F3834"/>
    <w:rsid w:val="1D9F616B"/>
    <w:rsid w:val="1DA148A4"/>
    <w:rsid w:val="1DA1570C"/>
    <w:rsid w:val="1DA222B3"/>
    <w:rsid w:val="1DA33641"/>
    <w:rsid w:val="1DA4002F"/>
    <w:rsid w:val="1DA52E4D"/>
    <w:rsid w:val="1DA6052E"/>
    <w:rsid w:val="1DA6627E"/>
    <w:rsid w:val="1DA75D06"/>
    <w:rsid w:val="1DA82846"/>
    <w:rsid w:val="1DA85754"/>
    <w:rsid w:val="1DA94B37"/>
    <w:rsid w:val="1DA96A6F"/>
    <w:rsid w:val="1DAA1327"/>
    <w:rsid w:val="1DAB2808"/>
    <w:rsid w:val="1DAB77B7"/>
    <w:rsid w:val="1DAB7F33"/>
    <w:rsid w:val="1DAD2CAB"/>
    <w:rsid w:val="1DAD49C3"/>
    <w:rsid w:val="1DAE320C"/>
    <w:rsid w:val="1DAF2452"/>
    <w:rsid w:val="1DAF45F9"/>
    <w:rsid w:val="1DAF6046"/>
    <w:rsid w:val="1DB00010"/>
    <w:rsid w:val="1DB06ACF"/>
    <w:rsid w:val="1DB07C40"/>
    <w:rsid w:val="1DB124D1"/>
    <w:rsid w:val="1DB22A46"/>
    <w:rsid w:val="1DB244E3"/>
    <w:rsid w:val="1DB34226"/>
    <w:rsid w:val="1DB605AC"/>
    <w:rsid w:val="1DB63878"/>
    <w:rsid w:val="1DB63F0D"/>
    <w:rsid w:val="1DB81C3A"/>
    <w:rsid w:val="1DB8700D"/>
    <w:rsid w:val="1DB92444"/>
    <w:rsid w:val="1DBA24F8"/>
    <w:rsid w:val="1DBA26EF"/>
    <w:rsid w:val="1DBA3E76"/>
    <w:rsid w:val="1DBA4A40"/>
    <w:rsid w:val="1DBB279E"/>
    <w:rsid w:val="1DBC10C3"/>
    <w:rsid w:val="1DBE5D48"/>
    <w:rsid w:val="1DBF46E8"/>
    <w:rsid w:val="1DBF493B"/>
    <w:rsid w:val="1DBF57F9"/>
    <w:rsid w:val="1DC06213"/>
    <w:rsid w:val="1DC32259"/>
    <w:rsid w:val="1DC332DD"/>
    <w:rsid w:val="1DC37BB2"/>
    <w:rsid w:val="1DC863CF"/>
    <w:rsid w:val="1DC936E2"/>
    <w:rsid w:val="1DCA52F7"/>
    <w:rsid w:val="1DCC0473"/>
    <w:rsid w:val="1DCC1FFE"/>
    <w:rsid w:val="1DCC2569"/>
    <w:rsid w:val="1DCC4043"/>
    <w:rsid w:val="1DCC4533"/>
    <w:rsid w:val="1DCC72F7"/>
    <w:rsid w:val="1DCC7928"/>
    <w:rsid w:val="1DCD02A0"/>
    <w:rsid w:val="1DCF1687"/>
    <w:rsid w:val="1DCF201B"/>
    <w:rsid w:val="1DD0085C"/>
    <w:rsid w:val="1DD11374"/>
    <w:rsid w:val="1DD12460"/>
    <w:rsid w:val="1DD176BC"/>
    <w:rsid w:val="1DD21403"/>
    <w:rsid w:val="1DD25099"/>
    <w:rsid w:val="1DD343A3"/>
    <w:rsid w:val="1DD34B1E"/>
    <w:rsid w:val="1DD34F82"/>
    <w:rsid w:val="1DD41F3C"/>
    <w:rsid w:val="1DD50CF7"/>
    <w:rsid w:val="1DD97567"/>
    <w:rsid w:val="1DDA3171"/>
    <w:rsid w:val="1DDA5751"/>
    <w:rsid w:val="1DDB36B3"/>
    <w:rsid w:val="1DDC0E05"/>
    <w:rsid w:val="1DDC0EF0"/>
    <w:rsid w:val="1DDC3559"/>
    <w:rsid w:val="1DDD5774"/>
    <w:rsid w:val="1DDF7CA6"/>
    <w:rsid w:val="1DE01651"/>
    <w:rsid w:val="1DE07480"/>
    <w:rsid w:val="1DE10BC6"/>
    <w:rsid w:val="1DE17F63"/>
    <w:rsid w:val="1DE207AB"/>
    <w:rsid w:val="1DE23EBF"/>
    <w:rsid w:val="1DE30791"/>
    <w:rsid w:val="1DE3280C"/>
    <w:rsid w:val="1DE42AF6"/>
    <w:rsid w:val="1DE43269"/>
    <w:rsid w:val="1DE57CF3"/>
    <w:rsid w:val="1DE65D97"/>
    <w:rsid w:val="1DE675CD"/>
    <w:rsid w:val="1DE801A3"/>
    <w:rsid w:val="1DEA4172"/>
    <w:rsid w:val="1DEA7F90"/>
    <w:rsid w:val="1DEB6E0B"/>
    <w:rsid w:val="1DEC26CB"/>
    <w:rsid w:val="1DEC3186"/>
    <w:rsid w:val="1DED0A78"/>
    <w:rsid w:val="1DED0EED"/>
    <w:rsid w:val="1DED0FD0"/>
    <w:rsid w:val="1DED29EB"/>
    <w:rsid w:val="1DEE7EB0"/>
    <w:rsid w:val="1DEF0B38"/>
    <w:rsid w:val="1DF034A2"/>
    <w:rsid w:val="1DF148B0"/>
    <w:rsid w:val="1DF3360C"/>
    <w:rsid w:val="1DF443A0"/>
    <w:rsid w:val="1DF46C22"/>
    <w:rsid w:val="1DF57F41"/>
    <w:rsid w:val="1DF66C74"/>
    <w:rsid w:val="1DF82B3E"/>
    <w:rsid w:val="1DF85C28"/>
    <w:rsid w:val="1DFB572F"/>
    <w:rsid w:val="1DFB69D8"/>
    <w:rsid w:val="1DFC00B5"/>
    <w:rsid w:val="1DFC3255"/>
    <w:rsid w:val="1DFC3830"/>
    <w:rsid w:val="1DFD3589"/>
    <w:rsid w:val="1DFD506D"/>
    <w:rsid w:val="1DFF0A28"/>
    <w:rsid w:val="1DFF7416"/>
    <w:rsid w:val="1E01086B"/>
    <w:rsid w:val="1E011EFE"/>
    <w:rsid w:val="1E015A5E"/>
    <w:rsid w:val="1E016246"/>
    <w:rsid w:val="1E04636E"/>
    <w:rsid w:val="1E046E4D"/>
    <w:rsid w:val="1E056BD5"/>
    <w:rsid w:val="1E057A6F"/>
    <w:rsid w:val="1E0652D0"/>
    <w:rsid w:val="1E0756AE"/>
    <w:rsid w:val="1E075E82"/>
    <w:rsid w:val="1E087C14"/>
    <w:rsid w:val="1E090D49"/>
    <w:rsid w:val="1E09287F"/>
    <w:rsid w:val="1E097A28"/>
    <w:rsid w:val="1E0A3BC4"/>
    <w:rsid w:val="1E0B10EA"/>
    <w:rsid w:val="1E0B33FB"/>
    <w:rsid w:val="1E0B45F4"/>
    <w:rsid w:val="1E0C16EA"/>
    <w:rsid w:val="1E0C2885"/>
    <w:rsid w:val="1E0C5B33"/>
    <w:rsid w:val="1E0C793C"/>
    <w:rsid w:val="1E0C7FC9"/>
    <w:rsid w:val="1E0D743F"/>
    <w:rsid w:val="1E100DC3"/>
    <w:rsid w:val="1E106E48"/>
    <w:rsid w:val="1E111A10"/>
    <w:rsid w:val="1E122143"/>
    <w:rsid w:val="1E14053A"/>
    <w:rsid w:val="1E146FDE"/>
    <w:rsid w:val="1E16147F"/>
    <w:rsid w:val="1E167A40"/>
    <w:rsid w:val="1E171CE7"/>
    <w:rsid w:val="1E185311"/>
    <w:rsid w:val="1E1862E1"/>
    <w:rsid w:val="1E1923DB"/>
    <w:rsid w:val="1E19297F"/>
    <w:rsid w:val="1E197963"/>
    <w:rsid w:val="1E1D4912"/>
    <w:rsid w:val="1E1E6BD4"/>
    <w:rsid w:val="1E200CF1"/>
    <w:rsid w:val="1E2030CD"/>
    <w:rsid w:val="1E203378"/>
    <w:rsid w:val="1E20679B"/>
    <w:rsid w:val="1E214557"/>
    <w:rsid w:val="1E2162F9"/>
    <w:rsid w:val="1E217CEA"/>
    <w:rsid w:val="1E230866"/>
    <w:rsid w:val="1E23366E"/>
    <w:rsid w:val="1E2504BC"/>
    <w:rsid w:val="1E267A75"/>
    <w:rsid w:val="1E28666F"/>
    <w:rsid w:val="1E290094"/>
    <w:rsid w:val="1E29229C"/>
    <w:rsid w:val="1E293041"/>
    <w:rsid w:val="1E293BEA"/>
    <w:rsid w:val="1E2950A8"/>
    <w:rsid w:val="1E2A1B70"/>
    <w:rsid w:val="1E2B48DF"/>
    <w:rsid w:val="1E2C4390"/>
    <w:rsid w:val="1E2C69EF"/>
    <w:rsid w:val="1E2D4515"/>
    <w:rsid w:val="1E2D476D"/>
    <w:rsid w:val="1E2E2158"/>
    <w:rsid w:val="1E2E65A9"/>
    <w:rsid w:val="1E2F7187"/>
    <w:rsid w:val="1E302C66"/>
    <w:rsid w:val="1E304463"/>
    <w:rsid w:val="1E305155"/>
    <w:rsid w:val="1E306949"/>
    <w:rsid w:val="1E312EFF"/>
    <w:rsid w:val="1E315AF1"/>
    <w:rsid w:val="1E324B5C"/>
    <w:rsid w:val="1E330808"/>
    <w:rsid w:val="1E3443C3"/>
    <w:rsid w:val="1E350253"/>
    <w:rsid w:val="1E365FB3"/>
    <w:rsid w:val="1E366086"/>
    <w:rsid w:val="1E367C9E"/>
    <w:rsid w:val="1E370B06"/>
    <w:rsid w:val="1E37387F"/>
    <w:rsid w:val="1E375461"/>
    <w:rsid w:val="1E386D1B"/>
    <w:rsid w:val="1E386D3D"/>
    <w:rsid w:val="1E39597F"/>
    <w:rsid w:val="1E3A658A"/>
    <w:rsid w:val="1E3B4FF2"/>
    <w:rsid w:val="1E3D23BC"/>
    <w:rsid w:val="1E3E68F9"/>
    <w:rsid w:val="1E3F0B27"/>
    <w:rsid w:val="1E4127BB"/>
    <w:rsid w:val="1E412917"/>
    <w:rsid w:val="1E42510C"/>
    <w:rsid w:val="1E42774E"/>
    <w:rsid w:val="1E430E84"/>
    <w:rsid w:val="1E4361E1"/>
    <w:rsid w:val="1E44449D"/>
    <w:rsid w:val="1E44628E"/>
    <w:rsid w:val="1E456D71"/>
    <w:rsid w:val="1E464CD0"/>
    <w:rsid w:val="1E46641D"/>
    <w:rsid w:val="1E47675D"/>
    <w:rsid w:val="1E485D91"/>
    <w:rsid w:val="1E4A674A"/>
    <w:rsid w:val="1E4A6953"/>
    <w:rsid w:val="1E4A76D4"/>
    <w:rsid w:val="1E4C627E"/>
    <w:rsid w:val="1E4D585F"/>
    <w:rsid w:val="1E4E19BD"/>
    <w:rsid w:val="1E4E376C"/>
    <w:rsid w:val="1E4E67B2"/>
    <w:rsid w:val="1E4F217A"/>
    <w:rsid w:val="1E4F5417"/>
    <w:rsid w:val="1E4F5B7B"/>
    <w:rsid w:val="1E522E0D"/>
    <w:rsid w:val="1E526564"/>
    <w:rsid w:val="1E547096"/>
    <w:rsid w:val="1E56072B"/>
    <w:rsid w:val="1E567BD2"/>
    <w:rsid w:val="1E573315"/>
    <w:rsid w:val="1E57604D"/>
    <w:rsid w:val="1E58492F"/>
    <w:rsid w:val="1E586C33"/>
    <w:rsid w:val="1E590BE7"/>
    <w:rsid w:val="1E5927A7"/>
    <w:rsid w:val="1E5A1293"/>
    <w:rsid w:val="1E5A5FC8"/>
    <w:rsid w:val="1E5B48A1"/>
    <w:rsid w:val="1E5B4960"/>
    <w:rsid w:val="1E5B5204"/>
    <w:rsid w:val="1E5C4551"/>
    <w:rsid w:val="1E5D3B6B"/>
    <w:rsid w:val="1E5D4E9A"/>
    <w:rsid w:val="1E5E0599"/>
    <w:rsid w:val="1E5F5E96"/>
    <w:rsid w:val="1E605592"/>
    <w:rsid w:val="1E6167B4"/>
    <w:rsid w:val="1E641526"/>
    <w:rsid w:val="1E6517B1"/>
    <w:rsid w:val="1E655BBE"/>
    <w:rsid w:val="1E65704C"/>
    <w:rsid w:val="1E6615A9"/>
    <w:rsid w:val="1E672DC4"/>
    <w:rsid w:val="1E6A4B1A"/>
    <w:rsid w:val="1E6B02B1"/>
    <w:rsid w:val="1E6B4B5A"/>
    <w:rsid w:val="1E6D567C"/>
    <w:rsid w:val="1E6E5400"/>
    <w:rsid w:val="1E707FA7"/>
    <w:rsid w:val="1E711CB2"/>
    <w:rsid w:val="1E71779F"/>
    <w:rsid w:val="1E731769"/>
    <w:rsid w:val="1E734C4A"/>
    <w:rsid w:val="1E7352C5"/>
    <w:rsid w:val="1E7421DE"/>
    <w:rsid w:val="1E742AAA"/>
    <w:rsid w:val="1E7430A4"/>
    <w:rsid w:val="1E7440CE"/>
    <w:rsid w:val="1E74604F"/>
    <w:rsid w:val="1E756A19"/>
    <w:rsid w:val="1E763BFC"/>
    <w:rsid w:val="1E7A43DA"/>
    <w:rsid w:val="1E7A5E10"/>
    <w:rsid w:val="1E7C7851"/>
    <w:rsid w:val="1E7D1075"/>
    <w:rsid w:val="1E7D79C5"/>
    <w:rsid w:val="1E7E22AB"/>
    <w:rsid w:val="1E7F010E"/>
    <w:rsid w:val="1E801F9C"/>
    <w:rsid w:val="1E8068F9"/>
    <w:rsid w:val="1E826933"/>
    <w:rsid w:val="1E835366"/>
    <w:rsid w:val="1E840A3C"/>
    <w:rsid w:val="1E8512FD"/>
    <w:rsid w:val="1E8558BB"/>
    <w:rsid w:val="1E860B31"/>
    <w:rsid w:val="1E870EAF"/>
    <w:rsid w:val="1E8717F3"/>
    <w:rsid w:val="1E872CDC"/>
    <w:rsid w:val="1E876D42"/>
    <w:rsid w:val="1E877AD1"/>
    <w:rsid w:val="1E89227A"/>
    <w:rsid w:val="1E894640"/>
    <w:rsid w:val="1E8A158E"/>
    <w:rsid w:val="1E8A32F0"/>
    <w:rsid w:val="1E8A4F0A"/>
    <w:rsid w:val="1E8B12D8"/>
    <w:rsid w:val="1E8B1411"/>
    <w:rsid w:val="1E8B60C1"/>
    <w:rsid w:val="1E8B632B"/>
    <w:rsid w:val="1E8D3FC1"/>
    <w:rsid w:val="1E8E0B45"/>
    <w:rsid w:val="1E8E325B"/>
    <w:rsid w:val="1E8E65A3"/>
    <w:rsid w:val="1E8F1F8A"/>
    <w:rsid w:val="1E8F5E77"/>
    <w:rsid w:val="1E8F661D"/>
    <w:rsid w:val="1E900239"/>
    <w:rsid w:val="1E902CFD"/>
    <w:rsid w:val="1E913C15"/>
    <w:rsid w:val="1E917E41"/>
    <w:rsid w:val="1E92303D"/>
    <w:rsid w:val="1E927D98"/>
    <w:rsid w:val="1E936385"/>
    <w:rsid w:val="1E937715"/>
    <w:rsid w:val="1E953EAA"/>
    <w:rsid w:val="1E95450A"/>
    <w:rsid w:val="1E954756"/>
    <w:rsid w:val="1E965458"/>
    <w:rsid w:val="1E9664E3"/>
    <w:rsid w:val="1E9671D5"/>
    <w:rsid w:val="1E9676DF"/>
    <w:rsid w:val="1E967FEE"/>
    <w:rsid w:val="1E982F7E"/>
    <w:rsid w:val="1E9A0220"/>
    <w:rsid w:val="1E9A378C"/>
    <w:rsid w:val="1E9A4F48"/>
    <w:rsid w:val="1E9B0CC0"/>
    <w:rsid w:val="1E9B2E83"/>
    <w:rsid w:val="1E9D67E6"/>
    <w:rsid w:val="1E9E11CF"/>
    <w:rsid w:val="1EA01228"/>
    <w:rsid w:val="1EA10EDE"/>
    <w:rsid w:val="1EA35B1D"/>
    <w:rsid w:val="1EA442D4"/>
    <w:rsid w:val="1EA52C82"/>
    <w:rsid w:val="1EA56C09"/>
    <w:rsid w:val="1EA56C6A"/>
    <w:rsid w:val="1EA57B4B"/>
    <w:rsid w:val="1EA64965"/>
    <w:rsid w:val="1EA71413"/>
    <w:rsid w:val="1EA77173"/>
    <w:rsid w:val="1EA81DF2"/>
    <w:rsid w:val="1EA84017"/>
    <w:rsid w:val="1EA86119"/>
    <w:rsid w:val="1EA94287"/>
    <w:rsid w:val="1EAA0A15"/>
    <w:rsid w:val="1EAB258F"/>
    <w:rsid w:val="1EAC04C3"/>
    <w:rsid w:val="1EAC4C7B"/>
    <w:rsid w:val="1EB17799"/>
    <w:rsid w:val="1EB24F08"/>
    <w:rsid w:val="1EB32B92"/>
    <w:rsid w:val="1EB33C0A"/>
    <w:rsid w:val="1EB34A6E"/>
    <w:rsid w:val="1EB44C3A"/>
    <w:rsid w:val="1EB53B30"/>
    <w:rsid w:val="1EB56555"/>
    <w:rsid w:val="1EB568C0"/>
    <w:rsid w:val="1EB61BB2"/>
    <w:rsid w:val="1EB65147"/>
    <w:rsid w:val="1EB659EE"/>
    <w:rsid w:val="1EB853CE"/>
    <w:rsid w:val="1EB9078D"/>
    <w:rsid w:val="1EB96347"/>
    <w:rsid w:val="1EBA0569"/>
    <w:rsid w:val="1EBA3405"/>
    <w:rsid w:val="1EBB6772"/>
    <w:rsid w:val="1EBC3344"/>
    <w:rsid w:val="1EBD459D"/>
    <w:rsid w:val="1EBF050A"/>
    <w:rsid w:val="1EBF6202"/>
    <w:rsid w:val="1EC03BB7"/>
    <w:rsid w:val="1EC10F60"/>
    <w:rsid w:val="1EC15808"/>
    <w:rsid w:val="1EC2011E"/>
    <w:rsid w:val="1EC60A42"/>
    <w:rsid w:val="1EC70B5D"/>
    <w:rsid w:val="1EC82232"/>
    <w:rsid w:val="1EC9257D"/>
    <w:rsid w:val="1EC94C84"/>
    <w:rsid w:val="1EC9797A"/>
    <w:rsid w:val="1ECA29DE"/>
    <w:rsid w:val="1ECA6AF9"/>
    <w:rsid w:val="1ECB2E05"/>
    <w:rsid w:val="1ECF35D3"/>
    <w:rsid w:val="1ECF5222"/>
    <w:rsid w:val="1ED0096A"/>
    <w:rsid w:val="1ED2063C"/>
    <w:rsid w:val="1ED23E85"/>
    <w:rsid w:val="1ED25922"/>
    <w:rsid w:val="1ED45A31"/>
    <w:rsid w:val="1ED526B1"/>
    <w:rsid w:val="1ED54A6D"/>
    <w:rsid w:val="1ED712AC"/>
    <w:rsid w:val="1ED74AFA"/>
    <w:rsid w:val="1ED8781E"/>
    <w:rsid w:val="1ED90599"/>
    <w:rsid w:val="1EDA6661"/>
    <w:rsid w:val="1EDB1CB7"/>
    <w:rsid w:val="1EDB51FA"/>
    <w:rsid w:val="1EDC36A6"/>
    <w:rsid w:val="1EDC403A"/>
    <w:rsid w:val="1EDC62DD"/>
    <w:rsid w:val="1EDD03A5"/>
    <w:rsid w:val="1EDD4E34"/>
    <w:rsid w:val="1EE01FD6"/>
    <w:rsid w:val="1EE12B77"/>
    <w:rsid w:val="1EE26412"/>
    <w:rsid w:val="1EE27045"/>
    <w:rsid w:val="1EE36C03"/>
    <w:rsid w:val="1EE4107F"/>
    <w:rsid w:val="1EE4349E"/>
    <w:rsid w:val="1EE53F7A"/>
    <w:rsid w:val="1EE6018D"/>
    <w:rsid w:val="1EE64702"/>
    <w:rsid w:val="1EE65E08"/>
    <w:rsid w:val="1EE7180F"/>
    <w:rsid w:val="1EE7254A"/>
    <w:rsid w:val="1EE75B81"/>
    <w:rsid w:val="1EE830BB"/>
    <w:rsid w:val="1EE90857"/>
    <w:rsid w:val="1EEB3383"/>
    <w:rsid w:val="1EEC5078"/>
    <w:rsid w:val="1EEE4DCC"/>
    <w:rsid w:val="1EEF4894"/>
    <w:rsid w:val="1EF01CAB"/>
    <w:rsid w:val="1EF02DBA"/>
    <w:rsid w:val="1EF15EF1"/>
    <w:rsid w:val="1EF1701D"/>
    <w:rsid w:val="1EF2138D"/>
    <w:rsid w:val="1EF54DE2"/>
    <w:rsid w:val="1EF5763B"/>
    <w:rsid w:val="1EF6573A"/>
    <w:rsid w:val="1EF67D14"/>
    <w:rsid w:val="1EF74148"/>
    <w:rsid w:val="1EF83A1C"/>
    <w:rsid w:val="1EF93823"/>
    <w:rsid w:val="1EF962D9"/>
    <w:rsid w:val="1EFA1CE8"/>
    <w:rsid w:val="1EFA7825"/>
    <w:rsid w:val="1EFB099A"/>
    <w:rsid w:val="1EFB350D"/>
    <w:rsid w:val="1EFC1441"/>
    <w:rsid w:val="1EFC5204"/>
    <w:rsid w:val="1EFD2328"/>
    <w:rsid w:val="1EFD609C"/>
    <w:rsid w:val="1EFF5708"/>
    <w:rsid w:val="1EFF6848"/>
    <w:rsid w:val="1F007353"/>
    <w:rsid w:val="1F016D75"/>
    <w:rsid w:val="1F026649"/>
    <w:rsid w:val="1F037907"/>
    <w:rsid w:val="1F05003D"/>
    <w:rsid w:val="1F0629FB"/>
    <w:rsid w:val="1F070B67"/>
    <w:rsid w:val="1F071EB1"/>
    <w:rsid w:val="1F081417"/>
    <w:rsid w:val="1F09720F"/>
    <w:rsid w:val="1F0A2599"/>
    <w:rsid w:val="1F0B7256"/>
    <w:rsid w:val="1F0C20CC"/>
    <w:rsid w:val="1F0D4502"/>
    <w:rsid w:val="1F124910"/>
    <w:rsid w:val="1F125493"/>
    <w:rsid w:val="1F126501"/>
    <w:rsid w:val="1F1279FF"/>
    <w:rsid w:val="1F131EFA"/>
    <w:rsid w:val="1F132604"/>
    <w:rsid w:val="1F144534"/>
    <w:rsid w:val="1F14460C"/>
    <w:rsid w:val="1F146188"/>
    <w:rsid w:val="1F152820"/>
    <w:rsid w:val="1F154762"/>
    <w:rsid w:val="1F1563B3"/>
    <w:rsid w:val="1F160813"/>
    <w:rsid w:val="1F160FB7"/>
    <w:rsid w:val="1F170346"/>
    <w:rsid w:val="1F176B6B"/>
    <w:rsid w:val="1F187F9D"/>
    <w:rsid w:val="1F19038F"/>
    <w:rsid w:val="1F1A1BE5"/>
    <w:rsid w:val="1F1B26E3"/>
    <w:rsid w:val="1F1C3BAF"/>
    <w:rsid w:val="1F1C4DA5"/>
    <w:rsid w:val="1F1D10EC"/>
    <w:rsid w:val="1F1D3483"/>
    <w:rsid w:val="1F1D4603"/>
    <w:rsid w:val="1F1E6AC8"/>
    <w:rsid w:val="1F1F702C"/>
    <w:rsid w:val="1F200E52"/>
    <w:rsid w:val="1F2030DD"/>
    <w:rsid w:val="1F2111C5"/>
    <w:rsid w:val="1F211C1E"/>
    <w:rsid w:val="1F2170C9"/>
    <w:rsid w:val="1F226CEB"/>
    <w:rsid w:val="1F2419A1"/>
    <w:rsid w:val="1F2446C8"/>
    <w:rsid w:val="1F2534F3"/>
    <w:rsid w:val="1F2562A9"/>
    <w:rsid w:val="1F273CC8"/>
    <w:rsid w:val="1F2801AD"/>
    <w:rsid w:val="1F2835BA"/>
    <w:rsid w:val="1F284C6B"/>
    <w:rsid w:val="1F292C10"/>
    <w:rsid w:val="1F2A1C1E"/>
    <w:rsid w:val="1F2A5125"/>
    <w:rsid w:val="1F2B1086"/>
    <w:rsid w:val="1F2B1096"/>
    <w:rsid w:val="1F2B666B"/>
    <w:rsid w:val="1F2B7FF6"/>
    <w:rsid w:val="1F2C3F22"/>
    <w:rsid w:val="1F2C5DD9"/>
    <w:rsid w:val="1F2D2A0E"/>
    <w:rsid w:val="1F2F02C6"/>
    <w:rsid w:val="1F2F1C82"/>
    <w:rsid w:val="1F2F3BF4"/>
    <w:rsid w:val="1F3056CD"/>
    <w:rsid w:val="1F3209DC"/>
    <w:rsid w:val="1F333C41"/>
    <w:rsid w:val="1F337125"/>
    <w:rsid w:val="1F364BB7"/>
    <w:rsid w:val="1F376F23"/>
    <w:rsid w:val="1F380E7F"/>
    <w:rsid w:val="1F3816E3"/>
    <w:rsid w:val="1F39499A"/>
    <w:rsid w:val="1F3A3060"/>
    <w:rsid w:val="1F3A55EB"/>
    <w:rsid w:val="1F3A669C"/>
    <w:rsid w:val="1F3B7729"/>
    <w:rsid w:val="1F3F0B98"/>
    <w:rsid w:val="1F403B0D"/>
    <w:rsid w:val="1F4310FD"/>
    <w:rsid w:val="1F4379B3"/>
    <w:rsid w:val="1F441CDA"/>
    <w:rsid w:val="1F445C6E"/>
    <w:rsid w:val="1F45754D"/>
    <w:rsid w:val="1F457A09"/>
    <w:rsid w:val="1F470500"/>
    <w:rsid w:val="1F486AD9"/>
    <w:rsid w:val="1F4A4AD3"/>
    <w:rsid w:val="1F4B1523"/>
    <w:rsid w:val="1F4F1797"/>
    <w:rsid w:val="1F5056F1"/>
    <w:rsid w:val="1F510404"/>
    <w:rsid w:val="1F512E32"/>
    <w:rsid w:val="1F523BEB"/>
    <w:rsid w:val="1F5350F7"/>
    <w:rsid w:val="1F535879"/>
    <w:rsid w:val="1F546283"/>
    <w:rsid w:val="1F552779"/>
    <w:rsid w:val="1F5565FE"/>
    <w:rsid w:val="1F564C1F"/>
    <w:rsid w:val="1F583DAF"/>
    <w:rsid w:val="1F5844BB"/>
    <w:rsid w:val="1F5C3959"/>
    <w:rsid w:val="1F5C51C2"/>
    <w:rsid w:val="1F5D28B6"/>
    <w:rsid w:val="1F5D7D23"/>
    <w:rsid w:val="1F5D7ED9"/>
    <w:rsid w:val="1F5E73A9"/>
    <w:rsid w:val="1F5F1EF7"/>
    <w:rsid w:val="1F5F44D0"/>
    <w:rsid w:val="1F6074F8"/>
    <w:rsid w:val="1F6379FE"/>
    <w:rsid w:val="1F645556"/>
    <w:rsid w:val="1F6456B2"/>
    <w:rsid w:val="1F6514E8"/>
    <w:rsid w:val="1F6605CA"/>
    <w:rsid w:val="1F67061F"/>
    <w:rsid w:val="1F6949B7"/>
    <w:rsid w:val="1F6A2267"/>
    <w:rsid w:val="1F6A372E"/>
    <w:rsid w:val="1F6B39D9"/>
    <w:rsid w:val="1F6C21DC"/>
    <w:rsid w:val="1F6D440A"/>
    <w:rsid w:val="1F703746"/>
    <w:rsid w:val="1F707970"/>
    <w:rsid w:val="1F711D7F"/>
    <w:rsid w:val="1F712DC2"/>
    <w:rsid w:val="1F722321"/>
    <w:rsid w:val="1F7245D7"/>
    <w:rsid w:val="1F74414D"/>
    <w:rsid w:val="1F7507FB"/>
    <w:rsid w:val="1F7515EA"/>
    <w:rsid w:val="1F7532BF"/>
    <w:rsid w:val="1F760B9D"/>
    <w:rsid w:val="1F7762D0"/>
    <w:rsid w:val="1F777130"/>
    <w:rsid w:val="1F781499"/>
    <w:rsid w:val="1F7D1F78"/>
    <w:rsid w:val="1F7F6C18"/>
    <w:rsid w:val="1F806099"/>
    <w:rsid w:val="1F811C64"/>
    <w:rsid w:val="1F82379E"/>
    <w:rsid w:val="1F826828"/>
    <w:rsid w:val="1F833C2E"/>
    <w:rsid w:val="1F835CF5"/>
    <w:rsid w:val="1F846FD8"/>
    <w:rsid w:val="1F87465B"/>
    <w:rsid w:val="1F882FF2"/>
    <w:rsid w:val="1F883238"/>
    <w:rsid w:val="1F89461B"/>
    <w:rsid w:val="1F896A4A"/>
    <w:rsid w:val="1F8C0209"/>
    <w:rsid w:val="1F8C3691"/>
    <w:rsid w:val="1F8D56F4"/>
    <w:rsid w:val="1F8E0EBD"/>
    <w:rsid w:val="1F8F34D6"/>
    <w:rsid w:val="1F905AFE"/>
    <w:rsid w:val="1F90634B"/>
    <w:rsid w:val="1F922CB9"/>
    <w:rsid w:val="1F927B6B"/>
    <w:rsid w:val="1F932DF6"/>
    <w:rsid w:val="1F9460CE"/>
    <w:rsid w:val="1F950812"/>
    <w:rsid w:val="1F953832"/>
    <w:rsid w:val="1F9579A8"/>
    <w:rsid w:val="1F966AD9"/>
    <w:rsid w:val="1F987162"/>
    <w:rsid w:val="1F991801"/>
    <w:rsid w:val="1F99698C"/>
    <w:rsid w:val="1F9A2D6F"/>
    <w:rsid w:val="1F9A73AA"/>
    <w:rsid w:val="1F9B0686"/>
    <w:rsid w:val="1F9D6549"/>
    <w:rsid w:val="1F9D6F56"/>
    <w:rsid w:val="1F9D6FD9"/>
    <w:rsid w:val="1F9F3C4B"/>
    <w:rsid w:val="1F9F7A11"/>
    <w:rsid w:val="1FA023CA"/>
    <w:rsid w:val="1FA06825"/>
    <w:rsid w:val="1FA12306"/>
    <w:rsid w:val="1FA1632D"/>
    <w:rsid w:val="1FA2252F"/>
    <w:rsid w:val="1FA32BE8"/>
    <w:rsid w:val="1FA36BBF"/>
    <w:rsid w:val="1FA631AA"/>
    <w:rsid w:val="1FA6791C"/>
    <w:rsid w:val="1FA7254E"/>
    <w:rsid w:val="1FA80B40"/>
    <w:rsid w:val="1FA81635"/>
    <w:rsid w:val="1FA81665"/>
    <w:rsid w:val="1FA83722"/>
    <w:rsid w:val="1FAB15B6"/>
    <w:rsid w:val="1FAC33E4"/>
    <w:rsid w:val="1FAC53D6"/>
    <w:rsid w:val="1FAF1A54"/>
    <w:rsid w:val="1FAF3ACC"/>
    <w:rsid w:val="1FB001A8"/>
    <w:rsid w:val="1FB07190"/>
    <w:rsid w:val="1FB14CCA"/>
    <w:rsid w:val="1FB179C6"/>
    <w:rsid w:val="1FB223E3"/>
    <w:rsid w:val="1FB232D7"/>
    <w:rsid w:val="1FB36C7F"/>
    <w:rsid w:val="1FB4550E"/>
    <w:rsid w:val="1FB45F02"/>
    <w:rsid w:val="1FB46AA4"/>
    <w:rsid w:val="1FB5467F"/>
    <w:rsid w:val="1FB55268"/>
    <w:rsid w:val="1FB57B5F"/>
    <w:rsid w:val="1FB76625"/>
    <w:rsid w:val="1FB9100C"/>
    <w:rsid w:val="1FB94DE9"/>
    <w:rsid w:val="1FBA5176"/>
    <w:rsid w:val="1FBB5E2A"/>
    <w:rsid w:val="1FBC6CA8"/>
    <w:rsid w:val="1FBC7140"/>
    <w:rsid w:val="1FBD222D"/>
    <w:rsid w:val="1FBE07C2"/>
    <w:rsid w:val="1FBE0EA2"/>
    <w:rsid w:val="1FBE1CDA"/>
    <w:rsid w:val="1FBE5ABB"/>
    <w:rsid w:val="1FBE630D"/>
    <w:rsid w:val="1FBF0AB8"/>
    <w:rsid w:val="1FBF1ABC"/>
    <w:rsid w:val="1FC02C5A"/>
    <w:rsid w:val="1FC131F6"/>
    <w:rsid w:val="1FC15FC2"/>
    <w:rsid w:val="1FC16504"/>
    <w:rsid w:val="1FC2709D"/>
    <w:rsid w:val="1FC30B43"/>
    <w:rsid w:val="1FC310F5"/>
    <w:rsid w:val="1FC37245"/>
    <w:rsid w:val="1FC43B21"/>
    <w:rsid w:val="1FC44D9A"/>
    <w:rsid w:val="1FC5460C"/>
    <w:rsid w:val="1FC56C02"/>
    <w:rsid w:val="1FC67130"/>
    <w:rsid w:val="1FC84345"/>
    <w:rsid w:val="1FC91A5B"/>
    <w:rsid w:val="1FC93A5C"/>
    <w:rsid w:val="1FCC5D6A"/>
    <w:rsid w:val="1FCC7ADD"/>
    <w:rsid w:val="1FCD0842"/>
    <w:rsid w:val="1FCE078F"/>
    <w:rsid w:val="1FD004F5"/>
    <w:rsid w:val="1FD05D91"/>
    <w:rsid w:val="1FD14BE2"/>
    <w:rsid w:val="1FD27E93"/>
    <w:rsid w:val="1FD308B3"/>
    <w:rsid w:val="1FD42832"/>
    <w:rsid w:val="1FD53473"/>
    <w:rsid w:val="1FD573AF"/>
    <w:rsid w:val="1FD6163B"/>
    <w:rsid w:val="1FD6186F"/>
    <w:rsid w:val="1FD81096"/>
    <w:rsid w:val="1FDB17ED"/>
    <w:rsid w:val="1FDC030D"/>
    <w:rsid w:val="1FDE359C"/>
    <w:rsid w:val="1FDE458D"/>
    <w:rsid w:val="1FDE7F5E"/>
    <w:rsid w:val="1FDF7F9B"/>
    <w:rsid w:val="1FE0375E"/>
    <w:rsid w:val="1FE06C87"/>
    <w:rsid w:val="1FE10CC3"/>
    <w:rsid w:val="1FE50158"/>
    <w:rsid w:val="1FE50445"/>
    <w:rsid w:val="1FE618BE"/>
    <w:rsid w:val="1FE665C2"/>
    <w:rsid w:val="1FE67F31"/>
    <w:rsid w:val="1FE73E1F"/>
    <w:rsid w:val="1FE741BD"/>
    <w:rsid w:val="1FE7457E"/>
    <w:rsid w:val="1FE7539E"/>
    <w:rsid w:val="1FE77A03"/>
    <w:rsid w:val="1FE83A91"/>
    <w:rsid w:val="1FE86C28"/>
    <w:rsid w:val="1FE94E8A"/>
    <w:rsid w:val="1FEA07EB"/>
    <w:rsid w:val="1FEA46F5"/>
    <w:rsid w:val="1FEE048D"/>
    <w:rsid w:val="1FEE7E1C"/>
    <w:rsid w:val="1FEF6BCD"/>
    <w:rsid w:val="1FF119C4"/>
    <w:rsid w:val="1FF12270"/>
    <w:rsid w:val="1FF13AB4"/>
    <w:rsid w:val="1FF1533F"/>
    <w:rsid w:val="1FF35F64"/>
    <w:rsid w:val="1FF3689D"/>
    <w:rsid w:val="1FF41699"/>
    <w:rsid w:val="1FF51F8F"/>
    <w:rsid w:val="1FF54C72"/>
    <w:rsid w:val="1FF56E68"/>
    <w:rsid w:val="1FF61C0D"/>
    <w:rsid w:val="1FF7502E"/>
    <w:rsid w:val="1FF75123"/>
    <w:rsid w:val="1FF7664E"/>
    <w:rsid w:val="1FF80096"/>
    <w:rsid w:val="1FFA316D"/>
    <w:rsid w:val="1FFA46CE"/>
    <w:rsid w:val="1FFC3756"/>
    <w:rsid w:val="1FFC696C"/>
    <w:rsid w:val="1FFD0343"/>
    <w:rsid w:val="1FFD6432"/>
    <w:rsid w:val="1FFE2C96"/>
    <w:rsid w:val="1FFE3BBA"/>
    <w:rsid w:val="1FFE5062"/>
    <w:rsid w:val="1FFF6D8A"/>
    <w:rsid w:val="200159CF"/>
    <w:rsid w:val="200207B9"/>
    <w:rsid w:val="20025260"/>
    <w:rsid w:val="20032E44"/>
    <w:rsid w:val="200334C8"/>
    <w:rsid w:val="20042508"/>
    <w:rsid w:val="20052498"/>
    <w:rsid w:val="20056E08"/>
    <w:rsid w:val="20061F7F"/>
    <w:rsid w:val="20071859"/>
    <w:rsid w:val="200A614B"/>
    <w:rsid w:val="200C41CE"/>
    <w:rsid w:val="200C5F1E"/>
    <w:rsid w:val="200C7108"/>
    <w:rsid w:val="200D4854"/>
    <w:rsid w:val="201013CA"/>
    <w:rsid w:val="20104D96"/>
    <w:rsid w:val="20110CB2"/>
    <w:rsid w:val="20113546"/>
    <w:rsid w:val="201148E1"/>
    <w:rsid w:val="2012261C"/>
    <w:rsid w:val="201237BF"/>
    <w:rsid w:val="20126932"/>
    <w:rsid w:val="20130094"/>
    <w:rsid w:val="20133365"/>
    <w:rsid w:val="20140D2A"/>
    <w:rsid w:val="201441BB"/>
    <w:rsid w:val="201477F8"/>
    <w:rsid w:val="20155297"/>
    <w:rsid w:val="201612E1"/>
    <w:rsid w:val="20170DC5"/>
    <w:rsid w:val="201767DE"/>
    <w:rsid w:val="20185789"/>
    <w:rsid w:val="201924B3"/>
    <w:rsid w:val="20196340"/>
    <w:rsid w:val="201B060B"/>
    <w:rsid w:val="201B0F76"/>
    <w:rsid w:val="201B1B3C"/>
    <w:rsid w:val="201B28D7"/>
    <w:rsid w:val="201C4CC4"/>
    <w:rsid w:val="201D018C"/>
    <w:rsid w:val="201D063C"/>
    <w:rsid w:val="201D2529"/>
    <w:rsid w:val="201D4D1C"/>
    <w:rsid w:val="201E2258"/>
    <w:rsid w:val="201F596A"/>
    <w:rsid w:val="201F62E6"/>
    <w:rsid w:val="201F6D62"/>
    <w:rsid w:val="2020147D"/>
    <w:rsid w:val="20201BE6"/>
    <w:rsid w:val="202034E4"/>
    <w:rsid w:val="20206F49"/>
    <w:rsid w:val="2021790A"/>
    <w:rsid w:val="202251F5"/>
    <w:rsid w:val="20241570"/>
    <w:rsid w:val="20254CE5"/>
    <w:rsid w:val="20265102"/>
    <w:rsid w:val="20266BC2"/>
    <w:rsid w:val="20277A00"/>
    <w:rsid w:val="20280798"/>
    <w:rsid w:val="20290F38"/>
    <w:rsid w:val="202A0901"/>
    <w:rsid w:val="202C6C23"/>
    <w:rsid w:val="202C6F6E"/>
    <w:rsid w:val="202D1E43"/>
    <w:rsid w:val="202E1F15"/>
    <w:rsid w:val="202E4EE0"/>
    <w:rsid w:val="2030283D"/>
    <w:rsid w:val="2030652F"/>
    <w:rsid w:val="2031721D"/>
    <w:rsid w:val="20327004"/>
    <w:rsid w:val="20333841"/>
    <w:rsid w:val="2034408C"/>
    <w:rsid w:val="203506F4"/>
    <w:rsid w:val="20355D0E"/>
    <w:rsid w:val="2036506B"/>
    <w:rsid w:val="203675A1"/>
    <w:rsid w:val="20370539"/>
    <w:rsid w:val="203741D2"/>
    <w:rsid w:val="20384A18"/>
    <w:rsid w:val="20384F7D"/>
    <w:rsid w:val="20390B9D"/>
    <w:rsid w:val="203953C1"/>
    <w:rsid w:val="203B0065"/>
    <w:rsid w:val="203B7610"/>
    <w:rsid w:val="203C2883"/>
    <w:rsid w:val="203C2A71"/>
    <w:rsid w:val="203C52EF"/>
    <w:rsid w:val="203C5789"/>
    <w:rsid w:val="203C66A6"/>
    <w:rsid w:val="203D1B42"/>
    <w:rsid w:val="203D1BBB"/>
    <w:rsid w:val="203D31A7"/>
    <w:rsid w:val="203D456C"/>
    <w:rsid w:val="203E76A0"/>
    <w:rsid w:val="203F2061"/>
    <w:rsid w:val="20411C85"/>
    <w:rsid w:val="20422F13"/>
    <w:rsid w:val="2042411F"/>
    <w:rsid w:val="20447548"/>
    <w:rsid w:val="204620FB"/>
    <w:rsid w:val="2046441B"/>
    <w:rsid w:val="204679CD"/>
    <w:rsid w:val="20474A01"/>
    <w:rsid w:val="20475E9C"/>
    <w:rsid w:val="20480339"/>
    <w:rsid w:val="20487A67"/>
    <w:rsid w:val="20487ABD"/>
    <w:rsid w:val="20490F2F"/>
    <w:rsid w:val="204A1CCE"/>
    <w:rsid w:val="204A21EF"/>
    <w:rsid w:val="204C14D6"/>
    <w:rsid w:val="204C6E14"/>
    <w:rsid w:val="204C7D55"/>
    <w:rsid w:val="204D5FEA"/>
    <w:rsid w:val="204E15E1"/>
    <w:rsid w:val="204E1EBD"/>
    <w:rsid w:val="204E3D7D"/>
    <w:rsid w:val="20501CCD"/>
    <w:rsid w:val="2050480F"/>
    <w:rsid w:val="20507AC6"/>
    <w:rsid w:val="20510059"/>
    <w:rsid w:val="20511636"/>
    <w:rsid w:val="20514F88"/>
    <w:rsid w:val="2052068F"/>
    <w:rsid w:val="2052380D"/>
    <w:rsid w:val="2053237A"/>
    <w:rsid w:val="20544E21"/>
    <w:rsid w:val="2054554F"/>
    <w:rsid w:val="20547BCC"/>
    <w:rsid w:val="20552401"/>
    <w:rsid w:val="20554DBD"/>
    <w:rsid w:val="20555FD1"/>
    <w:rsid w:val="205630F0"/>
    <w:rsid w:val="205634B0"/>
    <w:rsid w:val="20564718"/>
    <w:rsid w:val="2056753A"/>
    <w:rsid w:val="2057413A"/>
    <w:rsid w:val="20580C17"/>
    <w:rsid w:val="205904EB"/>
    <w:rsid w:val="20592F93"/>
    <w:rsid w:val="2059422E"/>
    <w:rsid w:val="2059673D"/>
    <w:rsid w:val="20597DA6"/>
    <w:rsid w:val="205A01D9"/>
    <w:rsid w:val="205A1583"/>
    <w:rsid w:val="205B0FB8"/>
    <w:rsid w:val="205B24B5"/>
    <w:rsid w:val="205B4263"/>
    <w:rsid w:val="205C22E1"/>
    <w:rsid w:val="205D1ED7"/>
    <w:rsid w:val="205D24AF"/>
    <w:rsid w:val="205D33EC"/>
    <w:rsid w:val="205D364A"/>
    <w:rsid w:val="205D4DC1"/>
    <w:rsid w:val="205E6DED"/>
    <w:rsid w:val="205F0E28"/>
    <w:rsid w:val="205F2E5C"/>
    <w:rsid w:val="205F2EEE"/>
    <w:rsid w:val="20602450"/>
    <w:rsid w:val="20607EA0"/>
    <w:rsid w:val="20620EE2"/>
    <w:rsid w:val="20635C11"/>
    <w:rsid w:val="2063739B"/>
    <w:rsid w:val="20637614"/>
    <w:rsid w:val="20650270"/>
    <w:rsid w:val="20650485"/>
    <w:rsid w:val="20652652"/>
    <w:rsid w:val="2066447E"/>
    <w:rsid w:val="20670766"/>
    <w:rsid w:val="20671BE0"/>
    <w:rsid w:val="20672C61"/>
    <w:rsid w:val="20677837"/>
    <w:rsid w:val="20686980"/>
    <w:rsid w:val="20691FCA"/>
    <w:rsid w:val="206B1EF8"/>
    <w:rsid w:val="206C121D"/>
    <w:rsid w:val="206C3DE5"/>
    <w:rsid w:val="206C408B"/>
    <w:rsid w:val="206D452E"/>
    <w:rsid w:val="206D4E8F"/>
    <w:rsid w:val="206E05E3"/>
    <w:rsid w:val="206F058A"/>
    <w:rsid w:val="206F3FF8"/>
    <w:rsid w:val="20704FCC"/>
    <w:rsid w:val="20712604"/>
    <w:rsid w:val="20716881"/>
    <w:rsid w:val="20723415"/>
    <w:rsid w:val="20724DA3"/>
    <w:rsid w:val="20735759"/>
    <w:rsid w:val="2074095B"/>
    <w:rsid w:val="2075366A"/>
    <w:rsid w:val="20753F4B"/>
    <w:rsid w:val="20757B2D"/>
    <w:rsid w:val="20763B8A"/>
    <w:rsid w:val="20772662"/>
    <w:rsid w:val="207812FE"/>
    <w:rsid w:val="20790B8D"/>
    <w:rsid w:val="20791BF6"/>
    <w:rsid w:val="2079264D"/>
    <w:rsid w:val="2079293B"/>
    <w:rsid w:val="207A271F"/>
    <w:rsid w:val="207A62DC"/>
    <w:rsid w:val="207A7564"/>
    <w:rsid w:val="207B1BB0"/>
    <w:rsid w:val="207B66B3"/>
    <w:rsid w:val="207B6FD9"/>
    <w:rsid w:val="207C452B"/>
    <w:rsid w:val="207C5BCE"/>
    <w:rsid w:val="207D282B"/>
    <w:rsid w:val="207D75FE"/>
    <w:rsid w:val="207E43F5"/>
    <w:rsid w:val="207E7A89"/>
    <w:rsid w:val="207F4FEB"/>
    <w:rsid w:val="20801662"/>
    <w:rsid w:val="2080704E"/>
    <w:rsid w:val="20820341"/>
    <w:rsid w:val="20822381"/>
    <w:rsid w:val="20823EE5"/>
    <w:rsid w:val="20825806"/>
    <w:rsid w:val="20826F69"/>
    <w:rsid w:val="20830551"/>
    <w:rsid w:val="20831A0C"/>
    <w:rsid w:val="208400B9"/>
    <w:rsid w:val="2086254D"/>
    <w:rsid w:val="20886610"/>
    <w:rsid w:val="20890483"/>
    <w:rsid w:val="20894729"/>
    <w:rsid w:val="208960F5"/>
    <w:rsid w:val="208A37E2"/>
    <w:rsid w:val="208A3FC9"/>
    <w:rsid w:val="208C0EFF"/>
    <w:rsid w:val="208D0F7E"/>
    <w:rsid w:val="20901942"/>
    <w:rsid w:val="209122FD"/>
    <w:rsid w:val="20925403"/>
    <w:rsid w:val="20927DA8"/>
    <w:rsid w:val="2093407F"/>
    <w:rsid w:val="20945561"/>
    <w:rsid w:val="20951A8F"/>
    <w:rsid w:val="209634ED"/>
    <w:rsid w:val="20963CB8"/>
    <w:rsid w:val="20967991"/>
    <w:rsid w:val="20980FAB"/>
    <w:rsid w:val="20981039"/>
    <w:rsid w:val="20992A79"/>
    <w:rsid w:val="209946C3"/>
    <w:rsid w:val="20996B07"/>
    <w:rsid w:val="20996FB4"/>
    <w:rsid w:val="209A090E"/>
    <w:rsid w:val="209B094F"/>
    <w:rsid w:val="209B7606"/>
    <w:rsid w:val="209C0D97"/>
    <w:rsid w:val="209D055F"/>
    <w:rsid w:val="209D2ACD"/>
    <w:rsid w:val="209D4A29"/>
    <w:rsid w:val="209D641A"/>
    <w:rsid w:val="209E0FCB"/>
    <w:rsid w:val="209E1AB3"/>
    <w:rsid w:val="209E2529"/>
    <w:rsid w:val="209F3E7A"/>
    <w:rsid w:val="20A0245C"/>
    <w:rsid w:val="20A126CD"/>
    <w:rsid w:val="20A13FF5"/>
    <w:rsid w:val="20A21E92"/>
    <w:rsid w:val="20A24CF7"/>
    <w:rsid w:val="20A26336"/>
    <w:rsid w:val="20A309B0"/>
    <w:rsid w:val="20A30C25"/>
    <w:rsid w:val="20A44004"/>
    <w:rsid w:val="20A568E6"/>
    <w:rsid w:val="20A602EA"/>
    <w:rsid w:val="20A64348"/>
    <w:rsid w:val="20A64877"/>
    <w:rsid w:val="20A67094"/>
    <w:rsid w:val="20A71B49"/>
    <w:rsid w:val="20A756FA"/>
    <w:rsid w:val="20A76F0C"/>
    <w:rsid w:val="20A81A1B"/>
    <w:rsid w:val="20A85157"/>
    <w:rsid w:val="20AB0DA3"/>
    <w:rsid w:val="20AE5E6F"/>
    <w:rsid w:val="20AF16D9"/>
    <w:rsid w:val="20AF2801"/>
    <w:rsid w:val="20B073BB"/>
    <w:rsid w:val="20B07FB6"/>
    <w:rsid w:val="20B17012"/>
    <w:rsid w:val="20B3595C"/>
    <w:rsid w:val="20B44B02"/>
    <w:rsid w:val="20B475D9"/>
    <w:rsid w:val="20B50777"/>
    <w:rsid w:val="20B64159"/>
    <w:rsid w:val="20B646FB"/>
    <w:rsid w:val="20B6755A"/>
    <w:rsid w:val="20B83E3C"/>
    <w:rsid w:val="20B8425B"/>
    <w:rsid w:val="20B84EDD"/>
    <w:rsid w:val="20B971DB"/>
    <w:rsid w:val="20BA2AE8"/>
    <w:rsid w:val="20BB7035"/>
    <w:rsid w:val="20BE2A44"/>
    <w:rsid w:val="20BF6076"/>
    <w:rsid w:val="20BF76FF"/>
    <w:rsid w:val="20C141D6"/>
    <w:rsid w:val="20C337AE"/>
    <w:rsid w:val="20C438DB"/>
    <w:rsid w:val="20C53424"/>
    <w:rsid w:val="20C55CEA"/>
    <w:rsid w:val="20C70FBF"/>
    <w:rsid w:val="20C81C32"/>
    <w:rsid w:val="20C938C2"/>
    <w:rsid w:val="20CA1365"/>
    <w:rsid w:val="20CA3197"/>
    <w:rsid w:val="20CA6FA5"/>
    <w:rsid w:val="20CA723A"/>
    <w:rsid w:val="20CB6693"/>
    <w:rsid w:val="20CB6F22"/>
    <w:rsid w:val="20CD04A5"/>
    <w:rsid w:val="20CD64B8"/>
    <w:rsid w:val="20CE6D11"/>
    <w:rsid w:val="20CE712B"/>
    <w:rsid w:val="20CF2D5D"/>
    <w:rsid w:val="20D12777"/>
    <w:rsid w:val="20D12E2D"/>
    <w:rsid w:val="20D3029D"/>
    <w:rsid w:val="20D3486B"/>
    <w:rsid w:val="20D3568F"/>
    <w:rsid w:val="20D40D3D"/>
    <w:rsid w:val="20D44015"/>
    <w:rsid w:val="20D45DBA"/>
    <w:rsid w:val="20D77EB9"/>
    <w:rsid w:val="20DA4E1E"/>
    <w:rsid w:val="20DB2702"/>
    <w:rsid w:val="20DB686C"/>
    <w:rsid w:val="20DC2EC0"/>
    <w:rsid w:val="20DC5E15"/>
    <w:rsid w:val="20DC7F63"/>
    <w:rsid w:val="20DE3074"/>
    <w:rsid w:val="20DE37A6"/>
    <w:rsid w:val="20E05C6E"/>
    <w:rsid w:val="20E11235"/>
    <w:rsid w:val="20E16B40"/>
    <w:rsid w:val="20E27EA4"/>
    <w:rsid w:val="20E32222"/>
    <w:rsid w:val="20E32E40"/>
    <w:rsid w:val="20E411AA"/>
    <w:rsid w:val="20E51D80"/>
    <w:rsid w:val="20E60919"/>
    <w:rsid w:val="20E80CE2"/>
    <w:rsid w:val="20E82650"/>
    <w:rsid w:val="20E97AC1"/>
    <w:rsid w:val="20EA3839"/>
    <w:rsid w:val="20EA5EE4"/>
    <w:rsid w:val="20EA68E4"/>
    <w:rsid w:val="20EA713E"/>
    <w:rsid w:val="20EB2829"/>
    <w:rsid w:val="20EB574C"/>
    <w:rsid w:val="20EB6EAE"/>
    <w:rsid w:val="20EC1616"/>
    <w:rsid w:val="20EC22DE"/>
    <w:rsid w:val="20ED19C7"/>
    <w:rsid w:val="20ED1B43"/>
    <w:rsid w:val="20ED7EFF"/>
    <w:rsid w:val="20EF0E4F"/>
    <w:rsid w:val="20F33BFB"/>
    <w:rsid w:val="20F43A19"/>
    <w:rsid w:val="20F54406"/>
    <w:rsid w:val="20F616B2"/>
    <w:rsid w:val="20F823F0"/>
    <w:rsid w:val="20F90ADD"/>
    <w:rsid w:val="20FB4A47"/>
    <w:rsid w:val="20FC69FD"/>
    <w:rsid w:val="20FD094E"/>
    <w:rsid w:val="20FD2C47"/>
    <w:rsid w:val="20FD356C"/>
    <w:rsid w:val="20FE0C1C"/>
    <w:rsid w:val="20FF1092"/>
    <w:rsid w:val="21007A18"/>
    <w:rsid w:val="21056DDA"/>
    <w:rsid w:val="21064A21"/>
    <w:rsid w:val="21066D51"/>
    <w:rsid w:val="21072BF9"/>
    <w:rsid w:val="210743EB"/>
    <w:rsid w:val="2107657B"/>
    <w:rsid w:val="21077565"/>
    <w:rsid w:val="210804F6"/>
    <w:rsid w:val="21080AD4"/>
    <w:rsid w:val="21094E58"/>
    <w:rsid w:val="210C371F"/>
    <w:rsid w:val="210C6EE3"/>
    <w:rsid w:val="210C78BE"/>
    <w:rsid w:val="210E70E0"/>
    <w:rsid w:val="210E7527"/>
    <w:rsid w:val="210F6F63"/>
    <w:rsid w:val="21124EAE"/>
    <w:rsid w:val="21125DCE"/>
    <w:rsid w:val="21134B3E"/>
    <w:rsid w:val="21137A4A"/>
    <w:rsid w:val="211422E8"/>
    <w:rsid w:val="21170D43"/>
    <w:rsid w:val="21180095"/>
    <w:rsid w:val="2118037E"/>
    <w:rsid w:val="2118076D"/>
    <w:rsid w:val="21180F60"/>
    <w:rsid w:val="21183C64"/>
    <w:rsid w:val="2118531C"/>
    <w:rsid w:val="2118585A"/>
    <w:rsid w:val="21186EF7"/>
    <w:rsid w:val="21187826"/>
    <w:rsid w:val="21192572"/>
    <w:rsid w:val="211A62D4"/>
    <w:rsid w:val="211B62B4"/>
    <w:rsid w:val="211C2AD5"/>
    <w:rsid w:val="211C60E8"/>
    <w:rsid w:val="211C6679"/>
    <w:rsid w:val="211D2CCE"/>
    <w:rsid w:val="211D2FA2"/>
    <w:rsid w:val="211D4C01"/>
    <w:rsid w:val="211D6CC1"/>
    <w:rsid w:val="211D6F29"/>
    <w:rsid w:val="211E23D3"/>
    <w:rsid w:val="211E5DCE"/>
    <w:rsid w:val="21205EB9"/>
    <w:rsid w:val="21207A5E"/>
    <w:rsid w:val="212136FE"/>
    <w:rsid w:val="21214847"/>
    <w:rsid w:val="21221B4A"/>
    <w:rsid w:val="2123321B"/>
    <w:rsid w:val="21246401"/>
    <w:rsid w:val="2126035D"/>
    <w:rsid w:val="21266726"/>
    <w:rsid w:val="2127467F"/>
    <w:rsid w:val="212810D7"/>
    <w:rsid w:val="212925B3"/>
    <w:rsid w:val="212A3C0D"/>
    <w:rsid w:val="212A7E4C"/>
    <w:rsid w:val="212C3222"/>
    <w:rsid w:val="212D28F4"/>
    <w:rsid w:val="212D2AB8"/>
    <w:rsid w:val="212D4F3B"/>
    <w:rsid w:val="212D7038"/>
    <w:rsid w:val="21303941"/>
    <w:rsid w:val="213056EF"/>
    <w:rsid w:val="21305AE2"/>
    <w:rsid w:val="213136D4"/>
    <w:rsid w:val="213157A2"/>
    <w:rsid w:val="213274AB"/>
    <w:rsid w:val="213276BA"/>
    <w:rsid w:val="213315F2"/>
    <w:rsid w:val="213351E0"/>
    <w:rsid w:val="21335A88"/>
    <w:rsid w:val="2133779E"/>
    <w:rsid w:val="21343328"/>
    <w:rsid w:val="21350851"/>
    <w:rsid w:val="21371494"/>
    <w:rsid w:val="213762C4"/>
    <w:rsid w:val="213A747F"/>
    <w:rsid w:val="213B74B1"/>
    <w:rsid w:val="213C22E6"/>
    <w:rsid w:val="21405039"/>
    <w:rsid w:val="2140670A"/>
    <w:rsid w:val="2141536D"/>
    <w:rsid w:val="21417877"/>
    <w:rsid w:val="21425898"/>
    <w:rsid w:val="21433B0C"/>
    <w:rsid w:val="21477FCA"/>
    <w:rsid w:val="21495670"/>
    <w:rsid w:val="214B03E8"/>
    <w:rsid w:val="214D3C2D"/>
    <w:rsid w:val="214D4C03"/>
    <w:rsid w:val="214E117C"/>
    <w:rsid w:val="214F19B1"/>
    <w:rsid w:val="214F6F9D"/>
    <w:rsid w:val="21506DAC"/>
    <w:rsid w:val="21513D9B"/>
    <w:rsid w:val="2151654D"/>
    <w:rsid w:val="21534B33"/>
    <w:rsid w:val="215373B5"/>
    <w:rsid w:val="21551108"/>
    <w:rsid w:val="21553566"/>
    <w:rsid w:val="21562C7C"/>
    <w:rsid w:val="215674A9"/>
    <w:rsid w:val="21571AD7"/>
    <w:rsid w:val="2158070A"/>
    <w:rsid w:val="2159718F"/>
    <w:rsid w:val="215A0430"/>
    <w:rsid w:val="215A2310"/>
    <w:rsid w:val="215A2592"/>
    <w:rsid w:val="215A3097"/>
    <w:rsid w:val="215A451A"/>
    <w:rsid w:val="215A475A"/>
    <w:rsid w:val="215C1096"/>
    <w:rsid w:val="215C4E0D"/>
    <w:rsid w:val="215C7CDE"/>
    <w:rsid w:val="215D0D52"/>
    <w:rsid w:val="215D72BB"/>
    <w:rsid w:val="215F4227"/>
    <w:rsid w:val="21605D66"/>
    <w:rsid w:val="21616458"/>
    <w:rsid w:val="21617836"/>
    <w:rsid w:val="21621431"/>
    <w:rsid w:val="21624696"/>
    <w:rsid w:val="21631505"/>
    <w:rsid w:val="21636259"/>
    <w:rsid w:val="216435EB"/>
    <w:rsid w:val="21655700"/>
    <w:rsid w:val="21655BB1"/>
    <w:rsid w:val="216600BB"/>
    <w:rsid w:val="21661111"/>
    <w:rsid w:val="216655B5"/>
    <w:rsid w:val="21680FDF"/>
    <w:rsid w:val="216940ED"/>
    <w:rsid w:val="216A323B"/>
    <w:rsid w:val="216B551D"/>
    <w:rsid w:val="216C3C7F"/>
    <w:rsid w:val="216C556D"/>
    <w:rsid w:val="216C7F09"/>
    <w:rsid w:val="216D7A19"/>
    <w:rsid w:val="216E6218"/>
    <w:rsid w:val="216F2348"/>
    <w:rsid w:val="21706052"/>
    <w:rsid w:val="21713CFB"/>
    <w:rsid w:val="21715D40"/>
    <w:rsid w:val="21717B2E"/>
    <w:rsid w:val="21725D08"/>
    <w:rsid w:val="21727D80"/>
    <w:rsid w:val="21731A80"/>
    <w:rsid w:val="21732E92"/>
    <w:rsid w:val="21736F40"/>
    <w:rsid w:val="21742705"/>
    <w:rsid w:val="217553E2"/>
    <w:rsid w:val="217575A6"/>
    <w:rsid w:val="2175763B"/>
    <w:rsid w:val="217605A2"/>
    <w:rsid w:val="21762D01"/>
    <w:rsid w:val="21767881"/>
    <w:rsid w:val="21787758"/>
    <w:rsid w:val="217952E8"/>
    <w:rsid w:val="2179563C"/>
    <w:rsid w:val="217961A0"/>
    <w:rsid w:val="217B16B2"/>
    <w:rsid w:val="217D4371"/>
    <w:rsid w:val="217E4497"/>
    <w:rsid w:val="217F2120"/>
    <w:rsid w:val="217F30C7"/>
    <w:rsid w:val="218003A4"/>
    <w:rsid w:val="218125A1"/>
    <w:rsid w:val="21817CF9"/>
    <w:rsid w:val="21832B8D"/>
    <w:rsid w:val="218332CE"/>
    <w:rsid w:val="21833821"/>
    <w:rsid w:val="218454ED"/>
    <w:rsid w:val="21850130"/>
    <w:rsid w:val="218705D8"/>
    <w:rsid w:val="21871088"/>
    <w:rsid w:val="2187228F"/>
    <w:rsid w:val="21877B70"/>
    <w:rsid w:val="218802D5"/>
    <w:rsid w:val="218826E5"/>
    <w:rsid w:val="21884874"/>
    <w:rsid w:val="21892D14"/>
    <w:rsid w:val="2189381D"/>
    <w:rsid w:val="218A3A0E"/>
    <w:rsid w:val="218B62E9"/>
    <w:rsid w:val="218C6BD3"/>
    <w:rsid w:val="218D4927"/>
    <w:rsid w:val="2190618E"/>
    <w:rsid w:val="219062E0"/>
    <w:rsid w:val="2191623E"/>
    <w:rsid w:val="21932C04"/>
    <w:rsid w:val="21934EB6"/>
    <w:rsid w:val="2194572D"/>
    <w:rsid w:val="2195301A"/>
    <w:rsid w:val="219530A8"/>
    <w:rsid w:val="21992D5D"/>
    <w:rsid w:val="21996A45"/>
    <w:rsid w:val="219B527C"/>
    <w:rsid w:val="219D4853"/>
    <w:rsid w:val="219E0C7B"/>
    <w:rsid w:val="219E2A00"/>
    <w:rsid w:val="219F1CE3"/>
    <w:rsid w:val="219F426A"/>
    <w:rsid w:val="21A12149"/>
    <w:rsid w:val="21A1249A"/>
    <w:rsid w:val="21A22604"/>
    <w:rsid w:val="21A502FB"/>
    <w:rsid w:val="21A97696"/>
    <w:rsid w:val="21AA3700"/>
    <w:rsid w:val="21AB1710"/>
    <w:rsid w:val="21AD0AEE"/>
    <w:rsid w:val="21AE0AD3"/>
    <w:rsid w:val="21AF59CF"/>
    <w:rsid w:val="21B115E6"/>
    <w:rsid w:val="21B207FA"/>
    <w:rsid w:val="21B24356"/>
    <w:rsid w:val="21B26EA7"/>
    <w:rsid w:val="21B32569"/>
    <w:rsid w:val="21B33A59"/>
    <w:rsid w:val="21B42009"/>
    <w:rsid w:val="21B45880"/>
    <w:rsid w:val="21B45A7D"/>
    <w:rsid w:val="21B764BA"/>
    <w:rsid w:val="21B81511"/>
    <w:rsid w:val="21B91B40"/>
    <w:rsid w:val="21B92ABB"/>
    <w:rsid w:val="21B93339"/>
    <w:rsid w:val="21BB02FB"/>
    <w:rsid w:val="21BC5949"/>
    <w:rsid w:val="21BD3E4B"/>
    <w:rsid w:val="21BD58BA"/>
    <w:rsid w:val="21BD66B9"/>
    <w:rsid w:val="21BD75D2"/>
    <w:rsid w:val="21BE2CFB"/>
    <w:rsid w:val="21BF0856"/>
    <w:rsid w:val="21BF4A89"/>
    <w:rsid w:val="21BF5804"/>
    <w:rsid w:val="21BF7911"/>
    <w:rsid w:val="21C01F8C"/>
    <w:rsid w:val="21C06266"/>
    <w:rsid w:val="21C370CD"/>
    <w:rsid w:val="21C422DC"/>
    <w:rsid w:val="21C4408A"/>
    <w:rsid w:val="21C665E1"/>
    <w:rsid w:val="21C75F73"/>
    <w:rsid w:val="21C80E83"/>
    <w:rsid w:val="21CB5418"/>
    <w:rsid w:val="21CE0AA4"/>
    <w:rsid w:val="21CE4B81"/>
    <w:rsid w:val="21CE5A42"/>
    <w:rsid w:val="21CE62D5"/>
    <w:rsid w:val="21CF271E"/>
    <w:rsid w:val="21CF4A58"/>
    <w:rsid w:val="21CF55C0"/>
    <w:rsid w:val="21D10A55"/>
    <w:rsid w:val="21D14AB0"/>
    <w:rsid w:val="21D20555"/>
    <w:rsid w:val="21D23945"/>
    <w:rsid w:val="21D3094F"/>
    <w:rsid w:val="21D34ECD"/>
    <w:rsid w:val="21D52124"/>
    <w:rsid w:val="21D64782"/>
    <w:rsid w:val="21D72FF7"/>
    <w:rsid w:val="21D7311F"/>
    <w:rsid w:val="21D744CA"/>
    <w:rsid w:val="21D934E8"/>
    <w:rsid w:val="21D95D87"/>
    <w:rsid w:val="21DA73FB"/>
    <w:rsid w:val="21DD116A"/>
    <w:rsid w:val="21DE15EF"/>
    <w:rsid w:val="21DE318A"/>
    <w:rsid w:val="21DE44CE"/>
    <w:rsid w:val="21DF2C72"/>
    <w:rsid w:val="21E01462"/>
    <w:rsid w:val="21E0244A"/>
    <w:rsid w:val="21E040E6"/>
    <w:rsid w:val="21E075A7"/>
    <w:rsid w:val="21E11163"/>
    <w:rsid w:val="21E21C07"/>
    <w:rsid w:val="21E22735"/>
    <w:rsid w:val="21E332A1"/>
    <w:rsid w:val="21E336A7"/>
    <w:rsid w:val="21E41A30"/>
    <w:rsid w:val="21E457BF"/>
    <w:rsid w:val="21E46311"/>
    <w:rsid w:val="21E50699"/>
    <w:rsid w:val="21E5472C"/>
    <w:rsid w:val="21E64897"/>
    <w:rsid w:val="21E70203"/>
    <w:rsid w:val="21E9722F"/>
    <w:rsid w:val="21EA1D42"/>
    <w:rsid w:val="21EB1616"/>
    <w:rsid w:val="21EB3785"/>
    <w:rsid w:val="21EB5EAC"/>
    <w:rsid w:val="21EC2233"/>
    <w:rsid w:val="21EE3754"/>
    <w:rsid w:val="21EF5B80"/>
    <w:rsid w:val="21F04BD0"/>
    <w:rsid w:val="21F05E3F"/>
    <w:rsid w:val="21F229A5"/>
    <w:rsid w:val="21F23D4A"/>
    <w:rsid w:val="21F25750"/>
    <w:rsid w:val="21F30AC0"/>
    <w:rsid w:val="21F35EBD"/>
    <w:rsid w:val="21F4176C"/>
    <w:rsid w:val="21F4331D"/>
    <w:rsid w:val="21F70E9A"/>
    <w:rsid w:val="21F7113B"/>
    <w:rsid w:val="21F72B7B"/>
    <w:rsid w:val="21F75899"/>
    <w:rsid w:val="21F9081D"/>
    <w:rsid w:val="21F93950"/>
    <w:rsid w:val="21FA01C9"/>
    <w:rsid w:val="21FA022C"/>
    <w:rsid w:val="21FA1F19"/>
    <w:rsid w:val="21FA3F89"/>
    <w:rsid w:val="21FB02E8"/>
    <w:rsid w:val="21FB2BEC"/>
    <w:rsid w:val="21FB39B1"/>
    <w:rsid w:val="21FC4843"/>
    <w:rsid w:val="21FD0C6F"/>
    <w:rsid w:val="21FD591D"/>
    <w:rsid w:val="21FD71C6"/>
    <w:rsid w:val="21FE33DB"/>
    <w:rsid w:val="21FE3DF5"/>
    <w:rsid w:val="21FF5B54"/>
    <w:rsid w:val="220113F0"/>
    <w:rsid w:val="22012756"/>
    <w:rsid w:val="220210E1"/>
    <w:rsid w:val="22043CE7"/>
    <w:rsid w:val="22045388"/>
    <w:rsid w:val="2204653F"/>
    <w:rsid w:val="22052944"/>
    <w:rsid w:val="220670D9"/>
    <w:rsid w:val="22073C60"/>
    <w:rsid w:val="220837FD"/>
    <w:rsid w:val="22092ECD"/>
    <w:rsid w:val="220B5253"/>
    <w:rsid w:val="220C57E0"/>
    <w:rsid w:val="220D1CC2"/>
    <w:rsid w:val="220D2D7A"/>
    <w:rsid w:val="220D3C83"/>
    <w:rsid w:val="220F17A9"/>
    <w:rsid w:val="220F79FB"/>
    <w:rsid w:val="22106B73"/>
    <w:rsid w:val="22121299"/>
    <w:rsid w:val="2214507F"/>
    <w:rsid w:val="2216323B"/>
    <w:rsid w:val="22164061"/>
    <w:rsid w:val="22166788"/>
    <w:rsid w:val="22167BA9"/>
    <w:rsid w:val="22171B1D"/>
    <w:rsid w:val="22192627"/>
    <w:rsid w:val="22194943"/>
    <w:rsid w:val="22194949"/>
    <w:rsid w:val="22194F87"/>
    <w:rsid w:val="221A6CAF"/>
    <w:rsid w:val="221B718B"/>
    <w:rsid w:val="221C1D1E"/>
    <w:rsid w:val="221C4D78"/>
    <w:rsid w:val="221D3C39"/>
    <w:rsid w:val="221D5D7D"/>
    <w:rsid w:val="221E2665"/>
    <w:rsid w:val="222043B9"/>
    <w:rsid w:val="222324C0"/>
    <w:rsid w:val="22235254"/>
    <w:rsid w:val="22236DE5"/>
    <w:rsid w:val="22253B4C"/>
    <w:rsid w:val="22254C50"/>
    <w:rsid w:val="222556C6"/>
    <w:rsid w:val="22266E34"/>
    <w:rsid w:val="22274D44"/>
    <w:rsid w:val="22281DE3"/>
    <w:rsid w:val="22282762"/>
    <w:rsid w:val="222911D9"/>
    <w:rsid w:val="222921D7"/>
    <w:rsid w:val="22295471"/>
    <w:rsid w:val="22296857"/>
    <w:rsid w:val="222A3D92"/>
    <w:rsid w:val="222C01C5"/>
    <w:rsid w:val="222C235B"/>
    <w:rsid w:val="222D1C2F"/>
    <w:rsid w:val="222D6B02"/>
    <w:rsid w:val="222E2E69"/>
    <w:rsid w:val="22325497"/>
    <w:rsid w:val="22333AC4"/>
    <w:rsid w:val="22356D36"/>
    <w:rsid w:val="223614B1"/>
    <w:rsid w:val="22363BC8"/>
    <w:rsid w:val="22364F87"/>
    <w:rsid w:val="2237194C"/>
    <w:rsid w:val="223903FC"/>
    <w:rsid w:val="223905D4"/>
    <w:rsid w:val="223B259E"/>
    <w:rsid w:val="223B2978"/>
    <w:rsid w:val="223B54DF"/>
    <w:rsid w:val="223C763B"/>
    <w:rsid w:val="223D1FC4"/>
    <w:rsid w:val="223E05AA"/>
    <w:rsid w:val="223E140F"/>
    <w:rsid w:val="223E1D90"/>
    <w:rsid w:val="223E3EBD"/>
    <w:rsid w:val="223F3F39"/>
    <w:rsid w:val="22411B47"/>
    <w:rsid w:val="224145BE"/>
    <w:rsid w:val="22417039"/>
    <w:rsid w:val="22467EF6"/>
    <w:rsid w:val="22470981"/>
    <w:rsid w:val="2248030A"/>
    <w:rsid w:val="22486DF5"/>
    <w:rsid w:val="22496632"/>
    <w:rsid w:val="224A27E1"/>
    <w:rsid w:val="224A34FE"/>
    <w:rsid w:val="224A3FBB"/>
    <w:rsid w:val="224B4799"/>
    <w:rsid w:val="224C12BE"/>
    <w:rsid w:val="224C2F91"/>
    <w:rsid w:val="224C7902"/>
    <w:rsid w:val="224D0AFC"/>
    <w:rsid w:val="224D67B5"/>
    <w:rsid w:val="224E4D71"/>
    <w:rsid w:val="224E5C78"/>
    <w:rsid w:val="225035B1"/>
    <w:rsid w:val="22512D93"/>
    <w:rsid w:val="22516221"/>
    <w:rsid w:val="22525B39"/>
    <w:rsid w:val="22532499"/>
    <w:rsid w:val="22535F44"/>
    <w:rsid w:val="22552F34"/>
    <w:rsid w:val="2255395F"/>
    <w:rsid w:val="225551E9"/>
    <w:rsid w:val="22571B1C"/>
    <w:rsid w:val="22576990"/>
    <w:rsid w:val="22585FDB"/>
    <w:rsid w:val="22597E34"/>
    <w:rsid w:val="225A323F"/>
    <w:rsid w:val="225A482A"/>
    <w:rsid w:val="225B0AD7"/>
    <w:rsid w:val="225B3B4F"/>
    <w:rsid w:val="225C20EF"/>
    <w:rsid w:val="225C7C4B"/>
    <w:rsid w:val="225E008D"/>
    <w:rsid w:val="225F3D71"/>
    <w:rsid w:val="22600026"/>
    <w:rsid w:val="226118D9"/>
    <w:rsid w:val="22627437"/>
    <w:rsid w:val="226378A8"/>
    <w:rsid w:val="22670ED9"/>
    <w:rsid w:val="22674648"/>
    <w:rsid w:val="22676592"/>
    <w:rsid w:val="226A166A"/>
    <w:rsid w:val="226B25DA"/>
    <w:rsid w:val="226B7536"/>
    <w:rsid w:val="226C25E6"/>
    <w:rsid w:val="226D41DE"/>
    <w:rsid w:val="226E089E"/>
    <w:rsid w:val="22704C12"/>
    <w:rsid w:val="2270529F"/>
    <w:rsid w:val="227143BA"/>
    <w:rsid w:val="22714AF6"/>
    <w:rsid w:val="22715CC4"/>
    <w:rsid w:val="2272371A"/>
    <w:rsid w:val="227410C5"/>
    <w:rsid w:val="22744312"/>
    <w:rsid w:val="22747AED"/>
    <w:rsid w:val="22750C92"/>
    <w:rsid w:val="22765384"/>
    <w:rsid w:val="227679FA"/>
    <w:rsid w:val="22783A51"/>
    <w:rsid w:val="22797DB7"/>
    <w:rsid w:val="227A1485"/>
    <w:rsid w:val="227B5B3E"/>
    <w:rsid w:val="227B69C9"/>
    <w:rsid w:val="227C0C9A"/>
    <w:rsid w:val="227C1DE0"/>
    <w:rsid w:val="227C2F06"/>
    <w:rsid w:val="227D7E1D"/>
    <w:rsid w:val="227E0610"/>
    <w:rsid w:val="227F1F30"/>
    <w:rsid w:val="228043A6"/>
    <w:rsid w:val="22813CB8"/>
    <w:rsid w:val="2281775C"/>
    <w:rsid w:val="22817846"/>
    <w:rsid w:val="22832ED4"/>
    <w:rsid w:val="22842644"/>
    <w:rsid w:val="228435DF"/>
    <w:rsid w:val="22850E66"/>
    <w:rsid w:val="22853819"/>
    <w:rsid w:val="22861AB5"/>
    <w:rsid w:val="22867E03"/>
    <w:rsid w:val="22872B48"/>
    <w:rsid w:val="228736BD"/>
    <w:rsid w:val="2287472B"/>
    <w:rsid w:val="228768B2"/>
    <w:rsid w:val="22883ECC"/>
    <w:rsid w:val="2288532F"/>
    <w:rsid w:val="22892FBC"/>
    <w:rsid w:val="22897F2E"/>
    <w:rsid w:val="228A7F53"/>
    <w:rsid w:val="228C104B"/>
    <w:rsid w:val="228C599D"/>
    <w:rsid w:val="228D5DB4"/>
    <w:rsid w:val="228E4FC1"/>
    <w:rsid w:val="22906C1A"/>
    <w:rsid w:val="229121BE"/>
    <w:rsid w:val="22913F8A"/>
    <w:rsid w:val="22927FCB"/>
    <w:rsid w:val="22934EEF"/>
    <w:rsid w:val="22940F07"/>
    <w:rsid w:val="22942FD8"/>
    <w:rsid w:val="22945B6B"/>
    <w:rsid w:val="229551C0"/>
    <w:rsid w:val="22965DA5"/>
    <w:rsid w:val="22967C38"/>
    <w:rsid w:val="22974E00"/>
    <w:rsid w:val="22975836"/>
    <w:rsid w:val="22982F20"/>
    <w:rsid w:val="229916C0"/>
    <w:rsid w:val="22991C34"/>
    <w:rsid w:val="22994063"/>
    <w:rsid w:val="229B128E"/>
    <w:rsid w:val="229D423F"/>
    <w:rsid w:val="229E3576"/>
    <w:rsid w:val="229E631A"/>
    <w:rsid w:val="22A02D28"/>
    <w:rsid w:val="22A03DBF"/>
    <w:rsid w:val="22A10069"/>
    <w:rsid w:val="22A13DF7"/>
    <w:rsid w:val="22A169EB"/>
    <w:rsid w:val="22A201E4"/>
    <w:rsid w:val="22A203A0"/>
    <w:rsid w:val="22A213EB"/>
    <w:rsid w:val="22A316B7"/>
    <w:rsid w:val="22A31E55"/>
    <w:rsid w:val="22A4060D"/>
    <w:rsid w:val="22A53EBB"/>
    <w:rsid w:val="22A6087B"/>
    <w:rsid w:val="22A638EF"/>
    <w:rsid w:val="22A748BB"/>
    <w:rsid w:val="22A85759"/>
    <w:rsid w:val="22A945AB"/>
    <w:rsid w:val="22AB06E9"/>
    <w:rsid w:val="22AC2323"/>
    <w:rsid w:val="22AC7C48"/>
    <w:rsid w:val="22AD54C3"/>
    <w:rsid w:val="22B02FD8"/>
    <w:rsid w:val="22B052A0"/>
    <w:rsid w:val="22B06FCC"/>
    <w:rsid w:val="22B12048"/>
    <w:rsid w:val="22B135B1"/>
    <w:rsid w:val="22B46246"/>
    <w:rsid w:val="22B51882"/>
    <w:rsid w:val="22B53579"/>
    <w:rsid w:val="22B573FA"/>
    <w:rsid w:val="22B629AE"/>
    <w:rsid w:val="22B63A87"/>
    <w:rsid w:val="22B64EE9"/>
    <w:rsid w:val="22B83BEE"/>
    <w:rsid w:val="22B91715"/>
    <w:rsid w:val="22B934C3"/>
    <w:rsid w:val="22BA5686"/>
    <w:rsid w:val="22BA78FE"/>
    <w:rsid w:val="22BC3AAB"/>
    <w:rsid w:val="22BC6389"/>
    <w:rsid w:val="22BE02E1"/>
    <w:rsid w:val="22BE1BCC"/>
    <w:rsid w:val="22BE3845"/>
    <w:rsid w:val="22BE4F7D"/>
    <w:rsid w:val="22BE5AA8"/>
    <w:rsid w:val="22BF31CF"/>
    <w:rsid w:val="22C03AF4"/>
    <w:rsid w:val="22C239D3"/>
    <w:rsid w:val="22C357EB"/>
    <w:rsid w:val="22C37100"/>
    <w:rsid w:val="22C4036A"/>
    <w:rsid w:val="22C407E5"/>
    <w:rsid w:val="22C41787"/>
    <w:rsid w:val="22C57C45"/>
    <w:rsid w:val="22C63C28"/>
    <w:rsid w:val="22C9291E"/>
    <w:rsid w:val="22CA76EB"/>
    <w:rsid w:val="22CC0DAF"/>
    <w:rsid w:val="22CC6838"/>
    <w:rsid w:val="22CD74AF"/>
    <w:rsid w:val="22CE1F27"/>
    <w:rsid w:val="22CE51C0"/>
    <w:rsid w:val="22CF646D"/>
    <w:rsid w:val="22CF6F17"/>
    <w:rsid w:val="22D030C2"/>
    <w:rsid w:val="22D14FE7"/>
    <w:rsid w:val="22D518A9"/>
    <w:rsid w:val="22D52341"/>
    <w:rsid w:val="22D534C5"/>
    <w:rsid w:val="22D71C21"/>
    <w:rsid w:val="22D8100F"/>
    <w:rsid w:val="22D84291"/>
    <w:rsid w:val="22D84C1F"/>
    <w:rsid w:val="22DB1AD2"/>
    <w:rsid w:val="22DB48AD"/>
    <w:rsid w:val="22DD0C7B"/>
    <w:rsid w:val="22DD64F3"/>
    <w:rsid w:val="22DD6545"/>
    <w:rsid w:val="22DE2ECD"/>
    <w:rsid w:val="22DE4A80"/>
    <w:rsid w:val="22DF6273"/>
    <w:rsid w:val="22E02553"/>
    <w:rsid w:val="22E10B03"/>
    <w:rsid w:val="22E15D96"/>
    <w:rsid w:val="22E16A62"/>
    <w:rsid w:val="22E20981"/>
    <w:rsid w:val="22E30BB5"/>
    <w:rsid w:val="22E320C7"/>
    <w:rsid w:val="22E362F8"/>
    <w:rsid w:val="22E405B5"/>
    <w:rsid w:val="22E4175C"/>
    <w:rsid w:val="22E55FC1"/>
    <w:rsid w:val="22E62B4F"/>
    <w:rsid w:val="22E770E1"/>
    <w:rsid w:val="22E7730A"/>
    <w:rsid w:val="22E80103"/>
    <w:rsid w:val="22E813DE"/>
    <w:rsid w:val="22E83907"/>
    <w:rsid w:val="22E83DA8"/>
    <w:rsid w:val="22E91FFA"/>
    <w:rsid w:val="22EA03CB"/>
    <w:rsid w:val="22EA4E5A"/>
    <w:rsid w:val="22ED7C9F"/>
    <w:rsid w:val="22EE4221"/>
    <w:rsid w:val="22EF5136"/>
    <w:rsid w:val="22EF61DC"/>
    <w:rsid w:val="22F015DA"/>
    <w:rsid w:val="22F03CE2"/>
    <w:rsid w:val="22F133E6"/>
    <w:rsid w:val="22F15C66"/>
    <w:rsid w:val="22F17100"/>
    <w:rsid w:val="22F1771B"/>
    <w:rsid w:val="22F2262E"/>
    <w:rsid w:val="22F25CAA"/>
    <w:rsid w:val="22F26581"/>
    <w:rsid w:val="22F36574"/>
    <w:rsid w:val="22F3720D"/>
    <w:rsid w:val="22F4126A"/>
    <w:rsid w:val="22F4274D"/>
    <w:rsid w:val="22F444A7"/>
    <w:rsid w:val="22F47480"/>
    <w:rsid w:val="22F60C69"/>
    <w:rsid w:val="22F61887"/>
    <w:rsid w:val="22F65750"/>
    <w:rsid w:val="22F677FE"/>
    <w:rsid w:val="22F67FFE"/>
    <w:rsid w:val="22F71194"/>
    <w:rsid w:val="22F72FB9"/>
    <w:rsid w:val="22F97D63"/>
    <w:rsid w:val="22FB3ADB"/>
    <w:rsid w:val="22FD610A"/>
    <w:rsid w:val="22FD7397"/>
    <w:rsid w:val="22FE4C82"/>
    <w:rsid w:val="22FF35CB"/>
    <w:rsid w:val="230052ED"/>
    <w:rsid w:val="23011DCB"/>
    <w:rsid w:val="2302660E"/>
    <w:rsid w:val="230275B5"/>
    <w:rsid w:val="23035E73"/>
    <w:rsid w:val="23046121"/>
    <w:rsid w:val="230473E9"/>
    <w:rsid w:val="23063A86"/>
    <w:rsid w:val="230648F3"/>
    <w:rsid w:val="2307368E"/>
    <w:rsid w:val="23077290"/>
    <w:rsid w:val="23077E3B"/>
    <w:rsid w:val="23087526"/>
    <w:rsid w:val="23091C40"/>
    <w:rsid w:val="230A413B"/>
    <w:rsid w:val="230A444A"/>
    <w:rsid w:val="230A4A59"/>
    <w:rsid w:val="230B1774"/>
    <w:rsid w:val="230B4AB0"/>
    <w:rsid w:val="230D4226"/>
    <w:rsid w:val="230D52E5"/>
    <w:rsid w:val="230D7D07"/>
    <w:rsid w:val="230E15AE"/>
    <w:rsid w:val="230E316B"/>
    <w:rsid w:val="230E485F"/>
    <w:rsid w:val="230E7CB2"/>
    <w:rsid w:val="230F63B4"/>
    <w:rsid w:val="23121440"/>
    <w:rsid w:val="231227F8"/>
    <w:rsid w:val="23131DB1"/>
    <w:rsid w:val="2313615C"/>
    <w:rsid w:val="231401EA"/>
    <w:rsid w:val="23162DCF"/>
    <w:rsid w:val="2316317B"/>
    <w:rsid w:val="2316320E"/>
    <w:rsid w:val="23166D34"/>
    <w:rsid w:val="231710FF"/>
    <w:rsid w:val="23172410"/>
    <w:rsid w:val="23174EDD"/>
    <w:rsid w:val="231828DF"/>
    <w:rsid w:val="231A0405"/>
    <w:rsid w:val="231A5F07"/>
    <w:rsid w:val="231C42BB"/>
    <w:rsid w:val="231C657D"/>
    <w:rsid w:val="231D3230"/>
    <w:rsid w:val="232329AD"/>
    <w:rsid w:val="23233F9F"/>
    <w:rsid w:val="23234FFC"/>
    <w:rsid w:val="23251BD8"/>
    <w:rsid w:val="23267848"/>
    <w:rsid w:val="23272B22"/>
    <w:rsid w:val="23273348"/>
    <w:rsid w:val="23287981"/>
    <w:rsid w:val="2329689A"/>
    <w:rsid w:val="232A142B"/>
    <w:rsid w:val="232A3179"/>
    <w:rsid w:val="232A3B63"/>
    <w:rsid w:val="232A7663"/>
    <w:rsid w:val="232B147F"/>
    <w:rsid w:val="232B3A0B"/>
    <w:rsid w:val="232C2037"/>
    <w:rsid w:val="232C7CCA"/>
    <w:rsid w:val="232E3EB1"/>
    <w:rsid w:val="232E4E2E"/>
    <w:rsid w:val="232E5A1F"/>
    <w:rsid w:val="232F151C"/>
    <w:rsid w:val="232F7A4C"/>
    <w:rsid w:val="23302E78"/>
    <w:rsid w:val="233035C8"/>
    <w:rsid w:val="23312EF1"/>
    <w:rsid w:val="233444F5"/>
    <w:rsid w:val="23344885"/>
    <w:rsid w:val="23346F67"/>
    <w:rsid w:val="23353C0B"/>
    <w:rsid w:val="23367EF4"/>
    <w:rsid w:val="23371F11"/>
    <w:rsid w:val="23376CAD"/>
    <w:rsid w:val="23395BAF"/>
    <w:rsid w:val="233B0D40"/>
    <w:rsid w:val="233C03FA"/>
    <w:rsid w:val="233C42B1"/>
    <w:rsid w:val="233D0598"/>
    <w:rsid w:val="233D1441"/>
    <w:rsid w:val="233D4342"/>
    <w:rsid w:val="233D4A23"/>
    <w:rsid w:val="233D5994"/>
    <w:rsid w:val="233E0016"/>
    <w:rsid w:val="233F39AC"/>
    <w:rsid w:val="233F4FE5"/>
    <w:rsid w:val="233F6FAA"/>
    <w:rsid w:val="233F75F6"/>
    <w:rsid w:val="23402943"/>
    <w:rsid w:val="23403315"/>
    <w:rsid w:val="23411EA5"/>
    <w:rsid w:val="23412D55"/>
    <w:rsid w:val="23422FB2"/>
    <w:rsid w:val="23425BAE"/>
    <w:rsid w:val="23430A9A"/>
    <w:rsid w:val="23437EA5"/>
    <w:rsid w:val="23443D08"/>
    <w:rsid w:val="23455200"/>
    <w:rsid w:val="23457A9C"/>
    <w:rsid w:val="234623F1"/>
    <w:rsid w:val="23463F15"/>
    <w:rsid w:val="23464D26"/>
    <w:rsid w:val="234751B6"/>
    <w:rsid w:val="23482267"/>
    <w:rsid w:val="234965C1"/>
    <w:rsid w:val="234A05BF"/>
    <w:rsid w:val="234B4A63"/>
    <w:rsid w:val="234B6811"/>
    <w:rsid w:val="234B77EF"/>
    <w:rsid w:val="234C4337"/>
    <w:rsid w:val="234C4621"/>
    <w:rsid w:val="234C7156"/>
    <w:rsid w:val="234D1354"/>
    <w:rsid w:val="234D23D0"/>
    <w:rsid w:val="234F09B4"/>
    <w:rsid w:val="23502079"/>
    <w:rsid w:val="23503E27"/>
    <w:rsid w:val="235056E3"/>
    <w:rsid w:val="23507B91"/>
    <w:rsid w:val="23515643"/>
    <w:rsid w:val="235174BE"/>
    <w:rsid w:val="2352122E"/>
    <w:rsid w:val="23527A67"/>
    <w:rsid w:val="2354369B"/>
    <w:rsid w:val="23544746"/>
    <w:rsid w:val="23544E06"/>
    <w:rsid w:val="23551A56"/>
    <w:rsid w:val="2356451C"/>
    <w:rsid w:val="23582CDC"/>
    <w:rsid w:val="2359200C"/>
    <w:rsid w:val="235A2EF8"/>
    <w:rsid w:val="235A4CA6"/>
    <w:rsid w:val="235A78FF"/>
    <w:rsid w:val="235A7987"/>
    <w:rsid w:val="235B12EC"/>
    <w:rsid w:val="235F0D81"/>
    <w:rsid w:val="235F406A"/>
    <w:rsid w:val="235F6687"/>
    <w:rsid w:val="23626E91"/>
    <w:rsid w:val="23626F93"/>
    <w:rsid w:val="236317C0"/>
    <w:rsid w:val="236336A4"/>
    <w:rsid w:val="236339A5"/>
    <w:rsid w:val="23643B7B"/>
    <w:rsid w:val="23645B24"/>
    <w:rsid w:val="23651AF0"/>
    <w:rsid w:val="2366189C"/>
    <w:rsid w:val="2369071C"/>
    <w:rsid w:val="23694C50"/>
    <w:rsid w:val="236A6589"/>
    <w:rsid w:val="236A722B"/>
    <w:rsid w:val="236B0A7D"/>
    <w:rsid w:val="236B0C61"/>
    <w:rsid w:val="236B2A0F"/>
    <w:rsid w:val="236B7B73"/>
    <w:rsid w:val="236C49D9"/>
    <w:rsid w:val="236F1622"/>
    <w:rsid w:val="236F1A45"/>
    <w:rsid w:val="2370223B"/>
    <w:rsid w:val="23711FEF"/>
    <w:rsid w:val="23720241"/>
    <w:rsid w:val="237224E0"/>
    <w:rsid w:val="23731EDA"/>
    <w:rsid w:val="237361FE"/>
    <w:rsid w:val="23736C25"/>
    <w:rsid w:val="237737AA"/>
    <w:rsid w:val="23784F3B"/>
    <w:rsid w:val="23785419"/>
    <w:rsid w:val="237A5348"/>
    <w:rsid w:val="237A65BE"/>
    <w:rsid w:val="237B5992"/>
    <w:rsid w:val="237D090B"/>
    <w:rsid w:val="237E0765"/>
    <w:rsid w:val="237E2F2D"/>
    <w:rsid w:val="237F312B"/>
    <w:rsid w:val="237F5607"/>
    <w:rsid w:val="2380250D"/>
    <w:rsid w:val="23805B67"/>
    <w:rsid w:val="23810484"/>
    <w:rsid w:val="2381228C"/>
    <w:rsid w:val="2381607B"/>
    <w:rsid w:val="23826F3B"/>
    <w:rsid w:val="23834CE9"/>
    <w:rsid w:val="238762A5"/>
    <w:rsid w:val="238869EC"/>
    <w:rsid w:val="23887E17"/>
    <w:rsid w:val="23894BE4"/>
    <w:rsid w:val="23897339"/>
    <w:rsid w:val="238A4DDF"/>
    <w:rsid w:val="238C41FE"/>
    <w:rsid w:val="238D675B"/>
    <w:rsid w:val="238E1BDE"/>
    <w:rsid w:val="238F2921"/>
    <w:rsid w:val="238F7AE0"/>
    <w:rsid w:val="23906919"/>
    <w:rsid w:val="23906FA0"/>
    <w:rsid w:val="23914961"/>
    <w:rsid w:val="239202E0"/>
    <w:rsid w:val="239221F2"/>
    <w:rsid w:val="239301B8"/>
    <w:rsid w:val="23932557"/>
    <w:rsid w:val="2393640A"/>
    <w:rsid w:val="23947504"/>
    <w:rsid w:val="239506C2"/>
    <w:rsid w:val="23953040"/>
    <w:rsid w:val="23984C30"/>
    <w:rsid w:val="2399524F"/>
    <w:rsid w:val="239B5A21"/>
    <w:rsid w:val="239C0EDA"/>
    <w:rsid w:val="239C46B7"/>
    <w:rsid w:val="239D4C6A"/>
    <w:rsid w:val="239E13A3"/>
    <w:rsid w:val="239E4078"/>
    <w:rsid w:val="239E4EE9"/>
    <w:rsid w:val="239E6BF2"/>
    <w:rsid w:val="239F090A"/>
    <w:rsid w:val="23A0428C"/>
    <w:rsid w:val="23A107AC"/>
    <w:rsid w:val="23A14F0C"/>
    <w:rsid w:val="23A27E04"/>
    <w:rsid w:val="23A40072"/>
    <w:rsid w:val="23A40321"/>
    <w:rsid w:val="23A52CF7"/>
    <w:rsid w:val="23A711B6"/>
    <w:rsid w:val="23A77962"/>
    <w:rsid w:val="23A83F33"/>
    <w:rsid w:val="23A929AA"/>
    <w:rsid w:val="23AA7E0D"/>
    <w:rsid w:val="23AB23C9"/>
    <w:rsid w:val="23AD7B35"/>
    <w:rsid w:val="23AE6990"/>
    <w:rsid w:val="23AF6323"/>
    <w:rsid w:val="23B02B18"/>
    <w:rsid w:val="23B04775"/>
    <w:rsid w:val="23B048B1"/>
    <w:rsid w:val="23B07801"/>
    <w:rsid w:val="23B31FBC"/>
    <w:rsid w:val="23B343B6"/>
    <w:rsid w:val="23B3515A"/>
    <w:rsid w:val="23B44B6D"/>
    <w:rsid w:val="23B45F70"/>
    <w:rsid w:val="23B52198"/>
    <w:rsid w:val="23B62BED"/>
    <w:rsid w:val="23B75C54"/>
    <w:rsid w:val="23B80E02"/>
    <w:rsid w:val="23B81166"/>
    <w:rsid w:val="23B86302"/>
    <w:rsid w:val="23B87AF9"/>
    <w:rsid w:val="23BA4C4A"/>
    <w:rsid w:val="23BA5744"/>
    <w:rsid w:val="23BA7543"/>
    <w:rsid w:val="23BB2B38"/>
    <w:rsid w:val="23BB34F9"/>
    <w:rsid w:val="23BC03CF"/>
    <w:rsid w:val="23BC1AE2"/>
    <w:rsid w:val="23BC3477"/>
    <w:rsid w:val="23BF1BBE"/>
    <w:rsid w:val="23C00415"/>
    <w:rsid w:val="23C21E3A"/>
    <w:rsid w:val="23C30B15"/>
    <w:rsid w:val="23C334D5"/>
    <w:rsid w:val="23C44815"/>
    <w:rsid w:val="23C50DFE"/>
    <w:rsid w:val="23C6758F"/>
    <w:rsid w:val="23C70C7F"/>
    <w:rsid w:val="23C734A3"/>
    <w:rsid w:val="23C76570"/>
    <w:rsid w:val="23CB4497"/>
    <w:rsid w:val="23CB47D0"/>
    <w:rsid w:val="23CD304C"/>
    <w:rsid w:val="23CD5478"/>
    <w:rsid w:val="23CF2712"/>
    <w:rsid w:val="23CF72BD"/>
    <w:rsid w:val="23D02D31"/>
    <w:rsid w:val="23D16A12"/>
    <w:rsid w:val="23D16F16"/>
    <w:rsid w:val="23D20B18"/>
    <w:rsid w:val="23D23F7E"/>
    <w:rsid w:val="23D36811"/>
    <w:rsid w:val="23D370D1"/>
    <w:rsid w:val="23D41BB8"/>
    <w:rsid w:val="23D55E5B"/>
    <w:rsid w:val="23D6170C"/>
    <w:rsid w:val="23D63C5E"/>
    <w:rsid w:val="23D671A6"/>
    <w:rsid w:val="23D808C2"/>
    <w:rsid w:val="23DA1DD3"/>
    <w:rsid w:val="23DA58AD"/>
    <w:rsid w:val="23DB1EE7"/>
    <w:rsid w:val="23DB41D1"/>
    <w:rsid w:val="23DC1E90"/>
    <w:rsid w:val="23DC4E0C"/>
    <w:rsid w:val="23DE1C48"/>
    <w:rsid w:val="23DE2F0E"/>
    <w:rsid w:val="23DE5A83"/>
    <w:rsid w:val="23DF295E"/>
    <w:rsid w:val="23E31058"/>
    <w:rsid w:val="23E356EC"/>
    <w:rsid w:val="23E40B36"/>
    <w:rsid w:val="23E57478"/>
    <w:rsid w:val="23E57F40"/>
    <w:rsid w:val="23E6129C"/>
    <w:rsid w:val="23E67165"/>
    <w:rsid w:val="23E72982"/>
    <w:rsid w:val="23E813A3"/>
    <w:rsid w:val="23EB0A99"/>
    <w:rsid w:val="23EC1509"/>
    <w:rsid w:val="23EC3090"/>
    <w:rsid w:val="23EC420C"/>
    <w:rsid w:val="23EC7600"/>
    <w:rsid w:val="23ED396D"/>
    <w:rsid w:val="23ED46EB"/>
    <w:rsid w:val="23EE2706"/>
    <w:rsid w:val="23F17782"/>
    <w:rsid w:val="23F35236"/>
    <w:rsid w:val="23F50DC1"/>
    <w:rsid w:val="23F517A7"/>
    <w:rsid w:val="23F52C20"/>
    <w:rsid w:val="23F549CE"/>
    <w:rsid w:val="23F65C81"/>
    <w:rsid w:val="23F70B0A"/>
    <w:rsid w:val="23F8016D"/>
    <w:rsid w:val="23F8076A"/>
    <w:rsid w:val="23F97302"/>
    <w:rsid w:val="23FA2D00"/>
    <w:rsid w:val="23FA3D93"/>
    <w:rsid w:val="23FA6C47"/>
    <w:rsid w:val="23FB633D"/>
    <w:rsid w:val="23FC5D5D"/>
    <w:rsid w:val="23FC6C82"/>
    <w:rsid w:val="23FD1ABA"/>
    <w:rsid w:val="23FE0CE8"/>
    <w:rsid w:val="23FE188A"/>
    <w:rsid w:val="23FE1AD5"/>
    <w:rsid w:val="23FF2D74"/>
    <w:rsid w:val="23FF35A8"/>
    <w:rsid w:val="23FF452C"/>
    <w:rsid w:val="23FF5990"/>
    <w:rsid w:val="23FF6CAD"/>
    <w:rsid w:val="23FF7543"/>
    <w:rsid w:val="2401106B"/>
    <w:rsid w:val="240210CD"/>
    <w:rsid w:val="240349F6"/>
    <w:rsid w:val="24037792"/>
    <w:rsid w:val="2405172C"/>
    <w:rsid w:val="240544D6"/>
    <w:rsid w:val="24054C81"/>
    <w:rsid w:val="24056855"/>
    <w:rsid w:val="24056A11"/>
    <w:rsid w:val="240607D0"/>
    <w:rsid w:val="24060DA7"/>
    <w:rsid w:val="240729FD"/>
    <w:rsid w:val="2407361F"/>
    <w:rsid w:val="240853F4"/>
    <w:rsid w:val="240861CC"/>
    <w:rsid w:val="24095906"/>
    <w:rsid w:val="24097F11"/>
    <w:rsid w:val="240B5FA0"/>
    <w:rsid w:val="240C7DD7"/>
    <w:rsid w:val="240D1079"/>
    <w:rsid w:val="240F21AB"/>
    <w:rsid w:val="241006B3"/>
    <w:rsid w:val="24107B4C"/>
    <w:rsid w:val="2411700A"/>
    <w:rsid w:val="24124D7F"/>
    <w:rsid w:val="24132953"/>
    <w:rsid w:val="24134E54"/>
    <w:rsid w:val="2414594E"/>
    <w:rsid w:val="24146C39"/>
    <w:rsid w:val="2416438A"/>
    <w:rsid w:val="241659F9"/>
    <w:rsid w:val="24172A1B"/>
    <w:rsid w:val="24180CBD"/>
    <w:rsid w:val="24181984"/>
    <w:rsid w:val="24185E45"/>
    <w:rsid w:val="241906BD"/>
    <w:rsid w:val="2419690F"/>
    <w:rsid w:val="241A2DD3"/>
    <w:rsid w:val="241A7148"/>
    <w:rsid w:val="241C5C3D"/>
    <w:rsid w:val="241C67DD"/>
    <w:rsid w:val="241D2C4B"/>
    <w:rsid w:val="241E3D49"/>
    <w:rsid w:val="241E5CD3"/>
    <w:rsid w:val="241E5D9A"/>
    <w:rsid w:val="241F3DFA"/>
    <w:rsid w:val="241F799A"/>
    <w:rsid w:val="2420217D"/>
    <w:rsid w:val="24206C18"/>
    <w:rsid w:val="242202A4"/>
    <w:rsid w:val="2423153B"/>
    <w:rsid w:val="24276354"/>
    <w:rsid w:val="2428336C"/>
    <w:rsid w:val="24284949"/>
    <w:rsid w:val="24285695"/>
    <w:rsid w:val="242A0B1C"/>
    <w:rsid w:val="242A3FC1"/>
    <w:rsid w:val="242B1E47"/>
    <w:rsid w:val="242C6DFF"/>
    <w:rsid w:val="242E1BAC"/>
    <w:rsid w:val="242F4D8B"/>
    <w:rsid w:val="242F67D5"/>
    <w:rsid w:val="24301E0F"/>
    <w:rsid w:val="243050F2"/>
    <w:rsid w:val="24306B58"/>
    <w:rsid w:val="24320144"/>
    <w:rsid w:val="24320BF2"/>
    <w:rsid w:val="2432352D"/>
    <w:rsid w:val="24333CAB"/>
    <w:rsid w:val="24343533"/>
    <w:rsid w:val="243454F7"/>
    <w:rsid w:val="2435360E"/>
    <w:rsid w:val="24364810"/>
    <w:rsid w:val="243674C1"/>
    <w:rsid w:val="24372971"/>
    <w:rsid w:val="24373C1E"/>
    <w:rsid w:val="24374FE7"/>
    <w:rsid w:val="243807CB"/>
    <w:rsid w:val="24392B0D"/>
    <w:rsid w:val="2439706A"/>
    <w:rsid w:val="24397AB2"/>
    <w:rsid w:val="243A34A9"/>
    <w:rsid w:val="243A6885"/>
    <w:rsid w:val="243B00F9"/>
    <w:rsid w:val="243E0123"/>
    <w:rsid w:val="243F5C4A"/>
    <w:rsid w:val="24405610"/>
    <w:rsid w:val="24413553"/>
    <w:rsid w:val="24416F07"/>
    <w:rsid w:val="24417C14"/>
    <w:rsid w:val="24422C3A"/>
    <w:rsid w:val="24432AED"/>
    <w:rsid w:val="24435FDA"/>
    <w:rsid w:val="24445438"/>
    <w:rsid w:val="24460E5F"/>
    <w:rsid w:val="24466A0F"/>
    <w:rsid w:val="24487692"/>
    <w:rsid w:val="244A1B0D"/>
    <w:rsid w:val="244A2F6C"/>
    <w:rsid w:val="244B7021"/>
    <w:rsid w:val="244B7CEF"/>
    <w:rsid w:val="244E32A7"/>
    <w:rsid w:val="244E793D"/>
    <w:rsid w:val="244F2331"/>
    <w:rsid w:val="244F5A79"/>
    <w:rsid w:val="244F6D8A"/>
    <w:rsid w:val="24503469"/>
    <w:rsid w:val="2450363A"/>
    <w:rsid w:val="245069C9"/>
    <w:rsid w:val="24513CB5"/>
    <w:rsid w:val="24513CEA"/>
    <w:rsid w:val="245143AD"/>
    <w:rsid w:val="245177B4"/>
    <w:rsid w:val="245178E2"/>
    <w:rsid w:val="24537E8A"/>
    <w:rsid w:val="2455546D"/>
    <w:rsid w:val="2456072D"/>
    <w:rsid w:val="24572F93"/>
    <w:rsid w:val="245731AB"/>
    <w:rsid w:val="245739FD"/>
    <w:rsid w:val="245748E0"/>
    <w:rsid w:val="2457550E"/>
    <w:rsid w:val="245A6B46"/>
    <w:rsid w:val="245B2AA2"/>
    <w:rsid w:val="245B61C4"/>
    <w:rsid w:val="245C2357"/>
    <w:rsid w:val="245C5E57"/>
    <w:rsid w:val="245C6C04"/>
    <w:rsid w:val="245D000B"/>
    <w:rsid w:val="245F0EEB"/>
    <w:rsid w:val="245F4681"/>
    <w:rsid w:val="245F66E0"/>
    <w:rsid w:val="246052F7"/>
    <w:rsid w:val="24624982"/>
    <w:rsid w:val="24642A53"/>
    <w:rsid w:val="24652FBD"/>
    <w:rsid w:val="2465328A"/>
    <w:rsid w:val="24665940"/>
    <w:rsid w:val="24672836"/>
    <w:rsid w:val="24683BCD"/>
    <w:rsid w:val="246840C4"/>
    <w:rsid w:val="2468605A"/>
    <w:rsid w:val="246905D0"/>
    <w:rsid w:val="246C147E"/>
    <w:rsid w:val="246D3861"/>
    <w:rsid w:val="246E0168"/>
    <w:rsid w:val="246E0249"/>
    <w:rsid w:val="246E106A"/>
    <w:rsid w:val="246E4997"/>
    <w:rsid w:val="246E6609"/>
    <w:rsid w:val="246F2A3C"/>
    <w:rsid w:val="246F4B0D"/>
    <w:rsid w:val="2470008C"/>
    <w:rsid w:val="24705813"/>
    <w:rsid w:val="24710AA3"/>
    <w:rsid w:val="24723F26"/>
    <w:rsid w:val="2472495D"/>
    <w:rsid w:val="24726FC7"/>
    <w:rsid w:val="24743B45"/>
    <w:rsid w:val="24770F7C"/>
    <w:rsid w:val="24775FC4"/>
    <w:rsid w:val="247833D0"/>
    <w:rsid w:val="24785961"/>
    <w:rsid w:val="247862F9"/>
    <w:rsid w:val="24792817"/>
    <w:rsid w:val="247D2F13"/>
    <w:rsid w:val="247D33FB"/>
    <w:rsid w:val="247D49BE"/>
    <w:rsid w:val="247E2C16"/>
    <w:rsid w:val="247E480D"/>
    <w:rsid w:val="247F06FE"/>
    <w:rsid w:val="247F3158"/>
    <w:rsid w:val="2480528F"/>
    <w:rsid w:val="24805C6E"/>
    <w:rsid w:val="24815A71"/>
    <w:rsid w:val="24816CC7"/>
    <w:rsid w:val="24822095"/>
    <w:rsid w:val="24831243"/>
    <w:rsid w:val="24831832"/>
    <w:rsid w:val="24841378"/>
    <w:rsid w:val="248471A4"/>
    <w:rsid w:val="2485792E"/>
    <w:rsid w:val="24866D29"/>
    <w:rsid w:val="24870270"/>
    <w:rsid w:val="248741BC"/>
    <w:rsid w:val="24874423"/>
    <w:rsid w:val="24874831"/>
    <w:rsid w:val="248765BF"/>
    <w:rsid w:val="24880887"/>
    <w:rsid w:val="2488352F"/>
    <w:rsid w:val="24883A75"/>
    <w:rsid w:val="24891ED5"/>
    <w:rsid w:val="248921C0"/>
    <w:rsid w:val="2489439D"/>
    <w:rsid w:val="24896341"/>
    <w:rsid w:val="248B63B2"/>
    <w:rsid w:val="248C6B1F"/>
    <w:rsid w:val="248D02B0"/>
    <w:rsid w:val="248E5098"/>
    <w:rsid w:val="248F4E0C"/>
    <w:rsid w:val="248F558F"/>
    <w:rsid w:val="2490316E"/>
    <w:rsid w:val="249037E0"/>
    <w:rsid w:val="2491532A"/>
    <w:rsid w:val="24934BD0"/>
    <w:rsid w:val="249366D3"/>
    <w:rsid w:val="249509BD"/>
    <w:rsid w:val="24952229"/>
    <w:rsid w:val="24962290"/>
    <w:rsid w:val="2497247B"/>
    <w:rsid w:val="24975A76"/>
    <w:rsid w:val="2497667E"/>
    <w:rsid w:val="24980A26"/>
    <w:rsid w:val="24981271"/>
    <w:rsid w:val="249917FE"/>
    <w:rsid w:val="24994742"/>
    <w:rsid w:val="24994A97"/>
    <w:rsid w:val="249A0E95"/>
    <w:rsid w:val="249B16EF"/>
    <w:rsid w:val="249B2C9D"/>
    <w:rsid w:val="249C1522"/>
    <w:rsid w:val="249C1C32"/>
    <w:rsid w:val="249C4A19"/>
    <w:rsid w:val="249C782B"/>
    <w:rsid w:val="249F2657"/>
    <w:rsid w:val="249F53F6"/>
    <w:rsid w:val="24A02B8C"/>
    <w:rsid w:val="24A16714"/>
    <w:rsid w:val="24A25AA4"/>
    <w:rsid w:val="24A3267C"/>
    <w:rsid w:val="24A465FD"/>
    <w:rsid w:val="24A47BD1"/>
    <w:rsid w:val="24A5122F"/>
    <w:rsid w:val="24A575E0"/>
    <w:rsid w:val="24A64F52"/>
    <w:rsid w:val="24A65D1A"/>
    <w:rsid w:val="24A80AA9"/>
    <w:rsid w:val="24A939DB"/>
    <w:rsid w:val="24AA31AC"/>
    <w:rsid w:val="24AA7099"/>
    <w:rsid w:val="24AB32DF"/>
    <w:rsid w:val="24AE0E9A"/>
    <w:rsid w:val="24B046AB"/>
    <w:rsid w:val="24B06AE2"/>
    <w:rsid w:val="24B1010E"/>
    <w:rsid w:val="24B107CA"/>
    <w:rsid w:val="24B1183B"/>
    <w:rsid w:val="24B166C8"/>
    <w:rsid w:val="24B34642"/>
    <w:rsid w:val="24B4543E"/>
    <w:rsid w:val="24B45F55"/>
    <w:rsid w:val="24B50519"/>
    <w:rsid w:val="24B6591B"/>
    <w:rsid w:val="24B740BF"/>
    <w:rsid w:val="24B83315"/>
    <w:rsid w:val="24B84555"/>
    <w:rsid w:val="24B91939"/>
    <w:rsid w:val="24B96126"/>
    <w:rsid w:val="24B96F50"/>
    <w:rsid w:val="24BA5D18"/>
    <w:rsid w:val="24BB37D4"/>
    <w:rsid w:val="24BB4BCA"/>
    <w:rsid w:val="24BB77DD"/>
    <w:rsid w:val="24BC54EC"/>
    <w:rsid w:val="24BC5D8B"/>
    <w:rsid w:val="24BF09F7"/>
    <w:rsid w:val="24BF0AEA"/>
    <w:rsid w:val="24BF2D29"/>
    <w:rsid w:val="24BF6222"/>
    <w:rsid w:val="24C063FD"/>
    <w:rsid w:val="24C13568"/>
    <w:rsid w:val="24C1359F"/>
    <w:rsid w:val="24C2136D"/>
    <w:rsid w:val="24C257C0"/>
    <w:rsid w:val="24C31BF0"/>
    <w:rsid w:val="24C31F83"/>
    <w:rsid w:val="24C45946"/>
    <w:rsid w:val="24C4697F"/>
    <w:rsid w:val="24C57FA9"/>
    <w:rsid w:val="24C630CC"/>
    <w:rsid w:val="24C65372"/>
    <w:rsid w:val="24C70119"/>
    <w:rsid w:val="24C84B79"/>
    <w:rsid w:val="24C86268"/>
    <w:rsid w:val="24C86644"/>
    <w:rsid w:val="24C92677"/>
    <w:rsid w:val="24CA3262"/>
    <w:rsid w:val="24CB12EC"/>
    <w:rsid w:val="24CB34B1"/>
    <w:rsid w:val="24CD0A8F"/>
    <w:rsid w:val="24CF19BC"/>
    <w:rsid w:val="24CF3999"/>
    <w:rsid w:val="24D00DA8"/>
    <w:rsid w:val="24D21D46"/>
    <w:rsid w:val="24D373EF"/>
    <w:rsid w:val="24D40EDE"/>
    <w:rsid w:val="24D46CDA"/>
    <w:rsid w:val="24D545CC"/>
    <w:rsid w:val="24D54E6B"/>
    <w:rsid w:val="24D54EEA"/>
    <w:rsid w:val="24D64800"/>
    <w:rsid w:val="24D665AE"/>
    <w:rsid w:val="24D67B63"/>
    <w:rsid w:val="24D739F5"/>
    <w:rsid w:val="24D749CA"/>
    <w:rsid w:val="24D87DB1"/>
    <w:rsid w:val="24D9609E"/>
    <w:rsid w:val="24DB298B"/>
    <w:rsid w:val="24DC7CF1"/>
    <w:rsid w:val="24DD0075"/>
    <w:rsid w:val="24DD00DF"/>
    <w:rsid w:val="24DD2294"/>
    <w:rsid w:val="24DD3289"/>
    <w:rsid w:val="24DE0291"/>
    <w:rsid w:val="24DE5363"/>
    <w:rsid w:val="24E01DC6"/>
    <w:rsid w:val="24E044D2"/>
    <w:rsid w:val="24E0742D"/>
    <w:rsid w:val="24E23B68"/>
    <w:rsid w:val="24E35063"/>
    <w:rsid w:val="24E40E30"/>
    <w:rsid w:val="24E46F1D"/>
    <w:rsid w:val="24E4735D"/>
    <w:rsid w:val="24E54A43"/>
    <w:rsid w:val="24E567F1"/>
    <w:rsid w:val="24E71634"/>
    <w:rsid w:val="24E72EEB"/>
    <w:rsid w:val="24E733C6"/>
    <w:rsid w:val="24E7671C"/>
    <w:rsid w:val="24E8332D"/>
    <w:rsid w:val="24E87B40"/>
    <w:rsid w:val="24EA32DC"/>
    <w:rsid w:val="24EB6C2C"/>
    <w:rsid w:val="24EB6F36"/>
    <w:rsid w:val="24EC4ADB"/>
    <w:rsid w:val="24ED190D"/>
    <w:rsid w:val="24ED2D10"/>
    <w:rsid w:val="24ED45C1"/>
    <w:rsid w:val="24EF2C61"/>
    <w:rsid w:val="24EF7588"/>
    <w:rsid w:val="24F02E15"/>
    <w:rsid w:val="24F10D26"/>
    <w:rsid w:val="24F1229D"/>
    <w:rsid w:val="24F2280F"/>
    <w:rsid w:val="24F508DE"/>
    <w:rsid w:val="24F65CD0"/>
    <w:rsid w:val="24F71BF0"/>
    <w:rsid w:val="24F72AFC"/>
    <w:rsid w:val="24F76B35"/>
    <w:rsid w:val="24F806C0"/>
    <w:rsid w:val="24F80BA9"/>
    <w:rsid w:val="24F828E9"/>
    <w:rsid w:val="24F9229C"/>
    <w:rsid w:val="24FB6014"/>
    <w:rsid w:val="24FC224D"/>
    <w:rsid w:val="24FD1D8D"/>
    <w:rsid w:val="24FD1EF8"/>
    <w:rsid w:val="24FD3288"/>
    <w:rsid w:val="24FF195F"/>
    <w:rsid w:val="24FF73CB"/>
    <w:rsid w:val="2500245D"/>
    <w:rsid w:val="250052AB"/>
    <w:rsid w:val="25011C53"/>
    <w:rsid w:val="2502111B"/>
    <w:rsid w:val="25021EB4"/>
    <w:rsid w:val="25024C03"/>
    <w:rsid w:val="250318FA"/>
    <w:rsid w:val="25062115"/>
    <w:rsid w:val="250665DE"/>
    <w:rsid w:val="25086C8D"/>
    <w:rsid w:val="250927FD"/>
    <w:rsid w:val="25094FEB"/>
    <w:rsid w:val="250A108A"/>
    <w:rsid w:val="250A111B"/>
    <w:rsid w:val="250A2633"/>
    <w:rsid w:val="250A426C"/>
    <w:rsid w:val="250C0222"/>
    <w:rsid w:val="250D3731"/>
    <w:rsid w:val="250D4D13"/>
    <w:rsid w:val="250D7AF6"/>
    <w:rsid w:val="250E0B4C"/>
    <w:rsid w:val="250E726B"/>
    <w:rsid w:val="250F5E26"/>
    <w:rsid w:val="25112E5F"/>
    <w:rsid w:val="2513397F"/>
    <w:rsid w:val="25145328"/>
    <w:rsid w:val="2515148A"/>
    <w:rsid w:val="2516076E"/>
    <w:rsid w:val="25171955"/>
    <w:rsid w:val="25177A1A"/>
    <w:rsid w:val="2518625E"/>
    <w:rsid w:val="25186BC6"/>
    <w:rsid w:val="251952CD"/>
    <w:rsid w:val="251A2D39"/>
    <w:rsid w:val="251A2D4A"/>
    <w:rsid w:val="251A3E89"/>
    <w:rsid w:val="251B0400"/>
    <w:rsid w:val="251B0465"/>
    <w:rsid w:val="251B2213"/>
    <w:rsid w:val="251B73A3"/>
    <w:rsid w:val="251D242F"/>
    <w:rsid w:val="251E2AD6"/>
    <w:rsid w:val="251E3693"/>
    <w:rsid w:val="251E6B93"/>
    <w:rsid w:val="251F61A7"/>
    <w:rsid w:val="25201F1F"/>
    <w:rsid w:val="2520440C"/>
    <w:rsid w:val="25207829"/>
    <w:rsid w:val="25231339"/>
    <w:rsid w:val="25245AA6"/>
    <w:rsid w:val="25256813"/>
    <w:rsid w:val="2526030B"/>
    <w:rsid w:val="2526151C"/>
    <w:rsid w:val="25283750"/>
    <w:rsid w:val="25291246"/>
    <w:rsid w:val="25293FDD"/>
    <w:rsid w:val="252A0156"/>
    <w:rsid w:val="252A033C"/>
    <w:rsid w:val="252C4420"/>
    <w:rsid w:val="252D53FE"/>
    <w:rsid w:val="252D66FD"/>
    <w:rsid w:val="252E2709"/>
    <w:rsid w:val="252F0929"/>
    <w:rsid w:val="252F3087"/>
    <w:rsid w:val="25303BE6"/>
    <w:rsid w:val="25306B73"/>
    <w:rsid w:val="2531310B"/>
    <w:rsid w:val="25331202"/>
    <w:rsid w:val="2533461C"/>
    <w:rsid w:val="253421B0"/>
    <w:rsid w:val="25352B7D"/>
    <w:rsid w:val="2536704D"/>
    <w:rsid w:val="25367417"/>
    <w:rsid w:val="253725AB"/>
    <w:rsid w:val="253773FA"/>
    <w:rsid w:val="25385294"/>
    <w:rsid w:val="25387269"/>
    <w:rsid w:val="25396B3D"/>
    <w:rsid w:val="25397112"/>
    <w:rsid w:val="253B2830"/>
    <w:rsid w:val="253B2878"/>
    <w:rsid w:val="253B4663"/>
    <w:rsid w:val="253D07AE"/>
    <w:rsid w:val="253D5AEE"/>
    <w:rsid w:val="253F4153"/>
    <w:rsid w:val="25404172"/>
    <w:rsid w:val="25407ECB"/>
    <w:rsid w:val="25413497"/>
    <w:rsid w:val="25422098"/>
    <w:rsid w:val="254256CA"/>
    <w:rsid w:val="2543788F"/>
    <w:rsid w:val="25450940"/>
    <w:rsid w:val="25477544"/>
    <w:rsid w:val="254A305F"/>
    <w:rsid w:val="254C6870"/>
    <w:rsid w:val="254D4A63"/>
    <w:rsid w:val="254E5A36"/>
    <w:rsid w:val="254F41BD"/>
    <w:rsid w:val="2551032A"/>
    <w:rsid w:val="255201FC"/>
    <w:rsid w:val="255209ED"/>
    <w:rsid w:val="255445EA"/>
    <w:rsid w:val="25555F05"/>
    <w:rsid w:val="255869C1"/>
    <w:rsid w:val="25594A65"/>
    <w:rsid w:val="25594F9F"/>
    <w:rsid w:val="255A0F8D"/>
    <w:rsid w:val="255B4CEF"/>
    <w:rsid w:val="255D1541"/>
    <w:rsid w:val="255E2196"/>
    <w:rsid w:val="255F68A1"/>
    <w:rsid w:val="25606344"/>
    <w:rsid w:val="2561102C"/>
    <w:rsid w:val="256261AB"/>
    <w:rsid w:val="25627259"/>
    <w:rsid w:val="2563247C"/>
    <w:rsid w:val="25641112"/>
    <w:rsid w:val="25642005"/>
    <w:rsid w:val="256537C5"/>
    <w:rsid w:val="2565387F"/>
    <w:rsid w:val="256745E4"/>
    <w:rsid w:val="25675458"/>
    <w:rsid w:val="25675748"/>
    <w:rsid w:val="25682745"/>
    <w:rsid w:val="256908D9"/>
    <w:rsid w:val="25695993"/>
    <w:rsid w:val="25697998"/>
    <w:rsid w:val="256A244C"/>
    <w:rsid w:val="256A61E3"/>
    <w:rsid w:val="256D201E"/>
    <w:rsid w:val="256D2A5A"/>
    <w:rsid w:val="256D3EE4"/>
    <w:rsid w:val="256D5CC5"/>
    <w:rsid w:val="256E4B60"/>
    <w:rsid w:val="256E67E6"/>
    <w:rsid w:val="256E7960"/>
    <w:rsid w:val="256F470B"/>
    <w:rsid w:val="25701708"/>
    <w:rsid w:val="25750D2C"/>
    <w:rsid w:val="257531E6"/>
    <w:rsid w:val="25754019"/>
    <w:rsid w:val="25756071"/>
    <w:rsid w:val="2576468E"/>
    <w:rsid w:val="257752D1"/>
    <w:rsid w:val="25776B77"/>
    <w:rsid w:val="257833A7"/>
    <w:rsid w:val="257842C5"/>
    <w:rsid w:val="25786102"/>
    <w:rsid w:val="257B385C"/>
    <w:rsid w:val="257D4C7B"/>
    <w:rsid w:val="257E4755"/>
    <w:rsid w:val="257E748B"/>
    <w:rsid w:val="257F27A2"/>
    <w:rsid w:val="257F2DC4"/>
    <w:rsid w:val="257F77D2"/>
    <w:rsid w:val="258016E4"/>
    <w:rsid w:val="25801CC6"/>
    <w:rsid w:val="258204E4"/>
    <w:rsid w:val="25832E07"/>
    <w:rsid w:val="258355DC"/>
    <w:rsid w:val="2584351E"/>
    <w:rsid w:val="2584600A"/>
    <w:rsid w:val="2584689F"/>
    <w:rsid w:val="25852DBB"/>
    <w:rsid w:val="25854B6C"/>
    <w:rsid w:val="25857E7B"/>
    <w:rsid w:val="25871783"/>
    <w:rsid w:val="258723DB"/>
    <w:rsid w:val="25873000"/>
    <w:rsid w:val="25876F14"/>
    <w:rsid w:val="2588020F"/>
    <w:rsid w:val="25885131"/>
    <w:rsid w:val="25893620"/>
    <w:rsid w:val="258B7398"/>
    <w:rsid w:val="258D24BC"/>
    <w:rsid w:val="258E0E11"/>
    <w:rsid w:val="258F6E4A"/>
    <w:rsid w:val="25902941"/>
    <w:rsid w:val="259049AF"/>
    <w:rsid w:val="2591055E"/>
    <w:rsid w:val="25914D4F"/>
    <w:rsid w:val="259167C1"/>
    <w:rsid w:val="25921364"/>
    <w:rsid w:val="25923B47"/>
    <w:rsid w:val="259315DE"/>
    <w:rsid w:val="25937077"/>
    <w:rsid w:val="25944AA9"/>
    <w:rsid w:val="25946B13"/>
    <w:rsid w:val="2596403B"/>
    <w:rsid w:val="25971900"/>
    <w:rsid w:val="25983276"/>
    <w:rsid w:val="25983F78"/>
    <w:rsid w:val="25990713"/>
    <w:rsid w:val="25997DE6"/>
    <w:rsid w:val="259A519A"/>
    <w:rsid w:val="259B4462"/>
    <w:rsid w:val="259C7AF4"/>
    <w:rsid w:val="259D08E8"/>
    <w:rsid w:val="259D3753"/>
    <w:rsid w:val="259D5973"/>
    <w:rsid w:val="25A0633E"/>
    <w:rsid w:val="25A161CA"/>
    <w:rsid w:val="25A20E20"/>
    <w:rsid w:val="25A4112A"/>
    <w:rsid w:val="25A50D72"/>
    <w:rsid w:val="25A548A1"/>
    <w:rsid w:val="25A549AF"/>
    <w:rsid w:val="25A6086F"/>
    <w:rsid w:val="25A62FF3"/>
    <w:rsid w:val="25A76296"/>
    <w:rsid w:val="25A9081D"/>
    <w:rsid w:val="25A945FB"/>
    <w:rsid w:val="25A95A70"/>
    <w:rsid w:val="25AA7F8B"/>
    <w:rsid w:val="25AB0B9A"/>
    <w:rsid w:val="25AB47DA"/>
    <w:rsid w:val="25AD74DE"/>
    <w:rsid w:val="25AE2268"/>
    <w:rsid w:val="25AF4181"/>
    <w:rsid w:val="25AF6769"/>
    <w:rsid w:val="25AF7183"/>
    <w:rsid w:val="25B14925"/>
    <w:rsid w:val="25B22918"/>
    <w:rsid w:val="25B243B6"/>
    <w:rsid w:val="25B368EF"/>
    <w:rsid w:val="25B44DBE"/>
    <w:rsid w:val="25B508B9"/>
    <w:rsid w:val="25B5286F"/>
    <w:rsid w:val="25B71472"/>
    <w:rsid w:val="25BA5ED0"/>
    <w:rsid w:val="25BB1ED6"/>
    <w:rsid w:val="25BB437F"/>
    <w:rsid w:val="25BB5B26"/>
    <w:rsid w:val="25BB5E41"/>
    <w:rsid w:val="25BD0595"/>
    <w:rsid w:val="25BF1403"/>
    <w:rsid w:val="25BF395F"/>
    <w:rsid w:val="25BF79C0"/>
    <w:rsid w:val="25C02188"/>
    <w:rsid w:val="25C0542F"/>
    <w:rsid w:val="25C2078C"/>
    <w:rsid w:val="25C2471A"/>
    <w:rsid w:val="25C52620"/>
    <w:rsid w:val="25C5343E"/>
    <w:rsid w:val="25C670D8"/>
    <w:rsid w:val="25C8287A"/>
    <w:rsid w:val="25C84BEB"/>
    <w:rsid w:val="25C95221"/>
    <w:rsid w:val="25C97EC1"/>
    <w:rsid w:val="25CA74FD"/>
    <w:rsid w:val="25CC2D39"/>
    <w:rsid w:val="25CD22A1"/>
    <w:rsid w:val="25CE197B"/>
    <w:rsid w:val="25CE4BCE"/>
    <w:rsid w:val="25CE7E17"/>
    <w:rsid w:val="25CF13FB"/>
    <w:rsid w:val="25CF6D19"/>
    <w:rsid w:val="25D04A91"/>
    <w:rsid w:val="25D05E7A"/>
    <w:rsid w:val="25D32AED"/>
    <w:rsid w:val="25D3781C"/>
    <w:rsid w:val="25D56FD7"/>
    <w:rsid w:val="25D63B72"/>
    <w:rsid w:val="25D77156"/>
    <w:rsid w:val="25DA3763"/>
    <w:rsid w:val="25DA6DC1"/>
    <w:rsid w:val="25DA7469"/>
    <w:rsid w:val="25DC097F"/>
    <w:rsid w:val="25DC73F0"/>
    <w:rsid w:val="25DC7BF4"/>
    <w:rsid w:val="25DC7D36"/>
    <w:rsid w:val="25DD02A2"/>
    <w:rsid w:val="25DF397B"/>
    <w:rsid w:val="25E010B2"/>
    <w:rsid w:val="25E06519"/>
    <w:rsid w:val="25E1096F"/>
    <w:rsid w:val="25E1243F"/>
    <w:rsid w:val="25E30E0B"/>
    <w:rsid w:val="25E33EBB"/>
    <w:rsid w:val="25E3730F"/>
    <w:rsid w:val="25E436E6"/>
    <w:rsid w:val="25E46AA9"/>
    <w:rsid w:val="25E51D67"/>
    <w:rsid w:val="25E531A1"/>
    <w:rsid w:val="25E7558E"/>
    <w:rsid w:val="25E87216"/>
    <w:rsid w:val="25E93187"/>
    <w:rsid w:val="25E940BF"/>
    <w:rsid w:val="25EC2D81"/>
    <w:rsid w:val="25EC4439"/>
    <w:rsid w:val="25F15F86"/>
    <w:rsid w:val="25F211C5"/>
    <w:rsid w:val="25F26F7B"/>
    <w:rsid w:val="25F31A45"/>
    <w:rsid w:val="25F31E7F"/>
    <w:rsid w:val="25F333E4"/>
    <w:rsid w:val="25F52A64"/>
    <w:rsid w:val="25F56F08"/>
    <w:rsid w:val="25F600BD"/>
    <w:rsid w:val="25F74A2E"/>
    <w:rsid w:val="25F80884"/>
    <w:rsid w:val="25F81C56"/>
    <w:rsid w:val="25FA0251"/>
    <w:rsid w:val="25FA62CC"/>
    <w:rsid w:val="25FB44EA"/>
    <w:rsid w:val="25FD4D49"/>
    <w:rsid w:val="25FD7B6A"/>
    <w:rsid w:val="25FE06EA"/>
    <w:rsid w:val="25FE4A18"/>
    <w:rsid w:val="260019FC"/>
    <w:rsid w:val="26001DB7"/>
    <w:rsid w:val="260025FE"/>
    <w:rsid w:val="260158AC"/>
    <w:rsid w:val="260225A7"/>
    <w:rsid w:val="26031CEA"/>
    <w:rsid w:val="26035EB0"/>
    <w:rsid w:val="26036CE4"/>
    <w:rsid w:val="26040EF9"/>
    <w:rsid w:val="2604637D"/>
    <w:rsid w:val="26057CF0"/>
    <w:rsid w:val="260662B7"/>
    <w:rsid w:val="260700C6"/>
    <w:rsid w:val="260A14DE"/>
    <w:rsid w:val="260A3F14"/>
    <w:rsid w:val="260B65ED"/>
    <w:rsid w:val="260B6BBB"/>
    <w:rsid w:val="260C6665"/>
    <w:rsid w:val="260D14E7"/>
    <w:rsid w:val="260D2697"/>
    <w:rsid w:val="260D4E12"/>
    <w:rsid w:val="260D5C5B"/>
    <w:rsid w:val="260F35F4"/>
    <w:rsid w:val="26111E0A"/>
    <w:rsid w:val="2611255C"/>
    <w:rsid w:val="26113BA0"/>
    <w:rsid w:val="26121868"/>
    <w:rsid w:val="26124153"/>
    <w:rsid w:val="26127ABA"/>
    <w:rsid w:val="261343AE"/>
    <w:rsid w:val="261403D4"/>
    <w:rsid w:val="26140F51"/>
    <w:rsid w:val="26153106"/>
    <w:rsid w:val="26163176"/>
    <w:rsid w:val="26164A75"/>
    <w:rsid w:val="26172DBA"/>
    <w:rsid w:val="26177A08"/>
    <w:rsid w:val="261854C9"/>
    <w:rsid w:val="2619025D"/>
    <w:rsid w:val="261A7BD1"/>
    <w:rsid w:val="261B1912"/>
    <w:rsid w:val="261B23B1"/>
    <w:rsid w:val="261B2DD7"/>
    <w:rsid w:val="261B5E2B"/>
    <w:rsid w:val="261C0A8D"/>
    <w:rsid w:val="261C69CC"/>
    <w:rsid w:val="261D07A4"/>
    <w:rsid w:val="261D37EF"/>
    <w:rsid w:val="261E5E0D"/>
    <w:rsid w:val="262011CB"/>
    <w:rsid w:val="26203922"/>
    <w:rsid w:val="26213C64"/>
    <w:rsid w:val="262214E2"/>
    <w:rsid w:val="26226403"/>
    <w:rsid w:val="26235823"/>
    <w:rsid w:val="262422AD"/>
    <w:rsid w:val="262446E1"/>
    <w:rsid w:val="262477ED"/>
    <w:rsid w:val="262537C6"/>
    <w:rsid w:val="26257FE8"/>
    <w:rsid w:val="26262914"/>
    <w:rsid w:val="26291F16"/>
    <w:rsid w:val="26296B8D"/>
    <w:rsid w:val="262B2929"/>
    <w:rsid w:val="262C10B7"/>
    <w:rsid w:val="262C420B"/>
    <w:rsid w:val="262C5394"/>
    <w:rsid w:val="262D044F"/>
    <w:rsid w:val="262D7E77"/>
    <w:rsid w:val="262E0EDA"/>
    <w:rsid w:val="262E3DD7"/>
    <w:rsid w:val="262F14EE"/>
    <w:rsid w:val="262F241A"/>
    <w:rsid w:val="262F6908"/>
    <w:rsid w:val="262F71C5"/>
    <w:rsid w:val="263376C3"/>
    <w:rsid w:val="263419A5"/>
    <w:rsid w:val="263537A8"/>
    <w:rsid w:val="26355556"/>
    <w:rsid w:val="26367BD9"/>
    <w:rsid w:val="26376000"/>
    <w:rsid w:val="26376791"/>
    <w:rsid w:val="263877F8"/>
    <w:rsid w:val="26395046"/>
    <w:rsid w:val="26397485"/>
    <w:rsid w:val="26397917"/>
    <w:rsid w:val="263A1741"/>
    <w:rsid w:val="263A2B6C"/>
    <w:rsid w:val="263B2EA2"/>
    <w:rsid w:val="263B5AF2"/>
    <w:rsid w:val="263C7CAD"/>
    <w:rsid w:val="263D105D"/>
    <w:rsid w:val="263D1C5C"/>
    <w:rsid w:val="263E08AF"/>
    <w:rsid w:val="263F14EC"/>
    <w:rsid w:val="264052DC"/>
    <w:rsid w:val="26416A95"/>
    <w:rsid w:val="26421195"/>
    <w:rsid w:val="26422509"/>
    <w:rsid w:val="26433204"/>
    <w:rsid w:val="2644165A"/>
    <w:rsid w:val="26442D7E"/>
    <w:rsid w:val="264535B2"/>
    <w:rsid w:val="26462B66"/>
    <w:rsid w:val="264639C2"/>
    <w:rsid w:val="26493DA0"/>
    <w:rsid w:val="2649680B"/>
    <w:rsid w:val="264A15BB"/>
    <w:rsid w:val="264A4933"/>
    <w:rsid w:val="264A7253"/>
    <w:rsid w:val="264D156F"/>
    <w:rsid w:val="264F52E3"/>
    <w:rsid w:val="264F6618"/>
    <w:rsid w:val="26503E0F"/>
    <w:rsid w:val="26517A93"/>
    <w:rsid w:val="2652135E"/>
    <w:rsid w:val="2652217A"/>
    <w:rsid w:val="265321BC"/>
    <w:rsid w:val="26532CE7"/>
    <w:rsid w:val="26544F07"/>
    <w:rsid w:val="2655616E"/>
    <w:rsid w:val="26562AEF"/>
    <w:rsid w:val="265645F5"/>
    <w:rsid w:val="26564F48"/>
    <w:rsid w:val="26566A86"/>
    <w:rsid w:val="26567AD0"/>
    <w:rsid w:val="265740AF"/>
    <w:rsid w:val="265920E0"/>
    <w:rsid w:val="265A29F4"/>
    <w:rsid w:val="265D403A"/>
    <w:rsid w:val="265E391C"/>
    <w:rsid w:val="265E47A1"/>
    <w:rsid w:val="26612A02"/>
    <w:rsid w:val="26635059"/>
    <w:rsid w:val="26636438"/>
    <w:rsid w:val="2664166E"/>
    <w:rsid w:val="26642959"/>
    <w:rsid w:val="2665408D"/>
    <w:rsid w:val="26681488"/>
    <w:rsid w:val="26684E72"/>
    <w:rsid w:val="2669305E"/>
    <w:rsid w:val="266B6B78"/>
    <w:rsid w:val="266C1B15"/>
    <w:rsid w:val="266C1C6A"/>
    <w:rsid w:val="266D4CF0"/>
    <w:rsid w:val="266D6982"/>
    <w:rsid w:val="266E2CA6"/>
    <w:rsid w:val="266F1DA1"/>
    <w:rsid w:val="266F2E08"/>
    <w:rsid w:val="26704B8B"/>
    <w:rsid w:val="26712A32"/>
    <w:rsid w:val="26723BCD"/>
    <w:rsid w:val="26723C36"/>
    <w:rsid w:val="267247B8"/>
    <w:rsid w:val="267450E2"/>
    <w:rsid w:val="267570D2"/>
    <w:rsid w:val="26772B1B"/>
    <w:rsid w:val="2678416E"/>
    <w:rsid w:val="267918E7"/>
    <w:rsid w:val="26795443"/>
    <w:rsid w:val="267A5A56"/>
    <w:rsid w:val="267A740D"/>
    <w:rsid w:val="267A78CA"/>
    <w:rsid w:val="267B1637"/>
    <w:rsid w:val="267B47E5"/>
    <w:rsid w:val="267C3ECB"/>
    <w:rsid w:val="267D1B27"/>
    <w:rsid w:val="267D5DA7"/>
    <w:rsid w:val="267D7E99"/>
    <w:rsid w:val="267F570C"/>
    <w:rsid w:val="267F5B9A"/>
    <w:rsid w:val="267F65F6"/>
    <w:rsid w:val="26807DDA"/>
    <w:rsid w:val="2683377C"/>
    <w:rsid w:val="26837C22"/>
    <w:rsid w:val="268445FA"/>
    <w:rsid w:val="26847829"/>
    <w:rsid w:val="26851DE7"/>
    <w:rsid w:val="26865DB2"/>
    <w:rsid w:val="26870BCA"/>
    <w:rsid w:val="2687553F"/>
    <w:rsid w:val="26875DD9"/>
    <w:rsid w:val="268950F8"/>
    <w:rsid w:val="268A5BE1"/>
    <w:rsid w:val="268A7A48"/>
    <w:rsid w:val="268B0B38"/>
    <w:rsid w:val="268B33C8"/>
    <w:rsid w:val="268D5392"/>
    <w:rsid w:val="268E681E"/>
    <w:rsid w:val="268F0A8E"/>
    <w:rsid w:val="268F52E3"/>
    <w:rsid w:val="2690545A"/>
    <w:rsid w:val="269119CA"/>
    <w:rsid w:val="2691462A"/>
    <w:rsid w:val="26946305"/>
    <w:rsid w:val="269516C8"/>
    <w:rsid w:val="269566F2"/>
    <w:rsid w:val="2696295E"/>
    <w:rsid w:val="269629DC"/>
    <w:rsid w:val="26972725"/>
    <w:rsid w:val="269957F4"/>
    <w:rsid w:val="269E52EC"/>
    <w:rsid w:val="269E5B3B"/>
    <w:rsid w:val="269F3CA3"/>
    <w:rsid w:val="269F7E5B"/>
    <w:rsid w:val="26A1499A"/>
    <w:rsid w:val="26A22CAD"/>
    <w:rsid w:val="26A307CD"/>
    <w:rsid w:val="26A457A4"/>
    <w:rsid w:val="26A50A6A"/>
    <w:rsid w:val="26A631F3"/>
    <w:rsid w:val="26A64D45"/>
    <w:rsid w:val="26A662B4"/>
    <w:rsid w:val="26A7181B"/>
    <w:rsid w:val="26A73923"/>
    <w:rsid w:val="26A86847"/>
    <w:rsid w:val="26AB25E8"/>
    <w:rsid w:val="26AC477F"/>
    <w:rsid w:val="26AD6D16"/>
    <w:rsid w:val="26AD7DAB"/>
    <w:rsid w:val="26AE0625"/>
    <w:rsid w:val="26AE4545"/>
    <w:rsid w:val="26B115F0"/>
    <w:rsid w:val="26B22148"/>
    <w:rsid w:val="26B3046B"/>
    <w:rsid w:val="26B43C52"/>
    <w:rsid w:val="26B54824"/>
    <w:rsid w:val="26B54902"/>
    <w:rsid w:val="26B6391A"/>
    <w:rsid w:val="26B648E9"/>
    <w:rsid w:val="26B64F4F"/>
    <w:rsid w:val="26B6662A"/>
    <w:rsid w:val="26B70D36"/>
    <w:rsid w:val="26B718C0"/>
    <w:rsid w:val="26B81276"/>
    <w:rsid w:val="26B86DC0"/>
    <w:rsid w:val="26B87ECC"/>
    <w:rsid w:val="26B9266D"/>
    <w:rsid w:val="26B92E82"/>
    <w:rsid w:val="26B953CA"/>
    <w:rsid w:val="26B96F61"/>
    <w:rsid w:val="26BA3FBB"/>
    <w:rsid w:val="26BC17D3"/>
    <w:rsid w:val="26BD0503"/>
    <w:rsid w:val="26BD063A"/>
    <w:rsid w:val="26BD490E"/>
    <w:rsid w:val="26BD7CAA"/>
    <w:rsid w:val="26BF222E"/>
    <w:rsid w:val="26BF2A05"/>
    <w:rsid w:val="26BF7CDE"/>
    <w:rsid w:val="26C11C17"/>
    <w:rsid w:val="26C11D23"/>
    <w:rsid w:val="26C1383B"/>
    <w:rsid w:val="26C16F44"/>
    <w:rsid w:val="26C21459"/>
    <w:rsid w:val="26C34DB4"/>
    <w:rsid w:val="26C50688"/>
    <w:rsid w:val="26C60C4E"/>
    <w:rsid w:val="26C64605"/>
    <w:rsid w:val="26C656E7"/>
    <w:rsid w:val="26C857B1"/>
    <w:rsid w:val="26C857DD"/>
    <w:rsid w:val="26C863CA"/>
    <w:rsid w:val="26C872BD"/>
    <w:rsid w:val="26C909C7"/>
    <w:rsid w:val="26CC7BB9"/>
    <w:rsid w:val="26CE5111"/>
    <w:rsid w:val="26CF21AD"/>
    <w:rsid w:val="26D008AE"/>
    <w:rsid w:val="26D13174"/>
    <w:rsid w:val="26D219F9"/>
    <w:rsid w:val="26D3351B"/>
    <w:rsid w:val="26D4022A"/>
    <w:rsid w:val="26D579ED"/>
    <w:rsid w:val="26D677B6"/>
    <w:rsid w:val="26D77A4E"/>
    <w:rsid w:val="26D86BF8"/>
    <w:rsid w:val="26D905D7"/>
    <w:rsid w:val="26D92385"/>
    <w:rsid w:val="26DA06A7"/>
    <w:rsid w:val="26DA29BF"/>
    <w:rsid w:val="26DB4B7E"/>
    <w:rsid w:val="26DB55D3"/>
    <w:rsid w:val="26DC2347"/>
    <w:rsid w:val="26DC3466"/>
    <w:rsid w:val="26DC48C5"/>
    <w:rsid w:val="26DD084F"/>
    <w:rsid w:val="26E010E3"/>
    <w:rsid w:val="26E02504"/>
    <w:rsid w:val="26E07478"/>
    <w:rsid w:val="26E21714"/>
    <w:rsid w:val="26E2660B"/>
    <w:rsid w:val="26E47B75"/>
    <w:rsid w:val="26E62B73"/>
    <w:rsid w:val="26E712EE"/>
    <w:rsid w:val="26E74BC0"/>
    <w:rsid w:val="26E765DD"/>
    <w:rsid w:val="26E8081A"/>
    <w:rsid w:val="26E8098A"/>
    <w:rsid w:val="26E82C56"/>
    <w:rsid w:val="26E860A8"/>
    <w:rsid w:val="26E91AA5"/>
    <w:rsid w:val="26EA56B0"/>
    <w:rsid w:val="26ED0DA0"/>
    <w:rsid w:val="26ED5E31"/>
    <w:rsid w:val="26EE13D9"/>
    <w:rsid w:val="26EE2F4B"/>
    <w:rsid w:val="26EF759A"/>
    <w:rsid w:val="26F10A7B"/>
    <w:rsid w:val="26F1147D"/>
    <w:rsid w:val="26F12ADB"/>
    <w:rsid w:val="26F21DE5"/>
    <w:rsid w:val="26F253EA"/>
    <w:rsid w:val="26F45733"/>
    <w:rsid w:val="26F521EF"/>
    <w:rsid w:val="26F52461"/>
    <w:rsid w:val="26F56860"/>
    <w:rsid w:val="26F62F37"/>
    <w:rsid w:val="26F70A5D"/>
    <w:rsid w:val="26F71413"/>
    <w:rsid w:val="26F85EB9"/>
    <w:rsid w:val="26F92AB1"/>
    <w:rsid w:val="26FB4A31"/>
    <w:rsid w:val="26FC559D"/>
    <w:rsid w:val="26FD5BC2"/>
    <w:rsid w:val="26FD5FB8"/>
    <w:rsid w:val="270005DA"/>
    <w:rsid w:val="27003DB6"/>
    <w:rsid w:val="27007912"/>
    <w:rsid w:val="27017BC1"/>
    <w:rsid w:val="27020DAE"/>
    <w:rsid w:val="270253D8"/>
    <w:rsid w:val="2705317A"/>
    <w:rsid w:val="27077F58"/>
    <w:rsid w:val="27084A19"/>
    <w:rsid w:val="2708710F"/>
    <w:rsid w:val="270928A4"/>
    <w:rsid w:val="27096287"/>
    <w:rsid w:val="270A01FA"/>
    <w:rsid w:val="270A0791"/>
    <w:rsid w:val="270A34D9"/>
    <w:rsid w:val="270B6250"/>
    <w:rsid w:val="270C0B22"/>
    <w:rsid w:val="270C62B7"/>
    <w:rsid w:val="270E1B1F"/>
    <w:rsid w:val="270E5617"/>
    <w:rsid w:val="270F5DA7"/>
    <w:rsid w:val="2710495C"/>
    <w:rsid w:val="27111B1F"/>
    <w:rsid w:val="27113153"/>
    <w:rsid w:val="27115187"/>
    <w:rsid w:val="271177EE"/>
    <w:rsid w:val="271311AB"/>
    <w:rsid w:val="2715029F"/>
    <w:rsid w:val="27153D5B"/>
    <w:rsid w:val="27165DF1"/>
    <w:rsid w:val="27165EAB"/>
    <w:rsid w:val="271665F6"/>
    <w:rsid w:val="27176B34"/>
    <w:rsid w:val="271810F5"/>
    <w:rsid w:val="27182EAE"/>
    <w:rsid w:val="27184F20"/>
    <w:rsid w:val="27194E78"/>
    <w:rsid w:val="271A0416"/>
    <w:rsid w:val="271B318F"/>
    <w:rsid w:val="271B3787"/>
    <w:rsid w:val="271B474C"/>
    <w:rsid w:val="271C12F6"/>
    <w:rsid w:val="271D04C4"/>
    <w:rsid w:val="271D1173"/>
    <w:rsid w:val="271D4B63"/>
    <w:rsid w:val="271E274A"/>
    <w:rsid w:val="271E761A"/>
    <w:rsid w:val="271F694F"/>
    <w:rsid w:val="27204802"/>
    <w:rsid w:val="27206337"/>
    <w:rsid w:val="27212DF2"/>
    <w:rsid w:val="27213CBD"/>
    <w:rsid w:val="27217B11"/>
    <w:rsid w:val="27221F7E"/>
    <w:rsid w:val="272338CB"/>
    <w:rsid w:val="27244C60"/>
    <w:rsid w:val="27247AA4"/>
    <w:rsid w:val="27252C52"/>
    <w:rsid w:val="27257379"/>
    <w:rsid w:val="27263E01"/>
    <w:rsid w:val="272864AD"/>
    <w:rsid w:val="272967B6"/>
    <w:rsid w:val="272A5D82"/>
    <w:rsid w:val="272A7058"/>
    <w:rsid w:val="272B290F"/>
    <w:rsid w:val="272C4BAB"/>
    <w:rsid w:val="272C6E61"/>
    <w:rsid w:val="272D7221"/>
    <w:rsid w:val="272E0923"/>
    <w:rsid w:val="272F45A5"/>
    <w:rsid w:val="273017C0"/>
    <w:rsid w:val="27305B5F"/>
    <w:rsid w:val="27315D1D"/>
    <w:rsid w:val="273342ED"/>
    <w:rsid w:val="27335A7A"/>
    <w:rsid w:val="2736516F"/>
    <w:rsid w:val="27367355"/>
    <w:rsid w:val="273714DE"/>
    <w:rsid w:val="27382668"/>
    <w:rsid w:val="27390587"/>
    <w:rsid w:val="2739230E"/>
    <w:rsid w:val="27392A8D"/>
    <w:rsid w:val="273A7E19"/>
    <w:rsid w:val="273B3040"/>
    <w:rsid w:val="273B4DEE"/>
    <w:rsid w:val="273B5DD0"/>
    <w:rsid w:val="273B6968"/>
    <w:rsid w:val="273D7373"/>
    <w:rsid w:val="273E17AC"/>
    <w:rsid w:val="273E536D"/>
    <w:rsid w:val="273E71E2"/>
    <w:rsid w:val="274001D4"/>
    <w:rsid w:val="27403132"/>
    <w:rsid w:val="27416A3A"/>
    <w:rsid w:val="27417ECD"/>
    <w:rsid w:val="27421CD9"/>
    <w:rsid w:val="274243CE"/>
    <w:rsid w:val="27424408"/>
    <w:rsid w:val="274254B6"/>
    <w:rsid w:val="27432AFF"/>
    <w:rsid w:val="27433332"/>
    <w:rsid w:val="27446632"/>
    <w:rsid w:val="27450589"/>
    <w:rsid w:val="27453BED"/>
    <w:rsid w:val="27462A45"/>
    <w:rsid w:val="27463C22"/>
    <w:rsid w:val="27467D9E"/>
    <w:rsid w:val="27477D62"/>
    <w:rsid w:val="27482A1B"/>
    <w:rsid w:val="274952AF"/>
    <w:rsid w:val="274A177F"/>
    <w:rsid w:val="274A3283"/>
    <w:rsid w:val="274D7DED"/>
    <w:rsid w:val="274E1D31"/>
    <w:rsid w:val="274E6D7C"/>
    <w:rsid w:val="274F3A6A"/>
    <w:rsid w:val="274F6A87"/>
    <w:rsid w:val="2750140C"/>
    <w:rsid w:val="27502694"/>
    <w:rsid w:val="27512402"/>
    <w:rsid w:val="27515B14"/>
    <w:rsid w:val="2752212D"/>
    <w:rsid w:val="27536AE7"/>
    <w:rsid w:val="275413E1"/>
    <w:rsid w:val="27545EB0"/>
    <w:rsid w:val="27550E8B"/>
    <w:rsid w:val="275565A8"/>
    <w:rsid w:val="275615A4"/>
    <w:rsid w:val="27565BD3"/>
    <w:rsid w:val="275A068B"/>
    <w:rsid w:val="275A1718"/>
    <w:rsid w:val="275A5F54"/>
    <w:rsid w:val="275A5F6A"/>
    <w:rsid w:val="275B3DBD"/>
    <w:rsid w:val="275E0050"/>
    <w:rsid w:val="275E5052"/>
    <w:rsid w:val="275E645E"/>
    <w:rsid w:val="275E6CDC"/>
    <w:rsid w:val="275F73A9"/>
    <w:rsid w:val="27602478"/>
    <w:rsid w:val="2761249D"/>
    <w:rsid w:val="276151E9"/>
    <w:rsid w:val="27617291"/>
    <w:rsid w:val="276271E1"/>
    <w:rsid w:val="276306C1"/>
    <w:rsid w:val="2763275B"/>
    <w:rsid w:val="27641721"/>
    <w:rsid w:val="27654C47"/>
    <w:rsid w:val="27660DF3"/>
    <w:rsid w:val="27677D87"/>
    <w:rsid w:val="276866C1"/>
    <w:rsid w:val="276A00DF"/>
    <w:rsid w:val="276A0682"/>
    <w:rsid w:val="276B4995"/>
    <w:rsid w:val="276D133B"/>
    <w:rsid w:val="276D1AA8"/>
    <w:rsid w:val="276D58B8"/>
    <w:rsid w:val="276D762A"/>
    <w:rsid w:val="276E0D20"/>
    <w:rsid w:val="276E1EFB"/>
    <w:rsid w:val="276F0E52"/>
    <w:rsid w:val="276F67AE"/>
    <w:rsid w:val="277057A2"/>
    <w:rsid w:val="27705C24"/>
    <w:rsid w:val="277103FE"/>
    <w:rsid w:val="27716A62"/>
    <w:rsid w:val="27717B18"/>
    <w:rsid w:val="27722EB9"/>
    <w:rsid w:val="27732BED"/>
    <w:rsid w:val="27742350"/>
    <w:rsid w:val="27746A96"/>
    <w:rsid w:val="27750300"/>
    <w:rsid w:val="27783572"/>
    <w:rsid w:val="2778678D"/>
    <w:rsid w:val="27793942"/>
    <w:rsid w:val="277A343F"/>
    <w:rsid w:val="277C4693"/>
    <w:rsid w:val="277D3B95"/>
    <w:rsid w:val="277D3D7A"/>
    <w:rsid w:val="277D5634"/>
    <w:rsid w:val="277D642C"/>
    <w:rsid w:val="277E34DF"/>
    <w:rsid w:val="277F60B6"/>
    <w:rsid w:val="27802FBD"/>
    <w:rsid w:val="278059B9"/>
    <w:rsid w:val="27806CA5"/>
    <w:rsid w:val="27816B59"/>
    <w:rsid w:val="2783100A"/>
    <w:rsid w:val="2783664C"/>
    <w:rsid w:val="27845C34"/>
    <w:rsid w:val="27846879"/>
    <w:rsid w:val="278542BB"/>
    <w:rsid w:val="27856565"/>
    <w:rsid w:val="27867DA4"/>
    <w:rsid w:val="27875B71"/>
    <w:rsid w:val="27886C6A"/>
    <w:rsid w:val="278A5DF7"/>
    <w:rsid w:val="278B3A6A"/>
    <w:rsid w:val="278B4BD4"/>
    <w:rsid w:val="278D00B1"/>
    <w:rsid w:val="278E37C0"/>
    <w:rsid w:val="278E6955"/>
    <w:rsid w:val="278F29AD"/>
    <w:rsid w:val="278F6A47"/>
    <w:rsid w:val="27906EE8"/>
    <w:rsid w:val="2791133C"/>
    <w:rsid w:val="2791133F"/>
    <w:rsid w:val="27912118"/>
    <w:rsid w:val="279215BA"/>
    <w:rsid w:val="279222E6"/>
    <w:rsid w:val="27941FD7"/>
    <w:rsid w:val="27947449"/>
    <w:rsid w:val="279544FE"/>
    <w:rsid w:val="2796292E"/>
    <w:rsid w:val="27963632"/>
    <w:rsid w:val="27965D1C"/>
    <w:rsid w:val="27985494"/>
    <w:rsid w:val="279976E6"/>
    <w:rsid w:val="279A1B15"/>
    <w:rsid w:val="279B763B"/>
    <w:rsid w:val="279C3849"/>
    <w:rsid w:val="279D5697"/>
    <w:rsid w:val="279D572E"/>
    <w:rsid w:val="279E4117"/>
    <w:rsid w:val="279F537D"/>
    <w:rsid w:val="279F5E5B"/>
    <w:rsid w:val="279F7950"/>
    <w:rsid w:val="27A03FA9"/>
    <w:rsid w:val="27A04C51"/>
    <w:rsid w:val="27A12A4E"/>
    <w:rsid w:val="27A2004A"/>
    <w:rsid w:val="27A204A5"/>
    <w:rsid w:val="27A225A9"/>
    <w:rsid w:val="27A24A1A"/>
    <w:rsid w:val="27A24C5F"/>
    <w:rsid w:val="27A333B8"/>
    <w:rsid w:val="27A368E1"/>
    <w:rsid w:val="27A52D5C"/>
    <w:rsid w:val="27A542E7"/>
    <w:rsid w:val="27A566A2"/>
    <w:rsid w:val="27A62C49"/>
    <w:rsid w:val="27A65834"/>
    <w:rsid w:val="27A7575A"/>
    <w:rsid w:val="27A77EBF"/>
    <w:rsid w:val="27A95F90"/>
    <w:rsid w:val="27AA0374"/>
    <w:rsid w:val="27AB0BD5"/>
    <w:rsid w:val="27AB2135"/>
    <w:rsid w:val="27AB3482"/>
    <w:rsid w:val="27AC0A32"/>
    <w:rsid w:val="27AC35F6"/>
    <w:rsid w:val="27AC5565"/>
    <w:rsid w:val="27AC5D68"/>
    <w:rsid w:val="27AF14F6"/>
    <w:rsid w:val="27B00138"/>
    <w:rsid w:val="27B02287"/>
    <w:rsid w:val="27B06C0A"/>
    <w:rsid w:val="27B117B5"/>
    <w:rsid w:val="27B16E5E"/>
    <w:rsid w:val="27B23302"/>
    <w:rsid w:val="27B54495"/>
    <w:rsid w:val="27B554D8"/>
    <w:rsid w:val="27B5694E"/>
    <w:rsid w:val="27B57895"/>
    <w:rsid w:val="27B63751"/>
    <w:rsid w:val="27B64420"/>
    <w:rsid w:val="27B74448"/>
    <w:rsid w:val="27B9780F"/>
    <w:rsid w:val="27BC56B8"/>
    <w:rsid w:val="27BD54AB"/>
    <w:rsid w:val="27BD555B"/>
    <w:rsid w:val="27BD5B9A"/>
    <w:rsid w:val="27BE44A2"/>
    <w:rsid w:val="27BE54B5"/>
    <w:rsid w:val="27BF1727"/>
    <w:rsid w:val="27BF2EBD"/>
    <w:rsid w:val="27BF39A6"/>
    <w:rsid w:val="27BF61E6"/>
    <w:rsid w:val="27BF7650"/>
    <w:rsid w:val="27C024E0"/>
    <w:rsid w:val="27C02691"/>
    <w:rsid w:val="27C052A1"/>
    <w:rsid w:val="27C11BF5"/>
    <w:rsid w:val="27C20411"/>
    <w:rsid w:val="27C2106B"/>
    <w:rsid w:val="27C431C2"/>
    <w:rsid w:val="27C546B8"/>
    <w:rsid w:val="27C6290A"/>
    <w:rsid w:val="27C740B3"/>
    <w:rsid w:val="27C748D4"/>
    <w:rsid w:val="27C83DAE"/>
    <w:rsid w:val="27C85E49"/>
    <w:rsid w:val="27C8657A"/>
    <w:rsid w:val="27C949E5"/>
    <w:rsid w:val="27CA7D40"/>
    <w:rsid w:val="27CB1D31"/>
    <w:rsid w:val="27CB625A"/>
    <w:rsid w:val="27CB7F77"/>
    <w:rsid w:val="27CC1EEA"/>
    <w:rsid w:val="27CC5A46"/>
    <w:rsid w:val="27CC767A"/>
    <w:rsid w:val="27CD2F42"/>
    <w:rsid w:val="27CD5B10"/>
    <w:rsid w:val="27CE1238"/>
    <w:rsid w:val="27CF4632"/>
    <w:rsid w:val="27CF7E28"/>
    <w:rsid w:val="27D112AE"/>
    <w:rsid w:val="27D21EB6"/>
    <w:rsid w:val="27D2491A"/>
    <w:rsid w:val="27D37E16"/>
    <w:rsid w:val="27D46175"/>
    <w:rsid w:val="27D50D9F"/>
    <w:rsid w:val="27D53B9D"/>
    <w:rsid w:val="27D57C1F"/>
    <w:rsid w:val="27D62829"/>
    <w:rsid w:val="27D668C5"/>
    <w:rsid w:val="27D8088F"/>
    <w:rsid w:val="27D91D13"/>
    <w:rsid w:val="27DA0C79"/>
    <w:rsid w:val="27DA2094"/>
    <w:rsid w:val="27DA2487"/>
    <w:rsid w:val="27DA25D3"/>
    <w:rsid w:val="27DA61C4"/>
    <w:rsid w:val="27DD7C53"/>
    <w:rsid w:val="27DE362C"/>
    <w:rsid w:val="27DE42AF"/>
    <w:rsid w:val="27DF0CDB"/>
    <w:rsid w:val="27DF22F9"/>
    <w:rsid w:val="27DF46C2"/>
    <w:rsid w:val="27E0541B"/>
    <w:rsid w:val="27E06749"/>
    <w:rsid w:val="27E21D04"/>
    <w:rsid w:val="27E224E8"/>
    <w:rsid w:val="27E22755"/>
    <w:rsid w:val="27E3072A"/>
    <w:rsid w:val="27E50525"/>
    <w:rsid w:val="27E5301B"/>
    <w:rsid w:val="27E560B8"/>
    <w:rsid w:val="27E62FAC"/>
    <w:rsid w:val="27E7002E"/>
    <w:rsid w:val="27E72880"/>
    <w:rsid w:val="27E92DC7"/>
    <w:rsid w:val="27E937A0"/>
    <w:rsid w:val="27E9580F"/>
    <w:rsid w:val="27E979DF"/>
    <w:rsid w:val="27EA20ED"/>
    <w:rsid w:val="27EB3867"/>
    <w:rsid w:val="27EB3C35"/>
    <w:rsid w:val="27ED10C0"/>
    <w:rsid w:val="27ED356A"/>
    <w:rsid w:val="27EE00B2"/>
    <w:rsid w:val="27EE0562"/>
    <w:rsid w:val="27EE292F"/>
    <w:rsid w:val="27EE2F27"/>
    <w:rsid w:val="27EF4262"/>
    <w:rsid w:val="27EF6F53"/>
    <w:rsid w:val="27F0004A"/>
    <w:rsid w:val="27F029D2"/>
    <w:rsid w:val="27F05BD9"/>
    <w:rsid w:val="27F060A7"/>
    <w:rsid w:val="27F06139"/>
    <w:rsid w:val="27F063B2"/>
    <w:rsid w:val="27F12038"/>
    <w:rsid w:val="27F2194B"/>
    <w:rsid w:val="27F33D12"/>
    <w:rsid w:val="27F35747"/>
    <w:rsid w:val="27F37477"/>
    <w:rsid w:val="27F37A0B"/>
    <w:rsid w:val="27F51029"/>
    <w:rsid w:val="27F56217"/>
    <w:rsid w:val="27F60549"/>
    <w:rsid w:val="27F625BE"/>
    <w:rsid w:val="27F70690"/>
    <w:rsid w:val="27F80E76"/>
    <w:rsid w:val="27F84A8D"/>
    <w:rsid w:val="27F865D1"/>
    <w:rsid w:val="27F90EE9"/>
    <w:rsid w:val="27FA2222"/>
    <w:rsid w:val="27FA69FC"/>
    <w:rsid w:val="27FB2FD8"/>
    <w:rsid w:val="27FD20A3"/>
    <w:rsid w:val="27FE26B6"/>
    <w:rsid w:val="27FE5176"/>
    <w:rsid w:val="27FE6262"/>
    <w:rsid w:val="27FE6547"/>
    <w:rsid w:val="27FF5E1C"/>
    <w:rsid w:val="28003B35"/>
    <w:rsid w:val="28031A1A"/>
    <w:rsid w:val="28063AC5"/>
    <w:rsid w:val="2807533B"/>
    <w:rsid w:val="28087C7A"/>
    <w:rsid w:val="28090A10"/>
    <w:rsid w:val="28091FD9"/>
    <w:rsid w:val="28096839"/>
    <w:rsid w:val="280A2717"/>
    <w:rsid w:val="280A3AC2"/>
    <w:rsid w:val="280B3E0E"/>
    <w:rsid w:val="280D086D"/>
    <w:rsid w:val="280D4E59"/>
    <w:rsid w:val="280D6D1A"/>
    <w:rsid w:val="280E21B9"/>
    <w:rsid w:val="2810220D"/>
    <w:rsid w:val="2811715A"/>
    <w:rsid w:val="281178FD"/>
    <w:rsid w:val="2812499E"/>
    <w:rsid w:val="28132A2F"/>
    <w:rsid w:val="28133675"/>
    <w:rsid w:val="2817406B"/>
    <w:rsid w:val="2817608F"/>
    <w:rsid w:val="28176D96"/>
    <w:rsid w:val="28190206"/>
    <w:rsid w:val="28193534"/>
    <w:rsid w:val="2819531E"/>
    <w:rsid w:val="281A1D73"/>
    <w:rsid w:val="281A23E5"/>
    <w:rsid w:val="281A4FAF"/>
    <w:rsid w:val="281D134A"/>
    <w:rsid w:val="281D44F4"/>
    <w:rsid w:val="281D48F8"/>
    <w:rsid w:val="281D62A2"/>
    <w:rsid w:val="281D646A"/>
    <w:rsid w:val="281D670A"/>
    <w:rsid w:val="28212236"/>
    <w:rsid w:val="2822453E"/>
    <w:rsid w:val="282274AB"/>
    <w:rsid w:val="2824095C"/>
    <w:rsid w:val="28245671"/>
    <w:rsid w:val="282615FA"/>
    <w:rsid w:val="28262168"/>
    <w:rsid w:val="28265E89"/>
    <w:rsid w:val="282664DB"/>
    <w:rsid w:val="2827547F"/>
    <w:rsid w:val="282806A6"/>
    <w:rsid w:val="28293E11"/>
    <w:rsid w:val="2829459A"/>
    <w:rsid w:val="28294ECF"/>
    <w:rsid w:val="282B02EF"/>
    <w:rsid w:val="282B4ECE"/>
    <w:rsid w:val="282B60FE"/>
    <w:rsid w:val="282D1903"/>
    <w:rsid w:val="282E23A7"/>
    <w:rsid w:val="282E58D8"/>
    <w:rsid w:val="282F03AE"/>
    <w:rsid w:val="282F7520"/>
    <w:rsid w:val="28302CEE"/>
    <w:rsid w:val="283175E3"/>
    <w:rsid w:val="283202A1"/>
    <w:rsid w:val="28326600"/>
    <w:rsid w:val="28337663"/>
    <w:rsid w:val="2834103C"/>
    <w:rsid w:val="28341F69"/>
    <w:rsid w:val="28342D95"/>
    <w:rsid w:val="283462BA"/>
    <w:rsid w:val="283501E0"/>
    <w:rsid w:val="28361039"/>
    <w:rsid w:val="2837045C"/>
    <w:rsid w:val="28372B7F"/>
    <w:rsid w:val="283841C0"/>
    <w:rsid w:val="2839094D"/>
    <w:rsid w:val="28392B55"/>
    <w:rsid w:val="283A38E3"/>
    <w:rsid w:val="283B23AC"/>
    <w:rsid w:val="283C5EF6"/>
    <w:rsid w:val="283D06F2"/>
    <w:rsid w:val="283D6944"/>
    <w:rsid w:val="283E3295"/>
    <w:rsid w:val="283E4B96"/>
    <w:rsid w:val="283E5541"/>
    <w:rsid w:val="283E5AA4"/>
    <w:rsid w:val="28401E1B"/>
    <w:rsid w:val="28403D93"/>
    <w:rsid w:val="28414C4F"/>
    <w:rsid w:val="284200F9"/>
    <w:rsid w:val="28422ADB"/>
    <w:rsid w:val="28424403"/>
    <w:rsid w:val="284361DD"/>
    <w:rsid w:val="28436980"/>
    <w:rsid w:val="2846185C"/>
    <w:rsid w:val="28467183"/>
    <w:rsid w:val="2848080D"/>
    <w:rsid w:val="28481571"/>
    <w:rsid w:val="28482873"/>
    <w:rsid w:val="284872D1"/>
    <w:rsid w:val="28487D60"/>
    <w:rsid w:val="2849187A"/>
    <w:rsid w:val="28491FDC"/>
    <w:rsid w:val="284952E9"/>
    <w:rsid w:val="284A27D5"/>
    <w:rsid w:val="284B1061"/>
    <w:rsid w:val="284B3AE8"/>
    <w:rsid w:val="284B456B"/>
    <w:rsid w:val="284C0E5C"/>
    <w:rsid w:val="284C6B82"/>
    <w:rsid w:val="284E0B51"/>
    <w:rsid w:val="284E12DA"/>
    <w:rsid w:val="284F03E8"/>
    <w:rsid w:val="284F3202"/>
    <w:rsid w:val="28502D5B"/>
    <w:rsid w:val="285032DC"/>
    <w:rsid w:val="285120CB"/>
    <w:rsid w:val="2851265D"/>
    <w:rsid w:val="2851780C"/>
    <w:rsid w:val="28520231"/>
    <w:rsid w:val="285223EF"/>
    <w:rsid w:val="28524A32"/>
    <w:rsid w:val="28533221"/>
    <w:rsid w:val="28534F2C"/>
    <w:rsid w:val="285443B9"/>
    <w:rsid w:val="28552C3B"/>
    <w:rsid w:val="28560CD9"/>
    <w:rsid w:val="2857130B"/>
    <w:rsid w:val="28575C58"/>
    <w:rsid w:val="28577641"/>
    <w:rsid w:val="2859351C"/>
    <w:rsid w:val="28597429"/>
    <w:rsid w:val="285A1852"/>
    <w:rsid w:val="285B64BC"/>
    <w:rsid w:val="285C501C"/>
    <w:rsid w:val="285C5A91"/>
    <w:rsid w:val="285C6305"/>
    <w:rsid w:val="285E1547"/>
    <w:rsid w:val="285E4499"/>
    <w:rsid w:val="285F3848"/>
    <w:rsid w:val="285F69B3"/>
    <w:rsid w:val="28602C2F"/>
    <w:rsid w:val="2861048D"/>
    <w:rsid w:val="286106BA"/>
    <w:rsid w:val="28615A32"/>
    <w:rsid w:val="28623807"/>
    <w:rsid w:val="28643962"/>
    <w:rsid w:val="28646A1D"/>
    <w:rsid w:val="28656F62"/>
    <w:rsid w:val="28664D77"/>
    <w:rsid w:val="28666C41"/>
    <w:rsid w:val="28680AFD"/>
    <w:rsid w:val="28685A5E"/>
    <w:rsid w:val="28687C4B"/>
    <w:rsid w:val="286921FA"/>
    <w:rsid w:val="28695673"/>
    <w:rsid w:val="2869668D"/>
    <w:rsid w:val="286A1D34"/>
    <w:rsid w:val="286B15B8"/>
    <w:rsid w:val="286B5D47"/>
    <w:rsid w:val="286C52CE"/>
    <w:rsid w:val="286C5F66"/>
    <w:rsid w:val="286D5B95"/>
    <w:rsid w:val="286E6AFD"/>
    <w:rsid w:val="286E757F"/>
    <w:rsid w:val="286F610E"/>
    <w:rsid w:val="28711DA7"/>
    <w:rsid w:val="28712ED4"/>
    <w:rsid w:val="287162BC"/>
    <w:rsid w:val="28721925"/>
    <w:rsid w:val="28721C96"/>
    <w:rsid w:val="287265EE"/>
    <w:rsid w:val="28727080"/>
    <w:rsid w:val="2873447D"/>
    <w:rsid w:val="28754DD7"/>
    <w:rsid w:val="287560DE"/>
    <w:rsid w:val="28756860"/>
    <w:rsid w:val="2875686E"/>
    <w:rsid w:val="2876332C"/>
    <w:rsid w:val="2876350C"/>
    <w:rsid w:val="2876794B"/>
    <w:rsid w:val="28772EE2"/>
    <w:rsid w:val="28783EC6"/>
    <w:rsid w:val="287907AB"/>
    <w:rsid w:val="287B175A"/>
    <w:rsid w:val="287B3099"/>
    <w:rsid w:val="287B78F0"/>
    <w:rsid w:val="287C7C64"/>
    <w:rsid w:val="287D150B"/>
    <w:rsid w:val="287F3FE3"/>
    <w:rsid w:val="287F43B2"/>
    <w:rsid w:val="287F5293"/>
    <w:rsid w:val="2880302D"/>
    <w:rsid w:val="28810F90"/>
    <w:rsid w:val="2881252E"/>
    <w:rsid w:val="28814A83"/>
    <w:rsid w:val="28824A2D"/>
    <w:rsid w:val="28835D01"/>
    <w:rsid w:val="28836A4D"/>
    <w:rsid w:val="2884262D"/>
    <w:rsid w:val="288440B8"/>
    <w:rsid w:val="28844D66"/>
    <w:rsid w:val="288527C5"/>
    <w:rsid w:val="28862456"/>
    <w:rsid w:val="28865B2B"/>
    <w:rsid w:val="28871867"/>
    <w:rsid w:val="288830A4"/>
    <w:rsid w:val="28884063"/>
    <w:rsid w:val="28886820"/>
    <w:rsid w:val="28894E9D"/>
    <w:rsid w:val="288A5D41"/>
    <w:rsid w:val="288C555B"/>
    <w:rsid w:val="288C753B"/>
    <w:rsid w:val="288D015A"/>
    <w:rsid w:val="288D3427"/>
    <w:rsid w:val="288E0F4E"/>
    <w:rsid w:val="288F2E28"/>
    <w:rsid w:val="288F50A3"/>
    <w:rsid w:val="288F5D65"/>
    <w:rsid w:val="288F66EB"/>
    <w:rsid w:val="288F6D86"/>
    <w:rsid w:val="28916D1F"/>
    <w:rsid w:val="28920E44"/>
    <w:rsid w:val="289229F6"/>
    <w:rsid w:val="289274C3"/>
    <w:rsid w:val="28944004"/>
    <w:rsid w:val="28960B98"/>
    <w:rsid w:val="28971511"/>
    <w:rsid w:val="289942DB"/>
    <w:rsid w:val="289A48A4"/>
    <w:rsid w:val="289A5B44"/>
    <w:rsid w:val="289C6F6F"/>
    <w:rsid w:val="289E017A"/>
    <w:rsid w:val="289E313C"/>
    <w:rsid w:val="289E4C1E"/>
    <w:rsid w:val="28A07CAF"/>
    <w:rsid w:val="28A46D87"/>
    <w:rsid w:val="28A47CA0"/>
    <w:rsid w:val="28A6098D"/>
    <w:rsid w:val="28A91FCA"/>
    <w:rsid w:val="28AA40FD"/>
    <w:rsid w:val="28AA5830"/>
    <w:rsid w:val="28AB1CCE"/>
    <w:rsid w:val="28AB2D32"/>
    <w:rsid w:val="28AE3687"/>
    <w:rsid w:val="28AF2A88"/>
    <w:rsid w:val="28AF57D0"/>
    <w:rsid w:val="28B17529"/>
    <w:rsid w:val="28B17B80"/>
    <w:rsid w:val="28B24F20"/>
    <w:rsid w:val="28B25EF0"/>
    <w:rsid w:val="28B54518"/>
    <w:rsid w:val="28B55805"/>
    <w:rsid w:val="28B704A4"/>
    <w:rsid w:val="28B75372"/>
    <w:rsid w:val="28B766F6"/>
    <w:rsid w:val="28B76F16"/>
    <w:rsid w:val="28B84408"/>
    <w:rsid w:val="28B876D5"/>
    <w:rsid w:val="28B915F8"/>
    <w:rsid w:val="28B91CAE"/>
    <w:rsid w:val="28B9246E"/>
    <w:rsid w:val="28B93C10"/>
    <w:rsid w:val="28B93CFD"/>
    <w:rsid w:val="28B9562E"/>
    <w:rsid w:val="28BB0922"/>
    <w:rsid w:val="28BB39D8"/>
    <w:rsid w:val="28BD2297"/>
    <w:rsid w:val="28BD5AC4"/>
    <w:rsid w:val="28BE1833"/>
    <w:rsid w:val="28BE780E"/>
    <w:rsid w:val="28BF71F5"/>
    <w:rsid w:val="28C055AB"/>
    <w:rsid w:val="28C05FA0"/>
    <w:rsid w:val="28C22296"/>
    <w:rsid w:val="28C268C4"/>
    <w:rsid w:val="28C27125"/>
    <w:rsid w:val="28C341BA"/>
    <w:rsid w:val="28C44CA0"/>
    <w:rsid w:val="28C5055B"/>
    <w:rsid w:val="28C56287"/>
    <w:rsid w:val="28C62ACC"/>
    <w:rsid w:val="28C63E13"/>
    <w:rsid w:val="28C66712"/>
    <w:rsid w:val="28C72DDD"/>
    <w:rsid w:val="28C9055E"/>
    <w:rsid w:val="28C91449"/>
    <w:rsid w:val="28C926AC"/>
    <w:rsid w:val="28C94F5F"/>
    <w:rsid w:val="28CA0D49"/>
    <w:rsid w:val="28CA4219"/>
    <w:rsid w:val="28CA56EB"/>
    <w:rsid w:val="28CA5CFD"/>
    <w:rsid w:val="28CB3DA2"/>
    <w:rsid w:val="28CC2207"/>
    <w:rsid w:val="28CC44E4"/>
    <w:rsid w:val="28CC6517"/>
    <w:rsid w:val="28CD1A76"/>
    <w:rsid w:val="28CD5C1B"/>
    <w:rsid w:val="28CD7CC8"/>
    <w:rsid w:val="28CF13ED"/>
    <w:rsid w:val="28CF3BE7"/>
    <w:rsid w:val="28CF79A4"/>
    <w:rsid w:val="28D014E5"/>
    <w:rsid w:val="28D01922"/>
    <w:rsid w:val="28D03639"/>
    <w:rsid w:val="28D32E46"/>
    <w:rsid w:val="28D35C94"/>
    <w:rsid w:val="28D41A00"/>
    <w:rsid w:val="28D42E04"/>
    <w:rsid w:val="28D46E16"/>
    <w:rsid w:val="28D538A3"/>
    <w:rsid w:val="28D64DCE"/>
    <w:rsid w:val="28D65CAF"/>
    <w:rsid w:val="28D728F5"/>
    <w:rsid w:val="28D82B6D"/>
    <w:rsid w:val="28D9070A"/>
    <w:rsid w:val="28DA4D5B"/>
    <w:rsid w:val="28DC7A10"/>
    <w:rsid w:val="28DC7FCD"/>
    <w:rsid w:val="28DD727E"/>
    <w:rsid w:val="28DD7A4B"/>
    <w:rsid w:val="28DF6D48"/>
    <w:rsid w:val="28E053B2"/>
    <w:rsid w:val="28E11359"/>
    <w:rsid w:val="28E23B21"/>
    <w:rsid w:val="28E40CF0"/>
    <w:rsid w:val="28E46C93"/>
    <w:rsid w:val="28E46E6E"/>
    <w:rsid w:val="28E563CE"/>
    <w:rsid w:val="28E62B38"/>
    <w:rsid w:val="28E701FC"/>
    <w:rsid w:val="28E73CB0"/>
    <w:rsid w:val="28E771FC"/>
    <w:rsid w:val="28E81102"/>
    <w:rsid w:val="28E841D5"/>
    <w:rsid w:val="28E90BA1"/>
    <w:rsid w:val="28E973E9"/>
    <w:rsid w:val="28EA6064"/>
    <w:rsid w:val="28EB4BFB"/>
    <w:rsid w:val="28EB7706"/>
    <w:rsid w:val="28EC0230"/>
    <w:rsid w:val="28EC3BFC"/>
    <w:rsid w:val="28EC6BE7"/>
    <w:rsid w:val="28ED3CB9"/>
    <w:rsid w:val="28EE0972"/>
    <w:rsid w:val="28EE1706"/>
    <w:rsid w:val="28EF568F"/>
    <w:rsid w:val="28F05102"/>
    <w:rsid w:val="28F0543C"/>
    <w:rsid w:val="28F069BF"/>
    <w:rsid w:val="28F214DC"/>
    <w:rsid w:val="28F2318D"/>
    <w:rsid w:val="28F24F48"/>
    <w:rsid w:val="28F27B7E"/>
    <w:rsid w:val="28F413A6"/>
    <w:rsid w:val="28F44326"/>
    <w:rsid w:val="28F46B89"/>
    <w:rsid w:val="28F5025F"/>
    <w:rsid w:val="28F530EF"/>
    <w:rsid w:val="28F5736F"/>
    <w:rsid w:val="28F60095"/>
    <w:rsid w:val="28F63EDE"/>
    <w:rsid w:val="28F811E9"/>
    <w:rsid w:val="28FA6D1F"/>
    <w:rsid w:val="28FB2363"/>
    <w:rsid w:val="28FB2667"/>
    <w:rsid w:val="28FC5FDB"/>
    <w:rsid w:val="28FD6DA8"/>
    <w:rsid w:val="28FE73D4"/>
    <w:rsid w:val="28FF48AD"/>
    <w:rsid w:val="28FF6841"/>
    <w:rsid w:val="28FF7D67"/>
    <w:rsid w:val="29002516"/>
    <w:rsid w:val="29013526"/>
    <w:rsid w:val="29017971"/>
    <w:rsid w:val="290440F0"/>
    <w:rsid w:val="29050401"/>
    <w:rsid w:val="290556B4"/>
    <w:rsid w:val="29057462"/>
    <w:rsid w:val="29061ECF"/>
    <w:rsid w:val="290731DA"/>
    <w:rsid w:val="2907481E"/>
    <w:rsid w:val="2909543E"/>
    <w:rsid w:val="29096E83"/>
    <w:rsid w:val="290A59A4"/>
    <w:rsid w:val="290B2C19"/>
    <w:rsid w:val="290C3D9E"/>
    <w:rsid w:val="290E1C74"/>
    <w:rsid w:val="2910376B"/>
    <w:rsid w:val="2911026F"/>
    <w:rsid w:val="291263FD"/>
    <w:rsid w:val="291323A7"/>
    <w:rsid w:val="291357D1"/>
    <w:rsid w:val="29154678"/>
    <w:rsid w:val="29176F63"/>
    <w:rsid w:val="2918060A"/>
    <w:rsid w:val="29185688"/>
    <w:rsid w:val="291925C0"/>
    <w:rsid w:val="2919489C"/>
    <w:rsid w:val="29194CBB"/>
    <w:rsid w:val="291A250E"/>
    <w:rsid w:val="291C1B56"/>
    <w:rsid w:val="291C3E23"/>
    <w:rsid w:val="291F7AB1"/>
    <w:rsid w:val="29206EB8"/>
    <w:rsid w:val="29220014"/>
    <w:rsid w:val="29231FDE"/>
    <w:rsid w:val="29233815"/>
    <w:rsid w:val="29253660"/>
    <w:rsid w:val="29256A78"/>
    <w:rsid w:val="29257A13"/>
    <w:rsid w:val="29264DAB"/>
    <w:rsid w:val="29265348"/>
    <w:rsid w:val="29275A00"/>
    <w:rsid w:val="292813A2"/>
    <w:rsid w:val="2929503D"/>
    <w:rsid w:val="29295B4A"/>
    <w:rsid w:val="292A425B"/>
    <w:rsid w:val="292B1D78"/>
    <w:rsid w:val="292B5728"/>
    <w:rsid w:val="292C0BB0"/>
    <w:rsid w:val="292E2CF0"/>
    <w:rsid w:val="292E2E2F"/>
    <w:rsid w:val="292F3E2B"/>
    <w:rsid w:val="29306F38"/>
    <w:rsid w:val="293258B0"/>
    <w:rsid w:val="29333A5A"/>
    <w:rsid w:val="293374EC"/>
    <w:rsid w:val="29341C59"/>
    <w:rsid w:val="293430C6"/>
    <w:rsid w:val="29343273"/>
    <w:rsid w:val="29345FFD"/>
    <w:rsid w:val="2936373F"/>
    <w:rsid w:val="29381B9B"/>
    <w:rsid w:val="29383EF7"/>
    <w:rsid w:val="29385A89"/>
    <w:rsid w:val="29387837"/>
    <w:rsid w:val="293930DB"/>
    <w:rsid w:val="29397A60"/>
    <w:rsid w:val="293B5B6A"/>
    <w:rsid w:val="293D2340"/>
    <w:rsid w:val="293D5A72"/>
    <w:rsid w:val="293D6516"/>
    <w:rsid w:val="293E50CC"/>
    <w:rsid w:val="293F4ABA"/>
    <w:rsid w:val="293F744F"/>
    <w:rsid w:val="294015F5"/>
    <w:rsid w:val="29401613"/>
    <w:rsid w:val="294042BB"/>
    <w:rsid w:val="2942142E"/>
    <w:rsid w:val="294241FF"/>
    <w:rsid w:val="29424212"/>
    <w:rsid w:val="294361DC"/>
    <w:rsid w:val="2944055C"/>
    <w:rsid w:val="29444C64"/>
    <w:rsid w:val="29455985"/>
    <w:rsid w:val="29476BD6"/>
    <w:rsid w:val="294833DC"/>
    <w:rsid w:val="294877A6"/>
    <w:rsid w:val="29497054"/>
    <w:rsid w:val="294B16C8"/>
    <w:rsid w:val="294C32E2"/>
    <w:rsid w:val="294C5091"/>
    <w:rsid w:val="294D190D"/>
    <w:rsid w:val="294D4722"/>
    <w:rsid w:val="294D6231"/>
    <w:rsid w:val="294F23C0"/>
    <w:rsid w:val="294F4981"/>
    <w:rsid w:val="29501D73"/>
    <w:rsid w:val="295109D4"/>
    <w:rsid w:val="295169BB"/>
    <w:rsid w:val="295233D2"/>
    <w:rsid w:val="29534075"/>
    <w:rsid w:val="2953483F"/>
    <w:rsid w:val="29542989"/>
    <w:rsid w:val="29560E58"/>
    <w:rsid w:val="295700BA"/>
    <w:rsid w:val="29570DF4"/>
    <w:rsid w:val="2957349A"/>
    <w:rsid w:val="29587509"/>
    <w:rsid w:val="29595666"/>
    <w:rsid w:val="295A1E9A"/>
    <w:rsid w:val="295A4C02"/>
    <w:rsid w:val="295B1778"/>
    <w:rsid w:val="295C154A"/>
    <w:rsid w:val="295C2001"/>
    <w:rsid w:val="295C4F64"/>
    <w:rsid w:val="295C7216"/>
    <w:rsid w:val="295C79FC"/>
    <w:rsid w:val="295D0FD8"/>
    <w:rsid w:val="295E6B72"/>
    <w:rsid w:val="295F1CCD"/>
    <w:rsid w:val="295F2D97"/>
    <w:rsid w:val="296216B0"/>
    <w:rsid w:val="29627D86"/>
    <w:rsid w:val="2963196D"/>
    <w:rsid w:val="29634188"/>
    <w:rsid w:val="296357D5"/>
    <w:rsid w:val="296529E2"/>
    <w:rsid w:val="29653D68"/>
    <w:rsid w:val="2966517F"/>
    <w:rsid w:val="296666A0"/>
    <w:rsid w:val="29667960"/>
    <w:rsid w:val="29671ECA"/>
    <w:rsid w:val="29686070"/>
    <w:rsid w:val="296874DC"/>
    <w:rsid w:val="2969523F"/>
    <w:rsid w:val="296A142C"/>
    <w:rsid w:val="296B1032"/>
    <w:rsid w:val="296C0D23"/>
    <w:rsid w:val="296C2C58"/>
    <w:rsid w:val="296E7CFF"/>
    <w:rsid w:val="296F0ED9"/>
    <w:rsid w:val="296F5223"/>
    <w:rsid w:val="296F5BD4"/>
    <w:rsid w:val="29701211"/>
    <w:rsid w:val="29711E75"/>
    <w:rsid w:val="29720054"/>
    <w:rsid w:val="29720ED4"/>
    <w:rsid w:val="297221D3"/>
    <w:rsid w:val="2973261D"/>
    <w:rsid w:val="297402D7"/>
    <w:rsid w:val="2976210D"/>
    <w:rsid w:val="29763EBB"/>
    <w:rsid w:val="29766532"/>
    <w:rsid w:val="297821E9"/>
    <w:rsid w:val="29787622"/>
    <w:rsid w:val="297962D5"/>
    <w:rsid w:val="297A0F79"/>
    <w:rsid w:val="297A5B3A"/>
    <w:rsid w:val="297A7395"/>
    <w:rsid w:val="297A7E50"/>
    <w:rsid w:val="297B2E79"/>
    <w:rsid w:val="297B3BC8"/>
    <w:rsid w:val="297B40EB"/>
    <w:rsid w:val="297B5976"/>
    <w:rsid w:val="297D1175"/>
    <w:rsid w:val="297F576C"/>
    <w:rsid w:val="29804D3A"/>
    <w:rsid w:val="29812371"/>
    <w:rsid w:val="298124E9"/>
    <w:rsid w:val="29814649"/>
    <w:rsid w:val="2981538C"/>
    <w:rsid w:val="29820AB2"/>
    <w:rsid w:val="298234AE"/>
    <w:rsid w:val="298239BC"/>
    <w:rsid w:val="29823C62"/>
    <w:rsid w:val="29842A7C"/>
    <w:rsid w:val="29860CF9"/>
    <w:rsid w:val="298664DC"/>
    <w:rsid w:val="29866E9C"/>
    <w:rsid w:val="29874881"/>
    <w:rsid w:val="29876EFA"/>
    <w:rsid w:val="298779BC"/>
    <w:rsid w:val="298857D8"/>
    <w:rsid w:val="2988710A"/>
    <w:rsid w:val="29890093"/>
    <w:rsid w:val="29896437"/>
    <w:rsid w:val="298A10D5"/>
    <w:rsid w:val="298A691F"/>
    <w:rsid w:val="298B3766"/>
    <w:rsid w:val="298B4095"/>
    <w:rsid w:val="298C55EB"/>
    <w:rsid w:val="298D22DB"/>
    <w:rsid w:val="298D2772"/>
    <w:rsid w:val="298E626E"/>
    <w:rsid w:val="298E6B26"/>
    <w:rsid w:val="298F1070"/>
    <w:rsid w:val="298F323B"/>
    <w:rsid w:val="29901CE4"/>
    <w:rsid w:val="299034EA"/>
    <w:rsid w:val="29920B32"/>
    <w:rsid w:val="29930F11"/>
    <w:rsid w:val="29931845"/>
    <w:rsid w:val="29934C98"/>
    <w:rsid w:val="29934E82"/>
    <w:rsid w:val="29941994"/>
    <w:rsid w:val="29942A1C"/>
    <w:rsid w:val="29946431"/>
    <w:rsid w:val="29957935"/>
    <w:rsid w:val="29965452"/>
    <w:rsid w:val="29965711"/>
    <w:rsid w:val="299910F4"/>
    <w:rsid w:val="29995DFC"/>
    <w:rsid w:val="299A42BB"/>
    <w:rsid w:val="299A60F9"/>
    <w:rsid w:val="299B7336"/>
    <w:rsid w:val="299D1DEB"/>
    <w:rsid w:val="299D24FB"/>
    <w:rsid w:val="299D6485"/>
    <w:rsid w:val="299E3412"/>
    <w:rsid w:val="299E7AA4"/>
    <w:rsid w:val="299F0075"/>
    <w:rsid w:val="299F3699"/>
    <w:rsid w:val="29A00EFB"/>
    <w:rsid w:val="29A0688C"/>
    <w:rsid w:val="29A11351"/>
    <w:rsid w:val="29A128EF"/>
    <w:rsid w:val="29A20D42"/>
    <w:rsid w:val="29A2782D"/>
    <w:rsid w:val="29A30077"/>
    <w:rsid w:val="29A32EDD"/>
    <w:rsid w:val="29A44339"/>
    <w:rsid w:val="29A466B6"/>
    <w:rsid w:val="29A54F20"/>
    <w:rsid w:val="29A749BD"/>
    <w:rsid w:val="29A76BDF"/>
    <w:rsid w:val="29A847D0"/>
    <w:rsid w:val="29A85CC0"/>
    <w:rsid w:val="29A96161"/>
    <w:rsid w:val="29AA4DFA"/>
    <w:rsid w:val="29AB5281"/>
    <w:rsid w:val="29AD1197"/>
    <w:rsid w:val="29AD1ED5"/>
    <w:rsid w:val="29AD6810"/>
    <w:rsid w:val="29AE38F9"/>
    <w:rsid w:val="29AF49D2"/>
    <w:rsid w:val="29B00767"/>
    <w:rsid w:val="29B2422A"/>
    <w:rsid w:val="29B31E3B"/>
    <w:rsid w:val="29B32E5E"/>
    <w:rsid w:val="29B33D32"/>
    <w:rsid w:val="29B34FE9"/>
    <w:rsid w:val="29B36B5A"/>
    <w:rsid w:val="29B42E29"/>
    <w:rsid w:val="29B54879"/>
    <w:rsid w:val="29B54E56"/>
    <w:rsid w:val="29B55DEC"/>
    <w:rsid w:val="29B66B05"/>
    <w:rsid w:val="29B748D7"/>
    <w:rsid w:val="29B80978"/>
    <w:rsid w:val="29B82726"/>
    <w:rsid w:val="29B83429"/>
    <w:rsid w:val="29B91D82"/>
    <w:rsid w:val="29BA0843"/>
    <w:rsid w:val="29BA2FA5"/>
    <w:rsid w:val="29BA45FF"/>
    <w:rsid w:val="29BC1B48"/>
    <w:rsid w:val="29BD3223"/>
    <w:rsid w:val="29BD6562"/>
    <w:rsid w:val="29BE3DDA"/>
    <w:rsid w:val="29BE5420"/>
    <w:rsid w:val="29BF0B75"/>
    <w:rsid w:val="29BF549C"/>
    <w:rsid w:val="29C02C2B"/>
    <w:rsid w:val="29C23335"/>
    <w:rsid w:val="29C3742E"/>
    <w:rsid w:val="29C42E79"/>
    <w:rsid w:val="29C640A6"/>
    <w:rsid w:val="29C80431"/>
    <w:rsid w:val="29C808BC"/>
    <w:rsid w:val="29C82F0C"/>
    <w:rsid w:val="29C8349F"/>
    <w:rsid w:val="29C84034"/>
    <w:rsid w:val="29C86E9B"/>
    <w:rsid w:val="29C93E27"/>
    <w:rsid w:val="29C94933"/>
    <w:rsid w:val="29C964A0"/>
    <w:rsid w:val="29CA5713"/>
    <w:rsid w:val="29CC6A83"/>
    <w:rsid w:val="29CD1684"/>
    <w:rsid w:val="29CD55D7"/>
    <w:rsid w:val="29CE3CF8"/>
    <w:rsid w:val="29CF4C4F"/>
    <w:rsid w:val="29CF63D3"/>
    <w:rsid w:val="29D00CD1"/>
    <w:rsid w:val="29D05CC2"/>
    <w:rsid w:val="29D07A70"/>
    <w:rsid w:val="29D20A3F"/>
    <w:rsid w:val="29D4050A"/>
    <w:rsid w:val="29D451DB"/>
    <w:rsid w:val="29D54A7A"/>
    <w:rsid w:val="29D54CD3"/>
    <w:rsid w:val="29D555AD"/>
    <w:rsid w:val="29D662F4"/>
    <w:rsid w:val="29D7495D"/>
    <w:rsid w:val="29D764D8"/>
    <w:rsid w:val="29DB6414"/>
    <w:rsid w:val="29DD0242"/>
    <w:rsid w:val="29DD218D"/>
    <w:rsid w:val="29DE0258"/>
    <w:rsid w:val="29DE1448"/>
    <w:rsid w:val="29DE2775"/>
    <w:rsid w:val="29DF5F05"/>
    <w:rsid w:val="29E035C3"/>
    <w:rsid w:val="29E2199A"/>
    <w:rsid w:val="29E31088"/>
    <w:rsid w:val="29E325E0"/>
    <w:rsid w:val="29E32D39"/>
    <w:rsid w:val="29E4071B"/>
    <w:rsid w:val="29E452C9"/>
    <w:rsid w:val="29E57B1E"/>
    <w:rsid w:val="29E606C2"/>
    <w:rsid w:val="29E62DF9"/>
    <w:rsid w:val="29E6743B"/>
    <w:rsid w:val="29E67D49"/>
    <w:rsid w:val="29E71F35"/>
    <w:rsid w:val="29E74ECF"/>
    <w:rsid w:val="29E77D42"/>
    <w:rsid w:val="29E94B19"/>
    <w:rsid w:val="29EB5F97"/>
    <w:rsid w:val="29EC42BC"/>
    <w:rsid w:val="29EC6EA3"/>
    <w:rsid w:val="29EE7EF6"/>
    <w:rsid w:val="29EF140A"/>
    <w:rsid w:val="29EF2AC2"/>
    <w:rsid w:val="29EF4ABC"/>
    <w:rsid w:val="29F00514"/>
    <w:rsid w:val="29F021D3"/>
    <w:rsid w:val="29F0526A"/>
    <w:rsid w:val="29F23838"/>
    <w:rsid w:val="29F25A7E"/>
    <w:rsid w:val="29F325E0"/>
    <w:rsid w:val="29F44D3F"/>
    <w:rsid w:val="29F50380"/>
    <w:rsid w:val="29F62B15"/>
    <w:rsid w:val="29F64FFC"/>
    <w:rsid w:val="29F66CC6"/>
    <w:rsid w:val="29F729B2"/>
    <w:rsid w:val="29F90068"/>
    <w:rsid w:val="29FB5CF1"/>
    <w:rsid w:val="29FC2772"/>
    <w:rsid w:val="29FD2868"/>
    <w:rsid w:val="29FD770B"/>
    <w:rsid w:val="29FE0780"/>
    <w:rsid w:val="29FE3DFA"/>
    <w:rsid w:val="29FF542B"/>
    <w:rsid w:val="2A0077A5"/>
    <w:rsid w:val="2A022A1E"/>
    <w:rsid w:val="2A026295"/>
    <w:rsid w:val="2A034BDC"/>
    <w:rsid w:val="2A037E75"/>
    <w:rsid w:val="2A04110F"/>
    <w:rsid w:val="2A052370"/>
    <w:rsid w:val="2A0533A4"/>
    <w:rsid w:val="2A063D0E"/>
    <w:rsid w:val="2A070A19"/>
    <w:rsid w:val="2A0748A0"/>
    <w:rsid w:val="2A077209"/>
    <w:rsid w:val="2A0859AA"/>
    <w:rsid w:val="2A08676D"/>
    <w:rsid w:val="2A097A63"/>
    <w:rsid w:val="2A0A0667"/>
    <w:rsid w:val="2A0A6017"/>
    <w:rsid w:val="2A0B1726"/>
    <w:rsid w:val="2A0B4FC0"/>
    <w:rsid w:val="2A0B59F6"/>
    <w:rsid w:val="2A0F0193"/>
    <w:rsid w:val="2A0F3FFD"/>
    <w:rsid w:val="2A10129E"/>
    <w:rsid w:val="2A107188"/>
    <w:rsid w:val="2A1120E6"/>
    <w:rsid w:val="2A1306C0"/>
    <w:rsid w:val="2A131096"/>
    <w:rsid w:val="2A1408E5"/>
    <w:rsid w:val="2A1541D4"/>
    <w:rsid w:val="2A154B9F"/>
    <w:rsid w:val="2A160E4E"/>
    <w:rsid w:val="2A16599D"/>
    <w:rsid w:val="2A165E19"/>
    <w:rsid w:val="2A166D4E"/>
    <w:rsid w:val="2A1706A1"/>
    <w:rsid w:val="2A172A24"/>
    <w:rsid w:val="2A172A3E"/>
    <w:rsid w:val="2A172F05"/>
    <w:rsid w:val="2A180232"/>
    <w:rsid w:val="2A18547A"/>
    <w:rsid w:val="2A186BEA"/>
    <w:rsid w:val="2A191BD4"/>
    <w:rsid w:val="2A193DB0"/>
    <w:rsid w:val="2A193F11"/>
    <w:rsid w:val="2A193F73"/>
    <w:rsid w:val="2A197FC4"/>
    <w:rsid w:val="2A1A62DE"/>
    <w:rsid w:val="2A1A6820"/>
    <w:rsid w:val="2A1D0A9F"/>
    <w:rsid w:val="2A1D6CD1"/>
    <w:rsid w:val="2A1F221E"/>
    <w:rsid w:val="2A1F68E0"/>
    <w:rsid w:val="2A206227"/>
    <w:rsid w:val="2A207928"/>
    <w:rsid w:val="2A2204A4"/>
    <w:rsid w:val="2A225DF1"/>
    <w:rsid w:val="2A2278C6"/>
    <w:rsid w:val="2A232CAA"/>
    <w:rsid w:val="2A23357E"/>
    <w:rsid w:val="2A240705"/>
    <w:rsid w:val="2A255246"/>
    <w:rsid w:val="2A257690"/>
    <w:rsid w:val="2A261D85"/>
    <w:rsid w:val="2A263B34"/>
    <w:rsid w:val="2A263B5A"/>
    <w:rsid w:val="2A270F03"/>
    <w:rsid w:val="2A271EBB"/>
    <w:rsid w:val="2A274918"/>
    <w:rsid w:val="2A2933E4"/>
    <w:rsid w:val="2A2A21F0"/>
    <w:rsid w:val="2A2A4B12"/>
    <w:rsid w:val="2A2A678B"/>
    <w:rsid w:val="2A2B03E7"/>
    <w:rsid w:val="2A2B3B9E"/>
    <w:rsid w:val="2A2E29E8"/>
    <w:rsid w:val="2A2E6039"/>
    <w:rsid w:val="2A2F4422"/>
    <w:rsid w:val="2A300766"/>
    <w:rsid w:val="2A3102E7"/>
    <w:rsid w:val="2A3224D8"/>
    <w:rsid w:val="2A326B67"/>
    <w:rsid w:val="2A334DF7"/>
    <w:rsid w:val="2A34120B"/>
    <w:rsid w:val="2A351D0E"/>
    <w:rsid w:val="2A363EB7"/>
    <w:rsid w:val="2A371704"/>
    <w:rsid w:val="2A37427E"/>
    <w:rsid w:val="2A376EBE"/>
    <w:rsid w:val="2A383BEA"/>
    <w:rsid w:val="2A385615"/>
    <w:rsid w:val="2A391AFB"/>
    <w:rsid w:val="2A397935"/>
    <w:rsid w:val="2A3A1E41"/>
    <w:rsid w:val="2A3A313B"/>
    <w:rsid w:val="2A3A3353"/>
    <w:rsid w:val="2A3B228C"/>
    <w:rsid w:val="2A3B37C9"/>
    <w:rsid w:val="2A3B392D"/>
    <w:rsid w:val="2A3B5E1B"/>
    <w:rsid w:val="2A3C129F"/>
    <w:rsid w:val="2A3C233A"/>
    <w:rsid w:val="2A3F09C8"/>
    <w:rsid w:val="2A40055A"/>
    <w:rsid w:val="2A440156"/>
    <w:rsid w:val="2A452503"/>
    <w:rsid w:val="2A454EB8"/>
    <w:rsid w:val="2A461BE1"/>
    <w:rsid w:val="2A465548"/>
    <w:rsid w:val="2A487D32"/>
    <w:rsid w:val="2A491EF9"/>
    <w:rsid w:val="2A4B5066"/>
    <w:rsid w:val="2A4C2ACF"/>
    <w:rsid w:val="2A4E1CD2"/>
    <w:rsid w:val="2A4F61ED"/>
    <w:rsid w:val="2A50425B"/>
    <w:rsid w:val="2A5079C8"/>
    <w:rsid w:val="2A510DA5"/>
    <w:rsid w:val="2A521929"/>
    <w:rsid w:val="2A5371A1"/>
    <w:rsid w:val="2A5410F4"/>
    <w:rsid w:val="2A5438D8"/>
    <w:rsid w:val="2A552E31"/>
    <w:rsid w:val="2A557B68"/>
    <w:rsid w:val="2A561E4D"/>
    <w:rsid w:val="2A5623DE"/>
    <w:rsid w:val="2A563FC5"/>
    <w:rsid w:val="2A5743F0"/>
    <w:rsid w:val="2A5826B1"/>
    <w:rsid w:val="2A586417"/>
    <w:rsid w:val="2A587D57"/>
    <w:rsid w:val="2A5941D9"/>
    <w:rsid w:val="2A5A558B"/>
    <w:rsid w:val="2A5C0F49"/>
    <w:rsid w:val="2A5C1303"/>
    <w:rsid w:val="2A5F2AB6"/>
    <w:rsid w:val="2A6056F0"/>
    <w:rsid w:val="2A6250D8"/>
    <w:rsid w:val="2A6262F4"/>
    <w:rsid w:val="2A6308E4"/>
    <w:rsid w:val="2A6428AE"/>
    <w:rsid w:val="2A646307"/>
    <w:rsid w:val="2A663D63"/>
    <w:rsid w:val="2A666E0D"/>
    <w:rsid w:val="2A67047B"/>
    <w:rsid w:val="2A692A5C"/>
    <w:rsid w:val="2A695E6F"/>
    <w:rsid w:val="2A6A231A"/>
    <w:rsid w:val="2A6A428D"/>
    <w:rsid w:val="2A6A570C"/>
    <w:rsid w:val="2A6A6DE7"/>
    <w:rsid w:val="2A6B0C90"/>
    <w:rsid w:val="2A6B6C80"/>
    <w:rsid w:val="2A6B7798"/>
    <w:rsid w:val="2A6C6813"/>
    <w:rsid w:val="2A6C70CB"/>
    <w:rsid w:val="2A6D49CA"/>
    <w:rsid w:val="2A6E146B"/>
    <w:rsid w:val="2A7028F7"/>
    <w:rsid w:val="2A705F20"/>
    <w:rsid w:val="2A7072C9"/>
    <w:rsid w:val="2A715E74"/>
    <w:rsid w:val="2A73659C"/>
    <w:rsid w:val="2A7369C2"/>
    <w:rsid w:val="2A7431C6"/>
    <w:rsid w:val="2A743B5B"/>
    <w:rsid w:val="2A7570ED"/>
    <w:rsid w:val="2A765DEA"/>
    <w:rsid w:val="2A796BCF"/>
    <w:rsid w:val="2A7A04C6"/>
    <w:rsid w:val="2A7B041E"/>
    <w:rsid w:val="2A7B137B"/>
    <w:rsid w:val="2A7E0A31"/>
    <w:rsid w:val="2A7F0ACE"/>
    <w:rsid w:val="2A7F55A2"/>
    <w:rsid w:val="2A8003F3"/>
    <w:rsid w:val="2A804513"/>
    <w:rsid w:val="2A8104E9"/>
    <w:rsid w:val="2A813C34"/>
    <w:rsid w:val="2A8373ED"/>
    <w:rsid w:val="2A865EC9"/>
    <w:rsid w:val="2A8672FE"/>
    <w:rsid w:val="2A874583"/>
    <w:rsid w:val="2A88218A"/>
    <w:rsid w:val="2A886695"/>
    <w:rsid w:val="2A8879BC"/>
    <w:rsid w:val="2A892A92"/>
    <w:rsid w:val="2A893B6E"/>
    <w:rsid w:val="2A8A0E3F"/>
    <w:rsid w:val="2A8A4A6F"/>
    <w:rsid w:val="2A8A6DFB"/>
    <w:rsid w:val="2A8B2AA1"/>
    <w:rsid w:val="2A8B3997"/>
    <w:rsid w:val="2A8C5319"/>
    <w:rsid w:val="2A8D2502"/>
    <w:rsid w:val="2A8D5961"/>
    <w:rsid w:val="2A8E02ED"/>
    <w:rsid w:val="2A8E4FD3"/>
    <w:rsid w:val="2A8F4E2F"/>
    <w:rsid w:val="2A903CEF"/>
    <w:rsid w:val="2A9101F5"/>
    <w:rsid w:val="2A915742"/>
    <w:rsid w:val="2A921460"/>
    <w:rsid w:val="2A922CB6"/>
    <w:rsid w:val="2A926C3A"/>
    <w:rsid w:val="2A930A9D"/>
    <w:rsid w:val="2A933B52"/>
    <w:rsid w:val="2A935211"/>
    <w:rsid w:val="2A937275"/>
    <w:rsid w:val="2A952A67"/>
    <w:rsid w:val="2A955A9C"/>
    <w:rsid w:val="2A9666D6"/>
    <w:rsid w:val="2A9676D5"/>
    <w:rsid w:val="2A970150"/>
    <w:rsid w:val="2A9742D2"/>
    <w:rsid w:val="2A980869"/>
    <w:rsid w:val="2A985C89"/>
    <w:rsid w:val="2A9914F7"/>
    <w:rsid w:val="2A9C2048"/>
    <w:rsid w:val="2A9C7DF2"/>
    <w:rsid w:val="2A9D36CA"/>
    <w:rsid w:val="2A9E2235"/>
    <w:rsid w:val="2A9E3F84"/>
    <w:rsid w:val="2A9F666E"/>
    <w:rsid w:val="2AA00AB0"/>
    <w:rsid w:val="2AA02382"/>
    <w:rsid w:val="2AA056BA"/>
    <w:rsid w:val="2AA231F4"/>
    <w:rsid w:val="2AA26725"/>
    <w:rsid w:val="2AA271F1"/>
    <w:rsid w:val="2AA42CAA"/>
    <w:rsid w:val="2AA46F11"/>
    <w:rsid w:val="2AA6196B"/>
    <w:rsid w:val="2AA6270C"/>
    <w:rsid w:val="2AA66A22"/>
    <w:rsid w:val="2AA734AF"/>
    <w:rsid w:val="2AA76DC8"/>
    <w:rsid w:val="2AAA30C5"/>
    <w:rsid w:val="2AAA3325"/>
    <w:rsid w:val="2AAA4765"/>
    <w:rsid w:val="2AAA55F3"/>
    <w:rsid w:val="2AAA6513"/>
    <w:rsid w:val="2AAD55E4"/>
    <w:rsid w:val="2AAE25B1"/>
    <w:rsid w:val="2AAF1218"/>
    <w:rsid w:val="2AAF5FB9"/>
    <w:rsid w:val="2AB04CD6"/>
    <w:rsid w:val="2AB13D45"/>
    <w:rsid w:val="2AB23F44"/>
    <w:rsid w:val="2AB4738A"/>
    <w:rsid w:val="2AB87A4D"/>
    <w:rsid w:val="2AB9263D"/>
    <w:rsid w:val="2ABA58D8"/>
    <w:rsid w:val="2ABC0996"/>
    <w:rsid w:val="2ABC42D0"/>
    <w:rsid w:val="2ABD0865"/>
    <w:rsid w:val="2ABD1413"/>
    <w:rsid w:val="2ABD3F56"/>
    <w:rsid w:val="2ABD5F6A"/>
    <w:rsid w:val="2ABE104C"/>
    <w:rsid w:val="2ABF2268"/>
    <w:rsid w:val="2ABF2A20"/>
    <w:rsid w:val="2ABF7C98"/>
    <w:rsid w:val="2AC1560A"/>
    <w:rsid w:val="2AC25973"/>
    <w:rsid w:val="2AC35D39"/>
    <w:rsid w:val="2AC36BDF"/>
    <w:rsid w:val="2AC375D4"/>
    <w:rsid w:val="2AC37F8E"/>
    <w:rsid w:val="2AC41210"/>
    <w:rsid w:val="2AC450FA"/>
    <w:rsid w:val="2AC606E1"/>
    <w:rsid w:val="2AC6542E"/>
    <w:rsid w:val="2AC66958"/>
    <w:rsid w:val="2AC748BC"/>
    <w:rsid w:val="2AC7598C"/>
    <w:rsid w:val="2AC767B5"/>
    <w:rsid w:val="2AC77B8A"/>
    <w:rsid w:val="2AC82D49"/>
    <w:rsid w:val="2AC85AC9"/>
    <w:rsid w:val="2AC900AE"/>
    <w:rsid w:val="2AC93028"/>
    <w:rsid w:val="2ACA0963"/>
    <w:rsid w:val="2ACB1F3D"/>
    <w:rsid w:val="2ACB3B4E"/>
    <w:rsid w:val="2ACB48FF"/>
    <w:rsid w:val="2ACB7E99"/>
    <w:rsid w:val="2ACC32D1"/>
    <w:rsid w:val="2ACE18C7"/>
    <w:rsid w:val="2ACE2D24"/>
    <w:rsid w:val="2AD014E3"/>
    <w:rsid w:val="2AD03A9F"/>
    <w:rsid w:val="2AD1359E"/>
    <w:rsid w:val="2AD14FB9"/>
    <w:rsid w:val="2AD2753D"/>
    <w:rsid w:val="2AD27817"/>
    <w:rsid w:val="2AD41913"/>
    <w:rsid w:val="2AD510B6"/>
    <w:rsid w:val="2AD65D0D"/>
    <w:rsid w:val="2AD733A4"/>
    <w:rsid w:val="2AD8341B"/>
    <w:rsid w:val="2ADA334B"/>
    <w:rsid w:val="2ADA5073"/>
    <w:rsid w:val="2ADE61BC"/>
    <w:rsid w:val="2ADF3CE2"/>
    <w:rsid w:val="2ADF5C06"/>
    <w:rsid w:val="2AE051AE"/>
    <w:rsid w:val="2AE158E1"/>
    <w:rsid w:val="2AE24837"/>
    <w:rsid w:val="2AE253A8"/>
    <w:rsid w:val="2AE256EF"/>
    <w:rsid w:val="2AE451EA"/>
    <w:rsid w:val="2AE77EE5"/>
    <w:rsid w:val="2AE80D38"/>
    <w:rsid w:val="2AE86A4B"/>
    <w:rsid w:val="2AE91BA5"/>
    <w:rsid w:val="2AEA2285"/>
    <w:rsid w:val="2AEA335B"/>
    <w:rsid w:val="2AEA5BFF"/>
    <w:rsid w:val="2AEC44AE"/>
    <w:rsid w:val="2AEC7D06"/>
    <w:rsid w:val="2AED6348"/>
    <w:rsid w:val="2AEF34FB"/>
    <w:rsid w:val="2AEF5522"/>
    <w:rsid w:val="2AF07711"/>
    <w:rsid w:val="2AF13861"/>
    <w:rsid w:val="2AF40BE4"/>
    <w:rsid w:val="2AF460E0"/>
    <w:rsid w:val="2AF47341"/>
    <w:rsid w:val="2AF523CD"/>
    <w:rsid w:val="2AF5340B"/>
    <w:rsid w:val="2AF53506"/>
    <w:rsid w:val="2AF54DB9"/>
    <w:rsid w:val="2AF66BA8"/>
    <w:rsid w:val="2AF70242"/>
    <w:rsid w:val="2AF74588"/>
    <w:rsid w:val="2AF97D2D"/>
    <w:rsid w:val="2AFB2155"/>
    <w:rsid w:val="2AFB230F"/>
    <w:rsid w:val="2AFB4B42"/>
    <w:rsid w:val="2AFB6D6E"/>
    <w:rsid w:val="2AFC4B70"/>
    <w:rsid w:val="2AFD240A"/>
    <w:rsid w:val="2AFE14D3"/>
    <w:rsid w:val="2AFF3DDC"/>
    <w:rsid w:val="2AFF7566"/>
    <w:rsid w:val="2B0206A2"/>
    <w:rsid w:val="2B025073"/>
    <w:rsid w:val="2B03759B"/>
    <w:rsid w:val="2B0379CB"/>
    <w:rsid w:val="2B0458BE"/>
    <w:rsid w:val="2B062C69"/>
    <w:rsid w:val="2B065713"/>
    <w:rsid w:val="2B0674C1"/>
    <w:rsid w:val="2B084459"/>
    <w:rsid w:val="2B0A0217"/>
    <w:rsid w:val="2B0B4AD7"/>
    <w:rsid w:val="2B0C7E20"/>
    <w:rsid w:val="2B0E0CD2"/>
    <w:rsid w:val="2B0E13C5"/>
    <w:rsid w:val="2B0E580B"/>
    <w:rsid w:val="2B0E6219"/>
    <w:rsid w:val="2B0E67DD"/>
    <w:rsid w:val="2B0E68EE"/>
    <w:rsid w:val="2B0E788A"/>
    <w:rsid w:val="2B0F28D6"/>
    <w:rsid w:val="2B0F72CD"/>
    <w:rsid w:val="2B1020EE"/>
    <w:rsid w:val="2B106871"/>
    <w:rsid w:val="2B110336"/>
    <w:rsid w:val="2B110340"/>
    <w:rsid w:val="2B116710"/>
    <w:rsid w:val="2B125051"/>
    <w:rsid w:val="2B12611A"/>
    <w:rsid w:val="2B12784B"/>
    <w:rsid w:val="2B135B50"/>
    <w:rsid w:val="2B140A9E"/>
    <w:rsid w:val="2B147FD7"/>
    <w:rsid w:val="2B150806"/>
    <w:rsid w:val="2B15594A"/>
    <w:rsid w:val="2B18454C"/>
    <w:rsid w:val="2B1870F0"/>
    <w:rsid w:val="2B197CEA"/>
    <w:rsid w:val="2B1A50CA"/>
    <w:rsid w:val="2B1C2ADA"/>
    <w:rsid w:val="2B1C6CE5"/>
    <w:rsid w:val="2B1D0238"/>
    <w:rsid w:val="2B1F6A5F"/>
    <w:rsid w:val="2B200A0A"/>
    <w:rsid w:val="2B20653A"/>
    <w:rsid w:val="2B2253DC"/>
    <w:rsid w:val="2B234014"/>
    <w:rsid w:val="2B2362C5"/>
    <w:rsid w:val="2B25759C"/>
    <w:rsid w:val="2B260D67"/>
    <w:rsid w:val="2B262B0B"/>
    <w:rsid w:val="2B263893"/>
    <w:rsid w:val="2B277B63"/>
    <w:rsid w:val="2B28015F"/>
    <w:rsid w:val="2B287982"/>
    <w:rsid w:val="2B292B7F"/>
    <w:rsid w:val="2B295EE3"/>
    <w:rsid w:val="2B29671C"/>
    <w:rsid w:val="2B2972A5"/>
    <w:rsid w:val="2B2A67F6"/>
    <w:rsid w:val="2B2B3DC5"/>
    <w:rsid w:val="2B2C2DF0"/>
    <w:rsid w:val="2B2C5E3A"/>
    <w:rsid w:val="2B2D4A4E"/>
    <w:rsid w:val="2B2D610A"/>
    <w:rsid w:val="2B300DB0"/>
    <w:rsid w:val="2B306050"/>
    <w:rsid w:val="2B3106B0"/>
    <w:rsid w:val="2B314F21"/>
    <w:rsid w:val="2B3202B6"/>
    <w:rsid w:val="2B3230DF"/>
    <w:rsid w:val="2B3402C6"/>
    <w:rsid w:val="2B340F93"/>
    <w:rsid w:val="2B3447AD"/>
    <w:rsid w:val="2B351EB9"/>
    <w:rsid w:val="2B352FF1"/>
    <w:rsid w:val="2B365FF8"/>
    <w:rsid w:val="2B367382"/>
    <w:rsid w:val="2B3733C3"/>
    <w:rsid w:val="2B376617"/>
    <w:rsid w:val="2B3852FD"/>
    <w:rsid w:val="2B3902D3"/>
    <w:rsid w:val="2B395AE8"/>
    <w:rsid w:val="2B3A04E1"/>
    <w:rsid w:val="2B3B1A8A"/>
    <w:rsid w:val="2B3B4D2A"/>
    <w:rsid w:val="2B3D3003"/>
    <w:rsid w:val="2B3D37F1"/>
    <w:rsid w:val="2B3D4091"/>
    <w:rsid w:val="2B3D4A9E"/>
    <w:rsid w:val="2B3D6384"/>
    <w:rsid w:val="2B3D6FE1"/>
    <w:rsid w:val="2B3F4821"/>
    <w:rsid w:val="2B405C9B"/>
    <w:rsid w:val="2B410FAE"/>
    <w:rsid w:val="2B411237"/>
    <w:rsid w:val="2B422F79"/>
    <w:rsid w:val="2B43213A"/>
    <w:rsid w:val="2B433779"/>
    <w:rsid w:val="2B43682D"/>
    <w:rsid w:val="2B436B2F"/>
    <w:rsid w:val="2B472333"/>
    <w:rsid w:val="2B474549"/>
    <w:rsid w:val="2B494960"/>
    <w:rsid w:val="2B495227"/>
    <w:rsid w:val="2B4C314A"/>
    <w:rsid w:val="2B4C39D6"/>
    <w:rsid w:val="2B4C52BF"/>
    <w:rsid w:val="2B4C581C"/>
    <w:rsid w:val="2B4D6A90"/>
    <w:rsid w:val="2B4E0118"/>
    <w:rsid w:val="2B4E2567"/>
    <w:rsid w:val="2B4F23C8"/>
    <w:rsid w:val="2B51335D"/>
    <w:rsid w:val="2B5210F2"/>
    <w:rsid w:val="2B523868"/>
    <w:rsid w:val="2B53315A"/>
    <w:rsid w:val="2B551CFA"/>
    <w:rsid w:val="2B560448"/>
    <w:rsid w:val="2B561C16"/>
    <w:rsid w:val="2B56242A"/>
    <w:rsid w:val="2B562D59"/>
    <w:rsid w:val="2B5647BF"/>
    <w:rsid w:val="2B56578C"/>
    <w:rsid w:val="2B574202"/>
    <w:rsid w:val="2B5801B6"/>
    <w:rsid w:val="2B594EA2"/>
    <w:rsid w:val="2B5A3E0F"/>
    <w:rsid w:val="2B5A3EBA"/>
    <w:rsid w:val="2B5B38DF"/>
    <w:rsid w:val="2B5B409D"/>
    <w:rsid w:val="2B5D253A"/>
    <w:rsid w:val="2B5D3D6C"/>
    <w:rsid w:val="2B5D737F"/>
    <w:rsid w:val="2B5E4913"/>
    <w:rsid w:val="2B602946"/>
    <w:rsid w:val="2B603682"/>
    <w:rsid w:val="2B6128EB"/>
    <w:rsid w:val="2B6176F5"/>
    <w:rsid w:val="2B6366C1"/>
    <w:rsid w:val="2B6533EB"/>
    <w:rsid w:val="2B657ED0"/>
    <w:rsid w:val="2B674404"/>
    <w:rsid w:val="2B684122"/>
    <w:rsid w:val="2B687CF3"/>
    <w:rsid w:val="2B693732"/>
    <w:rsid w:val="2B6A031A"/>
    <w:rsid w:val="2B6A0D0E"/>
    <w:rsid w:val="2B6A2269"/>
    <w:rsid w:val="2B6A3B3B"/>
    <w:rsid w:val="2B6C0B1C"/>
    <w:rsid w:val="2B6C334C"/>
    <w:rsid w:val="2B6C4921"/>
    <w:rsid w:val="2B6C7C6C"/>
    <w:rsid w:val="2B6D3068"/>
    <w:rsid w:val="2B6D5A9A"/>
    <w:rsid w:val="2B6E19D6"/>
    <w:rsid w:val="2B6E5759"/>
    <w:rsid w:val="2B726905"/>
    <w:rsid w:val="2B727FEB"/>
    <w:rsid w:val="2B735437"/>
    <w:rsid w:val="2B742C80"/>
    <w:rsid w:val="2B744755"/>
    <w:rsid w:val="2B7519FB"/>
    <w:rsid w:val="2B755401"/>
    <w:rsid w:val="2B755B0D"/>
    <w:rsid w:val="2B755CC4"/>
    <w:rsid w:val="2B762C9E"/>
    <w:rsid w:val="2B763551"/>
    <w:rsid w:val="2B770415"/>
    <w:rsid w:val="2B77234F"/>
    <w:rsid w:val="2B780DB0"/>
    <w:rsid w:val="2B78125B"/>
    <w:rsid w:val="2B783046"/>
    <w:rsid w:val="2B7936D7"/>
    <w:rsid w:val="2B795EE5"/>
    <w:rsid w:val="2B7B16C7"/>
    <w:rsid w:val="2B7B3BAB"/>
    <w:rsid w:val="2B7E11A1"/>
    <w:rsid w:val="2B803E07"/>
    <w:rsid w:val="2B807C60"/>
    <w:rsid w:val="2B8102C9"/>
    <w:rsid w:val="2B8104F9"/>
    <w:rsid w:val="2B82123D"/>
    <w:rsid w:val="2B841333"/>
    <w:rsid w:val="2B8625C5"/>
    <w:rsid w:val="2B867EF4"/>
    <w:rsid w:val="2B870602"/>
    <w:rsid w:val="2B882210"/>
    <w:rsid w:val="2B885182"/>
    <w:rsid w:val="2B8873A7"/>
    <w:rsid w:val="2B8901CA"/>
    <w:rsid w:val="2B890DED"/>
    <w:rsid w:val="2B891029"/>
    <w:rsid w:val="2B892248"/>
    <w:rsid w:val="2B8A00F2"/>
    <w:rsid w:val="2B8A6344"/>
    <w:rsid w:val="2B8B1002"/>
    <w:rsid w:val="2B8B2ABB"/>
    <w:rsid w:val="2B8C006D"/>
    <w:rsid w:val="2B8D2D76"/>
    <w:rsid w:val="2B8D4322"/>
    <w:rsid w:val="2B8D6A40"/>
    <w:rsid w:val="2B8E7B1A"/>
    <w:rsid w:val="2B9176D3"/>
    <w:rsid w:val="2B920D55"/>
    <w:rsid w:val="2B9262C5"/>
    <w:rsid w:val="2B9275EC"/>
    <w:rsid w:val="2B935342"/>
    <w:rsid w:val="2B935626"/>
    <w:rsid w:val="2B936FA7"/>
    <w:rsid w:val="2B937597"/>
    <w:rsid w:val="2B940AE4"/>
    <w:rsid w:val="2B944760"/>
    <w:rsid w:val="2B954359"/>
    <w:rsid w:val="2B96297C"/>
    <w:rsid w:val="2B964572"/>
    <w:rsid w:val="2B964872"/>
    <w:rsid w:val="2B965909"/>
    <w:rsid w:val="2B987066"/>
    <w:rsid w:val="2B995990"/>
    <w:rsid w:val="2B9A2359"/>
    <w:rsid w:val="2B9A5FD7"/>
    <w:rsid w:val="2B9A6852"/>
    <w:rsid w:val="2B9C362C"/>
    <w:rsid w:val="2B9F5CA1"/>
    <w:rsid w:val="2BA1591D"/>
    <w:rsid w:val="2BA16375"/>
    <w:rsid w:val="2BA21FD0"/>
    <w:rsid w:val="2BA25A0A"/>
    <w:rsid w:val="2BA31966"/>
    <w:rsid w:val="2BA41E0C"/>
    <w:rsid w:val="2BA4385C"/>
    <w:rsid w:val="2BA4663E"/>
    <w:rsid w:val="2BA524D8"/>
    <w:rsid w:val="2BA57BC4"/>
    <w:rsid w:val="2BA705D5"/>
    <w:rsid w:val="2BA85FD2"/>
    <w:rsid w:val="2BA90DD3"/>
    <w:rsid w:val="2BA936A8"/>
    <w:rsid w:val="2BA96374"/>
    <w:rsid w:val="2BAA6FBE"/>
    <w:rsid w:val="2BAB2266"/>
    <w:rsid w:val="2BAC0068"/>
    <w:rsid w:val="2BAC5A15"/>
    <w:rsid w:val="2BAD29C6"/>
    <w:rsid w:val="2BAE6D07"/>
    <w:rsid w:val="2BAF74DD"/>
    <w:rsid w:val="2BAF7BFA"/>
    <w:rsid w:val="2BB0260A"/>
    <w:rsid w:val="2BB05DAB"/>
    <w:rsid w:val="2BB1742D"/>
    <w:rsid w:val="2BB20849"/>
    <w:rsid w:val="2BB22054"/>
    <w:rsid w:val="2BB305D5"/>
    <w:rsid w:val="2BB35478"/>
    <w:rsid w:val="2BB412CB"/>
    <w:rsid w:val="2BB43A51"/>
    <w:rsid w:val="2BB564A3"/>
    <w:rsid w:val="2BB57A8A"/>
    <w:rsid w:val="2BB60CEE"/>
    <w:rsid w:val="2BB63467"/>
    <w:rsid w:val="2BB667D9"/>
    <w:rsid w:val="2BB831C3"/>
    <w:rsid w:val="2BB86A0D"/>
    <w:rsid w:val="2BBB1288"/>
    <w:rsid w:val="2BBB24C9"/>
    <w:rsid w:val="2BBC6ECB"/>
    <w:rsid w:val="2BBD1527"/>
    <w:rsid w:val="2BBE1158"/>
    <w:rsid w:val="2BBE26CA"/>
    <w:rsid w:val="2BBF1E9A"/>
    <w:rsid w:val="2BBF7051"/>
    <w:rsid w:val="2BC115B6"/>
    <w:rsid w:val="2BC11FB2"/>
    <w:rsid w:val="2BC14BF9"/>
    <w:rsid w:val="2BC14C49"/>
    <w:rsid w:val="2BC23F9B"/>
    <w:rsid w:val="2BC25ADE"/>
    <w:rsid w:val="2BC30948"/>
    <w:rsid w:val="2BC34F3C"/>
    <w:rsid w:val="2BC35256"/>
    <w:rsid w:val="2BC363CD"/>
    <w:rsid w:val="2BC37ABD"/>
    <w:rsid w:val="2BC42AF1"/>
    <w:rsid w:val="2BC550AB"/>
    <w:rsid w:val="2BC55BC9"/>
    <w:rsid w:val="2BC67D37"/>
    <w:rsid w:val="2BC73DBF"/>
    <w:rsid w:val="2BC828E2"/>
    <w:rsid w:val="2BC907E9"/>
    <w:rsid w:val="2BCB585D"/>
    <w:rsid w:val="2BCC5A3F"/>
    <w:rsid w:val="2BCD00CD"/>
    <w:rsid w:val="2BCD0885"/>
    <w:rsid w:val="2BCD5330"/>
    <w:rsid w:val="2BCE1D15"/>
    <w:rsid w:val="2BCE4D9B"/>
    <w:rsid w:val="2BCF0C36"/>
    <w:rsid w:val="2BCF3D57"/>
    <w:rsid w:val="2BCF7C85"/>
    <w:rsid w:val="2BD0455F"/>
    <w:rsid w:val="2BD06835"/>
    <w:rsid w:val="2BD17BED"/>
    <w:rsid w:val="2BD207DE"/>
    <w:rsid w:val="2BD43A89"/>
    <w:rsid w:val="2BD5255A"/>
    <w:rsid w:val="2BD71405"/>
    <w:rsid w:val="2BDB3DC5"/>
    <w:rsid w:val="2BDB6081"/>
    <w:rsid w:val="2BDC19DE"/>
    <w:rsid w:val="2BDC1B2C"/>
    <w:rsid w:val="2BDE5844"/>
    <w:rsid w:val="2BE008CA"/>
    <w:rsid w:val="2BE06020"/>
    <w:rsid w:val="2BE07D12"/>
    <w:rsid w:val="2BE24CED"/>
    <w:rsid w:val="2BE3481B"/>
    <w:rsid w:val="2BE41B27"/>
    <w:rsid w:val="2BE42A5B"/>
    <w:rsid w:val="2BE51C78"/>
    <w:rsid w:val="2BE65116"/>
    <w:rsid w:val="2BE71779"/>
    <w:rsid w:val="2BE71963"/>
    <w:rsid w:val="2BE752CE"/>
    <w:rsid w:val="2BE7645A"/>
    <w:rsid w:val="2BE80A47"/>
    <w:rsid w:val="2BE82AEA"/>
    <w:rsid w:val="2BEA1240"/>
    <w:rsid w:val="2BEC66B7"/>
    <w:rsid w:val="2BED0422"/>
    <w:rsid w:val="2BEE0AAC"/>
    <w:rsid w:val="2BEE0AB3"/>
    <w:rsid w:val="2BEE0C9C"/>
    <w:rsid w:val="2BEE242F"/>
    <w:rsid w:val="2BEE5435"/>
    <w:rsid w:val="2BEF1D5C"/>
    <w:rsid w:val="2BF0264B"/>
    <w:rsid w:val="2BF30FF9"/>
    <w:rsid w:val="2BF32458"/>
    <w:rsid w:val="2BF33FFB"/>
    <w:rsid w:val="2BF451C0"/>
    <w:rsid w:val="2BF465B0"/>
    <w:rsid w:val="2BF46E3D"/>
    <w:rsid w:val="2BF53D00"/>
    <w:rsid w:val="2BF64FE9"/>
    <w:rsid w:val="2BF842FC"/>
    <w:rsid w:val="2BF8481D"/>
    <w:rsid w:val="2BF8719E"/>
    <w:rsid w:val="2BF9730E"/>
    <w:rsid w:val="2BFA2CF5"/>
    <w:rsid w:val="2BFA4484"/>
    <w:rsid w:val="2BFA5278"/>
    <w:rsid w:val="2BFB4A7F"/>
    <w:rsid w:val="2BFC024A"/>
    <w:rsid w:val="2BFC6920"/>
    <w:rsid w:val="2BFD0C79"/>
    <w:rsid w:val="2BFD12F0"/>
    <w:rsid w:val="2BFD2718"/>
    <w:rsid w:val="2BFE479C"/>
    <w:rsid w:val="2BFE72AA"/>
    <w:rsid w:val="2BFF0FFB"/>
    <w:rsid w:val="2BFF288E"/>
    <w:rsid w:val="2BFF50AE"/>
    <w:rsid w:val="2C0175DD"/>
    <w:rsid w:val="2C0203A4"/>
    <w:rsid w:val="2C022C57"/>
    <w:rsid w:val="2C0237A1"/>
    <w:rsid w:val="2C0411AD"/>
    <w:rsid w:val="2C045368"/>
    <w:rsid w:val="2C05730E"/>
    <w:rsid w:val="2C061651"/>
    <w:rsid w:val="2C071325"/>
    <w:rsid w:val="2C071743"/>
    <w:rsid w:val="2C073FBB"/>
    <w:rsid w:val="2C076946"/>
    <w:rsid w:val="2C091BF0"/>
    <w:rsid w:val="2C0A7A4C"/>
    <w:rsid w:val="2C0B2327"/>
    <w:rsid w:val="2C0B6403"/>
    <w:rsid w:val="2C0C7136"/>
    <w:rsid w:val="2C0E6D85"/>
    <w:rsid w:val="2C0F2439"/>
    <w:rsid w:val="2C0F2E5E"/>
    <w:rsid w:val="2C1005F7"/>
    <w:rsid w:val="2C101613"/>
    <w:rsid w:val="2C1119CE"/>
    <w:rsid w:val="2C1165C9"/>
    <w:rsid w:val="2C1356BB"/>
    <w:rsid w:val="2C135D6B"/>
    <w:rsid w:val="2C161986"/>
    <w:rsid w:val="2C164B01"/>
    <w:rsid w:val="2C1733C9"/>
    <w:rsid w:val="2C19680D"/>
    <w:rsid w:val="2C1A5526"/>
    <w:rsid w:val="2C1C51EE"/>
    <w:rsid w:val="2C1C5F67"/>
    <w:rsid w:val="2C1C7135"/>
    <w:rsid w:val="2C1E12D9"/>
    <w:rsid w:val="2C1E6976"/>
    <w:rsid w:val="2C1F4CDE"/>
    <w:rsid w:val="2C2005DF"/>
    <w:rsid w:val="2C2048EF"/>
    <w:rsid w:val="2C210A56"/>
    <w:rsid w:val="2C2157E3"/>
    <w:rsid w:val="2C23408A"/>
    <w:rsid w:val="2C236224"/>
    <w:rsid w:val="2C240B36"/>
    <w:rsid w:val="2C247F10"/>
    <w:rsid w:val="2C263232"/>
    <w:rsid w:val="2C2718BD"/>
    <w:rsid w:val="2C2725DE"/>
    <w:rsid w:val="2C28377C"/>
    <w:rsid w:val="2C283FF8"/>
    <w:rsid w:val="2C28525E"/>
    <w:rsid w:val="2C29711C"/>
    <w:rsid w:val="2C2A71DF"/>
    <w:rsid w:val="2C2B7EA2"/>
    <w:rsid w:val="2C2C11A9"/>
    <w:rsid w:val="2C2D1203"/>
    <w:rsid w:val="2C2E2686"/>
    <w:rsid w:val="2C2F65EA"/>
    <w:rsid w:val="2C300C99"/>
    <w:rsid w:val="2C304545"/>
    <w:rsid w:val="2C313E18"/>
    <w:rsid w:val="2C315A5A"/>
    <w:rsid w:val="2C323501"/>
    <w:rsid w:val="2C325ACE"/>
    <w:rsid w:val="2C326ED2"/>
    <w:rsid w:val="2C345A85"/>
    <w:rsid w:val="2C351E0C"/>
    <w:rsid w:val="2C360CA0"/>
    <w:rsid w:val="2C365727"/>
    <w:rsid w:val="2C3659E0"/>
    <w:rsid w:val="2C370D14"/>
    <w:rsid w:val="2C372028"/>
    <w:rsid w:val="2C372D4B"/>
    <w:rsid w:val="2C3816CF"/>
    <w:rsid w:val="2C382603"/>
    <w:rsid w:val="2C383C0D"/>
    <w:rsid w:val="2C38519D"/>
    <w:rsid w:val="2C387B4E"/>
    <w:rsid w:val="2C396B1A"/>
    <w:rsid w:val="2C3A78FD"/>
    <w:rsid w:val="2C3B2488"/>
    <w:rsid w:val="2C3B636D"/>
    <w:rsid w:val="2C3C3A99"/>
    <w:rsid w:val="2C3D1526"/>
    <w:rsid w:val="2C3D1774"/>
    <w:rsid w:val="2C3D1F25"/>
    <w:rsid w:val="2C3D25EA"/>
    <w:rsid w:val="2C401A8D"/>
    <w:rsid w:val="2C4024BC"/>
    <w:rsid w:val="2C402FF9"/>
    <w:rsid w:val="2C44096C"/>
    <w:rsid w:val="2C4421E8"/>
    <w:rsid w:val="2C464019"/>
    <w:rsid w:val="2C465E8A"/>
    <w:rsid w:val="2C465F37"/>
    <w:rsid w:val="2C475248"/>
    <w:rsid w:val="2C475FE3"/>
    <w:rsid w:val="2C476890"/>
    <w:rsid w:val="2C493BEE"/>
    <w:rsid w:val="2C497334"/>
    <w:rsid w:val="2C4A6ABB"/>
    <w:rsid w:val="2C4B1C25"/>
    <w:rsid w:val="2C4B7881"/>
    <w:rsid w:val="2C4C7EE8"/>
    <w:rsid w:val="2C4E22F6"/>
    <w:rsid w:val="2C4E297E"/>
    <w:rsid w:val="2C50728E"/>
    <w:rsid w:val="2C53211E"/>
    <w:rsid w:val="2C53365A"/>
    <w:rsid w:val="2C547D62"/>
    <w:rsid w:val="2C554BF1"/>
    <w:rsid w:val="2C56092B"/>
    <w:rsid w:val="2C567AFD"/>
    <w:rsid w:val="2C567DCF"/>
    <w:rsid w:val="2C572CBC"/>
    <w:rsid w:val="2C57477A"/>
    <w:rsid w:val="2C5907D8"/>
    <w:rsid w:val="2C59285D"/>
    <w:rsid w:val="2C5B3759"/>
    <w:rsid w:val="2C5B3C1F"/>
    <w:rsid w:val="2C5B535E"/>
    <w:rsid w:val="2C5B6571"/>
    <w:rsid w:val="2C5C5A5F"/>
    <w:rsid w:val="2C5D3DCC"/>
    <w:rsid w:val="2C5E0D76"/>
    <w:rsid w:val="2C5E293C"/>
    <w:rsid w:val="2C5F092B"/>
    <w:rsid w:val="2C5F46F9"/>
    <w:rsid w:val="2C603BE1"/>
    <w:rsid w:val="2C606EFE"/>
    <w:rsid w:val="2C610E53"/>
    <w:rsid w:val="2C611C9F"/>
    <w:rsid w:val="2C614353"/>
    <w:rsid w:val="2C615794"/>
    <w:rsid w:val="2C621223"/>
    <w:rsid w:val="2C624BCB"/>
    <w:rsid w:val="2C643FFF"/>
    <w:rsid w:val="2C651C94"/>
    <w:rsid w:val="2C65227D"/>
    <w:rsid w:val="2C667041"/>
    <w:rsid w:val="2C66736C"/>
    <w:rsid w:val="2C673F8F"/>
    <w:rsid w:val="2C6B0CB9"/>
    <w:rsid w:val="2C6B4ED3"/>
    <w:rsid w:val="2C6C77F8"/>
    <w:rsid w:val="2C6D1F9D"/>
    <w:rsid w:val="2C6D7352"/>
    <w:rsid w:val="2C6E531E"/>
    <w:rsid w:val="2C6F6E31"/>
    <w:rsid w:val="2C700CD0"/>
    <w:rsid w:val="2C712B36"/>
    <w:rsid w:val="2C717058"/>
    <w:rsid w:val="2C717B8E"/>
    <w:rsid w:val="2C720F72"/>
    <w:rsid w:val="2C731599"/>
    <w:rsid w:val="2C7330FF"/>
    <w:rsid w:val="2C740FB5"/>
    <w:rsid w:val="2C765141"/>
    <w:rsid w:val="2C774DAB"/>
    <w:rsid w:val="2C780F5D"/>
    <w:rsid w:val="2C78105D"/>
    <w:rsid w:val="2C7843EE"/>
    <w:rsid w:val="2C797610"/>
    <w:rsid w:val="2C7C0F4A"/>
    <w:rsid w:val="2C7F1FC2"/>
    <w:rsid w:val="2C803864"/>
    <w:rsid w:val="2C806C31"/>
    <w:rsid w:val="2C811CDA"/>
    <w:rsid w:val="2C8132A3"/>
    <w:rsid w:val="2C82409F"/>
    <w:rsid w:val="2C825265"/>
    <w:rsid w:val="2C827BAA"/>
    <w:rsid w:val="2C833ED8"/>
    <w:rsid w:val="2C846368"/>
    <w:rsid w:val="2C87091D"/>
    <w:rsid w:val="2C874107"/>
    <w:rsid w:val="2C8754C4"/>
    <w:rsid w:val="2C8824B7"/>
    <w:rsid w:val="2C886DA8"/>
    <w:rsid w:val="2C896589"/>
    <w:rsid w:val="2C8A1219"/>
    <w:rsid w:val="2C8A1332"/>
    <w:rsid w:val="2C8B0765"/>
    <w:rsid w:val="2C8B4122"/>
    <w:rsid w:val="2C8D1C48"/>
    <w:rsid w:val="2C8D50E5"/>
    <w:rsid w:val="2C8E11C6"/>
    <w:rsid w:val="2C8E50A6"/>
    <w:rsid w:val="2C8E5CDA"/>
    <w:rsid w:val="2C8E6592"/>
    <w:rsid w:val="2C8F24DF"/>
    <w:rsid w:val="2C8F2535"/>
    <w:rsid w:val="2C8F272E"/>
    <w:rsid w:val="2C8F634D"/>
    <w:rsid w:val="2C902650"/>
    <w:rsid w:val="2C914BF7"/>
    <w:rsid w:val="2C9172E8"/>
    <w:rsid w:val="2C91797A"/>
    <w:rsid w:val="2C92725E"/>
    <w:rsid w:val="2C942367"/>
    <w:rsid w:val="2C9663AB"/>
    <w:rsid w:val="2C966466"/>
    <w:rsid w:val="2C972980"/>
    <w:rsid w:val="2C973F96"/>
    <w:rsid w:val="2C9A1AB6"/>
    <w:rsid w:val="2C9A1CB1"/>
    <w:rsid w:val="2C9A2FB3"/>
    <w:rsid w:val="2C9A48A9"/>
    <w:rsid w:val="2C9A7A60"/>
    <w:rsid w:val="2C9B1D14"/>
    <w:rsid w:val="2C9B1F9D"/>
    <w:rsid w:val="2C9B57E1"/>
    <w:rsid w:val="2C9C1E8B"/>
    <w:rsid w:val="2C9E0BAE"/>
    <w:rsid w:val="2C9F68E3"/>
    <w:rsid w:val="2CA02EAC"/>
    <w:rsid w:val="2CA074B1"/>
    <w:rsid w:val="2CA12D54"/>
    <w:rsid w:val="2CA13945"/>
    <w:rsid w:val="2CA24B75"/>
    <w:rsid w:val="2CA376BD"/>
    <w:rsid w:val="2CA57B2C"/>
    <w:rsid w:val="2CA60F5C"/>
    <w:rsid w:val="2CA6162C"/>
    <w:rsid w:val="2CA66BE7"/>
    <w:rsid w:val="2CA719F5"/>
    <w:rsid w:val="2CA724AA"/>
    <w:rsid w:val="2CA80213"/>
    <w:rsid w:val="2CA823FE"/>
    <w:rsid w:val="2CA84BA2"/>
    <w:rsid w:val="2CA85142"/>
    <w:rsid w:val="2CA91522"/>
    <w:rsid w:val="2CA945A8"/>
    <w:rsid w:val="2CAD194B"/>
    <w:rsid w:val="2CAF1C30"/>
    <w:rsid w:val="2CB01DDA"/>
    <w:rsid w:val="2CB12F68"/>
    <w:rsid w:val="2CB32D2F"/>
    <w:rsid w:val="2CB513E2"/>
    <w:rsid w:val="2CB64919"/>
    <w:rsid w:val="2CB66905"/>
    <w:rsid w:val="2CB7480F"/>
    <w:rsid w:val="2CB828E4"/>
    <w:rsid w:val="2CB949EC"/>
    <w:rsid w:val="2CB971C7"/>
    <w:rsid w:val="2CBA0AE8"/>
    <w:rsid w:val="2CBA7EB3"/>
    <w:rsid w:val="2CBB6D45"/>
    <w:rsid w:val="2CBE43FE"/>
    <w:rsid w:val="2CBF7D48"/>
    <w:rsid w:val="2CC01DEF"/>
    <w:rsid w:val="2CC116BF"/>
    <w:rsid w:val="2CC12EED"/>
    <w:rsid w:val="2CC165DC"/>
    <w:rsid w:val="2CC23B0D"/>
    <w:rsid w:val="2CC366BA"/>
    <w:rsid w:val="2CC4264E"/>
    <w:rsid w:val="2CC5253A"/>
    <w:rsid w:val="2CC52B9D"/>
    <w:rsid w:val="2CC6364E"/>
    <w:rsid w:val="2CC6515A"/>
    <w:rsid w:val="2CC66F08"/>
    <w:rsid w:val="2CC745AB"/>
    <w:rsid w:val="2CC82C80"/>
    <w:rsid w:val="2CC9373B"/>
    <w:rsid w:val="2CC93B76"/>
    <w:rsid w:val="2CCA4BD8"/>
    <w:rsid w:val="2CCD0E00"/>
    <w:rsid w:val="2CCD473A"/>
    <w:rsid w:val="2CCE019C"/>
    <w:rsid w:val="2CCE5D5C"/>
    <w:rsid w:val="2CD16AA6"/>
    <w:rsid w:val="2CD30707"/>
    <w:rsid w:val="2CD53597"/>
    <w:rsid w:val="2CD54C5E"/>
    <w:rsid w:val="2CD77D50"/>
    <w:rsid w:val="2CD97C27"/>
    <w:rsid w:val="2CDA6E57"/>
    <w:rsid w:val="2CDB040F"/>
    <w:rsid w:val="2CDB4A75"/>
    <w:rsid w:val="2CDB4FBC"/>
    <w:rsid w:val="2CDB6DAA"/>
    <w:rsid w:val="2CDF4189"/>
    <w:rsid w:val="2CDF7321"/>
    <w:rsid w:val="2CE10D2D"/>
    <w:rsid w:val="2CE130B1"/>
    <w:rsid w:val="2CE17CA6"/>
    <w:rsid w:val="2CE20111"/>
    <w:rsid w:val="2CE2198B"/>
    <w:rsid w:val="2CE24113"/>
    <w:rsid w:val="2CE250B9"/>
    <w:rsid w:val="2CE2646F"/>
    <w:rsid w:val="2CE43832"/>
    <w:rsid w:val="2CE625FE"/>
    <w:rsid w:val="2CE67865"/>
    <w:rsid w:val="2CE713CD"/>
    <w:rsid w:val="2CE92E06"/>
    <w:rsid w:val="2CE96451"/>
    <w:rsid w:val="2CEA0B09"/>
    <w:rsid w:val="2CEA1287"/>
    <w:rsid w:val="2CEA24F1"/>
    <w:rsid w:val="2CEA52EC"/>
    <w:rsid w:val="2CEA7029"/>
    <w:rsid w:val="2CEB4BC0"/>
    <w:rsid w:val="2CED0939"/>
    <w:rsid w:val="2CED15E9"/>
    <w:rsid w:val="2CEE13F1"/>
    <w:rsid w:val="2CF04558"/>
    <w:rsid w:val="2CF0707B"/>
    <w:rsid w:val="2CF2192B"/>
    <w:rsid w:val="2CF22EA0"/>
    <w:rsid w:val="2CF23C9D"/>
    <w:rsid w:val="2CF26DCA"/>
    <w:rsid w:val="2CF414A0"/>
    <w:rsid w:val="2CF513FE"/>
    <w:rsid w:val="2CF577ED"/>
    <w:rsid w:val="2CF62D5E"/>
    <w:rsid w:val="2CF64D2B"/>
    <w:rsid w:val="2CF717B7"/>
    <w:rsid w:val="2CF9281E"/>
    <w:rsid w:val="2CF93477"/>
    <w:rsid w:val="2CF9447A"/>
    <w:rsid w:val="2CF949B7"/>
    <w:rsid w:val="2CF96C0D"/>
    <w:rsid w:val="2CF97322"/>
    <w:rsid w:val="2CFA7462"/>
    <w:rsid w:val="2CFB3472"/>
    <w:rsid w:val="2CFD1E6D"/>
    <w:rsid w:val="2CFE2545"/>
    <w:rsid w:val="2CFE4D17"/>
    <w:rsid w:val="2CFF4306"/>
    <w:rsid w:val="2D00276B"/>
    <w:rsid w:val="2D003103"/>
    <w:rsid w:val="2D0068BE"/>
    <w:rsid w:val="2D020F4E"/>
    <w:rsid w:val="2D043141"/>
    <w:rsid w:val="2D0439A8"/>
    <w:rsid w:val="2D057509"/>
    <w:rsid w:val="2D06419F"/>
    <w:rsid w:val="2D0647F5"/>
    <w:rsid w:val="2D06563C"/>
    <w:rsid w:val="2D085772"/>
    <w:rsid w:val="2D0875C0"/>
    <w:rsid w:val="2D09149F"/>
    <w:rsid w:val="2D094A5B"/>
    <w:rsid w:val="2D094C2D"/>
    <w:rsid w:val="2D09555E"/>
    <w:rsid w:val="2D0A5D83"/>
    <w:rsid w:val="2D0B03C2"/>
    <w:rsid w:val="2D0B3415"/>
    <w:rsid w:val="2D0E2302"/>
    <w:rsid w:val="2D114B79"/>
    <w:rsid w:val="2D1265F1"/>
    <w:rsid w:val="2D135D5A"/>
    <w:rsid w:val="2D144117"/>
    <w:rsid w:val="2D145C47"/>
    <w:rsid w:val="2D151620"/>
    <w:rsid w:val="2D152905"/>
    <w:rsid w:val="2D153171"/>
    <w:rsid w:val="2D171E59"/>
    <w:rsid w:val="2D172F9D"/>
    <w:rsid w:val="2D184635"/>
    <w:rsid w:val="2D184809"/>
    <w:rsid w:val="2D187032"/>
    <w:rsid w:val="2D187D88"/>
    <w:rsid w:val="2D1907EC"/>
    <w:rsid w:val="2D1908C0"/>
    <w:rsid w:val="2D19120C"/>
    <w:rsid w:val="2D19555C"/>
    <w:rsid w:val="2D1A264B"/>
    <w:rsid w:val="2D1A7254"/>
    <w:rsid w:val="2D1C3854"/>
    <w:rsid w:val="2D1D1A83"/>
    <w:rsid w:val="2D1D4947"/>
    <w:rsid w:val="2D1E43FA"/>
    <w:rsid w:val="2D1E4F96"/>
    <w:rsid w:val="2D1E5790"/>
    <w:rsid w:val="2D1F486A"/>
    <w:rsid w:val="2D232D71"/>
    <w:rsid w:val="2D2366D7"/>
    <w:rsid w:val="2D237509"/>
    <w:rsid w:val="2D2457CB"/>
    <w:rsid w:val="2D2474E2"/>
    <w:rsid w:val="2D25037E"/>
    <w:rsid w:val="2D255AE3"/>
    <w:rsid w:val="2D2712CD"/>
    <w:rsid w:val="2D272FE9"/>
    <w:rsid w:val="2D280574"/>
    <w:rsid w:val="2D283187"/>
    <w:rsid w:val="2D287BC3"/>
    <w:rsid w:val="2D2A336C"/>
    <w:rsid w:val="2D2A7F70"/>
    <w:rsid w:val="2D2B53E8"/>
    <w:rsid w:val="2D2C02D8"/>
    <w:rsid w:val="2D2C0456"/>
    <w:rsid w:val="2D2C0AFD"/>
    <w:rsid w:val="2D2D2502"/>
    <w:rsid w:val="2D2E15FA"/>
    <w:rsid w:val="2D2E1B69"/>
    <w:rsid w:val="2D2F19F0"/>
    <w:rsid w:val="2D303125"/>
    <w:rsid w:val="2D310FEC"/>
    <w:rsid w:val="2D3205F1"/>
    <w:rsid w:val="2D323E26"/>
    <w:rsid w:val="2D33476D"/>
    <w:rsid w:val="2D345998"/>
    <w:rsid w:val="2D350E34"/>
    <w:rsid w:val="2D3520B9"/>
    <w:rsid w:val="2D3557D9"/>
    <w:rsid w:val="2D366FEA"/>
    <w:rsid w:val="2D376263"/>
    <w:rsid w:val="2D39210C"/>
    <w:rsid w:val="2D393B7E"/>
    <w:rsid w:val="2D3A2ADE"/>
    <w:rsid w:val="2D3A32FD"/>
    <w:rsid w:val="2D3B66FF"/>
    <w:rsid w:val="2D3C123C"/>
    <w:rsid w:val="2D3C3EF9"/>
    <w:rsid w:val="2D3D165B"/>
    <w:rsid w:val="2D3E0278"/>
    <w:rsid w:val="2D3E4281"/>
    <w:rsid w:val="2D40160D"/>
    <w:rsid w:val="2D412A32"/>
    <w:rsid w:val="2D414149"/>
    <w:rsid w:val="2D415C05"/>
    <w:rsid w:val="2D4218F3"/>
    <w:rsid w:val="2D421D89"/>
    <w:rsid w:val="2D423D97"/>
    <w:rsid w:val="2D444802"/>
    <w:rsid w:val="2D446D89"/>
    <w:rsid w:val="2D460845"/>
    <w:rsid w:val="2D46363B"/>
    <w:rsid w:val="2D465D16"/>
    <w:rsid w:val="2D480265"/>
    <w:rsid w:val="2D4906C5"/>
    <w:rsid w:val="2D493FE8"/>
    <w:rsid w:val="2D4A7B39"/>
    <w:rsid w:val="2D4D4278"/>
    <w:rsid w:val="2D4D57F3"/>
    <w:rsid w:val="2D4E1D45"/>
    <w:rsid w:val="2D4E26E2"/>
    <w:rsid w:val="2D4E6A04"/>
    <w:rsid w:val="2D4F2A39"/>
    <w:rsid w:val="2D4F33A1"/>
    <w:rsid w:val="2D4F6E8E"/>
    <w:rsid w:val="2D5001D0"/>
    <w:rsid w:val="2D5106E4"/>
    <w:rsid w:val="2D52241C"/>
    <w:rsid w:val="2D53386D"/>
    <w:rsid w:val="2D534CC5"/>
    <w:rsid w:val="2D53620B"/>
    <w:rsid w:val="2D536CF3"/>
    <w:rsid w:val="2D544951"/>
    <w:rsid w:val="2D551DBF"/>
    <w:rsid w:val="2D554297"/>
    <w:rsid w:val="2D5575C8"/>
    <w:rsid w:val="2D561DEF"/>
    <w:rsid w:val="2D567ECF"/>
    <w:rsid w:val="2D580122"/>
    <w:rsid w:val="2D585F59"/>
    <w:rsid w:val="2D593A64"/>
    <w:rsid w:val="2D593B12"/>
    <w:rsid w:val="2D5B2C2F"/>
    <w:rsid w:val="2D5B74B4"/>
    <w:rsid w:val="2D5E3A69"/>
    <w:rsid w:val="2D5F7171"/>
    <w:rsid w:val="2D6218D4"/>
    <w:rsid w:val="2D63077A"/>
    <w:rsid w:val="2D630962"/>
    <w:rsid w:val="2D6313BF"/>
    <w:rsid w:val="2D6329A9"/>
    <w:rsid w:val="2D63430B"/>
    <w:rsid w:val="2D642766"/>
    <w:rsid w:val="2D657D1A"/>
    <w:rsid w:val="2D661805"/>
    <w:rsid w:val="2D67207E"/>
    <w:rsid w:val="2D680954"/>
    <w:rsid w:val="2D6914A8"/>
    <w:rsid w:val="2D6A5AE4"/>
    <w:rsid w:val="2D6A6907"/>
    <w:rsid w:val="2D6B7DB9"/>
    <w:rsid w:val="2D6C00C7"/>
    <w:rsid w:val="2D6C6979"/>
    <w:rsid w:val="2D6E5887"/>
    <w:rsid w:val="2D6E681E"/>
    <w:rsid w:val="2D6F57F1"/>
    <w:rsid w:val="2D6F7207"/>
    <w:rsid w:val="2D7146E0"/>
    <w:rsid w:val="2D733E29"/>
    <w:rsid w:val="2D735853"/>
    <w:rsid w:val="2D736ADD"/>
    <w:rsid w:val="2D7828F8"/>
    <w:rsid w:val="2D7A1FB9"/>
    <w:rsid w:val="2D7B5F8A"/>
    <w:rsid w:val="2D7B7988"/>
    <w:rsid w:val="2D7C38D9"/>
    <w:rsid w:val="2D7C4F56"/>
    <w:rsid w:val="2D7D21F6"/>
    <w:rsid w:val="2D7D34C0"/>
    <w:rsid w:val="2D7E126C"/>
    <w:rsid w:val="2D7E3D08"/>
    <w:rsid w:val="2D7E7A4A"/>
    <w:rsid w:val="2D7E7C2D"/>
    <w:rsid w:val="2D803388"/>
    <w:rsid w:val="2D805B53"/>
    <w:rsid w:val="2D8158B5"/>
    <w:rsid w:val="2D820FE9"/>
    <w:rsid w:val="2D822379"/>
    <w:rsid w:val="2D833F1D"/>
    <w:rsid w:val="2D834DF9"/>
    <w:rsid w:val="2D845A3D"/>
    <w:rsid w:val="2D850B71"/>
    <w:rsid w:val="2D855BFA"/>
    <w:rsid w:val="2D8616D8"/>
    <w:rsid w:val="2D86353C"/>
    <w:rsid w:val="2D864F8D"/>
    <w:rsid w:val="2D86773A"/>
    <w:rsid w:val="2D880661"/>
    <w:rsid w:val="2D882646"/>
    <w:rsid w:val="2D8929EF"/>
    <w:rsid w:val="2D8A5724"/>
    <w:rsid w:val="2D8C3D9B"/>
    <w:rsid w:val="2D8D0751"/>
    <w:rsid w:val="2D8D336E"/>
    <w:rsid w:val="2D8D3C57"/>
    <w:rsid w:val="2D8D5C78"/>
    <w:rsid w:val="2D8D6A39"/>
    <w:rsid w:val="2D8E3C58"/>
    <w:rsid w:val="2D8E6EE6"/>
    <w:rsid w:val="2D8E7DD6"/>
    <w:rsid w:val="2D8F1AF3"/>
    <w:rsid w:val="2D8F2D24"/>
    <w:rsid w:val="2D8F69F6"/>
    <w:rsid w:val="2D9033B9"/>
    <w:rsid w:val="2D904096"/>
    <w:rsid w:val="2D92104D"/>
    <w:rsid w:val="2D9225EC"/>
    <w:rsid w:val="2D9240F2"/>
    <w:rsid w:val="2D930F28"/>
    <w:rsid w:val="2D936065"/>
    <w:rsid w:val="2D937732"/>
    <w:rsid w:val="2D941B77"/>
    <w:rsid w:val="2D946E4F"/>
    <w:rsid w:val="2D954F62"/>
    <w:rsid w:val="2D960291"/>
    <w:rsid w:val="2D962D7E"/>
    <w:rsid w:val="2D966C7F"/>
    <w:rsid w:val="2D9778E5"/>
    <w:rsid w:val="2D984D48"/>
    <w:rsid w:val="2D987293"/>
    <w:rsid w:val="2D9917E5"/>
    <w:rsid w:val="2D9A61E7"/>
    <w:rsid w:val="2D9A76D2"/>
    <w:rsid w:val="2D9B04A1"/>
    <w:rsid w:val="2D9C0914"/>
    <w:rsid w:val="2D9C4979"/>
    <w:rsid w:val="2D9C5EBB"/>
    <w:rsid w:val="2D9D19A2"/>
    <w:rsid w:val="2D9D235F"/>
    <w:rsid w:val="2D9D443C"/>
    <w:rsid w:val="2D9E2AF1"/>
    <w:rsid w:val="2D9E56F5"/>
    <w:rsid w:val="2D9E691D"/>
    <w:rsid w:val="2D9F451E"/>
    <w:rsid w:val="2DA14E52"/>
    <w:rsid w:val="2DA16E1B"/>
    <w:rsid w:val="2DA17E79"/>
    <w:rsid w:val="2DA33201"/>
    <w:rsid w:val="2DA36B74"/>
    <w:rsid w:val="2DA46A29"/>
    <w:rsid w:val="2DA6158B"/>
    <w:rsid w:val="2DA86230"/>
    <w:rsid w:val="2DA9252A"/>
    <w:rsid w:val="2DAA04EF"/>
    <w:rsid w:val="2DAC25A2"/>
    <w:rsid w:val="2DAD0BE7"/>
    <w:rsid w:val="2DAD75C4"/>
    <w:rsid w:val="2DAE314A"/>
    <w:rsid w:val="2DAE49D0"/>
    <w:rsid w:val="2DAE4B5B"/>
    <w:rsid w:val="2DB04E02"/>
    <w:rsid w:val="2DB07F6E"/>
    <w:rsid w:val="2DB12AA6"/>
    <w:rsid w:val="2DB2503C"/>
    <w:rsid w:val="2DB30A29"/>
    <w:rsid w:val="2DB31B82"/>
    <w:rsid w:val="2DB35176"/>
    <w:rsid w:val="2DB35593"/>
    <w:rsid w:val="2DB476A8"/>
    <w:rsid w:val="2DB47F2D"/>
    <w:rsid w:val="2DB50DA8"/>
    <w:rsid w:val="2DB57B9E"/>
    <w:rsid w:val="2DB65C4D"/>
    <w:rsid w:val="2DB718BE"/>
    <w:rsid w:val="2DB84DA7"/>
    <w:rsid w:val="2DB9081B"/>
    <w:rsid w:val="2DB91319"/>
    <w:rsid w:val="2DB93270"/>
    <w:rsid w:val="2DB94CBF"/>
    <w:rsid w:val="2DB97449"/>
    <w:rsid w:val="2DBA523D"/>
    <w:rsid w:val="2DBA6572"/>
    <w:rsid w:val="2DBA6FA3"/>
    <w:rsid w:val="2DBC11B6"/>
    <w:rsid w:val="2DBD1BF6"/>
    <w:rsid w:val="2DBE389C"/>
    <w:rsid w:val="2DBE3D4A"/>
    <w:rsid w:val="2DBF28BF"/>
    <w:rsid w:val="2DBF3B60"/>
    <w:rsid w:val="2DC025F9"/>
    <w:rsid w:val="2DC06C7A"/>
    <w:rsid w:val="2DC0783C"/>
    <w:rsid w:val="2DC22490"/>
    <w:rsid w:val="2DC23B73"/>
    <w:rsid w:val="2DC332BE"/>
    <w:rsid w:val="2DC34A84"/>
    <w:rsid w:val="2DC3747D"/>
    <w:rsid w:val="2DC45C38"/>
    <w:rsid w:val="2DC510ED"/>
    <w:rsid w:val="2DC542D1"/>
    <w:rsid w:val="2DC61B12"/>
    <w:rsid w:val="2DC627D6"/>
    <w:rsid w:val="2DC64E6D"/>
    <w:rsid w:val="2DC71C38"/>
    <w:rsid w:val="2DC8205D"/>
    <w:rsid w:val="2DCA1BE9"/>
    <w:rsid w:val="2DCB4005"/>
    <w:rsid w:val="2DCB603A"/>
    <w:rsid w:val="2DCC3E25"/>
    <w:rsid w:val="2DCE1287"/>
    <w:rsid w:val="2DCF0AE2"/>
    <w:rsid w:val="2DCF2108"/>
    <w:rsid w:val="2DCF4827"/>
    <w:rsid w:val="2DD37B2E"/>
    <w:rsid w:val="2DD37C8D"/>
    <w:rsid w:val="2DD40F62"/>
    <w:rsid w:val="2DD438A6"/>
    <w:rsid w:val="2DD62DA7"/>
    <w:rsid w:val="2DD75732"/>
    <w:rsid w:val="2DD85BC8"/>
    <w:rsid w:val="2DDA2B6C"/>
    <w:rsid w:val="2DDA7AC8"/>
    <w:rsid w:val="2DDB368E"/>
    <w:rsid w:val="2DDC63A8"/>
    <w:rsid w:val="2DDD09AD"/>
    <w:rsid w:val="2DDD275B"/>
    <w:rsid w:val="2DDD3E0B"/>
    <w:rsid w:val="2DDE3972"/>
    <w:rsid w:val="2DDE78D4"/>
    <w:rsid w:val="2DE05D26"/>
    <w:rsid w:val="2DE23515"/>
    <w:rsid w:val="2DE33CB0"/>
    <w:rsid w:val="2DE36300"/>
    <w:rsid w:val="2DE42F3F"/>
    <w:rsid w:val="2DE51C1A"/>
    <w:rsid w:val="2DE52D92"/>
    <w:rsid w:val="2DE53D06"/>
    <w:rsid w:val="2DE61A56"/>
    <w:rsid w:val="2DE649A6"/>
    <w:rsid w:val="2DE723FC"/>
    <w:rsid w:val="2DE91C83"/>
    <w:rsid w:val="2DE955B3"/>
    <w:rsid w:val="2DE97410"/>
    <w:rsid w:val="2DEA5ACB"/>
    <w:rsid w:val="2DEA6083"/>
    <w:rsid w:val="2DEB7CD1"/>
    <w:rsid w:val="2DEC3B42"/>
    <w:rsid w:val="2DEE14D9"/>
    <w:rsid w:val="2DEE2494"/>
    <w:rsid w:val="2DEE53D0"/>
    <w:rsid w:val="2DF00367"/>
    <w:rsid w:val="2DF049D6"/>
    <w:rsid w:val="2DF15354"/>
    <w:rsid w:val="2DF2352F"/>
    <w:rsid w:val="2DF43E56"/>
    <w:rsid w:val="2DF47AA5"/>
    <w:rsid w:val="2DF67CC1"/>
    <w:rsid w:val="2DF8236C"/>
    <w:rsid w:val="2DF856F1"/>
    <w:rsid w:val="2DF9330D"/>
    <w:rsid w:val="2DFB1B31"/>
    <w:rsid w:val="2DFB7540"/>
    <w:rsid w:val="2DFC2274"/>
    <w:rsid w:val="2DFE11BB"/>
    <w:rsid w:val="2DFE2956"/>
    <w:rsid w:val="2DFE615B"/>
    <w:rsid w:val="2DFE6330"/>
    <w:rsid w:val="2E01462C"/>
    <w:rsid w:val="2E025A8D"/>
    <w:rsid w:val="2E033CAA"/>
    <w:rsid w:val="2E036203"/>
    <w:rsid w:val="2E037ED9"/>
    <w:rsid w:val="2E037F47"/>
    <w:rsid w:val="2E05093A"/>
    <w:rsid w:val="2E062905"/>
    <w:rsid w:val="2E07467A"/>
    <w:rsid w:val="2E075E26"/>
    <w:rsid w:val="2E076D3E"/>
    <w:rsid w:val="2E084B22"/>
    <w:rsid w:val="2E084E66"/>
    <w:rsid w:val="2E093D60"/>
    <w:rsid w:val="2E094066"/>
    <w:rsid w:val="2E0A1689"/>
    <w:rsid w:val="2E0B3BF2"/>
    <w:rsid w:val="2E0E06C3"/>
    <w:rsid w:val="2E0F26F6"/>
    <w:rsid w:val="2E0F2B31"/>
    <w:rsid w:val="2E0F3D88"/>
    <w:rsid w:val="2E0F4F4F"/>
    <w:rsid w:val="2E103BB0"/>
    <w:rsid w:val="2E1048DF"/>
    <w:rsid w:val="2E1101B3"/>
    <w:rsid w:val="2E112405"/>
    <w:rsid w:val="2E116D45"/>
    <w:rsid w:val="2E116E70"/>
    <w:rsid w:val="2E1238E3"/>
    <w:rsid w:val="2E1343CF"/>
    <w:rsid w:val="2E150B3E"/>
    <w:rsid w:val="2E16157C"/>
    <w:rsid w:val="2E1624BC"/>
    <w:rsid w:val="2E1819E5"/>
    <w:rsid w:val="2E184038"/>
    <w:rsid w:val="2E1A4489"/>
    <w:rsid w:val="2E1A575D"/>
    <w:rsid w:val="2E1A798A"/>
    <w:rsid w:val="2E1B7727"/>
    <w:rsid w:val="2E1B7E40"/>
    <w:rsid w:val="2E1C6B3F"/>
    <w:rsid w:val="2E1D6FFC"/>
    <w:rsid w:val="2E202AB2"/>
    <w:rsid w:val="2E206D3B"/>
    <w:rsid w:val="2E207BF6"/>
    <w:rsid w:val="2E231DC4"/>
    <w:rsid w:val="2E242DBF"/>
    <w:rsid w:val="2E2445D7"/>
    <w:rsid w:val="2E25370B"/>
    <w:rsid w:val="2E25446E"/>
    <w:rsid w:val="2E272A68"/>
    <w:rsid w:val="2E277E7A"/>
    <w:rsid w:val="2E280E4F"/>
    <w:rsid w:val="2E290AF1"/>
    <w:rsid w:val="2E291DB5"/>
    <w:rsid w:val="2E2A1672"/>
    <w:rsid w:val="2E2B1242"/>
    <w:rsid w:val="2E2B660E"/>
    <w:rsid w:val="2E2B796A"/>
    <w:rsid w:val="2E2E15EB"/>
    <w:rsid w:val="2E2E1DEA"/>
    <w:rsid w:val="2E2E2FB7"/>
    <w:rsid w:val="2E2E4EAC"/>
    <w:rsid w:val="2E2F1618"/>
    <w:rsid w:val="2E2F3352"/>
    <w:rsid w:val="2E2F6D2F"/>
    <w:rsid w:val="2E3153FE"/>
    <w:rsid w:val="2E32289E"/>
    <w:rsid w:val="2E3249AE"/>
    <w:rsid w:val="2E334F93"/>
    <w:rsid w:val="2E344345"/>
    <w:rsid w:val="2E345848"/>
    <w:rsid w:val="2E345DCC"/>
    <w:rsid w:val="2E3507E9"/>
    <w:rsid w:val="2E355A72"/>
    <w:rsid w:val="2E3600BD"/>
    <w:rsid w:val="2E376F30"/>
    <w:rsid w:val="2E3879A0"/>
    <w:rsid w:val="2E393946"/>
    <w:rsid w:val="2E393E5C"/>
    <w:rsid w:val="2E3A2AB6"/>
    <w:rsid w:val="2E3A7BAD"/>
    <w:rsid w:val="2E3B69BD"/>
    <w:rsid w:val="2E3D7419"/>
    <w:rsid w:val="2E3F71FC"/>
    <w:rsid w:val="2E401E61"/>
    <w:rsid w:val="2E402CEA"/>
    <w:rsid w:val="2E414309"/>
    <w:rsid w:val="2E422536"/>
    <w:rsid w:val="2E42480E"/>
    <w:rsid w:val="2E424EA0"/>
    <w:rsid w:val="2E433BD4"/>
    <w:rsid w:val="2E435A3B"/>
    <w:rsid w:val="2E436669"/>
    <w:rsid w:val="2E441187"/>
    <w:rsid w:val="2E441BA3"/>
    <w:rsid w:val="2E441BF1"/>
    <w:rsid w:val="2E444588"/>
    <w:rsid w:val="2E45068D"/>
    <w:rsid w:val="2E454383"/>
    <w:rsid w:val="2E456552"/>
    <w:rsid w:val="2E4647A4"/>
    <w:rsid w:val="2E482D4D"/>
    <w:rsid w:val="2E487E4B"/>
    <w:rsid w:val="2E493076"/>
    <w:rsid w:val="2E4A47E8"/>
    <w:rsid w:val="2E4C7F5D"/>
    <w:rsid w:val="2E4D2DE1"/>
    <w:rsid w:val="2E4D693C"/>
    <w:rsid w:val="2E4E2BB0"/>
    <w:rsid w:val="2E4E3659"/>
    <w:rsid w:val="2E4F0D30"/>
    <w:rsid w:val="2E4F3247"/>
    <w:rsid w:val="2E5120E1"/>
    <w:rsid w:val="2E515C71"/>
    <w:rsid w:val="2E522A4F"/>
    <w:rsid w:val="2E522C3D"/>
    <w:rsid w:val="2E522DE1"/>
    <w:rsid w:val="2E523F2D"/>
    <w:rsid w:val="2E532A1D"/>
    <w:rsid w:val="2E537E0D"/>
    <w:rsid w:val="2E5444B9"/>
    <w:rsid w:val="2E544AA4"/>
    <w:rsid w:val="2E547C76"/>
    <w:rsid w:val="2E552C39"/>
    <w:rsid w:val="2E553966"/>
    <w:rsid w:val="2E556795"/>
    <w:rsid w:val="2E56250D"/>
    <w:rsid w:val="2E572E1D"/>
    <w:rsid w:val="2E592B3C"/>
    <w:rsid w:val="2E5A5652"/>
    <w:rsid w:val="2E5B64FD"/>
    <w:rsid w:val="2E5C29D6"/>
    <w:rsid w:val="2E5C59BE"/>
    <w:rsid w:val="2E5C5D76"/>
    <w:rsid w:val="2E5D1833"/>
    <w:rsid w:val="2E5D42F3"/>
    <w:rsid w:val="2E5D564A"/>
    <w:rsid w:val="2E5E14F4"/>
    <w:rsid w:val="2E5E2E0A"/>
    <w:rsid w:val="2E5F7614"/>
    <w:rsid w:val="2E610057"/>
    <w:rsid w:val="2E621535"/>
    <w:rsid w:val="2E621701"/>
    <w:rsid w:val="2E623557"/>
    <w:rsid w:val="2E6235F0"/>
    <w:rsid w:val="2E627104"/>
    <w:rsid w:val="2E631D41"/>
    <w:rsid w:val="2E637CC8"/>
    <w:rsid w:val="2E642319"/>
    <w:rsid w:val="2E642E7C"/>
    <w:rsid w:val="2E6469D8"/>
    <w:rsid w:val="2E6509F5"/>
    <w:rsid w:val="2E652751"/>
    <w:rsid w:val="2E654CF1"/>
    <w:rsid w:val="2E660C22"/>
    <w:rsid w:val="2E667F96"/>
    <w:rsid w:val="2E67688C"/>
    <w:rsid w:val="2E68257C"/>
    <w:rsid w:val="2E69363B"/>
    <w:rsid w:val="2E693F69"/>
    <w:rsid w:val="2E6949DD"/>
    <w:rsid w:val="2E696DC4"/>
    <w:rsid w:val="2E69718E"/>
    <w:rsid w:val="2E6C0051"/>
    <w:rsid w:val="2E6D1121"/>
    <w:rsid w:val="2E6D20B6"/>
    <w:rsid w:val="2E6D4FC2"/>
    <w:rsid w:val="2E6D6E94"/>
    <w:rsid w:val="2E6E64E3"/>
    <w:rsid w:val="2E6F1A47"/>
    <w:rsid w:val="2E6F2B9C"/>
    <w:rsid w:val="2E7149FC"/>
    <w:rsid w:val="2E715A32"/>
    <w:rsid w:val="2E7176BB"/>
    <w:rsid w:val="2E722323"/>
    <w:rsid w:val="2E725599"/>
    <w:rsid w:val="2E735535"/>
    <w:rsid w:val="2E747DA9"/>
    <w:rsid w:val="2E7559AA"/>
    <w:rsid w:val="2E757EEC"/>
    <w:rsid w:val="2E772BB0"/>
    <w:rsid w:val="2E787A38"/>
    <w:rsid w:val="2E787D55"/>
    <w:rsid w:val="2E792EF6"/>
    <w:rsid w:val="2E7943D0"/>
    <w:rsid w:val="2E795B53"/>
    <w:rsid w:val="2E7B5950"/>
    <w:rsid w:val="2E7C5611"/>
    <w:rsid w:val="2E7D4A05"/>
    <w:rsid w:val="2E7E1D4D"/>
    <w:rsid w:val="2E7E490A"/>
    <w:rsid w:val="2E7F5394"/>
    <w:rsid w:val="2E800011"/>
    <w:rsid w:val="2E811E2F"/>
    <w:rsid w:val="2E812AC8"/>
    <w:rsid w:val="2E813A2E"/>
    <w:rsid w:val="2E817F40"/>
    <w:rsid w:val="2E8226AB"/>
    <w:rsid w:val="2E824B4A"/>
    <w:rsid w:val="2E83434B"/>
    <w:rsid w:val="2E835643"/>
    <w:rsid w:val="2E837D7E"/>
    <w:rsid w:val="2E841505"/>
    <w:rsid w:val="2E855788"/>
    <w:rsid w:val="2E8568AC"/>
    <w:rsid w:val="2E86145D"/>
    <w:rsid w:val="2E864C5C"/>
    <w:rsid w:val="2E890FD8"/>
    <w:rsid w:val="2E892F14"/>
    <w:rsid w:val="2E8A6803"/>
    <w:rsid w:val="2E8B4F22"/>
    <w:rsid w:val="2E8B65A6"/>
    <w:rsid w:val="2E8B6DBB"/>
    <w:rsid w:val="2E8C4208"/>
    <w:rsid w:val="2E8F3FCF"/>
    <w:rsid w:val="2E9033D8"/>
    <w:rsid w:val="2E90511A"/>
    <w:rsid w:val="2E91351C"/>
    <w:rsid w:val="2E921798"/>
    <w:rsid w:val="2E922510"/>
    <w:rsid w:val="2E9229E8"/>
    <w:rsid w:val="2E922BF7"/>
    <w:rsid w:val="2E933758"/>
    <w:rsid w:val="2E933762"/>
    <w:rsid w:val="2E935510"/>
    <w:rsid w:val="2E952367"/>
    <w:rsid w:val="2E9717A5"/>
    <w:rsid w:val="2E9B1189"/>
    <w:rsid w:val="2E9B481B"/>
    <w:rsid w:val="2E9B5719"/>
    <w:rsid w:val="2E9B684A"/>
    <w:rsid w:val="2E9E1103"/>
    <w:rsid w:val="2E9F069E"/>
    <w:rsid w:val="2E9F4FB8"/>
    <w:rsid w:val="2EA01260"/>
    <w:rsid w:val="2EA05D34"/>
    <w:rsid w:val="2EA20C7B"/>
    <w:rsid w:val="2EA23661"/>
    <w:rsid w:val="2EA2374F"/>
    <w:rsid w:val="2EA339A5"/>
    <w:rsid w:val="2EA33F23"/>
    <w:rsid w:val="2EA374C6"/>
    <w:rsid w:val="2EA4771D"/>
    <w:rsid w:val="2EA50100"/>
    <w:rsid w:val="2EA52731"/>
    <w:rsid w:val="2EA54AA0"/>
    <w:rsid w:val="2EA654B6"/>
    <w:rsid w:val="2EA66AC8"/>
    <w:rsid w:val="2EA8026D"/>
    <w:rsid w:val="2EA814A6"/>
    <w:rsid w:val="2EA8262A"/>
    <w:rsid w:val="2EA9423D"/>
    <w:rsid w:val="2EA94D33"/>
    <w:rsid w:val="2EA96AE1"/>
    <w:rsid w:val="2EAA699E"/>
    <w:rsid w:val="2EAA742B"/>
    <w:rsid w:val="2EAB21A7"/>
    <w:rsid w:val="2EAC19A3"/>
    <w:rsid w:val="2EAD04E1"/>
    <w:rsid w:val="2EAE40F8"/>
    <w:rsid w:val="2EAF7F4A"/>
    <w:rsid w:val="2EB00BCF"/>
    <w:rsid w:val="2EB03460"/>
    <w:rsid w:val="2EB060C2"/>
    <w:rsid w:val="2EB174AF"/>
    <w:rsid w:val="2EB27B96"/>
    <w:rsid w:val="2EB30BCD"/>
    <w:rsid w:val="2EB342E0"/>
    <w:rsid w:val="2EB37F46"/>
    <w:rsid w:val="2EB52992"/>
    <w:rsid w:val="2EB536D8"/>
    <w:rsid w:val="2EB54F87"/>
    <w:rsid w:val="2EB568C8"/>
    <w:rsid w:val="2EB57234"/>
    <w:rsid w:val="2EB60183"/>
    <w:rsid w:val="2EB75230"/>
    <w:rsid w:val="2EB765AE"/>
    <w:rsid w:val="2EB84F76"/>
    <w:rsid w:val="2EB93D94"/>
    <w:rsid w:val="2EB95545"/>
    <w:rsid w:val="2EBB5736"/>
    <w:rsid w:val="2EBB75D9"/>
    <w:rsid w:val="2EBC4EF7"/>
    <w:rsid w:val="2EBD396A"/>
    <w:rsid w:val="2EBD5259"/>
    <w:rsid w:val="2EBD5CDA"/>
    <w:rsid w:val="2EBD7AEA"/>
    <w:rsid w:val="2EBE07DF"/>
    <w:rsid w:val="2EBE26F9"/>
    <w:rsid w:val="2EBE5A61"/>
    <w:rsid w:val="2EBF6305"/>
    <w:rsid w:val="2EC102CF"/>
    <w:rsid w:val="2EC27BA3"/>
    <w:rsid w:val="2EC40EC2"/>
    <w:rsid w:val="2EC471EF"/>
    <w:rsid w:val="2EC54550"/>
    <w:rsid w:val="2EC56DF4"/>
    <w:rsid w:val="2EC6211D"/>
    <w:rsid w:val="2EC64D30"/>
    <w:rsid w:val="2EC73150"/>
    <w:rsid w:val="2EC73AAB"/>
    <w:rsid w:val="2EC851B9"/>
    <w:rsid w:val="2EC90F31"/>
    <w:rsid w:val="2EC92CDF"/>
    <w:rsid w:val="2ECB2EFB"/>
    <w:rsid w:val="2ECC5165"/>
    <w:rsid w:val="2ECD0201"/>
    <w:rsid w:val="2ECE11AD"/>
    <w:rsid w:val="2ECF36A3"/>
    <w:rsid w:val="2ED01539"/>
    <w:rsid w:val="2ED2428A"/>
    <w:rsid w:val="2ED44817"/>
    <w:rsid w:val="2ED532A5"/>
    <w:rsid w:val="2ED543E1"/>
    <w:rsid w:val="2ED708E9"/>
    <w:rsid w:val="2ED7654D"/>
    <w:rsid w:val="2ED77BB1"/>
    <w:rsid w:val="2ED95618"/>
    <w:rsid w:val="2EDA313F"/>
    <w:rsid w:val="2EDA6197"/>
    <w:rsid w:val="2EDE3BA0"/>
    <w:rsid w:val="2EDE5A0F"/>
    <w:rsid w:val="2EDF0A11"/>
    <w:rsid w:val="2EDF1EFD"/>
    <w:rsid w:val="2EE05391"/>
    <w:rsid w:val="2EE07D29"/>
    <w:rsid w:val="2EE1627B"/>
    <w:rsid w:val="2EE50B13"/>
    <w:rsid w:val="2EE558BD"/>
    <w:rsid w:val="2EE73237"/>
    <w:rsid w:val="2EE80BBB"/>
    <w:rsid w:val="2EE84298"/>
    <w:rsid w:val="2EE8585B"/>
    <w:rsid w:val="2EE93874"/>
    <w:rsid w:val="2EE965A0"/>
    <w:rsid w:val="2EEA3DBB"/>
    <w:rsid w:val="2EEB299A"/>
    <w:rsid w:val="2EEC7797"/>
    <w:rsid w:val="2EED41C4"/>
    <w:rsid w:val="2EEE79CC"/>
    <w:rsid w:val="2EF02029"/>
    <w:rsid w:val="2EF02962"/>
    <w:rsid w:val="2EF04A7B"/>
    <w:rsid w:val="2EF1416A"/>
    <w:rsid w:val="2EF302CF"/>
    <w:rsid w:val="2EF3220C"/>
    <w:rsid w:val="2EF3597A"/>
    <w:rsid w:val="2EF417D5"/>
    <w:rsid w:val="2EF65E01"/>
    <w:rsid w:val="2EF6731C"/>
    <w:rsid w:val="2EF835C5"/>
    <w:rsid w:val="2EFA591F"/>
    <w:rsid w:val="2EFC4E63"/>
    <w:rsid w:val="2EFD4C16"/>
    <w:rsid w:val="2EFD6C9E"/>
    <w:rsid w:val="2EFF35B4"/>
    <w:rsid w:val="2EFF592B"/>
    <w:rsid w:val="2EFF6701"/>
    <w:rsid w:val="2F000DF7"/>
    <w:rsid w:val="2F001F21"/>
    <w:rsid w:val="2F015871"/>
    <w:rsid w:val="2F015983"/>
    <w:rsid w:val="2F0201DA"/>
    <w:rsid w:val="2F0318E1"/>
    <w:rsid w:val="2F035222"/>
    <w:rsid w:val="2F0509F9"/>
    <w:rsid w:val="2F071BA9"/>
    <w:rsid w:val="2F0737F8"/>
    <w:rsid w:val="2F0747FF"/>
    <w:rsid w:val="2F0863B8"/>
    <w:rsid w:val="2F097334"/>
    <w:rsid w:val="2F0A3A24"/>
    <w:rsid w:val="2F0B5D06"/>
    <w:rsid w:val="2F0C1B5B"/>
    <w:rsid w:val="2F0C7062"/>
    <w:rsid w:val="2F0D52C2"/>
    <w:rsid w:val="2F0F0E88"/>
    <w:rsid w:val="2F0F4FD7"/>
    <w:rsid w:val="2F10084E"/>
    <w:rsid w:val="2F1009A8"/>
    <w:rsid w:val="2F104835"/>
    <w:rsid w:val="2F104DB2"/>
    <w:rsid w:val="2F111112"/>
    <w:rsid w:val="2F1126CD"/>
    <w:rsid w:val="2F124686"/>
    <w:rsid w:val="2F126434"/>
    <w:rsid w:val="2F130D8B"/>
    <w:rsid w:val="2F131266"/>
    <w:rsid w:val="2F134480"/>
    <w:rsid w:val="2F154890"/>
    <w:rsid w:val="2F1568A5"/>
    <w:rsid w:val="2F161D5E"/>
    <w:rsid w:val="2F18148F"/>
    <w:rsid w:val="2F182A0B"/>
    <w:rsid w:val="2F184484"/>
    <w:rsid w:val="2F186C2F"/>
    <w:rsid w:val="2F191307"/>
    <w:rsid w:val="2F194C4D"/>
    <w:rsid w:val="2F1A0095"/>
    <w:rsid w:val="2F1A79DF"/>
    <w:rsid w:val="2F1D6C97"/>
    <w:rsid w:val="2F1D7387"/>
    <w:rsid w:val="2F1E38E0"/>
    <w:rsid w:val="2F1E3FF4"/>
    <w:rsid w:val="2F1F267D"/>
    <w:rsid w:val="2F1F2AC6"/>
    <w:rsid w:val="2F1F48F6"/>
    <w:rsid w:val="2F205D05"/>
    <w:rsid w:val="2F2167B5"/>
    <w:rsid w:val="2F225E22"/>
    <w:rsid w:val="2F232462"/>
    <w:rsid w:val="2F2354FC"/>
    <w:rsid w:val="2F236EC3"/>
    <w:rsid w:val="2F240205"/>
    <w:rsid w:val="2F24612C"/>
    <w:rsid w:val="2F260132"/>
    <w:rsid w:val="2F261EE0"/>
    <w:rsid w:val="2F262573"/>
    <w:rsid w:val="2F2657C2"/>
    <w:rsid w:val="2F266384"/>
    <w:rsid w:val="2F266D26"/>
    <w:rsid w:val="2F271480"/>
    <w:rsid w:val="2F27507A"/>
    <w:rsid w:val="2F285C58"/>
    <w:rsid w:val="2F2918D7"/>
    <w:rsid w:val="2F2A0437"/>
    <w:rsid w:val="2F2B5748"/>
    <w:rsid w:val="2F2B73C4"/>
    <w:rsid w:val="2F2C0BBF"/>
    <w:rsid w:val="2F2D1064"/>
    <w:rsid w:val="2F2D3EBD"/>
    <w:rsid w:val="2F2D46B4"/>
    <w:rsid w:val="2F2D7C17"/>
    <w:rsid w:val="2F2F3149"/>
    <w:rsid w:val="2F2F518F"/>
    <w:rsid w:val="2F304154"/>
    <w:rsid w:val="2F323655"/>
    <w:rsid w:val="2F326F0E"/>
    <w:rsid w:val="2F343679"/>
    <w:rsid w:val="2F364819"/>
    <w:rsid w:val="2F374105"/>
    <w:rsid w:val="2F38549F"/>
    <w:rsid w:val="2F3910DA"/>
    <w:rsid w:val="2F395EA6"/>
    <w:rsid w:val="2F3A15FF"/>
    <w:rsid w:val="2F3B228A"/>
    <w:rsid w:val="2F3C36CE"/>
    <w:rsid w:val="2F3D2334"/>
    <w:rsid w:val="2F3E2E04"/>
    <w:rsid w:val="2F3E4FAD"/>
    <w:rsid w:val="2F3E547B"/>
    <w:rsid w:val="2F3F132F"/>
    <w:rsid w:val="2F3F6898"/>
    <w:rsid w:val="2F3F79A2"/>
    <w:rsid w:val="2F4119F3"/>
    <w:rsid w:val="2F4132D2"/>
    <w:rsid w:val="2F4147FC"/>
    <w:rsid w:val="2F416424"/>
    <w:rsid w:val="2F420DF3"/>
    <w:rsid w:val="2F433DE5"/>
    <w:rsid w:val="2F437607"/>
    <w:rsid w:val="2F445B04"/>
    <w:rsid w:val="2F493EBA"/>
    <w:rsid w:val="2F496000"/>
    <w:rsid w:val="2F4A3E20"/>
    <w:rsid w:val="2F4A4835"/>
    <w:rsid w:val="2F4B0BC7"/>
    <w:rsid w:val="2F4B20C0"/>
    <w:rsid w:val="2F4C0D7F"/>
    <w:rsid w:val="2F4C711F"/>
    <w:rsid w:val="2F4E56C3"/>
    <w:rsid w:val="2F4F1437"/>
    <w:rsid w:val="2F4F23A8"/>
    <w:rsid w:val="2F5027AB"/>
    <w:rsid w:val="2F511A25"/>
    <w:rsid w:val="2F514D13"/>
    <w:rsid w:val="2F520B47"/>
    <w:rsid w:val="2F525275"/>
    <w:rsid w:val="2F527597"/>
    <w:rsid w:val="2F531033"/>
    <w:rsid w:val="2F531A25"/>
    <w:rsid w:val="2F5335CB"/>
    <w:rsid w:val="2F5443AB"/>
    <w:rsid w:val="2F546B5A"/>
    <w:rsid w:val="2F564BFC"/>
    <w:rsid w:val="2F566C69"/>
    <w:rsid w:val="2F5672E1"/>
    <w:rsid w:val="2F5743B1"/>
    <w:rsid w:val="2F5801D5"/>
    <w:rsid w:val="2F5909A8"/>
    <w:rsid w:val="2F5A6441"/>
    <w:rsid w:val="2F5B6DA4"/>
    <w:rsid w:val="2F5C739E"/>
    <w:rsid w:val="2F5D5106"/>
    <w:rsid w:val="2F5D603A"/>
    <w:rsid w:val="2F5E124F"/>
    <w:rsid w:val="2F5E2A83"/>
    <w:rsid w:val="2F602003"/>
    <w:rsid w:val="2F604EEA"/>
    <w:rsid w:val="2F613DE1"/>
    <w:rsid w:val="2F62173F"/>
    <w:rsid w:val="2F62709C"/>
    <w:rsid w:val="2F633134"/>
    <w:rsid w:val="2F634EE2"/>
    <w:rsid w:val="2F663062"/>
    <w:rsid w:val="2F672351"/>
    <w:rsid w:val="2F682C4E"/>
    <w:rsid w:val="2F693437"/>
    <w:rsid w:val="2F6963D1"/>
    <w:rsid w:val="2F6B563F"/>
    <w:rsid w:val="2F6B570B"/>
    <w:rsid w:val="2F6C08FF"/>
    <w:rsid w:val="2F6C79BF"/>
    <w:rsid w:val="2F6D03BB"/>
    <w:rsid w:val="2F6D5D61"/>
    <w:rsid w:val="2F6E59D0"/>
    <w:rsid w:val="2F6E6499"/>
    <w:rsid w:val="2F6F7D2B"/>
    <w:rsid w:val="2F7013AD"/>
    <w:rsid w:val="2F707A1E"/>
    <w:rsid w:val="2F710957"/>
    <w:rsid w:val="2F713AA3"/>
    <w:rsid w:val="2F714A05"/>
    <w:rsid w:val="2F724D0A"/>
    <w:rsid w:val="2F730082"/>
    <w:rsid w:val="2F733AC1"/>
    <w:rsid w:val="2F743BED"/>
    <w:rsid w:val="2F74690B"/>
    <w:rsid w:val="2F746B33"/>
    <w:rsid w:val="2F7539AC"/>
    <w:rsid w:val="2F7558C0"/>
    <w:rsid w:val="2F762FE0"/>
    <w:rsid w:val="2F764308"/>
    <w:rsid w:val="2F783239"/>
    <w:rsid w:val="2F79295A"/>
    <w:rsid w:val="2F7C473F"/>
    <w:rsid w:val="2F7E7F04"/>
    <w:rsid w:val="2F7F241F"/>
    <w:rsid w:val="2F7F5222"/>
    <w:rsid w:val="2F800669"/>
    <w:rsid w:val="2F803CD5"/>
    <w:rsid w:val="2F805A94"/>
    <w:rsid w:val="2F832755"/>
    <w:rsid w:val="2F8370DA"/>
    <w:rsid w:val="2F84126C"/>
    <w:rsid w:val="2F841A86"/>
    <w:rsid w:val="2F8428D7"/>
    <w:rsid w:val="2F860387"/>
    <w:rsid w:val="2F884949"/>
    <w:rsid w:val="2F88677C"/>
    <w:rsid w:val="2F890814"/>
    <w:rsid w:val="2F895641"/>
    <w:rsid w:val="2F895C9D"/>
    <w:rsid w:val="2F8A7728"/>
    <w:rsid w:val="2F8D1E6D"/>
    <w:rsid w:val="2F8D4DDC"/>
    <w:rsid w:val="2F8E53E7"/>
    <w:rsid w:val="2F8F041E"/>
    <w:rsid w:val="2F902A13"/>
    <w:rsid w:val="2F90389B"/>
    <w:rsid w:val="2F906C7A"/>
    <w:rsid w:val="2F91110A"/>
    <w:rsid w:val="2F911DBC"/>
    <w:rsid w:val="2F91498D"/>
    <w:rsid w:val="2F9206E9"/>
    <w:rsid w:val="2F921CB4"/>
    <w:rsid w:val="2F923F29"/>
    <w:rsid w:val="2F9243E4"/>
    <w:rsid w:val="2F9347C0"/>
    <w:rsid w:val="2F94321E"/>
    <w:rsid w:val="2F944261"/>
    <w:rsid w:val="2F950B15"/>
    <w:rsid w:val="2F950E14"/>
    <w:rsid w:val="2F953329"/>
    <w:rsid w:val="2F972DDE"/>
    <w:rsid w:val="2F972E04"/>
    <w:rsid w:val="2F973F3B"/>
    <w:rsid w:val="2F974B8C"/>
    <w:rsid w:val="2F977A79"/>
    <w:rsid w:val="2F984DBA"/>
    <w:rsid w:val="2F991EB7"/>
    <w:rsid w:val="2F9A7ED6"/>
    <w:rsid w:val="2F9B1C3B"/>
    <w:rsid w:val="2F9B512F"/>
    <w:rsid w:val="2F9B531A"/>
    <w:rsid w:val="2F9C21A2"/>
    <w:rsid w:val="2F9D4CE4"/>
    <w:rsid w:val="2F9D5C1A"/>
    <w:rsid w:val="2F9E5F1A"/>
    <w:rsid w:val="2F9E6EBB"/>
    <w:rsid w:val="2F9F017B"/>
    <w:rsid w:val="2FA01DDE"/>
    <w:rsid w:val="2FA0290D"/>
    <w:rsid w:val="2FA12725"/>
    <w:rsid w:val="2FA1787C"/>
    <w:rsid w:val="2FA572A9"/>
    <w:rsid w:val="2FA624B9"/>
    <w:rsid w:val="2FA7172F"/>
    <w:rsid w:val="2FA76AB4"/>
    <w:rsid w:val="2FA7723C"/>
    <w:rsid w:val="2FA774C5"/>
    <w:rsid w:val="2FA869C9"/>
    <w:rsid w:val="2FA93205"/>
    <w:rsid w:val="2FAA3A28"/>
    <w:rsid w:val="2FAB3251"/>
    <w:rsid w:val="2FAC3964"/>
    <w:rsid w:val="2FAC7D81"/>
    <w:rsid w:val="2FAD4EC0"/>
    <w:rsid w:val="2FAF1207"/>
    <w:rsid w:val="2FAF493E"/>
    <w:rsid w:val="2FAF6B4C"/>
    <w:rsid w:val="2FB02E6C"/>
    <w:rsid w:val="2FB03FCB"/>
    <w:rsid w:val="2FB04AF0"/>
    <w:rsid w:val="2FB10A68"/>
    <w:rsid w:val="2FB12B1B"/>
    <w:rsid w:val="2FB219C5"/>
    <w:rsid w:val="2FB22B40"/>
    <w:rsid w:val="2FB308E2"/>
    <w:rsid w:val="2FB433D1"/>
    <w:rsid w:val="2FB46BA8"/>
    <w:rsid w:val="2FB55799"/>
    <w:rsid w:val="2FB63264"/>
    <w:rsid w:val="2FB70D84"/>
    <w:rsid w:val="2FB7522E"/>
    <w:rsid w:val="2FB9108A"/>
    <w:rsid w:val="2FB95143"/>
    <w:rsid w:val="2FB97322"/>
    <w:rsid w:val="2FBA708E"/>
    <w:rsid w:val="2FBB1041"/>
    <w:rsid w:val="2FBB34B6"/>
    <w:rsid w:val="2FBB4753"/>
    <w:rsid w:val="2FBB5DEF"/>
    <w:rsid w:val="2FBC0969"/>
    <w:rsid w:val="2FBC3FF5"/>
    <w:rsid w:val="2FBD2DCF"/>
    <w:rsid w:val="2FC00EDD"/>
    <w:rsid w:val="2FC01099"/>
    <w:rsid w:val="2FC05A47"/>
    <w:rsid w:val="2FC11C09"/>
    <w:rsid w:val="2FC17E5A"/>
    <w:rsid w:val="2FC327FA"/>
    <w:rsid w:val="2FC33BD3"/>
    <w:rsid w:val="2FC411DA"/>
    <w:rsid w:val="2FC47F05"/>
    <w:rsid w:val="2FC666DF"/>
    <w:rsid w:val="2FC82636"/>
    <w:rsid w:val="2FC871FE"/>
    <w:rsid w:val="2FC8743B"/>
    <w:rsid w:val="2FCA3A18"/>
    <w:rsid w:val="2FCA3DB4"/>
    <w:rsid w:val="2FCB18CD"/>
    <w:rsid w:val="2FCC0FEE"/>
    <w:rsid w:val="2FCC5A99"/>
    <w:rsid w:val="2FCC5C90"/>
    <w:rsid w:val="2FCE0BB1"/>
    <w:rsid w:val="2FCE6E46"/>
    <w:rsid w:val="2FCE6F4A"/>
    <w:rsid w:val="2FCE6FF7"/>
    <w:rsid w:val="2FD02AB0"/>
    <w:rsid w:val="2FD03B33"/>
    <w:rsid w:val="2FD048BC"/>
    <w:rsid w:val="2FD065E6"/>
    <w:rsid w:val="2FD06DBD"/>
    <w:rsid w:val="2FD261BC"/>
    <w:rsid w:val="2FD302BA"/>
    <w:rsid w:val="2FD30F63"/>
    <w:rsid w:val="2FD453BF"/>
    <w:rsid w:val="2FD508DF"/>
    <w:rsid w:val="2FD628F4"/>
    <w:rsid w:val="2FD67D46"/>
    <w:rsid w:val="2FD7073E"/>
    <w:rsid w:val="2FD765F4"/>
    <w:rsid w:val="2FD832CE"/>
    <w:rsid w:val="2FD871F5"/>
    <w:rsid w:val="2FD94FA4"/>
    <w:rsid w:val="2FD96870"/>
    <w:rsid w:val="2FDB0BD4"/>
    <w:rsid w:val="2FDC4E1E"/>
    <w:rsid w:val="2FDD4C94"/>
    <w:rsid w:val="2FDD5843"/>
    <w:rsid w:val="2FDD6C14"/>
    <w:rsid w:val="2FDE6505"/>
    <w:rsid w:val="2FDF1CE5"/>
    <w:rsid w:val="2FDF3E52"/>
    <w:rsid w:val="2FE01942"/>
    <w:rsid w:val="2FE04785"/>
    <w:rsid w:val="2FE0712E"/>
    <w:rsid w:val="2FE13CD3"/>
    <w:rsid w:val="2FE222AB"/>
    <w:rsid w:val="2FE22CAA"/>
    <w:rsid w:val="2FE30682"/>
    <w:rsid w:val="2FE36023"/>
    <w:rsid w:val="2FE41FC2"/>
    <w:rsid w:val="2FE42DDF"/>
    <w:rsid w:val="2FE473DF"/>
    <w:rsid w:val="2FE56295"/>
    <w:rsid w:val="2FE60028"/>
    <w:rsid w:val="2FE60312"/>
    <w:rsid w:val="2FE64460"/>
    <w:rsid w:val="2FE6578C"/>
    <w:rsid w:val="2FE8385C"/>
    <w:rsid w:val="2FE839E1"/>
    <w:rsid w:val="2FE84CC2"/>
    <w:rsid w:val="2FE8680B"/>
    <w:rsid w:val="2FE8787E"/>
    <w:rsid w:val="2FE87BFB"/>
    <w:rsid w:val="2FEA07D6"/>
    <w:rsid w:val="2FEA087F"/>
    <w:rsid w:val="2FEA3BA5"/>
    <w:rsid w:val="2FEA4AB0"/>
    <w:rsid w:val="2FEA73B1"/>
    <w:rsid w:val="2FEC3129"/>
    <w:rsid w:val="2FEC58BD"/>
    <w:rsid w:val="2FED29FE"/>
    <w:rsid w:val="2FED611D"/>
    <w:rsid w:val="2FEE0FE6"/>
    <w:rsid w:val="2FEE33B0"/>
    <w:rsid w:val="2FEE50F3"/>
    <w:rsid w:val="2FEF145B"/>
    <w:rsid w:val="2FEF69BC"/>
    <w:rsid w:val="2FF03C3C"/>
    <w:rsid w:val="2FF04AEC"/>
    <w:rsid w:val="2FF23E5E"/>
    <w:rsid w:val="2FF24C30"/>
    <w:rsid w:val="2FF2567D"/>
    <w:rsid w:val="2FF3270A"/>
    <w:rsid w:val="2FF50A86"/>
    <w:rsid w:val="2FF54FED"/>
    <w:rsid w:val="2FF56FD6"/>
    <w:rsid w:val="2FF61A67"/>
    <w:rsid w:val="2FF7387C"/>
    <w:rsid w:val="2FF8112D"/>
    <w:rsid w:val="2FF81ACE"/>
    <w:rsid w:val="2FF91FEA"/>
    <w:rsid w:val="2FFB35CD"/>
    <w:rsid w:val="2FFD70E5"/>
    <w:rsid w:val="2FFD7705"/>
    <w:rsid w:val="2FFE103D"/>
    <w:rsid w:val="2FFF7A50"/>
    <w:rsid w:val="30000983"/>
    <w:rsid w:val="30003C42"/>
    <w:rsid w:val="30024F9F"/>
    <w:rsid w:val="300258D5"/>
    <w:rsid w:val="30030473"/>
    <w:rsid w:val="30040F43"/>
    <w:rsid w:val="30043D2C"/>
    <w:rsid w:val="30046F5B"/>
    <w:rsid w:val="30051EC4"/>
    <w:rsid w:val="30053A1A"/>
    <w:rsid w:val="300541EB"/>
    <w:rsid w:val="30071D11"/>
    <w:rsid w:val="30075BF1"/>
    <w:rsid w:val="30083F09"/>
    <w:rsid w:val="300A428E"/>
    <w:rsid w:val="300A4DAC"/>
    <w:rsid w:val="300A6A35"/>
    <w:rsid w:val="300B0609"/>
    <w:rsid w:val="300B196B"/>
    <w:rsid w:val="300B58AE"/>
    <w:rsid w:val="300D19BC"/>
    <w:rsid w:val="300D4E4E"/>
    <w:rsid w:val="300E12F2"/>
    <w:rsid w:val="300E213C"/>
    <w:rsid w:val="300E3741"/>
    <w:rsid w:val="300E39C6"/>
    <w:rsid w:val="301022DE"/>
    <w:rsid w:val="3011282A"/>
    <w:rsid w:val="30114E20"/>
    <w:rsid w:val="301211E5"/>
    <w:rsid w:val="30124150"/>
    <w:rsid w:val="30130E0C"/>
    <w:rsid w:val="30131636"/>
    <w:rsid w:val="301442E4"/>
    <w:rsid w:val="30152356"/>
    <w:rsid w:val="30164956"/>
    <w:rsid w:val="301654E2"/>
    <w:rsid w:val="301663F8"/>
    <w:rsid w:val="30171027"/>
    <w:rsid w:val="3018166B"/>
    <w:rsid w:val="30185F7A"/>
    <w:rsid w:val="301902EB"/>
    <w:rsid w:val="30191FAD"/>
    <w:rsid w:val="301A4BA2"/>
    <w:rsid w:val="301A4F53"/>
    <w:rsid w:val="301A6566"/>
    <w:rsid w:val="301B3A0F"/>
    <w:rsid w:val="301B4AA7"/>
    <w:rsid w:val="301B756B"/>
    <w:rsid w:val="301C22D1"/>
    <w:rsid w:val="301D5D15"/>
    <w:rsid w:val="301E2565"/>
    <w:rsid w:val="301E3E6C"/>
    <w:rsid w:val="301E705B"/>
    <w:rsid w:val="301F4ACC"/>
    <w:rsid w:val="30225BFB"/>
    <w:rsid w:val="30227655"/>
    <w:rsid w:val="30240B15"/>
    <w:rsid w:val="302428C3"/>
    <w:rsid w:val="30244283"/>
    <w:rsid w:val="30247567"/>
    <w:rsid w:val="302503F6"/>
    <w:rsid w:val="3025495C"/>
    <w:rsid w:val="30255E32"/>
    <w:rsid w:val="30266946"/>
    <w:rsid w:val="302724D1"/>
    <w:rsid w:val="30276672"/>
    <w:rsid w:val="30286B25"/>
    <w:rsid w:val="302A371E"/>
    <w:rsid w:val="302A7D1D"/>
    <w:rsid w:val="302C4058"/>
    <w:rsid w:val="302C41CA"/>
    <w:rsid w:val="302D1EDF"/>
    <w:rsid w:val="302E2B6E"/>
    <w:rsid w:val="302E54F0"/>
    <w:rsid w:val="302E7FB3"/>
    <w:rsid w:val="302F1268"/>
    <w:rsid w:val="302F43FD"/>
    <w:rsid w:val="30307212"/>
    <w:rsid w:val="303213D3"/>
    <w:rsid w:val="30327C90"/>
    <w:rsid w:val="30340BA6"/>
    <w:rsid w:val="303544CA"/>
    <w:rsid w:val="30354A4A"/>
    <w:rsid w:val="3036076D"/>
    <w:rsid w:val="3037191F"/>
    <w:rsid w:val="30383FC7"/>
    <w:rsid w:val="303A0B22"/>
    <w:rsid w:val="303A1918"/>
    <w:rsid w:val="303A52C1"/>
    <w:rsid w:val="303B0A63"/>
    <w:rsid w:val="303D075C"/>
    <w:rsid w:val="303E14AB"/>
    <w:rsid w:val="303F276E"/>
    <w:rsid w:val="303F698B"/>
    <w:rsid w:val="30400110"/>
    <w:rsid w:val="30403475"/>
    <w:rsid w:val="30417BB0"/>
    <w:rsid w:val="30422D49"/>
    <w:rsid w:val="30434DAB"/>
    <w:rsid w:val="30442252"/>
    <w:rsid w:val="30446915"/>
    <w:rsid w:val="304502E8"/>
    <w:rsid w:val="30481ABA"/>
    <w:rsid w:val="30487EF0"/>
    <w:rsid w:val="30495877"/>
    <w:rsid w:val="304A4118"/>
    <w:rsid w:val="304B0687"/>
    <w:rsid w:val="304B5A09"/>
    <w:rsid w:val="304D2759"/>
    <w:rsid w:val="304E3156"/>
    <w:rsid w:val="30512D18"/>
    <w:rsid w:val="30513AB6"/>
    <w:rsid w:val="30534F57"/>
    <w:rsid w:val="30542A7D"/>
    <w:rsid w:val="30552854"/>
    <w:rsid w:val="30571C89"/>
    <w:rsid w:val="30580BC9"/>
    <w:rsid w:val="30583B66"/>
    <w:rsid w:val="305853C6"/>
    <w:rsid w:val="30585A18"/>
    <w:rsid w:val="30586A11"/>
    <w:rsid w:val="305934E7"/>
    <w:rsid w:val="30596F34"/>
    <w:rsid w:val="305A4537"/>
    <w:rsid w:val="305A4ADC"/>
    <w:rsid w:val="305B1855"/>
    <w:rsid w:val="305B205D"/>
    <w:rsid w:val="305C5701"/>
    <w:rsid w:val="305D1227"/>
    <w:rsid w:val="305D6B15"/>
    <w:rsid w:val="305E7F1F"/>
    <w:rsid w:val="305F3787"/>
    <w:rsid w:val="305F3D4C"/>
    <w:rsid w:val="30601672"/>
    <w:rsid w:val="30605A9E"/>
    <w:rsid w:val="30607673"/>
    <w:rsid w:val="3061276B"/>
    <w:rsid w:val="30616357"/>
    <w:rsid w:val="30626253"/>
    <w:rsid w:val="306338CD"/>
    <w:rsid w:val="3064020D"/>
    <w:rsid w:val="306512C1"/>
    <w:rsid w:val="306528A6"/>
    <w:rsid w:val="30653C91"/>
    <w:rsid w:val="3066326A"/>
    <w:rsid w:val="3066568F"/>
    <w:rsid w:val="306660A8"/>
    <w:rsid w:val="306719A5"/>
    <w:rsid w:val="306733DE"/>
    <w:rsid w:val="306737BB"/>
    <w:rsid w:val="3067445F"/>
    <w:rsid w:val="3068609B"/>
    <w:rsid w:val="30695CE6"/>
    <w:rsid w:val="306B3D3A"/>
    <w:rsid w:val="306D4FAB"/>
    <w:rsid w:val="306D645B"/>
    <w:rsid w:val="306E2069"/>
    <w:rsid w:val="306E3B3E"/>
    <w:rsid w:val="30703D5A"/>
    <w:rsid w:val="307114CA"/>
    <w:rsid w:val="307134B9"/>
    <w:rsid w:val="307139F2"/>
    <w:rsid w:val="30715904"/>
    <w:rsid w:val="30717AD3"/>
    <w:rsid w:val="30734E92"/>
    <w:rsid w:val="3074433B"/>
    <w:rsid w:val="30756D88"/>
    <w:rsid w:val="307656CC"/>
    <w:rsid w:val="30767841"/>
    <w:rsid w:val="307760C6"/>
    <w:rsid w:val="30791649"/>
    <w:rsid w:val="307A24E3"/>
    <w:rsid w:val="307B5D17"/>
    <w:rsid w:val="307B6561"/>
    <w:rsid w:val="307C050E"/>
    <w:rsid w:val="307C26FF"/>
    <w:rsid w:val="307C3CAC"/>
    <w:rsid w:val="307D28C4"/>
    <w:rsid w:val="307D4255"/>
    <w:rsid w:val="307D4279"/>
    <w:rsid w:val="307E7AB5"/>
    <w:rsid w:val="307F20E7"/>
    <w:rsid w:val="307F3835"/>
    <w:rsid w:val="307F3F9D"/>
    <w:rsid w:val="308144B3"/>
    <w:rsid w:val="3082085A"/>
    <w:rsid w:val="30825A31"/>
    <w:rsid w:val="30847877"/>
    <w:rsid w:val="308662BC"/>
    <w:rsid w:val="308736B2"/>
    <w:rsid w:val="308A4AF2"/>
    <w:rsid w:val="308C3F97"/>
    <w:rsid w:val="308C5E61"/>
    <w:rsid w:val="308E5F8F"/>
    <w:rsid w:val="308F73E4"/>
    <w:rsid w:val="30905E8E"/>
    <w:rsid w:val="309061AB"/>
    <w:rsid w:val="30917D67"/>
    <w:rsid w:val="30923B9B"/>
    <w:rsid w:val="309262E8"/>
    <w:rsid w:val="3093185E"/>
    <w:rsid w:val="309402F6"/>
    <w:rsid w:val="30940ED9"/>
    <w:rsid w:val="30971598"/>
    <w:rsid w:val="30973731"/>
    <w:rsid w:val="309802F4"/>
    <w:rsid w:val="30980BB2"/>
    <w:rsid w:val="30983679"/>
    <w:rsid w:val="30990DE3"/>
    <w:rsid w:val="309B555F"/>
    <w:rsid w:val="309B6E9C"/>
    <w:rsid w:val="309B7CE9"/>
    <w:rsid w:val="309D5E04"/>
    <w:rsid w:val="309D6780"/>
    <w:rsid w:val="309E09BE"/>
    <w:rsid w:val="309E0EF3"/>
    <w:rsid w:val="309E21E4"/>
    <w:rsid w:val="309F1F4A"/>
    <w:rsid w:val="30A13F3A"/>
    <w:rsid w:val="30A2413D"/>
    <w:rsid w:val="30A26083"/>
    <w:rsid w:val="30A27A0A"/>
    <w:rsid w:val="30A331EB"/>
    <w:rsid w:val="30A371CE"/>
    <w:rsid w:val="30A4364B"/>
    <w:rsid w:val="30A47BDC"/>
    <w:rsid w:val="30A51EEF"/>
    <w:rsid w:val="30A54AB3"/>
    <w:rsid w:val="30A65A46"/>
    <w:rsid w:val="30A664DD"/>
    <w:rsid w:val="30A84B2A"/>
    <w:rsid w:val="30A85C2E"/>
    <w:rsid w:val="30A8720D"/>
    <w:rsid w:val="30AA269C"/>
    <w:rsid w:val="30AC28B9"/>
    <w:rsid w:val="30AE378A"/>
    <w:rsid w:val="30AE3B83"/>
    <w:rsid w:val="30AE52F9"/>
    <w:rsid w:val="30AE62CD"/>
    <w:rsid w:val="30B012FC"/>
    <w:rsid w:val="30B0234A"/>
    <w:rsid w:val="30B023A9"/>
    <w:rsid w:val="30B04157"/>
    <w:rsid w:val="30B14D28"/>
    <w:rsid w:val="30B14F2A"/>
    <w:rsid w:val="30B325F0"/>
    <w:rsid w:val="30B32F2D"/>
    <w:rsid w:val="30B33AF5"/>
    <w:rsid w:val="30B346C1"/>
    <w:rsid w:val="30B501BD"/>
    <w:rsid w:val="30B51C78"/>
    <w:rsid w:val="30B763E8"/>
    <w:rsid w:val="30B80E70"/>
    <w:rsid w:val="30B8300C"/>
    <w:rsid w:val="30B845BF"/>
    <w:rsid w:val="30B87533"/>
    <w:rsid w:val="30B91CD4"/>
    <w:rsid w:val="30B92C52"/>
    <w:rsid w:val="30B93CEA"/>
    <w:rsid w:val="30B95B09"/>
    <w:rsid w:val="30BC0D4E"/>
    <w:rsid w:val="30BC53DB"/>
    <w:rsid w:val="30BD3507"/>
    <w:rsid w:val="30BE6E3F"/>
    <w:rsid w:val="30BF7868"/>
    <w:rsid w:val="30BF7C2F"/>
    <w:rsid w:val="30C152C4"/>
    <w:rsid w:val="30C215C9"/>
    <w:rsid w:val="30C3065D"/>
    <w:rsid w:val="30C31654"/>
    <w:rsid w:val="30C45E9F"/>
    <w:rsid w:val="30C4739D"/>
    <w:rsid w:val="30C51027"/>
    <w:rsid w:val="30C5179E"/>
    <w:rsid w:val="30C51824"/>
    <w:rsid w:val="30C5408B"/>
    <w:rsid w:val="30C60ADD"/>
    <w:rsid w:val="30C6270F"/>
    <w:rsid w:val="30C636C9"/>
    <w:rsid w:val="30C65C15"/>
    <w:rsid w:val="30C80D0A"/>
    <w:rsid w:val="30CA4B30"/>
    <w:rsid w:val="30CB0F91"/>
    <w:rsid w:val="30CB3AF3"/>
    <w:rsid w:val="30CC0066"/>
    <w:rsid w:val="30CC1529"/>
    <w:rsid w:val="30CD0D3B"/>
    <w:rsid w:val="30CD0EB9"/>
    <w:rsid w:val="30CD408D"/>
    <w:rsid w:val="30CE10F3"/>
    <w:rsid w:val="30CE282F"/>
    <w:rsid w:val="30CF30A0"/>
    <w:rsid w:val="30CF5A25"/>
    <w:rsid w:val="30D02724"/>
    <w:rsid w:val="30D03DF8"/>
    <w:rsid w:val="30D07954"/>
    <w:rsid w:val="30D07BF5"/>
    <w:rsid w:val="30D13756"/>
    <w:rsid w:val="30D15E22"/>
    <w:rsid w:val="30D1774D"/>
    <w:rsid w:val="30D20675"/>
    <w:rsid w:val="30D21A4D"/>
    <w:rsid w:val="30D24BC0"/>
    <w:rsid w:val="30D254E5"/>
    <w:rsid w:val="30D32A99"/>
    <w:rsid w:val="30D361CF"/>
    <w:rsid w:val="30D45236"/>
    <w:rsid w:val="30D45532"/>
    <w:rsid w:val="30D50081"/>
    <w:rsid w:val="30D56520"/>
    <w:rsid w:val="30D75B88"/>
    <w:rsid w:val="30D75DEC"/>
    <w:rsid w:val="30D77936"/>
    <w:rsid w:val="30D84546"/>
    <w:rsid w:val="30D8545C"/>
    <w:rsid w:val="30D9131A"/>
    <w:rsid w:val="30DA0E13"/>
    <w:rsid w:val="30DA4270"/>
    <w:rsid w:val="30DA550F"/>
    <w:rsid w:val="30DB3C98"/>
    <w:rsid w:val="30DB7BA6"/>
    <w:rsid w:val="30DD29C5"/>
    <w:rsid w:val="30DE0915"/>
    <w:rsid w:val="30DE5A12"/>
    <w:rsid w:val="30DF587A"/>
    <w:rsid w:val="30DF67EA"/>
    <w:rsid w:val="30E0344C"/>
    <w:rsid w:val="30E07F39"/>
    <w:rsid w:val="30E56E1D"/>
    <w:rsid w:val="30E63904"/>
    <w:rsid w:val="30E83977"/>
    <w:rsid w:val="30E94677"/>
    <w:rsid w:val="30E94D1A"/>
    <w:rsid w:val="30EA7AEF"/>
    <w:rsid w:val="30EC5519"/>
    <w:rsid w:val="30ED2A56"/>
    <w:rsid w:val="30ED2BD7"/>
    <w:rsid w:val="30ED7D6E"/>
    <w:rsid w:val="30EE1E74"/>
    <w:rsid w:val="30EF029F"/>
    <w:rsid w:val="30F15647"/>
    <w:rsid w:val="30F24841"/>
    <w:rsid w:val="30F438B1"/>
    <w:rsid w:val="30F4734C"/>
    <w:rsid w:val="30F524B2"/>
    <w:rsid w:val="30F563A3"/>
    <w:rsid w:val="30F60ACC"/>
    <w:rsid w:val="30F62400"/>
    <w:rsid w:val="30F63400"/>
    <w:rsid w:val="30F73B34"/>
    <w:rsid w:val="30F91BDF"/>
    <w:rsid w:val="30F9378A"/>
    <w:rsid w:val="30FA2B9B"/>
    <w:rsid w:val="30FA7AC8"/>
    <w:rsid w:val="30FB03CD"/>
    <w:rsid w:val="30FB2EEB"/>
    <w:rsid w:val="30FC1658"/>
    <w:rsid w:val="30FC77D0"/>
    <w:rsid w:val="30FD4720"/>
    <w:rsid w:val="30FD6997"/>
    <w:rsid w:val="31001598"/>
    <w:rsid w:val="31011AC6"/>
    <w:rsid w:val="31022BC0"/>
    <w:rsid w:val="31042A05"/>
    <w:rsid w:val="31043397"/>
    <w:rsid w:val="31053723"/>
    <w:rsid w:val="31054C99"/>
    <w:rsid w:val="310648E3"/>
    <w:rsid w:val="31065004"/>
    <w:rsid w:val="31073125"/>
    <w:rsid w:val="31090EED"/>
    <w:rsid w:val="3109332D"/>
    <w:rsid w:val="310A0147"/>
    <w:rsid w:val="310A2D5E"/>
    <w:rsid w:val="310A4EAC"/>
    <w:rsid w:val="310A5760"/>
    <w:rsid w:val="310A7BE1"/>
    <w:rsid w:val="310B2EBC"/>
    <w:rsid w:val="310B68DC"/>
    <w:rsid w:val="310B73C6"/>
    <w:rsid w:val="310B7B70"/>
    <w:rsid w:val="310E10FF"/>
    <w:rsid w:val="310E4945"/>
    <w:rsid w:val="310E6F3E"/>
    <w:rsid w:val="310F0CCC"/>
    <w:rsid w:val="310F488E"/>
    <w:rsid w:val="31113F41"/>
    <w:rsid w:val="31123F86"/>
    <w:rsid w:val="31124E12"/>
    <w:rsid w:val="31125B17"/>
    <w:rsid w:val="31130DDD"/>
    <w:rsid w:val="31133004"/>
    <w:rsid w:val="311522E2"/>
    <w:rsid w:val="31153C04"/>
    <w:rsid w:val="3115515C"/>
    <w:rsid w:val="31174B96"/>
    <w:rsid w:val="31184A16"/>
    <w:rsid w:val="311856DB"/>
    <w:rsid w:val="31190BC9"/>
    <w:rsid w:val="31196A18"/>
    <w:rsid w:val="311A2E3A"/>
    <w:rsid w:val="311B065C"/>
    <w:rsid w:val="311C17EC"/>
    <w:rsid w:val="311C43B5"/>
    <w:rsid w:val="311C4F15"/>
    <w:rsid w:val="311C5EBE"/>
    <w:rsid w:val="311E2ED7"/>
    <w:rsid w:val="311E5564"/>
    <w:rsid w:val="311F281A"/>
    <w:rsid w:val="311F4983"/>
    <w:rsid w:val="311F7866"/>
    <w:rsid w:val="312003FA"/>
    <w:rsid w:val="312073E5"/>
    <w:rsid w:val="312124DE"/>
    <w:rsid w:val="31212FD2"/>
    <w:rsid w:val="31213292"/>
    <w:rsid w:val="312132A7"/>
    <w:rsid w:val="312211A0"/>
    <w:rsid w:val="312238C0"/>
    <w:rsid w:val="31227B38"/>
    <w:rsid w:val="31231CFF"/>
    <w:rsid w:val="31265840"/>
    <w:rsid w:val="31283994"/>
    <w:rsid w:val="3128681F"/>
    <w:rsid w:val="3129198A"/>
    <w:rsid w:val="312A215B"/>
    <w:rsid w:val="312B7D1F"/>
    <w:rsid w:val="312D1C4B"/>
    <w:rsid w:val="312E4A61"/>
    <w:rsid w:val="312E5CBF"/>
    <w:rsid w:val="312E7AB5"/>
    <w:rsid w:val="312F0E6B"/>
    <w:rsid w:val="312F6AE2"/>
    <w:rsid w:val="312F7772"/>
    <w:rsid w:val="313124FD"/>
    <w:rsid w:val="31325BEE"/>
    <w:rsid w:val="313308E4"/>
    <w:rsid w:val="31337D03"/>
    <w:rsid w:val="31344D88"/>
    <w:rsid w:val="31347910"/>
    <w:rsid w:val="31350AB8"/>
    <w:rsid w:val="31353788"/>
    <w:rsid w:val="313745C4"/>
    <w:rsid w:val="31376109"/>
    <w:rsid w:val="3138414C"/>
    <w:rsid w:val="3139227A"/>
    <w:rsid w:val="313A0FFB"/>
    <w:rsid w:val="313A26E0"/>
    <w:rsid w:val="313A7EC4"/>
    <w:rsid w:val="313B332E"/>
    <w:rsid w:val="313B4C03"/>
    <w:rsid w:val="313C7AD4"/>
    <w:rsid w:val="313E1763"/>
    <w:rsid w:val="313E7F40"/>
    <w:rsid w:val="313F171F"/>
    <w:rsid w:val="313F5CC0"/>
    <w:rsid w:val="314007C3"/>
    <w:rsid w:val="31405FDF"/>
    <w:rsid w:val="314060A9"/>
    <w:rsid w:val="31413001"/>
    <w:rsid w:val="31427A09"/>
    <w:rsid w:val="3143699F"/>
    <w:rsid w:val="314455AC"/>
    <w:rsid w:val="31456C2F"/>
    <w:rsid w:val="314609C3"/>
    <w:rsid w:val="31460B41"/>
    <w:rsid w:val="314614CD"/>
    <w:rsid w:val="31466869"/>
    <w:rsid w:val="3146721C"/>
    <w:rsid w:val="31473779"/>
    <w:rsid w:val="31482884"/>
    <w:rsid w:val="31483588"/>
    <w:rsid w:val="314863D5"/>
    <w:rsid w:val="314A45AB"/>
    <w:rsid w:val="314E571E"/>
    <w:rsid w:val="314E773E"/>
    <w:rsid w:val="314F2349"/>
    <w:rsid w:val="31517599"/>
    <w:rsid w:val="31532D34"/>
    <w:rsid w:val="315511C9"/>
    <w:rsid w:val="315578E9"/>
    <w:rsid w:val="315619EE"/>
    <w:rsid w:val="31562BE6"/>
    <w:rsid w:val="3156773F"/>
    <w:rsid w:val="31590E37"/>
    <w:rsid w:val="31596939"/>
    <w:rsid w:val="31597A2B"/>
    <w:rsid w:val="315A01AE"/>
    <w:rsid w:val="315A0567"/>
    <w:rsid w:val="315B1BDE"/>
    <w:rsid w:val="315B3021"/>
    <w:rsid w:val="315B4CF8"/>
    <w:rsid w:val="315B75F1"/>
    <w:rsid w:val="315C449C"/>
    <w:rsid w:val="315C7BBC"/>
    <w:rsid w:val="315D1E99"/>
    <w:rsid w:val="315F176D"/>
    <w:rsid w:val="3160518F"/>
    <w:rsid w:val="3161362F"/>
    <w:rsid w:val="316136A3"/>
    <w:rsid w:val="316311C9"/>
    <w:rsid w:val="31631DCE"/>
    <w:rsid w:val="316373E3"/>
    <w:rsid w:val="31645289"/>
    <w:rsid w:val="316711D8"/>
    <w:rsid w:val="31674F95"/>
    <w:rsid w:val="31676A65"/>
    <w:rsid w:val="316839C1"/>
    <w:rsid w:val="31692F7E"/>
    <w:rsid w:val="316E4C55"/>
    <w:rsid w:val="316F536E"/>
    <w:rsid w:val="316F693C"/>
    <w:rsid w:val="31710B92"/>
    <w:rsid w:val="317126F6"/>
    <w:rsid w:val="31730988"/>
    <w:rsid w:val="31745184"/>
    <w:rsid w:val="31747BCA"/>
    <w:rsid w:val="31752992"/>
    <w:rsid w:val="317606F9"/>
    <w:rsid w:val="317623A9"/>
    <w:rsid w:val="31762540"/>
    <w:rsid w:val="317655F8"/>
    <w:rsid w:val="317672EA"/>
    <w:rsid w:val="317936B1"/>
    <w:rsid w:val="31796EC9"/>
    <w:rsid w:val="317973A7"/>
    <w:rsid w:val="317A2722"/>
    <w:rsid w:val="317A4765"/>
    <w:rsid w:val="317B4CCC"/>
    <w:rsid w:val="317C56D4"/>
    <w:rsid w:val="317D5FC3"/>
    <w:rsid w:val="317E1AF7"/>
    <w:rsid w:val="317E24A7"/>
    <w:rsid w:val="317E466C"/>
    <w:rsid w:val="317E742D"/>
    <w:rsid w:val="317F5B10"/>
    <w:rsid w:val="3180395A"/>
    <w:rsid w:val="31807D0D"/>
    <w:rsid w:val="31816960"/>
    <w:rsid w:val="318252F5"/>
    <w:rsid w:val="318309B3"/>
    <w:rsid w:val="3183455B"/>
    <w:rsid w:val="31836E42"/>
    <w:rsid w:val="31841229"/>
    <w:rsid w:val="31866890"/>
    <w:rsid w:val="318677AD"/>
    <w:rsid w:val="31871F0B"/>
    <w:rsid w:val="3187380E"/>
    <w:rsid w:val="318918EA"/>
    <w:rsid w:val="318A6B45"/>
    <w:rsid w:val="318B24CE"/>
    <w:rsid w:val="318B6CD1"/>
    <w:rsid w:val="318C26DD"/>
    <w:rsid w:val="318D002B"/>
    <w:rsid w:val="318E457B"/>
    <w:rsid w:val="318F2988"/>
    <w:rsid w:val="318F3BDF"/>
    <w:rsid w:val="318F793F"/>
    <w:rsid w:val="31903CA4"/>
    <w:rsid w:val="3190493D"/>
    <w:rsid w:val="319063BC"/>
    <w:rsid w:val="3191506E"/>
    <w:rsid w:val="31927D00"/>
    <w:rsid w:val="319442D8"/>
    <w:rsid w:val="31952DBE"/>
    <w:rsid w:val="3195606B"/>
    <w:rsid w:val="31962506"/>
    <w:rsid w:val="319660C3"/>
    <w:rsid w:val="319660CE"/>
    <w:rsid w:val="3196684B"/>
    <w:rsid w:val="31971E98"/>
    <w:rsid w:val="31986EF1"/>
    <w:rsid w:val="31992092"/>
    <w:rsid w:val="31993324"/>
    <w:rsid w:val="31995AE5"/>
    <w:rsid w:val="31997F48"/>
    <w:rsid w:val="319A15E1"/>
    <w:rsid w:val="319A4165"/>
    <w:rsid w:val="319B16F0"/>
    <w:rsid w:val="319B2863"/>
    <w:rsid w:val="319B575E"/>
    <w:rsid w:val="319C5ADC"/>
    <w:rsid w:val="319D5EE9"/>
    <w:rsid w:val="319E104B"/>
    <w:rsid w:val="319E2755"/>
    <w:rsid w:val="319F1377"/>
    <w:rsid w:val="31A00552"/>
    <w:rsid w:val="31A041CB"/>
    <w:rsid w:val="31A10FB0"/>
    <w:rsid w:val="31A252BC"/>
    <w:rsid w:val="31A30E4F"/>
    <w:rsid w:val="31A40DB4"/>
    <w:rsid w:val="31A4255F"/>
    <w:rsid w:val="31A43719"/>
    <w:rsid w:val="31A55DBC"/>
    <w:rsid w:val="31A60657"/>
    <w:rsid w:val="31A62937"/>
    <w:rsid w:val="31A672C2"/>
    <w:rsid w:val="31A75B75"/>
    <w:rsid w:val="31A83080"/>
    <w:rsid w:val="31A91A55"/>
    <w:rsid w:val="31AB2B70"/>
    <w:rsid w:val="31AB7E01"/>
    <w:rsid w:val="31AC6300"/>
    <w:rsid w:val="31AE70DE"/>
    <w:rsid w:val="31AE7380"/>
    <w:rsid w:val="31AE7C11"/>
    <w:rsid w:val="31AE7D45"/>
    <w:rsid w:val="31AF5F03"/>
    <w:rsid w:val="31B04B21"/>
    <w:rsid w:val="31B13A5C"/>
    <w:rsid w:val="31B14374"/>
    <w:rsid w:val="31B1462B"/>
    <w:rsid w:val="31B22413"/>
    <w:rsid w:val="31B3478A"/>
    <w:rsid w:val="31B3606A"/>
    <w:rsid w:val="31B47AC8"/>
    <w:rsid w:val="31B5541B"/>
    <w:rsid w:val="31B65F19"/>
    <w:rsid w:val="31B73AA0"/>
    <w:rsid w:val="31B8121F"/>
    <w:rsid w:val="31B82709"/>
    <w:rsid w:val="31B83C18"/>
    <w:rsid w:val="31B85B99"/>
    <w:rsid w:val="31B9576F"/>
    <w:rsid w:val="31BA3CFE"/>
    <w:rsid w:val="31BA62CD"/>
    <w:rsid w:val="31BA6C2B"/>
    <w:rsid w:val="31BB0665"/>
    <w:rsid w:val="31BB7257"/>
    <w:rsid w:val="31BC1E6F"/>
    <w:rsid w:val="31BC57BA"/>
    <w:rsid w:val="31BE17DE"/>
    <w:rsid w:val="31BE694A"/>
    <w:rsid w:val="31BF6EE7"/>
    <w:rsid w:val="31C06124"/>
    <w:rsid w:val="31C119B4"/>
    <w:rsid w:val="31C14142"/>
    <w:rsid w:val="31C17B49"/>
    <w:rsid w:val="31C205E6"/>
    <w:rsid w:val="31C21686"/>
    <w:rsid w:val="31C2378E"/>
    <w:rsid w:val="31C278AC"/>
    <w:rsid w:val="31C369BE"/>
    <w:rsid w:val="31C434A4"/>
    <w:rsid w:val="31C51E84"/>
    <w:rsid w:val="31C73C9D"/>
    <w:rsid w:val="31C92A22"/>
    <w:rsid w:val="31CB40E9"/>
    <w:rsid w:val="31CB6A58"/>
    <w:rsid w:val="31CC4293"/>
    <w:rsid w:val="31CD75EC"/>
    <w:rsid w:val="31CE3079"/>
    <w:rsid w:val="31CF76D3"/>
    <w:rsid w:val="31D01690"/>
    <w:rsid w:val="31D04FB7"/>
    <w:rsid w:val="31D05482"/>
    <w:rsid w:val="31D05A76"/>
    <w:rsid w:val="31D10829"/>
    <w:rsid w:val="31D2179B"/>
    <w:rsid w:val="31D21E87"/>
    <w:rsid w:val="31D244F6"/>
    <w:rsid w:val="31D245A1"/>
    <w:rsid w:val="31D6795B"/>
    <w:rsid w:val="31D67BED"/>
    <w:rsid w:val="31D85273"/>
    <w:rsid w:val="31D942A8"/>
    <w:rsid w:val="31D94B8C"/>
    <w:rsid w:val="31D96112"/>
    <w:rsid w:val="31DA40B6"/>
    <w:rsid w:val="31DC0002"/>
    <w:rsid w:val="31DC46C6"/>
    <w:rsid w:val="31DC48A8"/>
    <w:rsid w:val="31DD3C3D"/>
    <w:rsid w:val="31DD611C"/>
    <w:rsid w:val="31DE779C"/>
    <w:rsid w:val="31DF1A4D"/>
    <w:rsid w:val="31E00A83"/>
    <w:rsid w:val="31E066A8"/>
    <w:rsid w:val="31E13D9A"/>
    <w:rsid w:val="31E160A6"/>
    <w:rsid w:val="31E30152"/>
    <w:rsid w:val="31E41E2A"/>
    <w:rsid w:val="31E43767"/>
    <w:rsid w:val="31E437CC"/>
    <w:rsid w:val="31E65111"/>
    <w:rsid w:val="31E7797A"/>
    <w:rsid w:val="31E842BF"/>
    <w:rsid w:val="31E9304B"/>
    <w:rsid w:val="31EA27E1"/>
    <w:rsid w:val="31EA4BE9"/>
    <w:rsid w:val="31ED0783"/>
    <w:rsid w:val="31EF0B82"/>
    <w:rsid w:val="31EF1A70"/>
    <w:rsid w:val="31EF30F9"/>
    <w:rsid w:val="31EF446B"/>
    <w:rsid w:val="31F00FA4"/>
    <w:rsid w:val="31F0125B"/>
    <w:rsid w:val="31F018FC"/>
    <w:rsid w:val="31F06CD1"/>
    <w:rsid w:val="31F07640"/>
    <w:rsid w:val="31F12C79"/>
    <w:rsid w:val="31F14A27"/>
    <w:rsid w:val="31F165C7"/>
    <w:rsid w:val="31F276EF"/>
    <w:rsid w:val="31F369F1"/>
    <w:rsid w:val="31F37890"/>
    <w:rsid w:val="31F42CAC"/>
    <w:rsid w:val="31F44517"/>
    <w:rsid w:val="31F45A02"/>
    <w:rsid w:val="31F46410"/>
    <w:rsid w:val="31F46F90"/>
    <w:rsid w:val="31F56542"/>
    <w:rsid w:val="31F641DA"/>
    <w:rsid w:val="31F6746B"/>
    <w:rsid w:val="31F85884"/>
    <w:rsid w:val="31F91B2E"/>
    <w:rsid w:val="31FA2348"/>
    <w:rsid w:val="31FA3226"/>
    <w:rsid w:val="31FA55A9"/>
    <w:rsid w:val="31FB51B5"/>
    <w:rsid w:val="31FB7654"/>
    <w:rsid w:val="31FF7748"/>
    <w:rsid w:val="32001DF3"/>
    <w:rsid w:val="32002EBC"/>
    <w:rsid w:val="32032EA8"/>
    <w:rsid w:val="320408EB"/>
    <w:rsid w:val="32086601"/>
    <w:rsid w:val="32096215"/>
    <w:rsid w:val="320A3D3B"/>
    <w:rsid w:val="320A61DE"/>
    <w:rsid w:val="320B72F9"/>
    <w:rsid w:val="320D0AC2"/>
    <w:rsid w:val="320E2754"/>
    <w:rsid w:val="321017B5"/>
    <w:rsid w:val="32106257"/>
    <w:rsid w:val="3212499D"/>
    <w:rsid w:val="32126564"/>
    <w:rsid w:val="32127033"/>
    <w:rsid w:val="32131E48"/>
    <w:rsid w:val="32136C0D"/>
    <w:rsid w:val="32143537"/>
    <w:rsid w:val="32145599"/>
    <w:rsid w:val="321558C2"/>
    <w:rsid w:val="32157D93"/>
    <w:rsid w:val="32163D42"/>
    <w:rsid w:val="32167EC9"/>
    <w:rsid w:val="32173C60"/>
    <w:rsid w:val="32177347"/>
    <w:rsid w:val="321831E5"/>
    <w:rsid w:val="32194959"/>
    <w:rsid w:val="321C462A"/>
    <w:rsid w:val="321C741D"/>
    <w:rsid w:val="321D716A"/>
    <w:rsid w:val="321E1D2A"/>
    <w:rsid w:val="321E4FEA"/>
    <w:rsid w:val="321E56E7"/>
    <w:rsid w:val="321E7B5A"/>
    <w:rsid w:val="32211457"/>
    <w:rsid w:val="32214BE6"/>
    <w:rsid w:val="32215645"/>
    <w:rsid w:val="32217D5B"/>
    <w:rsid w:val="32221084"/>
    <w:rsid w:val="32225ABD"/>
    <w:rsid w:val="32225CAB"/>
    <w:rsid w:val="32236174"/>
    <w:rsid w:val="32237B46"/>
    <w:rsid w:val="32245017"/>
    <w:rsid w:val="32250B75"/>
    <w:rsid w:val="32252923"/>
    <w:rsid w:val="32260A90"/>
    <w:rsid w:val="32273F13"/>
    <w:rsid w:val="32276FCB"/>
    <w:rsid w:val="32296E45"/>
    <w:rsid w:val="322A15AB"/>
    <w:rsid w:val="322A388F"/>
    <w:rsid w:val="322C0F21"/>
    <w:rsid w:val="322C5176"/>
    <w:rsid w:val="322C68D6"/>
    <w:rsid w:val="322D13ED"/>
    <w:rsid w:val="322D309B"/>
    <w:rsid w:val="322E04E5"/>
    <w:rsid w:val="322E1087"/>
    <w:rsid w:val="322E4681"/>
    <w:rsid w:val="322E7A04"/>
    <w:rsid w:val="32315313"/>
    <w:rsid w:val="32315B73"/>
    <w:rsid w:val="32324116"/>
    <w:rsid w:val="32324E0A"/>
    <w:rsid w:val="32326B68"/>
    <w:rsid w:val="3234448B"/>
    <w:rsid w:val="32352291"/>
    <w:rsid w:val="32353C89"/>
    <w:rsid w:val="3235642E"/>
    <w:rsid w:val="32363C74"/>
    <w:rsid w:val="32366D55"/>
    <w:rsid w:val="32382902"/>
    <w:rsid w:val="32387E06"/>
    <w:rsid w:val="323B3805"/>
    <w:rsid w:val="323E2437"/>
    <w:rsid w:val="323E6FE9"/>
    <w:rsid w:val="323F40BD"/>
    <w:rsid w:val="32400B34"/>
    <w:rsid w:val="32417616"/>
    <w:rsid w:val="32426DB9"/>
    <w:rsid w:val="32431A19"/>
    <w:rsid w:val="324324BC"/>
    <w:rsid w:val="32432CFF"/>
    <w:rsid w:val="3243368F"/>
    <w:rsid w:val="32452FC5"/>
    <w:rsid w:val="32454D73"/>
    <w:rsid w:val="32455D37"/>
    <w:rsid w:val="32456B21"/>
    <w:rsid w:val="324575BF"/>
    <w:rsid w:val="324729ED"/>
    <w:rsid w:val="324801AE"/>
    <w:rsid w:val="32482650"/>
    <w:rsid w:val="32485F2A"/>
    <w:rsid w:val="32496B8D"/>
    <w:rsid w:val="324A1876"/>
    <w:rsid w:val="324A1D9B"/>
    <w:rsid w:val="324A2389"/>
    <w:rsid w:val="324A2A1F"/>
    <w:rsid w:val="324B500E"/>
    <w:rsid w:val="324C0B73"/>
    <w:rsid w:val="324C45DB"/>
    <w:rsid w:val="324D199D"/>
    <w:rsid w:val="324F22AD"/>
    <w:rsid w:val="324F4C62"/>
    <w:rsid w:val="324F5BF1"/>
    <w:rsid w:val="324F79A0"/>
    <w:rsid w:val="32504B1A"/>
    <w:rsid w:val="32507735"/>
    <w:rsid w:val="32512037"/>
    <w:rsid w:val="3251505F"/>
    <w:rsid w:val="32544C17"/>
    <w:rsid w:val="3255039C"/>
    <w:rsid w:val="32560053"/>
    <w:rsid w:val="32580455"/>
    <w:rsid w:val="325A081E"/>
    <w:rsid w:val="325A2027"/>
    <w:rsid w:val="325B15CB"/>
    <w:rsid w:val="325B36F4"/>
    <w:rsid w:val="325B71B7"/>
    <w:rsid w:val="325C702F"/>
    <w:rsid w:val="325D05D9"/>
    <w:rsid w:val="325D3E6B"/>
    <w:rsid w:val="325E058D"/>
    <w:rsid w:val="325E38FB"/>
    <w:rsid w:val="325F2C1A"/>
    <w:rsid w:val="325F43D6"/>
    <w:rsid w:val="32600E45"/>
    <w:rsid w:val="32601838"/>
    <w:rsid w:val="32601D36"/>
    <w:rsid w:val="32604142"/>
    <w:rsid w:val="32606415"/>
    <w:rsid w:val="32607DFF"/>
    <w:rsid w:val="326107F7"/>
    <w:rsid w:val="326113DC"/>
    <w:rsid w:val="326260EE"/>
    <w:rsid w:val="326276D3"/>
    <w:rsid w:val="32630CC9"/>
    <w:rsid w:val="326310CA"/>
    <w:rsid w:val="32652A67"/>
    <w:rsid w:val="32656C12"/>
    <w:rsid w:val="32664F75"/>
    <w:rsid w:val="3268280F"/>
    <w:rsid w:val="32691B21"/>
    <w:rsid w:val="32691DF9"/>
    <w:rsid w:val="326C39EA"/>
    <w:rsid w:val="326D0936"/>
    <w:rsid w:val="326D0E41"/>
    <w:rsid w:val="326E77B3"/>
    <w:rsid w:val="326E7E26"/>
    <w:rsid w:val="326F2E16"/>
    <w:rsid w:val="326F66B5"/>
    <w:rsid w:val="3270308D"/>
    <w:rsid w:val="32703A82"/>
    <w:rsid w:val="327049C6"/>
    <w:rsid w:val="32710E43"/>
    <w:rsid w:val="327159B5"/>
    <w:rsid w:val="3273318C"/>
    <w:rsid w:val="32743EB6"/>
    <w:rsid w:val="3275099C"/>
    <w:rsid w:val="32751D2E"/>
    <w:rsid w:val="327550E7"/>
    <w:rsid w:val="32757ADC"/>
    <w:rsid w:val="32763024"/>
    <w:rsid w:val="32763D35"/>
    <w:rsid w:val="327935B5"/>
    <w:rsid w:val="3279767C"/>
    <w:rsid w:val="327A5649"/>
    <w:rsid w:val="327B0795"/>
    <w:rsid w:val="327B202D"/>
    <w:rsid w:val="327B3945"/>
    <w:rsid w:val="327C3E69"/>
    <w:rsid w:val="327E12F0"/>
    <w:rsid w:val="327E448F"/>
    <w:rsid w:val="327F3529"/>
    <w:rsid w:val="327F7AF5"/>
    <w:rsid w:val="32800704"/>
    <w:rsid w:val="328136CD"/>
    <w:rsid w:val="32814517"/>
    <w:rsid w:val="32815060"/>
    <w:rsid w:val="328178C4"/>
    <w:rsid w:val="3282000A"/>
    <w:rsid w:val="3283190D"/>
    <w:rsid w:val="328363A6"/>
    <w:rsid w:val="328424A2"/>
    <w:rsid w:val="328540F0"/>
    <w:rsid w:val="3285629B"/>
    <w:rsid w:val="328616A9"/>
    <w:rsid w:val="32874605"/>
    <w:rsid w:val="32880456"/>
    <w:rsid w:val="32880989"/>
    <w:rsid w:val="32892941"/>
    <w:rsid w:val="32895ECB"/>
    <w:rsid w:val="328A38C9"/>
    <w:rsid w:val="328A42E7"/>
    <w:rsid w:val="328A4D47"/>
    <w:rsid w:val="328A6323"/>
    <w:rsid w:val="328B26D9"/>
    <w:rsid w:val="328B3A18"/>
    <w:rsid w:val="328C7DE5"/>
    <w:rsid w:val="328D14A0"/>
    <w:rsid w:val="328D6415"/>
    <w:rsid w:val="328E6F28"/>
    <w:rsid w:val="32901EBC"/>
    <w:rsid w:val="32904240"/>
    <w:rsid w:val="32907AE1"/>
    <w:rsid w:val="32907E5C"/>
    <w:rsid w:val="32915209"/>
    <w:rsid w:val="32915CC0"/>
    <w:rsid w:val="32916FAB"/>
    <w:rsid w:val="32917FB8"/>
    <w:rsid w:val="32923AFD"/>
    <w:rsid w:val="329329CA"/>
    <w:rsid w:val="32936D23"/>
    <w:rsid w:val="32941177"/>
    <w:rsid w:val="32943082"/>
    <w:rsid w:val="32957AA8"/>
    <w:rsid w:val="329735D1"/>
    <w:rsid w:val="329877D5"/>
    <w:rsid w:val="32987EF2"/>
    <w:rsid w:val="329A2493"/>
    <w:rsid w:val="329A3A56"/>
    <w:rsid w:val="329B2CF9"/>
    <w:rsid w:val="329C0824"/>
    <w:rsid w:val="329C6E3C"/>
    <w:rsid w:val="329D7161"/>
    <w:rsid w:val="329E6876"/>
    <w:rsid w:val="329F26D5"/>
    <w:rsid w:val="32A058E3"/>
    <w:rsid w:val="32A10529"/>
    <w:rsid w:val="32A115A7"/>
    <w:rsid w:val="32A12F3A"/>
    <w:rsid w:val="32A14E17"/>
    <w:rsid w:val="32A23F73"/>
    <w:rsid w:val="32A33401"/>
    <w:rsid w:val="32A3404E"/>
    <w:rsid w:val="32A41A99"/>
    <w:rsid w:val="32A446AD"/>
    <w:rsid w:val="32A466D4"/>
    <w:rsid w:val="32A47A21"/>
    <w:rsid w:val="32A745C5"/>
    <w:rsid w:val="32A771A8"/>
    <w:rsid w:val="32A8492C"/>
    <w:rsid w:val="32A90421"/>
    <w:rsid w:val="32A921C3"/>
    <w:rsid w:val="32A94485"/>
    <w:rsid w:val="32A977CE"/>
    <w:rsid w:val="32AB400A"/>
    <w:rsid w:val="32AC0031"/>
    <w:rsid w:val="32AC142F"/>
    <w:rsid w:val="32AC2A5C"/>
    <w:rsid w:val="32AC3575"/>
    <w:rsid w:val="32AF5853"/>
    <w:rsid w:val="32B06589"/>
    <w:rsid w:val="32B06690"/>
    <w:rsid w:val="32B078FE"/>
    <w:rsid w:val="32B23977"/>
    <w:rsid w:val="32B278AB"/>
    <w:rsid w:val="32B32574"/>
    <w:rsid w:val="32B469FB"/>
    <w:rsid w:val="32B47418"/>
    <w:rsid w:val="32B52754"/>
    <w:rsid w:val="32B617CD"/>
    <w:rsid w:val="32B70786"/>
    <w:rsid w:val="32B7097B"/>
    <w:rsid w:val="32B76FA2"/>
    <w:rsid w:val="32B819E9"/>
    <w:rsid w:val="32B82FAC"/>
    <w:rsid w:val="32BA5B38"/>
    <w:rsid w:val="32BB67FE"/>
    <w:rsid w:val="32BB6A1A"/>
    <w:rsid w:val="32BC11D7"/>
    <w:rsid w:val="32BC3B54"/>
    <w:rsid w:val="32BC6F09"/>
    <w:rsid w:val="32BD3CE6"/>
    <w:rsid w:val="32BD4D86"/>
    <w:rsid w:val="32BE0695"/>
    <w:rsid w:val="32BE1AC5"/>
    <w:rsid w:val="32BF0685"/>
    <w:rsid w:val="32BF09BE"/>
    <w:rsid w:val="32C00FDA"/>
    <w:rsid w:val="32C23D7F"/>
    <w:rsid w:val="32C24615"/>
    <w:rsid w:val="32C26CD8"/>
    <w:rsid w:val="32C31F12"/>
    <w:rsid w:val="32C47056"/>
    <w:rsid w:val="32C54D36"/>
    <w:rsid w:val="32C70573"/>
    <w:rsid w:val="32C81BBF"/>
    <w:rsid w:val="32C9004E"/>
    <w:rsid w:val="32C96F7F"/>
    <w:rsid w:val="32C97752"/>
    <w:rsid w:val="32CA12BA"/>
    <w:rsid w:val="32CB587E"/>
    <w:rsid w:val="32CB5B7D"/>
    <w:rsid w:val="32CB6CB7"/>
    <w:rsid w:val="32CC1417"/>
    <w:rsid w:val="32CC45AD"/>
    <w:rsid w:val="32CC6C43"/>
    <w:rsid w:val="32CD1523"/>
    <w:rsid w:val="32CD4AB1"/>
    <w:rsid w:val="32CE1B26"/>
    <w:rsid w:val="32CE6B16"/>
    <w:rsid w:val="32CE7F08"/>
    <w:rsid w:val="32CF7EF3"/>
    <w:rsid w:val="32D0288E"/>
    <w:rsid w:val="32D03E37"/>
    <w:rsid w:val="32D04000"/>
    <w:rsid w:val="32D10B45"/>
    <w:rsid w:val="32D12F38"/>
    <w:rsid w:val="32D1359A"/>
    <w:rsid w:val="32D1414B"/>
    <w:rsid w:val="32D15497"/>
    <w:rsid w:val="32D305D1"/>
    <w:rsid w:val="32D36780"/>
    <w:rsid w:val="32D372FC"/>
    <w:rsid w:val="32D46FF4"/>
    <w:rsid w:val="32D5621D"/>
    <w:rsid w:val="32D60D3B"/>
    <w:rsid w:val="32D6618F"/>
    <w:rsid w:val="32D679BF"/>
    <w:rsid w:val="32D700C1"/>
    <w:rsid w:val="32D73A98"/>
    <w:rsid w:val="32D8353D"/>
    <w:rsid w:val="32DB0E83"/>
    <w:rsid w:val="32DB7C3A"/>
    <w:rsid w:val="32DC1068"/>
    <w:rsid w:val="32DC79F0"/>
    <w:rsid w:val="32DD1509"/>
    <w:rsid w:val="32DF0935"/>
    <w:rsid w:val="32E13584"/>
    <w:rsid w:val="32E16C9E"/>
    <w:rsid w:val="32E20814"/>
    <w:rsid w:val="32E20925"/>
    <w:rsid w:val="32E33440"/>
    <w:rsid w:val="32E36F59"/>
    <w:rsid w:val="32E4499E"/>
    <w:rsid w:val="32E45E34"/>
    <w:rsid w:val="32E8276F"/>
    <w:rsid w:val="32E84A7C"/>
    <w:rsid w:val="32E95C5F"/>
    <w:rsid w:val="32EA3892"/>
    <w:rsid w:val="32EB1476"/>
    <w:rsid w:val="32EB6247"/>
    <w:rsid w:val="32EC215B"/>
    <w:rsid w:val="32EC64DC"/>
    <w:rsid w:val="32ED01EB"/>
    <w:rsid w:val="32ED5589"/>
    <w:rsid w:val="32EE62B0"/>
    <w:rsid w:val="32EE71B8"/>
    <w:rsid w:val="32EF34B3"/>
    <w:rsid w:val="32EF53D2"/>
    <w:rsid w:val="32F02A29"/>
    <w:rsid w:val="32F03341"/>
    <w:rsid w:val="32F04332"/>
    <w:rsid w:val="32F05DE8"/>
    <w:rsid w:val="32F267A9"/>
    <w:rsid w:val="32F347CF"/>
    <w:rsid w:val="32F36E95"/>
    <w:rsid w:val="32F40B8A"/>
    <w:rsid w:val="32F40CF8"/>
    <w:rsid w:val="32F522F5"/>
    <w:rsid w:val="32F63493"/>
    <w:rsid w:val="32F74AF5"/>
    <w:rsid w:val="32F771F0"/>
    <w:rsid w:val="32F82279"/>
    <w:rsid w:val="32F91E95"/>
    <w:rsid w:val="32F920E3"/>
    <w:rsid w:val="32FA378F"/>
    <w:rsid w:val="32FA790B"/>
    <w:rsid w:val="32FB5E31"/>
    <w:rsid w:val="32FB7B08"/>
    <w:rsid w:val="32FD26A6"/>
    <w:rsid w:val="32FD70A9"/>
    <w:rsid w:val="32FE0F8F"/>
    <w:rsid w:val="32FE389F"/>
    <w:rsid w:val="32FE6A4B"/>
    <w:rsid w:val="32FE7CFB"/>
    <w:rsid w:val="32FF69F4"/>
    <w:rsid w:val="330115DA"/>
    <w:rsid w:val="33011A86"/>
    <w:rsid w:val="3301400C"/>
    <w:rsid w:val="3301513E"/>
    <w:rsid w:val="3302287F"/>
    <w:rsid w:val="33024479"/>
    <w:rsid w:val="33034F04"/>
    <w:rsid w:val="330405D6"/>
    <w:rsid w:val="33071207"/>
    <w:rsid w:val="33082236"/>
    <w:rsid w:val="33087100"/>
    <w:rsid w:val="33094007"/>
    <w:rsid w:val="3309726A"/>
    <w:rsid w:val="330A17CB"/>
    <w:rsid w:val="330B3B07"/>
    <w:rsid w:val="330B6836"/>
    <w:rsid w:val="330C0FF5"/>
    <w:rsid w:val="330C3079"/>
    <w:rsid w:val="330C763F"/>
    <w:rsid w:val="330E3E4F"/>
    <w:rsid w:val="330E78F3"/>
    <w:rsid w:val="330F03F2"/>
    <w:rsid w:val="330F6909"/>
    <w:rsid w:val="33105381"/>
    <w:rsid w:val="33110113"/>
    <w:rsid w:val="33110B43"/>
    <w:rsid w:val="331130DB"/>
    <w:rsid w:val="33122EA7"/>
    <w:rsid w:val="331271E5"/>
    <w:rsid w:val="33134A22"/>
    <w:rsid w:val="33136607"/>
    <w:rsid w:val="33160928"/>
    <w:rsid w:val="3317134F"/>
    <w:rsid w:val="33176593"/>
    <w:rsid w:val="3317670F"/>
    <w:rsid w:val="331844EF"/>
    <w:rsid w:val="331A1597"/>
    <w:rsid w:val="331A1847"/>
    <w:rsid w:val="331A29D6"/>
    <w:rsid w:val="331A3451"/>
    <w:rsid w:val="331A47AA"/>
    <w:rsid w:val="331B54AE"/>
    <w:rsid w:val="331B57EB"/>
    <w:rsid w:val="331C01E4"/>
    <w:rsid w:val="331C0C03"/>
    <w:rsid w:val="331E49CF"/>
    <w:rsid w:val="332029EC"/>
    <w:rsid w:val="33202E6E"/>
    <w:rsid w:val="33215BC8"/>
    <w:rsid w:val="33220459"/>
    <w:rsid w:val="33223089"/>
    <w:rsid w:val="33227A1F"/>
    <w:rsid w:val="33231A83"/>
    <w:rsid w:val="33246A6E"/>
    <w:rsid w:val="33257AFD"/>
    <w:rsid w:val="33264547"/>
    <w:rsid w:val="3326572E"/>
    <w:rsid w:val="33275901"/>
    <w:rsid w:val="3329008C"/>
    <w:rsid w:val="33291F9F"/>
    <w:rsid w:val="33293075"/>
    <w:rsid w:val="33296443"/>
    <w:rsid w:val="332A4E1C"/>
    <w:rsid w:val="332A54DF"/>
    <w:rsid w:val="332A6241"/>
    <w:rsid w:val="332B0CB1"/>
    <w:rsid w:val="332B2381"/>
    <w:rsid w:val="332B24E9"/>
    <w:rsid w:val="332C0764"/>
    <w:rsid w:val="332D607C"/>
    <w:rsid w:val="332D7440"/>
    <w:rsid w:val="332E160F"/>
    <w:rsid w:val="332E33C7"/>
    <w:rsid w:val="332F15ED"/>
    <w:rsid w:val="333007C9"/>
    <w:rsid w:val="333015F2"/>
    <w:rsid w:val="33302AB8"/>
    <w:rsid w:val="33302AD7"/>
    <w:rsid w:val="33303530"/>
    <w:rsid w:val="33306148"/>
    <w:rsid w:val="33316F3D"/>
    <w:rsid w:val="333170A5"/>
    <w:rsid w:val="333247F6"/>
    <w:rsid w:val="3332654C"/>
    <w:rsid w:val="3335545E"/>
    <w:rsid w:val="3336791A"/>
    <w:rsid w:val="33374984"/>
    <w:rsid w:val="33380434"/>
    <w:rsid w:val="33384493"/>
    <w:rsid w:val="3338771F"/>
    <w:rsid w:val="33390CE8"/>
    <w:rsid w:val="33390D3B"/>
    <w:rsid w:val="333918D5"/>
    <w:rsid w:val="333A14AD"/>
    <w:rsid w:val="333A16B6"/>
    <w:rsid w:val="333A6F2D"/>
    <w:rsid w:val="333B61E5"/>
    <w:rsid w:val="333C64C1"/>
    <w:rsid w:val="333C7F24"/>
    <w:rsid w:val="333E40AB"/>
    <w:rsid w:val="333F60CC"/>
    <w:rsid w:val="33405EC6"/>
    <w:rsid w:val="33414B41"/>
    <w:rsid w:val="33421DB3"/>
    <w:rsid w:val="334343D9"/>
    <w:rsid w:val="33434B22"/>
    <w:rsid w:val="334448B4"/>
    <w:rsid w:val="334448D6"/>
    <w:rsid w:val="33445162"/>
    <w:rsid w:val="33461F3D"/>
    <w:rsid w:val="33490893"/>
    <w:rsid w:val="33490926"/>
    <w:rsid w:val="33492A68"/>
    <w:rsid w:val="334943EF"/>
    <w:rsid w:val="334A37DC"/>
    <w:rsid w:val="334A7557"/>
    <w:rsid w:val="334A77E5"/>
    <w:rsid w:val="334B6320"/>
    <w:rsid w:val="334C71AE"/>
    <w:rsid w:val="334E6356"/>
    <w:rsid w:val="334E7C57"/>
    <w:rsid w:val="334F058B"/>
    <w:rsid w:val="334F422D"/>
    <w:rsid w:val="334F69FB"/>
    <w:rsid w:val="33501C21"/>
    <w:rsid w:val="33501E5D"/>
    <w:rsid w:val="335030A3"/>
    <w:rsid w:val="335159EE"/>
    <w:rsid w:val="33521BDC"/>
    <w:rsid w:val="33522D84"/>
    <w:rsid w:val="33523117"/>
    <w:rsid w:val="3353421E"/>
    <w:rsid w:val="33546673"/>
    <w:rsid w:val="33557C16"/>
    <w:rsid w:val="33563720"/>
    <w:rsid w:val="33572166"/>
    <w:rsid w:val="33572452"/>
    <w:rsid w:val="33581701"/>
    <w:rsid w:val="33595424"/>
    <w:rsid w:val="33595868"/>
    <w:rsid w:val="335A484E"/>
    <w:rsid w:val="335A547D"/>
    <w:rsid w:val="335C5069"/>
    <w:rsid w:val="335D3108"/>
    <w:rsid w:val="33605575"/>
    <w:rsid w:val="33611AEF"/>
    <w:rsid w:val="336122CF"/>
    <w:rsid w:val="336158F6"/>
    <w:rsid w:val="336265CE"/>
    <w:rsid w:val="33631954"/>
    <w:rsid w:val="33631ED1"/>
    <w:rsid w:val="336441CB"/>
    <w:rsid w:val="336448E5"/>
    <w:rsid w:val="3365368F"/>
    <w:rsid w:val="33655E0F"/>
    <w:rsid w:val="33660456"/>
    <w:rsid w:val="33661025"/>
    <w:rsid w:val="33663C35"/>
    <w:rsid w:val="3366539D"/>
    <w:rsid w:val="33665F97"/>
    <w:rsid w:val="336A42A8"/>
    <w:rsid w:val="336B6A5B"/>
    <w:rsid w:val="336D741C"/>
    <w:rsid w:val="336F46CB"/>
    <w:rsid w:val="33713745"/>
    <w:rsid w:val="3371497A"/>
    <w:rsid w:val="33714B08"/>
    <w:rsid w:val="33716622"/>
    <w:rsid w:val="33723946"/>
    <w:rsid w:val="33725F60"/>
    <w:rsid w:val="33730D22"/>
    <w:rsid w:val="337376BE"/>
    <w:rsid w:val="337422FD"/>
    <w:rsid w:val="33747061"/>
    <w:rsid w:val="33751199"/>
    <w:rsid w:val="33752F9F"/>
    <w:rsid w:val="33755FE9"/>
    <w:rsid w:val="3378770B"/>
    <w:rsid w:val="337900C3"/>
    <w:rsid w:val="33792F65"/>
    <w:rsid w:val="337931C3"/>
    <w:rsid w:val="33795DA1"/>
    <w:rsid w:val="337960BD"/>
    <w:rsid w:val="337A55C0"/>
    <w:rsid w:val="337C372C"/>
    <w:rsid w:val="337F2D55"/>
    <w:rsid w:val="3381464E"/>
    <w:rsid w:val="33814A32"/>
    <w:rsid w:val="33821C9C"/>
    <w:rsid w:val="33836C5A"/>
    <w:rsid w:val="33837A05"/>
    <w:rsid w:val="338618CC"/>
    <w:rsid w:val="33863C2A"/>
    <w:rsid w:val="33865643"/>
    <w:rsid w:val="33872D43"/>
    <w:rsid w:val="338754BD"/>
    <w:rsid w:val="33886DEB"/>
    <w:rsid w:val="338907ED"/>
    <w:rsid w:val="338A5133"/>
    <w:rsid w:val="338A662B"/>
    <w:rsid w:val="338B1C61"/>
    <w:rsid w:val="338B376C"/>
    <w:rsid w:val="338D64EF"/>
    <w:rsid w:val="339018EE"/>
    <w:rsid w:val="33911087"/>
    <w:rsid w:val="33925325"/>
    <w:rsid w:val="3392544A"/>
    <w:rsid w:val="33931C90"/>
    <w:rsid w:val="33934A8F"/>
    <w:rsid w:val="33944A27"/>
    <w:rsid w:val="3395254A"/>
    <w:rsid w:val="33956C7B"/>
    <w:rsid w:val="339657D2"/>
    <w:rsid w:val="33970CD2"/>
    <w:rsid w:val="339732A4"/>
    <w:rsid w:val="33985793"/>
    <w:rsid w:val="339935C8"/>
    <w:rsid w:val="33995376"/>
    <w:rsid w:val="339A2CDD"/>
    <w:rsid w:val="339A4184"/>
    <w:rsid w:val="339A7724"/>
    <w:rsid w:val="339B7340"/>
    <w:rsid w:val="339C1875"/>
    <w:rsid w:val="339E007A"/>
    <w:rsid w:val="339E47CD"/>
    <w:rsid w:val="339F19D0"/>
    <w:rsid w:val="33A14E8B"/>
    <w:rsid w:val="33A23C26"/>
    <w:rsid w:val="33A27F40"/>
    <w:rsid w:val="33A37A8A"/>
    <w:rsid w:val="33A40FA7"/>
    <w:rsid w:val="33A425FC"/>
    <w:rsid w:val="33A47D8E"/>
    <w:rsid w:val="33A52438"/>
    <w:rsid w:val="33A65AE6"/>
    <w:rsid w:val="33A721F4"/>
    <w:rsid w:val="33A72B20"/>
    <w:rsid w:val="33A77646"/>
    <w:rsid w:val="33A8483A"/>
    <w:rsid w:val="33A972F5"/>
    <w:rsid w:val="33AA0F4E"/>
    <w:rsid w:val="33AA12CE"/>
    <w:rsid w:val="33AB04A2"/>
    <w:rsid w:val="33AC5AD1"/>
    <w:rsid w:val="33AE4637"/>
    <w:rsid w:val="33AF403A"/>
    <w:rsid w:val="33AF4B9A"/>
    <w:rsid w:val="33B026C0"/>
    <w:rsid w:val="33B04BF7"/>
    <w:rsid w:val="33B057E3"/>
    <w:rsid w:val="33B1049A"/>
    <w:rsid w:val="33B1641E"/>
    <w:rsid w:val="33B16983"/>
    <w:rsid w:val="33B20E60"/>
    <w:rsid w:val="33B311AA"/>
    <w:rsid w:val="33B3529D"/>
    <w:rsid w:val="33B41F5F"/>
    <w:rsid w:val="33B43430"/>
    <w:rsid w:val="33B513F0"/>
    <w:rsid w:val="33B51A84"/>
    <w:rsid w:val="33B64925"/>
    <w:rsid w:val="33B670A7"/>
    <w:rsid w:val="33B769AF"/>
    <w:rsid w:val="33B81192"/>
    <w:rsid w:val="33B830B8"/>
    <w:rsid w:val="33B96552"/>
    <w:rsid w:val="33BA52ED"/>
    <w:rsid w:val="33BC1310"/>
    <w:rsid w:val="33BC611F"/>
    <w:rsid w:val="33BD57D9"/>
    <w:rsid w:val="33BE6B8B"/>
    <w:rsid w:val="33BF3BC8"/>
    <w:rsid w:val="33BF6C69"/>
    <w:rsid w:val="33C1667B"/>
    <w:rsid w:val="33C50534"/>
    <w:rsid w:val="33C543BD"/>
    <w:rsid w:val="33C576F1"/>
    <w:rsid w:val="33C75133"/>
    <w:rsid w:val="33C861DB"/>
    <w:rsid w:val="33C934E3"/>
    <w:rsid w:val="33C97AF7"/>
    <w:rsid w:val="33CB33B6"/>
    <w:rsid w:val="33CB58BD"/>
    <w:rsid w:val="33CB5D8A"/>
    <w:rsid w:val="33CB64A0"/>
    <w:rsid w:val="33CC7C48"/>
    <w:rsid w:val="33CD5020"/>
    <w:rsid w:val="33CE4B30"/>
    <w:rsid w:val="33CF3557"/>
    <w:rsid w:val="33CF53D3"/>
    <w:rsid w:val="33D04B10"/>
    <w:rsid w:val="33D17FCE"/>
    <w:rsid w:val="33D26ADA"/>
    <w:rsid w:val="33D30311"/>
    <w:rsid w:val="33D32DF4"/>
    <w:rsid w:val="33D4015C"/>
    <w:rsid w:val="33D42476"/>
    <w:rsid w:val="33D452AA"/>
    <w:rsid w:val="33D462E0"/>
    <w:rsid w:val="33D46F08"/>
    <w:rsid w:val="33D55F30"/>
    <w:rsid w:val="33D56BC6"/>
    <w:rsid w:val="33D6176C"/>
    <w:rsid w:val="33D62126"/>
    <w:rsid w:val="33D70141"/>
    <w:rsid w:val="33D8389B"/>
    <w:rsid w:val="33D852A4"/>
    <w:rsid w:val="33D934D4"/>
    <w:rsid w:val="33D9593B"/>
    <w:rsid w:val="33DA36C2"/>
    <w:rsid w:val="33DA548E"/>
    <w:rsid w:val="33DC3ACF"/>
    <w:rsid w:val="33DC584C"/>
    <w:rsid w:val="33E0318C"/>
    <w:rsid w:val="33E115C7"/>
    <w:rsid w:val="33E12879"/>
    <w:rsid w:val="33E15564"/>
    <w:rsid w:val="33E32226"/>
    <w:rsid w:val="33E45B7D"/>
    <w:rsid w:val="33E505BB"/>
    <w:rsid w:val="33E52369"/>
    <w:rsid w:val="33E55B90"/>
    <w:rsid w:val="33E774AE"/>
    <w:rsid w:val="33E83900"/>
    <w:rsid w:val="33E90C0F"/>
    <w:rsid w:val="33E948F3"/>
    <w:rsid w:val="33E966A5"/>
    <w:rsid w:val="33EB330D"/>
    <w:rsid w:val="33EC787F"/>
    <w:rsid w:val="33ED4CCA"/>
    <w:rsid w:val="33EE0BD5"/>
    <w:rsid w:val="33EE6425"/>
    <w:rsid w:val="33EF07FB"/>
    <w:rsid w:val="33EF31E8"/>
    <w:rsid w:val="33EF4A11"/>
    <w:rsid w:val="33EF5F4F"/>
    <w:rsid w:val="33F01BCB"/>
    <w:rsid w:val="33F02ACD"/>
    <w:rsid w:val="33F06363"/>
    <w:rsid w:val="33F16FF6"/>
    <w:rsid w:val="33F25EAA"/>
    <w:rsid w:val="33F35330"/>
    <w:rsid w:val="33F4698B"/>
    <w:rsid w:val="33F52433"/>
    <w:rsid w:val="33F56325"/>
    <w:rsid w:val="33F566D9"/>
    <w:rsid w:val="33F66D4D"/>
    <w:rsid w:val="33F702EF"/>
    <w:rsid w:val="33F7209D"/>
    <w:rsid w:val="33F7717A"/>
    <w:rsid w:val="33F840DF"/>
    <w:rsid w:val="33F87A58"/>
    <w:rsid w:val="33FA2B2F"/>
    <w:rsid w:val="33FA5A5A"/>
    <w:rsid w:val="33FB1B8D"/>
    <w:rsid w:val="33FB585A"/>
    <w:rsid w:val="33FC0AE5"/>
    <w:rsid w:val="33FC5BC9"/>
    <w:rsid w:val="33FC76B3"/>
    <w:rsid w:val="33FD33C5"/>
    <w:rsid w:val="33FE093E"/>
    <w:rsid w:val="33FE2F6A"/>
    <w:rsid w:val="33FF3953"/>
    <w:rsid w:val="33FF5F40"/>
    <w:rsid w:val="33FF696C"/>
    <w:rsid w:val="33FF7791"/>
    <w:rsid w:val="34000F51"/>
    <w:rsid w:val="3400165C"/>
    <w:rsid w:val="34023EEC"/>
    <w:rsid w:val="34025849"/>
    <w:rsid w:val="340268A2"/>
    <w:rsid w:val="34027C3F"/>
    <w:rsid w:val="3404139C"/>
    <w:rsid w:val="34050C5E"/>
    <w:rsid w:val="34051700"/>
    <w:rsid w:val="34056867"/>
    <w:rsid w:val="340622E0"/>
    <w:rsid w:val="340647B9"/>
    <w:rsid w:val="34065948"/>
    <w:rsid w:val="34073117"/>
    <w:rsid w:val="34073E91"/>
    <w:rsid w:val="34076784"/>
    <w:rsid w:val="340812DE"/>
    <w:rsid w:val="340837F0"/>
    <w:rsid w:val="34091C4D"/>
    <w:rsid w:val="340A4964"/>
    <w:rsid w:val="340B0B33"/>
    <w:rsid w:val="340B47DF"/>
    <w:rsid w:val="340C4962"/>
    <w:rsid w:val="340C55C1"/>
    <w:rsid w:val="340D06C2"/>
    <w:rsid w:val="340D3972"/>
    <w:rsid w:val="340E07E5"/>
    <w:rsid w:val="340F216A"/>
    <w:rsid w:val="340F4BF8"/>
    <w:rsid w:val="340F5638"/>
    <w:rsid w:val="341036FE"/>
    <w:rsid w:val="34112694"/>
    <w:rsid w:val="34121BF1"/>
    <w:rsid w:val="34123FA9"/>
    <w:rsid w:val="341307E8"/>
    <w:rsid w:val="341313F2"/>
    <w:rsid w:val="34134B7D"/>
    <w:rsid w:val="34136664"/>
    <w:rsid w:val="341408B9"/>
    <w:rsid w:val="34142F77"/>
    <w:rsid w:val="34160A52"/>
    <w:rsid w:val="34161FDC"/>
    <w:rsid w:val="3418084C"/>
    <w:rsid w:val="3419013B"/>
    <w:rsid w:val="341911B2"/>
    <w:rsid w:val="34196E9E"/>
    <w:rsid w:val="341B1B9D"/>
    <w:rsid w:val="341B63D9"/>
    <w:rsid w:val="341B6D3C"/>
    <w:rsid w:val="341C41F2"/>
    <w:rsid w:val="341C7D31"/>
    <w:rsid w:val="341D364B"/>
    <w:rsid w:val="341D57DB"/>
    <w:rsid w:val="341F30CD"/>
    <w:rsid w:val="341F4EFA"/>
    <w:rsid w:val="34203F89"/>
    <w:rsid w:val="34204A7E"/>
    <w:rsid w:val="34205DBC"/>
    <w:rsid w:val="34207607"/>
    <w:rsid w:val="34210FE7"/>
    <w:rsid w:val="342157CF"/>
    <w:rsid w:val="34216A9E"/>
    <w:rsid w:val="3422128C"/>
    <w:rsid w:val="34223076"/>
    <w:rsid w:val="34226C1D"/>
    <w:rsid w:val="3422714C"/>
    <w:rsid w:val="342310E4"/>
    <w:rsid w:val="34235BF7"/>
    <w:rsid w:val="34237214"/>
    <w:rsid w:val="34237336"/>
    <w:rsid w:val="342420DD"/>
    <w:rsid w:val="34245FBB"/>
    <w:rsid w:val="34253333"/>
    <w:rsid w:val="34260809"/>
    <w:rsid w:val="34264730"/>
    <w:rsid w:val="34271721"/>
    <w:rsid w:val="34273D32"/>
    <w:rsid w:val="342A4220"/>
    <w:rsid w:val="342B3E71"/>
    <w:rsid w:val="342B5703"/>
    <w:rsid w:val="342C301B"/>
    <w:rsid w:val="342C6516"/>
    <w:rsid w:val="342D5ABF"/>
    <w:rsid w:val="342E67C0"/>
    <w:rsid w:val="342E6B39"/>
    <w:rsid w:val="342F12EA"/>
    <w:rsid w:val="342F477E"/>
    <w:rsid w:val="34306827"/>
    <w:rsid w:val="34306A4C"/>
    <w:rsid w:val="3432631B"/>
    <w:rsid w:val="34350851"/>
    <w:rsid w:val="343527C6"/>
    <w:rsid w:val="343540C1"/>
    <w:rsid w:val="34355EEC"/>
    <w:rsid w:val="34373A8F"/>
    <w:rsid w:val="343A2A35"/>
    <w:rsid w:val="343B122F"/>
    <w:rsid w:val="343B50BA"/>
    <w:rsid w:val="343E790F"/>
    <w:rsid w:val="343E7B4C"/>
    <w:rsid w:val="343F1AB8"/>
    <w:rsid w:val="343F59E5"/>
    <w:rsid w:val="343F7D3D"/>
    <w:rsid w:val="34400BA3"/>
    <w:rsid w:val="34407CAD"/>
    <w:rsid w:val="34417936"/>
    <w:rsid w:val="34424367"/>
    <w:rsid w:val="34425158"/>
    <w:rsid w:val="344277BC"/>
    <w:rsid w:val="34435BB6"/>
    <w:rsid w:val="344363B2"/>
    <w:rsid w:val="344420DD"/>
    <w:rsid w:val="34443542"/>
    <w:rsid w:val="34455662"/>
    <w:rsid w:val="34465607"/>
    <w:rsid w:val="34465748"/>
    <w:rsid w:val="34485450"/>
    <w:rsid w:val="3449659A"/>
    <w:rsid w:val="344A72F5"/>
    <w:rsid w:val="344B5BDD"/>
    <w:rsid w:val="344E070B"/>
    <w:rsid w:val="344F4802"/>
    <w:rsid w:val="34501CFF"/>
    <w:rsid w:val="34510D07"/>
    <w:rsid w:val="34516FBA"/>
    <w:rsid w:val="34517831"/>
    <w:rsid w:val="34527775"/>
    <w:rsid w:val="345353D5"/>
    <w:rsid w:val="34544A90"/>
    <w:rsid w:val="34546D5F"/>
    <w:rsid w:val="34547D28"/>
    <w:rsid w:val="34565768"/>
    <w:rsid w:val="34573FFE"/>
    <w:rsid w:val="34574699"/>
    <w:rsid w:val="34594155"/>
    <w:rsid w:val="345943B5"/>
    <w:rsid w:val="345C1EAB"/>
    <w:rsid w:val="345C6FA6"/>
    <w:rsid w:val="345C7FC5"/>
    <w:rsid w:val="345D00B8"/>
    <w:rsid w:val="345D2E98"/>
    <w:rsid w:val="345D5B0D"/>
    <w:rsid w:val="345F6EAF"/>
    <w:rsid w:val="346040E6"/>
    <w:rsid w:val="346164CE"/>
    <w:rsid w:val="346304CE"/>
    <w:rsid w:val="3463469C"/>
    <w:rsid w:val="34637172"/>
    <w:rsid w:val="34670FD0"/>
    <w:rsid w:val="3467692F"/>
    <w:rsid w:val="34677222"/>
    <w:rsid w:val="346831E7"/>
    <w:rsid w:val="3468735D"/>
    <w:rsid w:val="34695BBC"/>
    <w:rsid w:val="34697018"/>
    <w:rsid w:val="346C48D4"/>
    <w:rsid w:val="346C4DEB"/>
    <w:rsid w:val="346D0EDE"/>
    <w:rsid w:val="346E05B1"/>
    <w:rsid w:val="346F085F"/>
    <w:rsid w:val="346F78A6"/>
    <w:rsid w:val="34712160"/>
    <w:rsid w:val="347303D3"/>
    <w:rsid w:val="3473104E"/>
    <w:rsid w:val="34740178"/>
    <w:rsid w:val="347440B5"/>
    <w:rsid w:val="34750A95"/>
    <w:rsid w:val="347764D7"/>
    <w:rsid w:val="34790000"/>
    <w:rsid w:val="34790D04"/>
    <w:rsid w:val="34792841"/>
    <w:rsid w:val="3479381D"/>
    <w:rsid w:val="34793EF0"/>
    <w:rsid w:val="347A7915"/>
    <w:rsid w:val="347B0B65"/>
    <w:rsid w:val="347B2917"/>
    <w:rsid w:val="347B4917"/>
    <w:rsid w:val="347C0614"/>
    <w:rsid w:val="347D1F39"/>
    <w:rsid w:val="347D2EAB"/>
    <w:rsid w:val="34801E58"/>
    <w:rsid w:val="348022C0"/>
    <w:rsid w:val="34810E85"/>
    <w:rsid w:val="3481181D"/>
    <w:rsid w:val="34820DBE"/>
    <w:rsid w:val="34821F10"/>
    <w:rsid w:val="348278B1"/>
    <w:rsid w:val="348313C3"/>
    <w:rsid w:val="34832F39"/>
    <w:rsid w:val="3484268B"/>
    <w:rsid w:val="348466E9"/>
    <w:rsid w:val="34852185"/>
    <w:rsid w:val="34854D79"/>
    <w:rsid w:val="34856DA1"/>
    <w:rsid w:val="3487087B"/>
    <w:rsid w:val="348A1090"/>
    <w:rsid w:val="348C1E64"/>
    <w:rsid w:val="348E44D7"/>
    <w:rsid w:val="348F10FF"/>
    <w:rsid w:val="348F32D8"/>
    <w:rsid w:val="3491604D"/>
    <w:rsid w:val="349232BA"/>
    <w:rsid w:val="349264D8"/>
    <w:rsid w:val="34970E80"/>
    <w:rsid w:val="34983106"/>
    <w:rsid w:val="349A1100"/>
    <w:rsid w:val="349B511E"/>
    <w:rsid w:val="349E653C"/>
    <w:rsid w:val="349E6C09"/>
    <w:rsid w:val="349F531F"/>
    <w:rsid w:val="34A02734"/>
    <w:rsid w:val="34A04DDB"/>
    <w:rsid w:val="34A22009"/>
    <w:rsid w:val="34A26096"/>
    <w:rsid w:val="34A302D1"/>
    <w:rsid w:val="34A36469"/>
    <w:rsid w:val="34A74831"/>
    <w:rsid w:val="34A825F9"/>
    <w:rsid w:val="34A8429C"/>
    <w:rsid w:val="34A87B90"/>
    <w:rsid w:val="34A92B42"/>
    <w:rsid w:val="34A94A3B"/>
    <w:rsid w:val="34A94D8D"/>
    <w:rsid w:val="34AA5361"/>
    <w:rsid w:val="34AA6CA9"/>
    <w:rsid w:val="34AB30B1"/>
    <w:rsid w:val="34AB3C61"/>
    <w:rsid w:val="34AB4E8C"/>
    <w:rsid w:val="34AC5F82"/>
    <w:rsid w:val="34AD34E4"/>
    <w:rsid w:val="34AE499D"/>
    <w:rsid w:val="34AE6BFF"/>
    <w:rsid w:val="34B00BC9"/>
    <w:rsid w:val="34B0467B"/>
    <w:rsid w:val="34B13CB8"/>
    <w:rsid w:val="34B30567"/>
    <w:rsid w:val="34B328FD"/>
    <w:rsid w:val="34B41D3C"/>
    <w:rsid w:val="34B57F48"/>
    <w:rsid w:val="34B608DE"/>
    <w:rsid w:val="34B65E4F"/>
    <w:rsid w:val="34B66F6C"/>
    <w:rsid w:val="34B858B5"/>
    <w:rsid w:val="34B91D91"/>
    <w:rsid w:val="34B94FEE"/>
    <w:rsid w:val="34BA0CA2"/>
    <w:rsid w:val="34BA2110"/>
    <w:rsid w:val="34BA457F"/>
    <w:rsid w:val="34BA7517"/>
    <w:rsid w:val="34BB5C72"/>
    <w:rsid w:val="34BB6924"/>
    <w:rsid w:val="34BC14C9"/>
    <w:rsid w:val="34BC1EC5"/>
    <w:rsid w:val="34BC4B44"/>
    <w:rsid w:val="34BC66EF"/>
    <w:rsid w:val="34BD5094"/>
    <w:rsid w:val="34BD763A"/>
    <w:rsid w:val="34BF01D4"/>
    <w:rsid w:val="34C268E2"/>
    <w:rsid w:val="34C4476B"/>
    <w:rsid w:val="34C50739"/>
    <w:rsid w:val="34C5161C"/>
    <w:rsid w:val="34C60101"/>
    <w:rsid w:val="34C627D4"/>
    <w:rsid w:val="34C628F3"/>
    <w:rsid w:val="34C661E7"/>
    <w:rsid w:val="34C67163"/>
    <w:rsid w:val="34C7560C"/>
    <w:rsid w:val="34C75D3D"/>
    <w:rsid w:val="34C76CAC"/>
    <w:rsid w:val="34C82960"/>
    <w:rsid w:val="34C85673"/>
    <w:rsid w:val="34C9001B"/>
    <w:rsid w:val="34CC4008"/>
    <w:rsid w:val="34CC4DC2"/>
    <w:rsid w:val="34CD579B"/>
    <w:rsid w:val="34CE45EB"/>
    <w:rsid w:val="34D04DC8"/>
    <w:rsid w:val="34D12E7F"/>
    <w:rsid w:val="34D23966"/>
    <w:rsid w:val="34D5438B"/>
    <w:rsid w:val="34D56606"/>
    <w:rsid w:val="34D61609"/>
    <w:rsid w:val="34D65C5C"/>
    <w:rsid w:val="34D670AE"/>
    <w:rsid w:val="34D86E04"/>
    <w:rsid w:val="34DA16F4"/>
    <w:rsid w:val="34DB19BE"/>
    <w:rsid w:val="34DB29A0"/>
    <w:rsid w:val="34DB5C7F"/>
    <w:rsid w:val="34DB6D6E"/>
    <w:rsid w:val="34DB7534"/>
    <w:rsid w:val="34DF0095"/>
    <w:rsid w:val="34E0231B"/>
    <w:rsid w:val="34E054EE"/>
    <w:rsid w:val="34E05C7F"/>
    <w:rsid w:val="34E20818"/>
    <w:rsid w:val="34E20B4C"/>
    <w:rsid w:val="34E20EC7"/>
    <w:rsid w:val="34E22007"/>
    <w:rsid w:val="34E2301E"/>
    <w:rsid w:val="34E24AFB"/>
    <w:rsid w:val="34E268CB"/>
    <w:rsid w:val="34E30A14"/>
    <w:rsid w:val="34E45C07"/>
    <w:rsid w:val="34E569A2"/>
    <w:rsid w:val="34E72F6C"/>
    <w:rsid w:val="34E87D1C"/>
    <w:rsid w:val="34E93910"/>
    <w:rsid w:val="34E97C37"/>
    <w:rsid w:val="34EA242E"/>
    <w:rsid w:val="34EB5AA1"/>
    <w:rsid w:val="34EC3BCC"/>
    <w:rsid w:val="34EC5908"/>
    <w:rsid w:val="34ED3780"/>
    <w:rsid w:val="34ED539A"/>
    <w:rsid w:val="34ED64D5"/>
    <w:rsid w:val="34EE293C"/>
    <w:rsid w:val="34EE6733"/>
    <w:rsid w:val="34F00B88"/>
    <w:rsid w:val="34F364B7"/>
    <w:rsid w:val="34F42B9B"/>
    <w:rsid w:val="34F4400C"/>
    <w:rsid w:val="34F551C2"/>
    <w:rsid w:val="34F6133E"/>
    <w:rsid w:val="34F7201F"/>
    <w:rsid w:val="34F753B5"/>
    <w:rsid w:val="34F82570"/>
    <w:rsid w:val="34F867B5"/>
    <w:rsid w:val="34F87F04"/>
    <w:rsid w:val="34FA4844"/>
    <w:rsid w:val="34FB1F2C"/>
    <w:rsid w:val="34FB667B"/>
    <w:rsid w:val="34FB7AAE"/>
    <w:rsid w:val="34FC6629"/>
    <w:rsid w:val="34FC76DE"/>
    <w:rsid w:val="34FD0098"/>
    <w:rsid w:val="34FD123F"/>
    <w:rsid w:val="34FE27C0"/>
    <w:rsid w:val="34FE2B51"/>
    <w:rsid w:val="34FE4881"/>
    <w:rsid w:val="34FE57B5"/>
    <w:rsid w:val="34FE7F67"/>
    <w:rsid w:val="34FF119A"/>
    <w:rsid w:val="34FF39B2"/>
    <w:rsid w:val="34FF774A"/>
    <w:rsid w:val="350009AC"/>
    <w:rsid w:val="350071FF"/>
    <w:rsid w:val="35015CD2"/>
    <w:rsid w:val="350324C6"/>
    <w:rsid w:val="35032E12"/>
    <w:rsid w:val="35033F2A"/>
    <w:rsid w:val="350406C1"/>
    <w:rsid w:val="35040F69"/>
    <w:rsid w:val="35041261"/>
    <w:rsid w:val="350420CE"/>
    <w:rsid w:val="350422DF"/>
    <w:rsid w:val="350525E2"/>
    <w:rsid w:val="350535BC"/>
    <w:rsid w:val="35062F61"/>
    <w:rsid w:val="350715B1"/>
    <w:rsid w:val="35072D1F"/>
    <w:rsid w:val="350779E6"/>
    <w:rsid w:val="35084251"/>
    <w:rsid w:val="350848E9"/>
    <w:rsid w:val="350B22A4"/>
    <w:rsid w:val="350B49CD"/>
    <w:rsid w:val="350C3926"/>
    <w:rsid w:val="350C5CD9"/>
    <w:rsid w:val="350E0038"/>
    <w:rsid w:val="350E3961"/>
    <w:rsid w:val="350E60B0"/>
    <w:rsid w:val="350F596E"/>
    <w:rsid w:val="35103416"/>
    <w:rsid w:val="3511105F"/>
    <w:rsid w:val="35113872"/>
    <w:rsid w:val="35137027"/>
    <w:rsid w:val="351373EC"/>
    <w:rsid w:val="35152A79"/>
    <w:rsid w:val="35172D44"/>
    <w:rsid w:val="35174CFE"/>
    <w:rsid w:val="3518051D"/>
    <w:rsid w:val="3518572C"/>
    <w:rsid w:val="351902E0"/>
    <w:rsid w:val="35193479"/>
    <w:rsid w:val="35196602"/>
    <w:rsid w:val="351B3146"/>
    <w:rsid w:val="351B590C"/>
    <w:rsid w:val="351D1A6D"/>
    <w:rsid w:val="351E2AC5"/>
    <w:rsid w:val="3520281E"/>
    <w:rsid w:val="35205FD8"/>
    <w:rsid w:val="35212E2D"/>
    <w:rsid w:val="35217E24"/>
    <w:rsid w:val="3523502A"/>
    <w:rsid w:val="3524080F"/>
    <w:rsid w:val="352411D5"/>
    <w:rsid w:val="352463CC"/>
    <w:rsid w:val="35260D5F"/>
    <w:rsid w:val="35266EDB"/>
    <w:rsid w:val="35282F0D"/>
    <w:rsid w:val="35287CD5"/>
    <w:rsid w:val="352973E7"/>
    <w:rsid w:val="352C04E1"/>
    <w:rsid w:val="352C2B82"/>
    <w:rsid w:val="352D662B"/>
    <w:rsid w:val="352F4E5B"/>
    <w:rsid w:val="352F7C8F"/>
    <w:rsid w:val="35316BA1"/>
    <w:rsid w:val="353313C9"/>
    <w:rsid w:val="353335A8"/>
    <w:rsid w:val="353451D8"/>
    <w:rsid w:val="35347AC7"/>
    <w:rsid w:val="35357A3E"/>
    <w:rsid w:val="35374C5F"/>
    <w:rsid w:val="3538611C"/>
    <w:rsid w:val="35386E11"/>
    <w:rsid w:val="35392129"/>
    <w:rsid w:val="353B76D6"/>
    <w:rsid w:val="353C4D85"/>
    <w:rsid w:val="353C6936"/>
    <w:rsid w:val="353D499B"/>
    <w:rsid w:val="353D5549"/>
    <w:rsid w:val="353D62D1"/>
    <w:rsid w:val="353E5964"/>
    <w:rsid w:val="353E77B3"/>
    <w:rsid w:val="35400618"/>
    <w:rsid w:val="35400CFF"/>
    <w:rsid w:val="35421061"/>
    <w:rsid w:val="354210AB"/>
    <w:rsid w:val="354322AC"/>
    <w:rsid w:val="35432D6C"/>
    <w:rsid w:val="35447327"/>
    <w:rsid w:val="354506F2"/>
    <w:rsid w:val="35451D0B"/>
    <w:rsid w:val="3546508A"/>
    <w:rsid w:val="35480556"/>
    <w:rsid w:val="3548235F"/>
    <w:rsid w:val="35485368"/>
    <w:rsid w:val="354A0A90"/>
    <w:rsid w:val="354A1E5A"/>
    <w:rsid w:val="354A46FA"/>
    <w:rsid w:val="354B444E"/>
    <w:rsid w:val="354C30B8"/>
    <w:rsid w:val="354D049D"/>
    <w:rsid w:val="354D1D3D"/>
    <w:rsid w:val="354D7439"/>
    <w:rsid w:val="354D7CD9"/>
    <w:rsid w:val="354F4D6B"/>
    <w:rsid w:val="354F5B11"/>
    <w:rsid w:val="35511E69"/>
    <w:rsid w:val="35512113"/>
    <w:rsid w:val="35521C81"/>
    <w:rsid w:val="35541719"/>
    <w:rsid w:val="35553359"/>
    <w:rsid w:val="355572ED"/>
    <w:rsid w:val="35557622"/>
    <w:rsid w:val="3556631F"/>
    <w:rsid w:val="355754E9"/>
    <w:rsid w:val="35577435"/>
    <w:rsid w:val="3559105A"/>
    <w:rsid w:val="3559324D"/>
    <w:rsid w:val="355B2FCB"/>
    <w:rsid w:val="355C5AB3"/>
    <w:rsid w:val="355C665B"/>
    <w:rsid w:val="355D01F0"/>
    <w:rsid w:val="355D751B"/>
    <w:rsid w:val="355E4769"/>
    <w:rsid w:val="355F439E"/>
    <w:rsid w:val="35602A24"/>
    <w:rsid w:val="356208F4"/>
    <w:rsid w:val="35623920"/>
    <w:rsid w:val="3562636F"/>
    <w:rsid w:val="35630703"/>
    <w:rsid w:val="35637D8C"/>
    <w:rsid w:val="35640B61"/>
    <w:rsid w:val="35643670"/>
    <w:rsid w:val="35645510"/>
    <w:rsid w:val="356526B2"/>
    <w:rsid w:val="35672F27"/>
    <w:rsid w:val="356830A9"/>
    <w:rsid w:val="35683252"/>
    <w:rsid w:val="3569521C"/>
    <w:rsid w:val="35695279"/>
    <w:rsid w:val="35695E72"/>
    <w:rsid w:val="356960CA"/>
    <w:rsid w:val="35696FCA"/>
    <w:rsid w:val="356A122E"/>
    <w:rsid w:val="356A72E8"/>
    <w:rsid w:val="356B23A6"/>
    <w:rsid w:val="356B3BC1"/>
    <w:rsid w:val="356C2CFE"/>
    <w:rsid w:val="356C4366"/>
    <w:rsid w:val="356C7DA6"/>
    <w:rsid w:val="356D0868"/>
    <w:rsid w:val="356D29E5"/>
    <w:rsid w:val="356E638F"/>
    <w:rsid w:val="356F14F8"/>
    <w:rsid w:val="356F3369"/>
    <w:rsid w:val="356F33DA"/>
    <w:rsid w:val="356F73BF"/>
    <w:rsid w:val="35700359"/>
    <w:rsid w:val="35716893"/>
    <w:rsid w:val="35724B19"/>
    <w:rsid w:val="35725E7F"/>
    <w:rsid w:val="35726F5A"/>
    <w:rsid w:val="35727C2D"/>
    <w:rsid w:val="35753BC1"/>
    <w:rsid w:val="3575771D"/>
    <w:rsid w:val="35765888"/>
    <w:rsid w:val="3576787D"/>
    <w:rsid w:val="35771E61"/>
    <w:rsid w:val="3577606A"/>
    <w:rsid w:val="35796153"/>
    <w:rsid w:val="357A2F85"/>
    <w:rsid w:val="357B2164"/>
    <w:rsid w:val="357B4E27"/>
    <w:rsid w:val="357B58D9"/>
    <w:rsid w:val="357B78A7"/>
    <w:rsid w:val="357C7723"/>
    <w:rsid w:val="357D5F0F"/>
    <w:rsid w:val="357F0CD9"/>
    <w:rsid w:val="357F54C0"/>
    <w:rsid w:val="35803758"/>
    <w:rsid w:val="35815E16"/>
    <w:rsid w:val="35816156"/>
    <w:rsid w:val="35843D34"/>
    <w:rsid w:val="35877E06"/>
    <w:rsid w:val="35885D52"/>
    <w:rsid w:val="35891125"/>
    <w:rsid w:val="35893C06"/>
    <w:rsid w:val="358A764F"/>
    <w:rsid w:val="358B5193"/>
    <w:rsid w:val="358C5FA8"/>
    <w:rsid w:val="358D08B4"/>
    <w:rsid w:val="358D27C7"/>
    <w:rsid w:val="358F4D4F"/>
    <w:rsid w:val="358F78CC"/>
    <w:rsid w:val="35901A73"/>
    <w:rsid w:val="35902BA0"/>
    <w:rsid w:val="3590650E"/>
    <w:rsid w:val="35915B04"/>
    <w:rsid w:val="3592064F"/>
    <w:rsid w:val="359608D5"/>
    <w:rsid w:val="35962AB6"/>
    <w:rsid w:val="359C26E3"/>
    <w:rsid w:val="359D044F"/>
    <w:rsid w:val="359D1B3C"/>
    <w:rsid w:val="359E4EC6"/>
    <w:rsid w:val="359F3438"/>
    <w:rsid w:val="35A123C6"/>
    <w:rsid w:val="35A17A0D"/>
    <w:rsid w:val="35A214FE"/>
    <w:rsid w:val="35A21B04"/>
    <w:rsid w:val="35A27608"/>
    <w:rsid w:val="35A33881"/>
    <w:rsid w:val="35A353A2"/>
    <w:rsid w:val="35A35958"/>
    <w:rsid w:val="35A40E99"/>
    <w:rsid w:val="35A60BB2"/>
    <w:rsid w:val="35A61254"/>
    <w:rsid w:val="35A61FCC"/>
    <w:rsid w:val="35A63772"/>
    <w:rsid w:val="35A9181E"/>
    <w:rsid w:val="35A973C7"/>
    <w:rsid w:val="35A974FE"/>
    <w:rsid w:val="35AB3040"/>
    <w:rsid w:val="35AB75E3"/>
    <w:rsid w:val="35AC3F28"/>
    <w:rsid w:val="35AC3F99"/>
    <w:rsid w:val="35AC6479"/>
    <w:rsid w:val="35AD6EB7"/>
    <w:rsid w:val="35AE5C63"/>
    <w:rsid w:val="35AF22C3"/>
    <w:rsid w:val="35B01B43"/>
    <w:rsid w:val="35B05499"/>
    <w:rsid w:val="35B1383E"/>
    <w:rsid w:val="35B20971"/>
    <w:rsid w:val="35B2251A"/>
    <w:rsid w:val="35B37715"/>
    <w:rsid w:val="35B427C1"/>
    <w:rsid w:val="35B53B86"/>
    <w:rsid w:val="35B85373"/>
    <w:rsid w:val="35B935D0"/>
    <w:rsid w:val="35B93AAE"/>
    <w:rsid w:val="35B95440"/>
    <w:rsid w:val="35BA1818"/>
    <w:rsid w:val="35BA4666"/>
    <w:rsid w:val="35BB1575"/>
    <w:rsid w:val="35BB7A10"/>
    <w:rsid w:val="35BC0907"/>
    <w:rsid w:val="35BC53C9"/>
    <w:rsid w:val="35BD1563"/>
    <w:rsid w:val="35BE29BF"/>
    <w:rsid w:val="35C00616"/>
    <w:rsid w:val="35C052EA"/>
    <w:rsid w:val="35C07BE1"/>
    <w:rsid w:val="35C15DF1"/>
    <w:rsid w:val="35C23D27"/>
    <w:rsid w:val="35C36C7C"/>
    <w:rsid w:val="35C408FE"/>
    <w:rsid w:val="35C54200"/>
    <w:rsid w:val="35C54F98"/>
    <w:rsid w:val="35C618CA"/>
    <w:rsid w:val="35C62D64"/>
    <w:rsid w:val="35C75E43"/>
    <w:rsid w:val="35C92674"/>
    <w:rsid w:val="35C929DE"/>
    <w:rsid w:val="35CA0AFF"/>
    <w:rsid w:val="35CB721C"/>
    <w:rsid w:val="35CC3248"/>
    <w:rsid w:val="35CC5041"/>
    <w:rsid w:val="35CD4458"/>
    <w:rsid w:val="35CE0913"/>
    <w:rsid w:val="35CF6E3C"/>
    <w:rsid w:val="35D14489"/>
    <w:rsid w:val="35D1573B"/>
    <w:rsid w:val="35D176E8"/>
    <w:rsid w:val="35D22CE1"/>
    <w:rsid w:val="35D23CD1"/>
    <w:rsid w:val="35D24B6F"/>
    <w:rsid w:val="35D54660"/>
    <w:rsid w:val="35D63EB0"/>
    <w:rsid w:val="35DA34B7"/>
    <w:rsid w:val="35DA5BCC"/>
    <w:rsid w:val="35DA5E0B"/>
    <w:rsid w:val="35DB1105"/>
    <w:rsid w:val="35DE1B86"/>
    <w:rsid w:val="35DE68EB"/>
    <w:rsid w:val="35E120F0"/>
    <w:rsid w:val="35E12977"/>
    <w:rsid w:val="35E425B5"/>
    <w:rsid w:val="35E67AD9"/>
    <w:rsid w:val="35E70325"/>
    <w:rsid w:val="35E84EB3"/>
    <w:rsid w:val="35EB02EA"/>
    <w:rsid w:val="35EB401C"/>
    <w:rsid w:val="35EC3017"/>
    <w:rsid w:val="35ED6387"/>
    <w:rsid w:val="35ED7A71"/>
    <w:rsid w:val="35EE13D3"/>
    <w:rsid w:val="35EE3C29"/>
    <w:rsid w:val="35EF3DF5"/>
    <w:rsid w:val="35EF6DAA"/>
    <w:rsid w:val="35EF7DA0"/>
    <w:rsid w:val="35F042E3"/>
    <w:rsid w:val="35F0505E"/>
    <w:rsid w:val="35F15135"/>
    <w:rsid w:val="35F22C3E"/>
    <w:rsid w:val="35F358CB"/>
    <w:rsid w:val="35F3708D"/>
    <w:rsid w:val="35F423C8"/>
    <w:rsid w:val="35F44AE6"/>
    <w:rsid w:val="35F52189"/>
    <w:rsid w:val="35F55514"/>
    <w:rsid w:val="35F56A39"/>
    <w:rsid w:val="35F62237"/>
    <w:rsid w:val="35F637C4"/>
    <w:rsid w:val="35F729E5"/>
    <w:rsid w:val="35F7792E"/>
    <w:rsid w:val="35F86203"/>
    <w:rsid w:val="35F92099"/>
    <w:rsid w:val="35F9357F"/>
    <w:rsid w:val="35FA35B7"/>
    <w:rsid w:val="35FA4D99"/>
    <w:rsid w:val="35FB2E5A"/>
    <w:rsid w:val="35FB583E"/>
    <w:rsid w:val="35FC3901"/>
    <w:rsid w:val="35FC7E3E"/>
    <w:rsid w:val="35FD505D"/>
    <w:rsid w:val="35FE3614"/>
    <w:rsid w:val="36005345"/>
    <w:rsid w:val="36010FB1"/>
    <w:rsid w:val="36011217"/>
    <w:rsid w:val="36030431"/>
    <w:rsid w:val="360307F1"/>
    <w:rsid w:val="36040D6F"/>
    <w:rsid w:val="36046357"/>
    <w:rsid w:val="36052FD1"/>
    <w:rsid w:val="36053676"/>
    <w:rsid w:val="36057D40"/>
    <w:rsid w:val="36060747"/>
    <w:rsid w:val="3606180E"/>
    <w:rsid w:val="36065815"/>
    <w:rsid w:val="36066915"/>
    <w:rsid w:val="36074328"/>
    <w:rsid w:val="36074A7F"/>
    <w:rsid w:val="36074C05"/>
    <w:rsid w:val="36087656"/>
    <w:rsid w:val="360A098E"/>
    <w:rsid w:val="360A5AD5"/>
    <w:rsid w:val="360A5F70"/>
    <w:rsid w:val="360A67BB"/>
    <w:rsid w:val="360B1C45"/>
    <w:rsid w:val="360E7D59"/>
    <w:rsid w:val="360F3EB9"/>
    <w:rsid w:val="360F4D09"/>
    <w:rsid w:val="360F7513"/>
    <w:rsid w:val="36103826"/>
    <w:rsid w:val="36107446"/>
    <w:rsid w:val="36122DEB"/>
    <w:rsid w:val="361246E6"/>
    <w:rsid w:val="36127922"/>
    <w:rsid w:val="361332FF"/>
    <w:rsid w:val="3616081F"/>
    <w:rsid w:val="36160F00"/>
    <w:rsid w:val="36162CAE"/>
    <w:rsid w:val="361741F4"/>
    <w:rsid w:val="36174A36"/>
    <w:rsid w:val="36175970"/>
    <w:rsid w:val="361775BC"/>
    <w:rsid w:val="361909F0"/>
    <w:rsid w:val="36193279"/>
    <w:rsid w:val="36197C2F"/>
    <w:rsid w:val="361A3DDB"/>
    <w:rsid w:val="361A6E66"/>
    <w:rsid w:val="361B0941"/>
    <w:rsid w:val="361C228F"/>
    <w:rsid w:val="361D185A"/>
    <w:rsid w:val="361E6268"/>
    <w:rsid w:val="36201A3D"/>
    <w:rsid w:val="36207238"/>
    <w:rsid w:val="36213DFF"/>
    <w:rsid w:val="362248F3"/>
    <w:rsid w:val="36225A50"/>
    <w:rsid w:val="36233BDD"/>
    <w:rsid w:val="362353CB"/>
    <w:rsid w:val="36237C06"/>
    <w:rsid w:val="36257BE2"/>
    <w:rsid w:val="362604DA"/>
    <w:rsid w:val="36272082"/>
    <w:rsid w:val="362778D1"/>
    <w:rsid w:val="36281361"/>
    <w:rsid w:val="3628183A"/>
    <w:rsid w:val="36292253"/>
    <w:rsid w:val="362B577D"/>
    <w:rsid w:val="362C30A1"/>
    <w:rsid w:val="362C6903"/>
    <w:rsid w:val="362C728E"/>
    <w:rsid w:val="362D5F0F"/>
    <w:rsid w:val="362E7A13"/>
    <w:rsid w:val="36305E35"/>
    <w:rsid w:val="363065F7"/>
    <w:rsid w:val="36310AE8"/>
    <w:rsid w:val="36310B5F"/>
    <w:rsid w:val="3632258C"/>
    <w:rsid w:val="363236E6"/>
    <w:rsid w:val="36336171"/>
    <w:rsid w:val="36340F17"/>
    <w:rsid w:val="3636284E"/>
    <w:rsid w:val="363904AC"/>
    <w:rsid w:val="363A3D32"/>
    <w:rsid w:val="363C2747"/>
    <w:rsid w:val="363C48B7"/>
    <w:rsid w:val="363D4075"/>
    <w:rsid w:val="363D4F7A"/>
    <w:rsid w:val="363E5DD3"/>
    <w:rsid w:val="36401AD9"/>
    <w:rsid w:val="364077D1"/>
    <w:rsid w:val="36407D2B"/>
    <w:rsid w:val="36430F88"/>
    <w:rsid w:val="364341BD"/>
    <w:rsid w:val="36435AB2"/>
    <w:rsid w:val="36445BB9"/>
    <w:rsid w:val="36450A49"/>
    <w:rsid w:val="36461C53"/>
    <w:rsid w:val="36486334"/>
    <w:rsid w:val="364863AC"/>
    <w:rsid w:val="36490860"/>
    <w:rsid w:val="3649221A"/>
    <w:rsid w:val="36492A4D"/>
    <w:rsid w:val="36494248"/>
    <w:rsid w:val="364A1ADC"/>
    <w:rsid w:val="364C13F0"/>
    <w:rsid w:val="364C2BB9"/>
    <w:rsid w:val="364E1A1B"/>
    <w:rsid w:val="364E5100"/>
    <w:rsid w:val="364F6DCA"/>
    <w:rsid w:val="364F71E1"/>
    <w:rsid w:val="36511F38"/>
    <w:rsid w:val="36530D9D"/>
    <w:rsid w:val="36542A66"/>
    <w:rsid w:val="365470E8"/>
    <w:rsid w:val="36562AF9"/>
    <w:rsid w:val="365714D7"/>
    <w:rsid w:val="36573519"/>
    <w:rsid w:val="36575C5C"/>
    <w:rsid w:val="365807A4"/>
    <w:rsid w:val="3658344B"/>
    <w:rsid w:val="365A2781"/>
    <w:rsid w:val="365A6A5E"/>
    <w:rsid w:val="365A7D10"/>
    <w:rsid w:val="365B2911"/>
    <w:rsid w:val="365B6913"/>
    <w:rsid w:val="365C268B"/>
    <w:rsid w:val="365C285B"/>
    <w:rsid w:val="365C5C7B"/>
    <w:rsid w:val="365E6AF0"/>
    <w:rsid w:val="365F1C73"/>
    <w:rsid w:val="365F6894"/>
    <w:rsid w:val="36603F29"/>
    <w:rsid w:val="36613DE1"/>
    <w:rsid w:val="36615762"/>
    <w:rsid w:val="36617F9C"/>
    <w:rsid w:val="36630A9F"/>
    <w:rsid w:val="36631F96"/>
    <w:rsid w:val="3663543F"/>
    <w:rsid w:val="36636FE9"/>
    <w:rsid w:val="3664515C"/>
    <w:rsid w:val="36665F5D"/>
    <w:rsid w:val="3666645F"/>
    <w:rsid w:val="36680DFA"/>
    <w:rsid w:val="366831EC"/>
    <w:rsid w:val="36683AAC"/>
    <w:rsid w:val="36684461"/>
    <w:rsid w:val="366B5748"/>
    <w:rsid w:val="366B5EDA"/>
    <w:rsid w:val="366C15B3"/>
    <w:rsid w:val="366D0B7D"/>
    <w:rsid w:val="366D5CE0"/>
    <w:rsid w:val="366E3101"/>
    <w:rsid w:val="366F50C7"/>
    <w:rsid w:val="36702FD5"/>
    <w:rsid w:val="36710518"/>
    <w:rsid w:val="36712B58"/>
    <w:rsid w:val="36716136"/>
    <w:rsid w:val="36723C5D"/>
    <w:rsid w:val="36732BCF"/>
    <w:rsid w:val="367372E3"/>
    <w:rsid w:val="36747466"/>
    <w:rsid w:val="3677172D"/>
    <w:rsid w:val="367735B1"/>
    <w:rsid w:val="36780C72"/>
    <w:rsid w:val="36797BFD"/>
    <w:rsid w:val="367A2DC1"/>
    <w:rsid w:val="367A6F3B"/>
    <w:rsid w:val="367B5344"/>
    <w:rsid w:val="367C2E83"/>
    <w:rsid w:val="367C34AA"/>
    <w:rsid w:val="367C4A9C"/>
    <w:rsid w:val="367C4ADB"/>
    <w:rsid w:val="367D4D6D"/>
    <w:rsid w:val="367E65C1"/>
    <w:rsid w:val="367F28A4"/>
    <w:rsid w:val="367F3118"/>
    <w:rsid w:val="367F72CB"/>
    <w:rsid w:val="3680080C"/>
    <w:rsid w:val="368060EE"/>
    <w:rsid w:val="3681152A"/>
    <w:rsid w:val="36815AA2"/>
    <w:rsid w:val="36826A0E"/>
    <w:rsid w:val="368377DF"/>
    <w:rsid w:val="3684230E"/>
    <w:rsid w:val="36862834"/>
    <w:rsid w:val="36893D49"/>
    <w:rsid w:val="368A2FDD"/>
    <w:rsid w:val="368A4B4C"/>
    <w:rsid w:val="368A71F8"/>
    <w:rsid w:val="368B5E0B"/>
    <w:rsid w:val="368C18A4"/>
    <w:rsid w:val="368C4D1E"/>
    <w:rsid w:val="368C5843"/>
    <w:rsid w:val="368E123B"/>
    <w:rsid w:val="368E2E80"/>
    <w:rsid w:val="368E31A7"/>
    <w:rsid w:val="36901ADC"/>
    <w:rsid w:val="36901C61"/>
    <w:rsid w:val="36914A2B"/>
    <w:rsid w:val="36923549"/>
    <w:rsid w:val="36933874"/>
    <w:rsid w:val="369342FF"/>
    <w:rsid w:val="36940077"/>
    <w:rsid w:val="36941227"/>
    <w:rsid w:val="3694591B"/>
    <w:rsid w:val="36962041"/>
    <w:rsid w:val="3698769C"/>
    <w:rsid w:val="36996EBE"/>
    <w:rsid w:val="369A1099"/>
    <w:rsid w:val="369A5257"/>
    <w:rsid w:val="369B0ED9"/>
    <w:rsid w:val="369B1541"/>
    <w:rsid w:val="369B5287"/>
    <w:rsid w:val="369C440D"/>
    <w:rsid w:val="369D0375"/>
    <w:rsid w:val="369E0C1F"/>
    <w:rsid w:val="369F6FC3"/>
    <w:rsid w:val="36A011EB"/>
    <w:rsid w:val="36A13D31"/>
    <w:rsid w:val="36A1493B"/>
    <w:rsid w:val="36A16AB3"/>
    <w:rsid w:val="36A20A49"/>
    <w:rsid w:val="36A21DFD"/>
    <w:rsid w:val="36A25E99"/>
    <w:rsid w:val="36A30D41"/>
    <w:rsid w:val="36A335F1"/>
    <w:rsid w:val="36A4435D"/>
    <w:rsid w:val="36A4475E"/>
    <w:rsid w:val="36A4601E"/>
    <w:rsid w:val="36A466B6"/>
    <w:rsid w:val="36A468E5"/>
    <w:rsid w:val="36A47195"/>
    <w:rsid w:val="36A52284"/>
    <w:rsid w:val="36A723C2"/>
    <w:rsid w:val="36A73F0A"/>
    <w:rsid w:val="36A92D96"/>
    <w:rsid w:val="36AA1BA4"/>
    <w:rsid w:val="36AB5819"/>
    <w:rsid w:val="36AC2A75"/>
    <w:rsid w:val="36AE37D4"/>
    <w:rsid w:val="36AE433B"/>
    <w:rsid w:val="36AF3103"/>
    <w:rsid w:val="36B00B53"/>
    <w:rsid w:val="36B205FF"/>
    <w:rsid w:val="36B23B78"/>
    <w:rsid w:val="36B3154C"/>
    <w:rsid w:val="36B31C26"/>
    <w:rsid w:val="36B424C7"/>
    <w:rsid w:val="36B52C84"/>
    <w:rsid w:val="36B61AC2"/>
    <w:rsid w:val="36B6461D"/>
    <w:rsid w:val="36B66BCB"/>
    <w:rsid w:val="36B75FBF"/>
    <w:rsid w:val="36B81FB7"/>
    <w:rsid w:val="36B83DE8"/>
    <w:rsid w:val="36B87CCB"/>
    <w:rsid w:val="36BA3BAA"/>
    <w:rsid w:val="36BA3D31"/>
    <w:rsid w:val="36BB1B5C"/>
    <w:rsid w:val="36BC09D6"/>
    <w:rsid w:val="36BC78D9"/>
    <w:rsid w:val="36BD0C45"/>
    <w:rsid w:val="36BD19ED"/>
    <w:rsid w:val="36BD5820"/>
    <w:rsid w:val="36BF55EA"/>
    <w:rsid w:val="36BF76FF"/>
    <w:rsid w:val="36BF7DA4"/>
    <w:rsid w:val="36C00174"/>
    <w:rsid w:val="36C26992"/>
    <w:rsid w:val="36C26F24"/>
    <w:rsid w:val="36C344B8"/>
    <w:rsid w:val="36C41F09"/>
    <w:rsid w:val="36C52756"/>
    <w:rsid w:val="36C5420C"/>
    <w:rsid w:val="36C56482"/>
    <w:rsid w:val="36C6077F"/>
    <w:rsid w:val="36C61936"/>
    <w:rsid w:val="36C63BC0"/>
    <w:rsid w:val="36C7044C"/>
    <w:rsid w:val="36C869A9"/>
    <w:rsid w:val="36C95F18"/>
    <w:rsid w:val="36C95F72"/>
    <w:rsid w:val="36C97A64"/>
    <w:rsid w:val="36CA5810"/>
    <w:rsid w:val="36CB14ED"/>
    <w:rsid w:val="36CB53E3"/>
    <w:rsid w:val="36CC23AE"/>
    <w:rsid w:val="36CD1936"/>
    <w:rsid w:val="36CD3F40"/>
    <w:rsid w:val="36CF02B4"/>
    <w:rsid w:val="36CF281E"/>
    <w:rsid w:val="36D018D9"/>
    <w:rsid w:val="36D278BC"/>
    <w:rsid w:val="36D42991"/>
    <w:rsid w:val="36D4313E"/>
    <w:rsid w:val="36D51C66"/>
    <w:rsid w:val="36D617AE"/>
    <w:rsid w:val="36D61881"/>
    <w:rsid w:val="36D65108"/>
    <w:rsid w:val="36D665A2"/>
    <w:rsid w:val="36D77E55"/>
    <w:rsid w:val="36D83A68"/>
    <w:rsid w:val="36D843B3"/>
    <w:rsid w:val="36D86195"/>
    <w:rsid w:val="36D861B6"/>
    <w:rsid w:val="36D9587A"/>
    <w:rsid w:val="36DA075E"/>
    <w:rsid w:val="36DA1F2E"/>
    <w:rsid w:val="36DA4CBE"/>
    <w:rsid w:val="36DA67BC"/>
    <w:rsid w:val="36DB7C3A"/>
    <w:rsid w:val="36DC09A8"/>
    <w:rsid w:val="36DC1557"/>
    <w:rsid w:val="36DE3F2B"/>
    <w:rsid w:val="36DE4FA7"/>
    <w:rsid w:val="36E0506A"/>
    <w:rsid w:val="36E075C0"/>
    <w:rsid w:val="36E22B83"/>
    <w:rsid w:val="36E23743"/>
    <w:rsid w:val="36E24D6B"/>
    <w:rsid w:val="36E44B48"/>
    <w:rsid w:val="36E670F8"/>
    <w:rsid w:val="36E732F5"/>
    <w:rsid w:val="36E8128E"/>
    <w:rsid w:val="36E85390"/>
    <w:rsid w:val="36E87DF4"/>
    <w:rsid w:val="36EA0568"/>
    <w:rsid w:val="36EB313E"/>
    <w:rsid w:val="36EC09FF"/>
    <w:rsid w:val="36EC1002"/>
    <w:rsid w:val="36EC7D25"/>
    <w:rsid w:val="36ED7533"/>
    <w:rsid w:val="36EE2BAD"/>
    <w:rsid w:val="36EE5616"/>
    <w:rsid w:val="36F11025"/>
    <w:rsid w:val="36F14000"/>
    <w:rsid w:val="36F2780E"/>
    <w:rsid w:val="36F40B16"/>
    <w:rsid w:val="36F4146E"/>
    <w:rsid w:val="36F45565"/>
    <w:rsid w:val="36F461D7"/>
    <w:rsid w:val="36F51668"/>
    <w:rsid w:val="36F56BFC"/>
    <w:rsid w:val="36F727C5"/>
    <w:rsid w:val="36F90584"/>
    <w:rsid w:val="36F95BAA"/>
    <w:rsid w:val="36FA2093"/>
    <w:rsid w:val="36FB5F12"/>
    <w:rsid w:val="36FB69A4"/>
    <w:rsid w:val="36FD2684"/>
    <w:rsid w:val="36FD384D"/>
    <w:rsid w:val="36FE03E7"/>
    <w:rsid w:val="36FF649E"/>
    <w:rsid w:val="3701395E"/>
    <w:rsid w:val="37017D0B"/>
    <w:rsid w:val="370203A6"/>
    <w:rsid w:val="370336B9"/>
    <w:rsid w:val="370459E3"/>
    <w:rsid w:val="37061527"/>
    <w:rsid w:val="370838BC"/>
    <w:rsid w:val="37083F2D"/>
    <w:rsid w:val="370914CC"/>
    <w:rsid w:val="370945C1"/>
    <w:rsid w:val="3709770D"/>
    <w:rsid w:val="370A0339"/>
    <w:rsid w:val="370A73E6"/>
    <w:rsid w:val="370B2AD8"/>
    <w:rsid w:val="370B7515"/>
    <w:rsid w:val="370C4E09"/>
    <w:rsid w:val="370C5A9D"/>
    <w:rsid w:val="370D0E17"/>
    <w:rsid w:val="370D3628"/>
    <w:rsid w:val="370D7DD7"/>
    <w:rsid w:val="370F0FC4"/>
    <w:rsid w:val="370F6192"/>
    <w:rsid w:val="37105C0F"/>
    <w:rsid w:val="37113761"/>
    <w:rsid w:val="37116504"/>
    <w:rsid w:val="37121AEC"/>
    <w:rsid w:val="37130230"/>
    <w:rsid w:val="37135596"/>
    <w:rsid w:val="37136642"/>
    <w:rsid w:val="37151119"/>
    <w:rsid w:val="37152F66"/>
    <w:rsid w:val="3716483A"/>
    <w:rsid w:val="371649C0"/>
    <w:rsid w:val="37166CDE"/>
    <w:rsid w:val="37175449"/>
    <w:rsid w:val="371829F7"/>
    <w:rsid w:val="37182A56"/>
    <w:rsid w:val="371843D8"/>
    <w:rsid w:val="371939A5"/>
    <w:rsid w:val="371941D2"/>
    <w:rsid w:val="37196CDC"/>
    <w:rsid w:val="37197F7D"/>
    <w:rsid w:val="371C3939"/>
    <w:rsid w:val="371D1594"/>
    <w:rsid w:val="371D1E1A"/>
    <w:rsid w:val="371F5089"/>
    <w:rsid w:val="37215636"/>
    <w:rsid w:val="37215DAE"/>
    <w:rsid w:val="37224778"/>
    <w:rsid w:val="37225876"/>
    <w:rsid w:val="37241E32"/>
    <w:rsid w:val="37243096"/>
    <w:rsid w:val="37264630"/>
    <w:rsid w:val="37266931"/>
    <w:rsid w:val="372676EE"/>
    <w:rsid w:val="37277746"/>
    <w:rsid w:val="37296970"/>
    <w:rsid w:val="37296A11"/>
    <w:rsid w:val="372B229B"/>
    <w:rsid w:val="372B2789"/>
    <w:rsid w:val="372C4030"/>
    <w:rsid w:val="372D0645"/>
    <w:rsid w:val="372E0276"/>
    <w:rsid w:val="372E206C"/>
    <w:rsid w:val="372E7C30"/>
    <w:rsid w:val="372E7E9B"/>
    <w:rsid w:val="372F7EB5"/>
    <w:rsid w:val="37321D6A"/>
    <w:rsid w:val="373303C1"/>
    <w:rsid w:val="37332CA0"/>
    <w:rsid w:val="37340AF7"/>
    <w:rsid w:val="37342108"/>
    <w:rsid w:val="37343517"/>
    <w:rsid w:val="3735277C"/>
    <w:rsid w:val="37353608"/>
    <w:rsid w:val="37370BAF"/>
    <w:rsid w:val="37376CC2"/>
    <w:rsid w:val="3738264A"/>
    <w:rsid w:val="373830F8"/>
    <w:rsid w:val="37393AE7"/>
    <w:rsid w:val="373C24D0"/>
    <w:rsid w:val="373D63C5"/>
    <w:rsid w:val="37400F61"/>
    <w:rsid w:val="37407074"/>
    <w:rsid w:val="374376E2"/>
    <w:rsid w:val="37441A9D"/>
    <w:rsid w:val="3745548B"/>
    <w:rsid w:val="3746636E"/>
    <w:rsid w:val="37467BE1"/>
    <w:rsid w:val="3747191A"/>
    <w:rsid w:val="374774CE"/>
    <w:rsid w:val="374866F6"/>
    <w:rsid w:val="37494952"/>
    <w:rsid w:val="374971DB"/>
    <w:rsid w:val="374A5526"/>
    <w:rsid w:val="374A5A5C"/>
    <w:rsid w:val="374B3469"/>
    <w:rsid w:val="374C4166"/>
    <w:rsid w:val="374D4C61"/>
    <w:rsid w:val="374E239E"/>
    <w:rsid w:val="374E6478"/>
    <w:rsid w:val="374F156F"/>
    <w:rsid w:val="374F1751"/>
    <w:rsid w:val="374F3F98"/>
    <w:rsid w:val="3751127F"/>
    <w:rsid w:val="37522798"/>
    <w:rsid w:val="375262E3"/>
    <w:rsid w:val="37531CE0"/>
    <w:rsid w:val="37532A4E"/>
    <w:rsid w:val="37536AF3"/>
    <w:rsid w:val="37543FE1"/>
    <w:rsid w:val="37551C2D"/>
    <w:rsid w:val="37561EBF"/>
    <w:rsid w:val="3757500E"/>
    <w:rsid w:val="37576E4F"/>
    <w:rsid w:val="37581047"/>
    <w:rsid w:val="375A6BCB"/>
    <w:rsid w:val="375C10BD"/>
    <w:rsid w:val="375C1FD6"/>
    <w:rsid w:val="375D15CD"/>
    <w:rsid w:val="375E15F4"/>
    <w:rsid w:val="375E5659"/>
    <w:rsid w:val="375F2AE6"/>
    <w:rsid w:val="37602D37"/>
    <w:rsid w:val="37607F59"/>
    <w:rsid w:val="37620175"/>
    <w:rsid w:val="37625F23"/>
    <w:rsid w:val="37646AB9"/>
    <w:rsid w:val="37652EC4"/>
    <w:rsid w:val="37681C26"/>
    <w:rsid w:val="37684E74"/>
    <w:rsid w:val="376867AB"/>
    <w:rsid w:val="37693B77"/>
    <w:rsid w:val="376B4503"/>
    <w:rsid w:val="376B5AE8"/>
    <w:rsid w:val="376B67C5"/>
    <w:rsid w:val="376C160B"/>
    <w:rsid w:val="376C1FD7"/>
    <w:rsid w:val="376C7B87"/>
    <w:rsid w:val="376D2028"/>
    <w:rsid w:val="376D4904"/>
    <w:rsid w:val="376E2B0E"/>
    <w:rsid w:val="376F25E6"/>
    <w:rsid w:val="37704640"/>
    <w:rsid w:val="37710326"/>
    <w:rsid w:val="37713757"/>
    <w:rsid w:val="37721963"/>
    <w:rsid w:val="377260CD"/>
    <w:rsid w:val="37730541"/>
    <w:rsid w:val="37736785"/>
    <w:rsid w:val="377374A0"/>
    <w:rsid w:val="377459C8"/>
    <w:rsid w:val="377519B3"/>
    <w:rsid w:val="37753A04"/>
    <w:rsid w:val="37757132"/>
    <w:rsid w:val="37762164"/>
    <w:rsid w:val="37765AA1"/>
    <w:rsid w:val="377736A6"/>
    <w:rsid w:val="377736C0"/>
    <w:rsid w:val="37773A9F"/>
    <w:rsid w:val="377C4957"/>
    <w:rsid w:val="377C501B"/>
    <w:rsid w:val="377D043D"/>
    <w:rsid w:val="377D1925"/>
    <w:rsid w:val="377D5464"/>
    <w:rsid w:val="377E4FAF"/>
    <w:rsid w:val="377F6FB1"/>
    <w:rsid w:val="37817DBD"/>
    <w:rsid w:val="3784543E"/>
    <w:rsid w:val="37862F75"/>
    <w:rsid w:val="37864EE5"/>
    <w:rsid w:val="37873A2F"/>
    <w:rsid w:val="378815D4"/>
    <w:rsid w:val="37887101"/>
    <w:rsid w:val="37893186"/>
    <w:rsid w:val="37895702"/>
    <w:rsid w:val="378C1ED8"/>
    <w:rsid w:val="378C60F3"/>
    <w:rsid w:val="378C69AC"/>
    <w:rsid w:val="378D0380"/>
    <w:rsid w:val="378E58F0"/>
    <w:rsid w:val="378E6C36"/>
    <w:rsid w:val="378F5969"/>
    <w:rsid w:val="37937D20"/>
    <w:rsid w:val="379453B8"/>
    <w:rsid w:val="379467EE"/>
    <w:rsid w:val="3795623B"/>
    <w:rsid w:val="379645D9"/>
    <w:rsid w:val="37980CF6"/>
    <w:rsid w:val="3798138B"/>
    <w:rsid w:val="379911B9"/>
    <w:rsid w:val="379A1801"/>
    <w:rsid w:val="379A790F"/>
    <w:rsid w:val="379B49DE"/>
    <w:rsid w:val="379C5435"/>
    <w:rsid w:val="379D2A8C"/>
    <w:rsid w:val="379E4675"/>
    <w:rsid w:val="379E4AB3"/>
    <w:rsid w:val="379F06A1"/>
    <w:rsid w:val="379F21AA"/>
    <w:rsid w:val="379F27F3"/>
    <w:rsid w:val="37A16684"/>
    <w:rsid w:val="37A53EFF"/>
    <w:rsid w:val="37A647F6"/>
    <w:rsid w:val="37A7515D"/>
    <w:rsid w:val="37A76B65"/>
    <w:rsid w:val="37A80209"/>
    <w:rsid w:val="37A83DDA"/>
    <w:rsid w:val="37A87AE3"/>
    <w:rsid w:val="37A95DA4"/>
    <w:rsid w:val="37AC619F"/>
    <w:rsid w:val="37AD2E8A"/>
    <w:rsid w:val="37AE3B24"/>
    <w:rsid w:val="37AE3F90"/>
    <w:rsid w:val="37AE6A66"/>
    <w:rsid w:val="37AF02CF"/>
    <w:rsid w:val="37AF3EFB"/>
    <w:rsid w:val="37B05C56"/>
    <w:rsid w:val="37B207B5"/>
    <w:rsid w:val="37B32E86"/>
    <w:rsid w:val="37B330A1"/>
    <w:rsid w:val="37B36771"/>
    <w:rsid w:val="37B51345"/>
    <w:rsid w:val="37B704C1"/>
    <w:rsid w:val="37B7351B"/>
    <w:rsid w:val="37BC1699"/>
    <w:rsid w:val="37BC7FF8"/>
    <w:rsid w:val="37BD704F"/>
    <w:rsid w:val="37BE129D"/>
    <w:rsid w:val="37BE1457"/>
    <w:rsid w:val="37BE29FD"/>
    <w:rsid w:val="37BF6F5F"/>
    <w:rsid w:val="37C02FEE"/>
    <w:rsid w:val="37C12946"/>
    <w:rsid w:val="37C14304"/>
    <w:rsid w:val="37C175FA"/>
    <w:rsid w:val="37C20DF1"/>
    <w:rsid w:val="37C2473F"/>
    <w:rsid w:val="37C24DD6"/>
    <w:rsid w:val="37C26FAB"/>
    <w:rsid w:val="37C32558"/>
    <w:rsid w:val="37C32629"/>
    <w:rsid w:val="37C3284E"/>
    <w:rsid w:val="37C40972"/>
    <w:rsid w:val="37C453A8"/>
    <w:rsid w:val="37C51E88"/>
    <w:rsid w:val="37C661FD"/>
    <w:rsid w:val="37C71594"/>
    <w:rsid w:val="37C77AC6"/>
    <w:rsid w:val="37C956F2"/>
    <w:rsid w:val="37CA40E8"/>
    <w:rsid w:val="37CC1C72"/>
    <w:rsid w:val="37CD175A"/>
    <w:rsid w:val="37CD34EE"/>
    <w:rsid w:val="37CD69A4"/>
    <w:rsid w:val="37CE4E76"/>
    <w:rsid w:val="37CE6CEE"/>
    <w:rsid w:val="37D00F61"/>
    <w:rsid w:val="37D01714"/>
    <w:rsid w:val="37D13A1C"/>
    <w:rsid w:val="37D144CC"/>
    <w:rsid w:val="37D237DB"/>
    <w:rsid w:val="37D3572B"/>
    <w:rsid w:val="37D41523"/>
    <w:rsid w:val="37D415B2"/>
    <w:rsid w:val="37D4403E"/>
    <w:rsid w:val="37D44D0C"/>
    <w:rsid w:val="37D4728E"/>
    <w:rsid w:val="37D52D2F"/>
    <w:rsid w:val="37D535D3"/>
    <w:rsid w:val="37D545F8"/>
    <w:rsid w:val="37D657F3"/>
    <w:rsid w:val="37D72911"/>
    <w:rsid w:val="37D83F93"/>
    <w:rsid w:val="37D90437"/>
    <w:rsid w:val="37D91B36"/>
    <w:rsid w:val="37DA4D71"/>
    <w:rsid w:val="37DB1A53"/>
    <w:rsid w:val="37DD5A4E"/>
    <w:rsid w:val="37DF5322"/>
    <w:rsid w:val="37E00298"/>
    <w:rsid w:val="37E12BD5"/>
    <w:rsid w:val="37E22DB7"/>
    <w:rsid w:val="37E22FE1"/>
    <w:rsid w:val="37E25A49"/>
    <w:rsid w:val="37E402B3"/>
    <w:rsid w:val="37E4079F"/>
    <w:rsid w:val="37E55368"/>
    <w:rsid w:val="37E568E8"/>
    <w:rsid w:val="37E615B1"/>
    <w:rsid w:val="37E638DB"/>
    <w:rsid w:val="37E64902"/>
    <w:rsid w:val="37E80C10"/>
    <w:rsid w:val="37E8483E"/>
    <w:rsid w:val="37E85459"/>
    <w:rsid w:val="37E857EC"/>
    <w:rsid w:val="37E94BF6"/>
    <w:rsid w:val="37EA2644"/>
    <w:rsid w:val="37EA7BB0"/>
    <w:rsid w:val="37EC40FE"/>
    <w:rsid w:val="37EC4B73"/>
    <w:rsid w:val="37ED1188"/>
    <w:rsid w:val="37EE6DEC"/>
    <w:rsid w:val="37F04CBB"/>
    <w:rsid w:val="37F12DDF"/>
    <w:rsid w:val="37F133F5"/>
    <w:rsid w:val="37F214F9"/>
    <w:rsid w:val="37F330E7"/>
    <w:rsid w:val="37F36A7F"/>
    <w:rsid w:val="37F43457"/>
    <w:rsid w:val="37F4450D"/>
    <w:rsid w:val="37F46573"/>
    <w:rsid w:val="37F60FE9"/>
    <w:rsid w:val="37F61B5C"/>
    <w:rsid w:val="37F61E14"/>
    <w:rsid w:val="37F766E0"/>
    <w:rsid w:val="37F77A04"/>
    <w:rsid w:val="37F841D1"/>
    <w:rsid w:val="37F963E3"/>
    <w:rsid w:val="37FA202F"/>
    <w:rsid w:val="37FA25CF"/>
    <w:rsid w:val="37FA2A25"/>
    <w:rsid w:val="37FA6504"/>
    <w:rsid w:val="37FC4126"/>
    <w:rsid w:val="37FC474B"/>
    <w:rsid w:val="37FC56A4"/>
    <w:rsid w:val="37FE3DAD"/>
    <w:rsid w:val="37FF09E1"/>
    <w:rsid w:val="37FF11A1"/>
    <w:rsid w:val="37FF4F3B"/>
    <w:rsid w:val="37FF5ED0"/>
    <w:rsid w:val="38002A97"/>
    <w:rsid w:val="38006913"/>
    <w:rsid w:val="38012CA6"/>
    <w:rsid w:val="38015DB8"/>
    <w:rsid w:val="38016E3C"/>
    <w:rsid w:val="38023C3D"/>
    <w:rsid w:val="380253FC"/>
    <w:rsid w:val="38025B32"/>
    <w:rsid w:val="38031C51"/>
    <w:rsid w:val="380422E5"/>
    <w:rsid w:val="380454D5"/>
    <w:rsid w:val="380724D4"/>
    <w:rsid w:val="380745A8"/>
    <w:rsid w:val="38080D1C"/>
    <w:rsid w:val="380A0674"/>
    <w:rsid w:val="380A6843"/>
    <w:rsid w:val="380A6C6B"/>
    <w:rsid w:val="380E47C1"/>
    <w:rsid w:val="380F20AB"/>
    <w:rsid w:val="38112EB7"/>
    <w:rsid w:val="381319CF"/>
    <w:rsid w:val="38137B64"/>
    <w:rsid w:val="381417FE"/>
    <w:rsid w:val="38143507"/>
    <w:rsid w:val="3814696F"/>
    <w:rsid w:val="38150487"/>
    <w:rsid w:val="3816120D"/>
    <w:rsid w:val="38163439"/>
    <w:rsid w:val="38172D0E"/>
    <w:rsid w:val="38175E46"/>
    <w:rsid w:val="38180ACA"/>
    <w:rsid w:val="3818343F"/>
    <w:rsid w:val="38196A86"/>
    <w:rsid w:val="381A1F07"/>
    <w:rsid w:val="381A45FF"/>
    <w:rsid w:val="381A4EAB"/>
    <w:rsid w:val="38202DFD"/>
    <w:rsid w:val="38204D8E"/>
    <w:rsid w:val="38205161"/>
    <w:rsid w:val="38207D33"/>
    <w:rsid w:val="38257597"/>
    <w:rsid w:val="38257A48"/>
    <w:rsid w:val="38286CC9"/>
    <w:rsid w:val="3829763F"/>
    <w:rsid w:val="382A4840"/>
    <w:rsid w:val="382B0347"/>
    <w:rsid w:val="382B4B2E"/>
    <w:rsid w:val="382D672D"/>
    <w:rsid w:val="38300B21"/>
    <w:rsid w:val="38325586"/>
    <w:rsid w:val="38327A91"/>
    <w:rsid w:val="383342F5"/>
    <w:rsid w:val="383355A0"/>
    <w:rsid w:val="38336E80"/>
    <w:rsid w:val="38341B11"/>
    <w:rsid w:val="38343275"/>
    <w:rsid w:val="3835384F"/>
    <w:rsid w:val="38360A5C"/>
    <w:rsid w:val="38361688"/>
    <w:rsid w:val="38367638"/>
    <w:rsid w:val="383729BD"/>
    <w:rsid w:val="3838336F"/>
    <w:rsid w:val="38390ED6"/>
    <w:rsid w:val="383A69FC"/>
    <w:rsid w:val="383B04F4"/>
    <w:rsid w:val="383B62E8"/>
    <w:rsid w:val="383B7E47"/>
    <w:rsid w:val="383D19AE"/>
    <w:rsid w:val="383D2FAF"/>
    <w:rsid w:val="383D3075"/>
    <w:rsid w:val="383F2718"/>
    <w:rsid w:val="383F499B"/>
    <w:rsid w:val="38424E28"/>
    <w:rsid w:val="384533B7"/>
    <w:rsid w:val="38455388"/>
    <w:rsid w:val="38470B1A"/>
    <w:rsid w:val="38475E58"/>
    <w:rsid w:val="38490FD2"/>
    <w:rsid w:val="384966DC"/>
    <w:rsid w:val="384B354A"/>
    <w:rsid w:val="384C203E"/>
    <w:rsid w:val="384D3DA8"/>
    <w:rsid w:val="384F2476"/>
    <w:rsid w:val="385044BE"/>
    <w:rsid w:val="38511E70"/>
    <w:rsid w:val="3851621F"/>
    <w:rsid w:val="38520936"/>
    <w:rsid w:val="38523D46"/>
    <w:rsid w:val="385321A1"/>
    <w:rsid w:val="385353FE"/>
    <w:rsid w:val="38545666"/>
    <w:rsid w:val="38550242"/>
    <w:rsid w:val="385641A8"/>
    <w:rsid w:val="385719C9"/>
    <w:rsid w:val="38575800"/>
    <w:rsid w:val="385822C4"/>
    <w:rsid w:val="38582C02"/>
    <w:rsid w:val="385924A3"/>
    <w:rsid w:val="385A0D9B"/>
    <w:rsid w:val="385B709E"/>
    <w:rsid w:val="385E4201"/>
    <w:rsid w:val="38604563"/>
    <w:rsid w:val="386125D0"/>
    <w:rsid w:val="38613748"/>
    <w:rsid w:val="38621389"/>
    <w:rsid w:val="38663405"/>
    <w:rsid w:val="38670992"/>
    <w:rsid w:val="38681530"/>
    <w:rsid w:val="38685B4A"/>
    <w:rsid w:val="386A4252"/>
    <w:rsid w:val="386A5533"/>
    <w:rsid w:val="386B0176"/>
    <w:rsid w:val="386B6361"/>
    <w:rsid w:val="386C4DD4"/>
    <w:rsid w:val="386C7F93"/>
    <w:rsid w:val="386D02B5"/>
    <w:rsid w:val="386D0C61"/>
    <w:rsid w:val="386E0F57"/>
    <w:rsid w:val="386E373F"/>
    <w:rsid w:val="38700130"/>
    <w:rsid w:val="38703DE3"/>
    <w:rsid w:val="3870709A"/>
    <w:rsid w:val="38712880"/>
    <w:rsid w:val="3871483A"/>
    <w:rsid w:val="38714CB8"/>
    <w:rsid w:val="387278BA"/>
    <w:rsid w:val="38730DA8"/>
    <w:rsid w:val="387313FA"/>
    <w:rsid w:val="38737E89"/>
    <w:rsid w:val="38740453"/>
    <w:rsid w:val="38741F0E"/>
    <w:rsid w:val="3874244B"/>
    <w:rsid w:val="387452EC"/>
    <w:rsid w:val="387502E8"/>
    <w:rsid w:val="387512E9"/>
    <w:rsid w:val="38763ED8"/>
    <w:rsid w:val="3877062A"/>
    <w:rsid w:val="38771243"/>
    <w:rsid w:val="387719FE"/>
    <w:rsid w:val="38791610"/>
    <w:rsid w:val="387936C4"/>
    <w:rsid w:val="387973A5"/>
    <w:rsid w:val="387A1915"/>
    <w:rsid w:val="387A6293"/>
    <w:rsid w:val="387B7CAD"/>
    <w:rsid w:val="387C4814"/>
    <w:rsid w:val="387C6A88"/>
    <w:rsid w:val="387D0F92"/>
    <w:rsid w:val="387E5815"/>
    <w:rsid w:val="387F3E0B"/>
    <w:rsid w:val="38804D57"/>
    <w:rsid w:val="3880737C"/>
    <w:rsid w:val="38820FC4"/>
    <w:rsid w:val="3882287D"/>
    <w:rsid w:val="3882410B"/>
    <w:rsid w:val="38831852"/>
    <w:rsid w:val="38836BF8"/>
    <w:rsid w:val="38841601"/>
    <w:rsid w:val="388468B1"/>
    <w:rsid w:val="38863871"/>
    <w:rsid w:val="3886751A"/>
    <w:rsid w:val="3886773D"/>
    <w:rsid w:val="38871C41"/>
    <w:rsid w:val="38873661"/>
    <w:rsid w:val="38875FF8"/>
    <w:rsid w:val="38877957"/>
    <w:rsid w:val="38897735"/>
    <w:rsid w:val="388A1F8A"/>
    <w:rsid w:val="388A201F"/>
    <w:rsid w:val="388A42AC"/>
    <w:rsid w:val="388A4D91"/>
    <w:rsid w:val="388B7B2C"/>
    <w:rsid w:val="388C12CE"/>
    <w:rsid w:val="388C759E"/>
    <w:rsid w:val="388D041F"/>
    <w:rsid w:val="388D140A"/>
    <w:rsid w:val="388E0019"/>
    <w:rsid w:val="388E1903"/>
    <w:rsid w:val="388E2AF1"/>
    <w:rsid w:val="388E6FFE"/>
    <w:rsid w:val="388F002C"/>
    <w:rsid w:val="388F2CA4"/>
    <w:rsid w:val="388F3388"/>
    <w:rsid w:val="3890409C"/>
    <w:rsid w:val="38916378"/>
    <w:rsid w:val="38921C79"/>
    <w:rsid w:val="38935666"/>
    <w:rsid w:val="3894435E"/>
    <w:rsid w:val="38964330"/>
    <w:rsid w:val="389706FB"/>
    <w:rsid w:val="38971D55"/>
    <w:rsid w:val="38983C36"/>
    <w:rsid w:val="38983D44"/>
    <w:rsid w:val="38985BEB"/>
    <w:rsid w:val="38991974"/>
    <w:rsid w:val="389A3DC6"/>
    <w:rsid w:val="389A553C"/>
    <w:rsid w:val="389B56ED"/>
    <w:rsid w:val="389C3213"/>
    <w:rsid w:val="389C7CF3"/>
    <w:rsid w:val="389E6DEE"/>
    <w:rsid w:val="389F4470"/>
    <w:rsid w:val="38A0696D"/>
    <w:rsid w:val="38A0725E"/>
    <w:rsid w:val="38A074E8"/>
    <w:rsid w:val="38A1431F"/>
    <w:rsid w:val="38A1653E"/>
    <w:rsid w:val="38A1665C"/>
    <w:rsid w:val="38A17DF7"/>
    <w:rsid w:val="38A2146E"/>
    <w:rsid w:val="38A22DB6"/>
    <w:rsid w:val="38A23437"/>
    <w:rsid w:val="38A62BCF"/>
    <w:rsid w:val="38A65E3F"/>
    <w:rsid w:val="38A81BB8"/>
    <w:rsid w:val="38A85143"/>
    <w:rsid w:val="38A905AC"/>
    <w:rsid w:val="38AA2AF1"/>
    <w:rsid w:val="38AB1071"/>
    <w:rsid w:val="38AC461D"/>
    <w:rsid w:val="38AD5420"/>
    <w:rsid w:val="38AD73DB"/>
    <w:rsid w:val="38AF5FD1"/>
    <w:rsid w:val="38AF69CC"/>
    <w:rsid w:val="38B02373"/>
    <w:rsid w:val="38B04C5E"/>
    <w:rsid w:val="38B04DE6"/>
    <w:rsid w:val="38B059AF"/>
    <w:rsid w:val="38B07E6C"/>
    <w:rsid w:val="38B201AB"/>
    <w:rsid w:val="38B22046"/>
    <w:rsid w:val="38B302F9"/>
    <w:rsid w:val="38B62526"/>
    <w:rsid w:val="38B75103"/>
    <w:rsid w:val="38B81017"/>
    <w:rsid w:val="38B82C9F"/>
    <w:rsid w:val="38B8579A"/>
    <w:rsid w:val="38B85DC6"/>
    <w:rsid w:val="38B863F8"/>
    <w:rsid w:val="38BA221A"/>
    <w:rsid w:val="38BA69AF"/>
    <w:rsid w:val="38BB468E"/>
    <w:rsid w:val="38BC16AF"/>
    <w:rsid w:val="38BD0E96"/>
    <w:rsid w:val="38BD38B5"/>
    <w:rsid w:val="38BD4C7D"/>
    <w:rsid w:val="38BD6CF4"/>
    <w:rsid w:val="38BE07E1"/>
    <w:rsid w:val="38C04D8B"/>
    <w:rsid w:val="38C23579"/>
    <w:rsid w:val="38C33D58"/>
    <w:rsid w:val="38C34C43"/>
    <w:rsid w:val="38C35EBE"/>
    <w:rsid w:val="38C40DB2"/>
    <w:rsid w:val="38C41A58"/>
    <w:rsid w:val="38C473A0"/>
    <w:rsid w:val="38C61F6A"/>
    <w:rsid w:val="38C63934"/>
    <w:rsid w:val="38C65992"/>
    <w:rsid w:val="38C73354"/>
    <w:rsid w:val="38C8225A"/>
    <w:rsid w:val="38C84E8F"/>
    <w:rsid w:val="38C97430"/>
    <w:rsid w:val="38CA7E9D"/>
    <w:rsid w:val="38CC1654"/>
    <w:rsid w:val="38CC1D4A"/>
    <w:rsid w:val="38CC3A8D"/>
    <w:rsid w:val="38CC58A6"/>
    <w:rsid w:val="38CD535F"/>
    <w:rsid w:val="38CD7599"/>
    <w:rsid w:val="38CE2D0D"/>
    <w:rsid w:val="38CF0211"/>
    <w:rsid w:val="38CF2BFD"/>
    <w:rsid w:val="38CF7007"/>
    <w:rsid w:val="38CF7493"/>
    <w:rsid w:val="38D10DC2"/>
    <w:rsid w:val="38D155B2"/>
    <w:rsid w:val="38D16792"/>
    <w:rsid w:val="38D2416E"/>
    <w:rsid w:val="38D5676B"/>
    <w:rsid w:val="38D57418"/>
    <w:rsid w:val="38D64BEE"/>
    <w:rsid w:val="38D72FFB"/>
    <w:rsid w:val="38D932F3"/>
    <w:rsid w:val="38D94B84"/>
    <w:rsid w:val="38DA3AD5"/>
    <w:rsid w:val="38DB7001"/>
    <w:rsid w:val="38DD7C7E"/>
    <w:rsid w:val="38DF7CCF"/>
    <w:rsid w:val="38E0190C"/>
    <w:rsid w:val="38E06914"/>
    <w:rsid w:val="38E16588"/>
    <w:rsid w:val="38E21359"/>
    <w:rsid w:val="38E250CA"/>
    <w:rsid w:val="38E34C0D"/>
    <w:rsid w:val="38E3642D"/>
    <w:rsid w:val="38E408CA"/>
    <w:rsid w:val="38E41866"/>
    <w:rsid w:val="38E41A7B"/>
    <w:rsid w:val="38E47BB0"/>
    <w:rsid w:val="38E5182D"/>
    <w:rsid w:val="38E53AD0"/>
    <w:rsid w:val="38E54BBA"/>
    <w:rsid w:val="38E6232B"/>
    <w:rsid w:val="38E7481E"/>
    <w:rsid w:val="38E74F7A"/>
    <w:rsid w:val="38E77AEF"/>
    <w:rsid w:val="38E82DD7"/>
    <w:rsid w:val="38E832A8"/>
    <w:rsid w:val="38E920B8"/>
    <w:rsid w:val="38E9376D"/>
    <w:rsid w:val="38E95AFB"/>
    <w:rsid w:val="38EA2262"/>
    <w:rsid w:val="38EB00DF"/>
    <w:rsid w:val="38EC7E15"/>
    <w:rsid w:val="38ED6753"/>
    <w:rsid w:val="38ED6D78"/>
    <w:rsid w:val="38EF77E6"/>
    <w:rsid w:val="38F02CC4"/>
    <w:rsid w:val="38F06D8E"/>
    <w:rsid w:val="38F12CD3"/>
    <w:rsid w:val="38F1461C"/>
    <w:rsid w:val="38F17D66"/>
    <w:rsid w:val="38F4218C"/>
    <w:rsid w:val="38F43F9A"/>
    <w:rsid w:val="38F8045A"/>
    <w:rsid w:val="38F82B3F"/>
    <w:rsid w:val="38F94775"/>
    <w:rsid w:val="38FA44DE"/>
    <w:rsid w:val="38FA7297"/>
    <w:rsid w:val="38FA778D"/>
    <w:rsid w:val="38FB10C2"/>
    <w:rsid w:val="38FB130B"/>
    <w:rsid w:val="38FC0752"/>
    <w:rsid w:val="38FF1349"/>
    <w:rsid w:val="38FF284B"/>
    <w:rsid w:val="38FF5379"/>
    <w:rsid w:val="39012BD1"/>
    <w:rsid w:val="3902561E"/>
    <w:rsid w:val="39025CC9"/>
    <w:rsid w:val="39030F3F"/>
    <w:rsid w:val="39032C7F"/>
    <w:rsid w:val="39036724"/>
    <w:rsid w:val="390414E4"/>
    <w:rsid w:val="39050DB8"/>
    <w:rsid w:val="3905377C"/>
    <w:rsid w:val="39054554"/>
    <w:rsid w:val="39061ECE"/>
    <w:rsid w:val="39065D1C"/>
    <w:rsid w:val="39073C73"/>
    <w:rsid w:val="39087172"/>
    <w:rsid w:val="390A0C11"/>
    <w:rsid w:val="390B41CA"/>
    <w:rsid w:val="390B4C38"/>
    <w:rsid w:val="390B5C54"/>
    <w:rsid w:val="390C08FB"/>
    <w:rsid w:val="390C5000"/>
    <w:rsid w:val="390E2362"/>
    <w:rsid w:val="390E43FF"/>
    <w:rsid w:val="390E5BA1"/>
    <w:rsid w:val="390F5200"/>
    <w:rsid w:val="390F7975"/>
    <w:rsid w:val="3911359A"/>
    <w:rsid w:val="391157F8"/>
    <w:rsid w:val="391162B2"/>
    <w:rsid w:val="39122E24"/>
    <w:rsid w:val="39126D9F"/>
    <w:rsid w:val="3915008D"/>
    <w:rsid w:val="39180AEB"/>
    <w:rsid w:val="391817E0"/>
    <w:rsid w:val="39182C57"/>
    <w:rsid w:val="39186D60"/>
    <w:rsid w:val="39194863"/>
    <w:rsid w:val="391A325A"/>
    <w:rsid w:val="391A33B7"/>
    <w:rsid w:val="391B044F"/>
    <w:rsid w:val="391B30EE"/>
    <w:rsid w:val="391D0389"/>
    <w:rsid w:val="39200FD4"/>
    <w:rsid w:val="39227C60"/>
    <w:rsid w:val="392411F9"/>
    <w:rsid w:val="39253DDB"/>
    <w:rsid w:val="39260474"/>
    <w:rsid w:val="39285E70"/>
    <w:rsid w:val="392971ED"/>
    <w:rsid w:val="392A565E"/>
    <w:rsid w:val="392B0F2B"/>
    <w:rsid w:val="392B2513"/>
    <w:rsid w:val="392C07CD"/>
    <w:rsid w:val="392C18C2"/>
    <w:rsid w:val="392C35B9"/>
    <w:rsid w:val="392C4597"/>
    <w:rsid w:val="392C5ACA"/>
    <w:rsid w:val="392D24D9"/>
    <w:rsid w:val="392D38B5"/>
    <w:rsid w:val="392E26EE"/>
    <w:rsid w:val="392E349F"/>
    <w:rsid w:val="392E6816"/>
    <w:rsid w:val="392E79F8"/>
    <w:rsid w:val="392F06A5"/>
    <w:rsid w:val="392F0AE3"/>
    <w:rsid w:val="392F65A1"/>
    <w:rsid w:val="3930237F"/>
    <w:rsid w:val="39305210"/>
    <w:rsid w:val="39314B16"/>
    <w:rsid w:val="3931515B"/>
    <w:rsid w:val="39325651"/>
    <w:rsid w:val="393330D3"/>
    <w:rsid w:val="393618B9"/>
    <w:rsid w:val="39364035"/>
    <w:rsid w:val="39364236"/>
    <w:rsid w:val="39371FB0"/>
    <w:rsid w:val="39394185"/>
    <w:rsid w:val="393A261F"/>
    <w:rsid w:val="393B473C"/>
    <w:rsid w:val="393B6790"/>
    <w:rsid w:val="393C5B93"/>
    <w:rsid w:val="393C7266"/>
    <w:rsid w:val="393D0F86"/>
    <w:rsid w:val="393D16FC"/>
    <w:rsid w:val="393D40CC"/>
    <w:rsid w:val="393D55C6"/>
    <w:rsid w:val="393E0439"/>
    <w:rsid w:val="393F251C"/>
    <w:rsid w:val="393F3722"/>
    <w:rsid w:val="393F3A4C"/>
    <w:rsid w:val="39404BA7"/>
    <w:rsid w:val="394144E6"/>
    <w:rsid w:val="39433198"/>
    <w:rsid w:val="394336F2"/>
    <w:rsid w:val="39464C00"/>
    <w:rsid w:val="39481987"/>
    <w:rsid w:val="39491F03"/>
    <w:rsid w:val="394928B3"/>
    <w:rsid w:val="39495149"/>
    <w:rsid w:val="394B3186"/>
    <w:rsid w:val="394B5386"/>
    <w:rsid w:val="394C106E"/>
    <w:rsid w:val="394C69E7"/>
    <w:rsid w:val="394F1D9F"/>
    <w:rsid w:val="39500DF8"/>
    <w:rsid w:val="39504729"/>
    <w:rsid w:val="395051AB"/>
    <w:rsid w:val="39511147"/>
    <w:rsid w:val="39520385"/>
    <w:rsid w:val="39520D41"/>
    <w:rsid w:val="39527070"/>
    <w:rsid w:val="39534219"/>
    <w:rsid w:val="39540AB4"/>
    <w:rsid w:val="39560FE5"/>
    <w:rsid w:val="395654A1"/>
    <w:rsid w:val="39572FD0"/>
    <w:rsid w:val="39583FDA"/>
    <w:rsid w:val="3958646F"/>
    <w:rsid w:val="39587C48"/>
    <w:rsid w:val="39597A46"/>
    <w:rsid w:val="395A5994"/>
    <w:rsid w:val="395A62E0"/>
    <w:rsid w:val="395C2DF8"/>
    <w:rsid w:val="395C6F5A"/>
    <w:rsid w:val="395D051F"/>
    <w:rsid w:val="395D125B"/>
    <w:rsid w:val="395D29A2"/>
    <w:rsid w:val="395D57E6"/>
    <w:rsid w:val="395F2BBE"/>
    <w:rsid w:val="395F6B4C"/>
    <w:rsid w:val="3960257B"/>
    <w:rsid w:val="396146A7"/>
    <w:rsid w:val="39617B47"/>
    <w:rsid w:val="39624079"/>
    <w:rsid w:val="39633898"/>
    <w:rsid w:val="396414E8"/>
    <w:rsid w:val="39641750"/>
    <w:rsid w:val="39656602"/>
    <w:rsid w:val="396804A5"/>
    <w:rsid w:val="3968691A"/>
    <w:rsid w:val="39687817"/>
    <w:rsid w:val="39693A3D"/>
    <w:rsid w:val="396A28D1"/>
    <w:rsid w:val="396A5059"/>
    <w:rsid w:val="396A50BF"/>
    <w:rsid w:val="396A6BF0"/>
    <w:rsid w:val="396C2487"/>
    <w:rsid w:val="396C5922"/>
    <w:rsid w:val="396C675D"/>
    <w:rsid w:val="396C7C64"/>
    <w:rsid w:val="396C7F6E"/>
    <w:rsid w:val="396E2E01"/>
    <w:rsid w:val="396E4BAF"/>
    <w:rsid w:val="396E5440"/>
    <w:rsid w:val="396E7AF5"/>
    <w:rsid w:val="396F270A"/>
    <w:rsid w:val="396F422D"/>
    <w:rsid w:val="396F4D09"/>
    <w:rsid w:val="39715DC5"/>
    <w:rsid w:val="397216A7"/>
    <w:rsid w:val="39755F3E"/>
    <w:rsid w:val="39773F20"/>
    <w:rsid w:val="39787CF9"/>
    <w:rsid w:val="397945AE"/>
    <w:rsid w:val="39797F39"/>
    <w:rsid w:val="397A17A6"/>
    <w:rsid w:val="397B51DC"/>
    <w:rsid w:val="397B72CC"/>
    <w:rsid w:val="397C0E0F"/>
    <w:rsid w:val="397F54FD"/>
    <w:rsid w:val="397F6CAC"/>
    <w:rsid w:val="39804C10"/>
    <w:rsid w:val="39830A43"/>
    <w:rsid w:val="39831452"/>
    <w:rsid w:val="39842625"/>
    <w:rsid w:val="39861B63"/>
    <w:rsid w:val="39871519"/>
    <w:rsid w:val="39871E79"/>
    <w:rsid w:val="39882264"/>
    <w:rsid w:val="398825BD"/>
    <w:rsid w:val="39882A88"/>
    <w:rsid w:val="39893CD5"/>
    <w:rsid w:val="398A2329"/>
    <w:rsid w:val="398A256A"/>
    <w:rsid w:val="398B3128"/>
    <w:rsid w:val="398C62BA"/>
    <w:rsid w:val="398D772B"/>
    <w:rsid w:val="398E4191"/>
    <w:rsid w:val="398E4745"/>
    <w:rsid w:val="398F4581"/>
    <w:rsid w:val="398F539F"/>
    <w:rsid w:val="398F5FB5"/>
    <w:rsid w:val="3990381C"/>
    <w:rsid w:val="3991089E"/>
    <w:rsid w:val="399158FC"/>
    <w:rsid w:val="39946B4F"/>
    <w:rsid w:val="399544BB"/>
    <w:rsid w:val="39965B73"/>
    <w:rsid w:val="399666D1"/>
    <w:rsid w:val="39976672"/>
    <w:rsid w:val="3997766F"/>
    <w:rsid w:val="399964A2"/>
    <w:rsid w:val="399A7755"/>
    <w:rsid w:val="399B1B61"/>
    <w:rsid w:val="399B3975"/>
    <w:rsid w:val="399D1962"/>
    <w:rsid w:val="399D2977"/>
    <w:rsid w:val="399D36E6"/>
    <w:rsid w:val="399D6DB5"/>
    <w:rsid w:val="399E1134"/>
    <w:rsid w:val="399F120C"/>
    <w:rsid w:val="39A02A8E"/>
    <w:rsid w:val="39A2173F"/>
    <w:rsid w:val="39A22AAB"/>
    <w:rsid w:val="39A23B6D"/>
    <w:rsid w:val="39A24697"/>
    <w:rsid w:val="39A3219C"/>
    <w:rsid w:val="39A33427"/>
    <w:rsid w:val="39A52030"/>
    <w:rsid w:val="39A607ED"/>
    <w:rsid w:val="39A624AA"/>
    <w:rsid w:val="39A70784"/>
    <w:rsid w:val="39A75836"/>
    <w:rsid w:val="39A805F2"/>
    <w:rsid w:val="39A84565"/>
    <w:rsid w:val="39A84A7C"/>
    <w:rsid w:val="39A863EB"/>
    <w:rsid w:val="39A9281A"/>
    <w:rsid w:val="39A9644C"/>
    <w:rsid w:val="39A96A60"/>
    <w:rsid w:val="39AA053B"/>
    <w:rsid w:val="39AA0566"/>
    <w:rsid w:val="39AD63A0"/>
    <w:rsid w:val="39AF523A"/>
    <w:rsid w:val="39AF5F6B"/>
    <w:rsid w:val="39B0282C"/>
    <w:rsid w:val="39B03C91"/>
    <w:rsid w:val="39B0459E"/>
    <w:rsid w:val="39B1140B"/>
    <w:rsid w:val="39B24D19"/>
    <w:rsid w:val="39B267A3"/>
    <w:rsid w:val="39B3406D"/>
    <w:rsid w:val="39B343B1"/>
    <w:rsid w:val="39B373EB"/>
    <w:rsid w:val="39B5156C"/>
    <w:rsid w:val="39B53EE5"/>
    <w:rsid w:val="39B74B6E"/>
    <w:rsid w:val="39B77D21"/>
    <w:rsid w:val="39B77E39"/>
    <w:rsid w:val="39B8635B"/>
    <w:rsid w:val="39B90B3D"/>
    <w:rsid w:val="39B92F14"/>
    <w:rsid w:val="39BC21EA"/>
    <w:rsid w:val="39BC25B5"/>
    <w:rsid w:val="39BC5EE0"/>
    <w:rsid w:val="39BD1693"/>
    <w:rsid w:val="39BD4473"/>
    <w:rsid w:val="39BE3666"/>
    <w:rsid w:val="39BE5D5A"/>
    <w:rsid w:val="39C04D03"/>
    <w:rsid w:val="39C1531E"/>
    <w:rsid w:val="39C25E73"/>
    <w:rsid w:val="39C27529"/>
    <w:rsid w:val="39C331CB"/>
    <w:rsid w:val="39C33FDC"/>
    <w:rsid w:val="39C42A21"/>
    <w:rsid w:val="39C57DD1"/>
    <w:rsid w:val="39C600BB"/>
    <w:rsid w:val="39C84B6D"/>
    <w:rsid w:val="39C901C4"/>
    <w:rsid w:val="39C90F59"/>
    <w:rsid w:val="39C946A2"/>
    <w:rsid w:val="39CA52C1"/>
    <w:rsid w:val="39CB08C3"/>
    <w:rsid w:val="39CB346E"/>
    <w:rsid w:val="39CC2246"/>
    <w:rsid w:val="39CC22E6"/>
    <w:rsid w:val="39CD027D"/>
    <w:rsid w:val="39CD0FCF"/>
    <w:rsid w:val="39CD5D7A"/>
    <w:rsid w:val="39CD5E80"/>
    <w:rsid w:val="39CD766D"/>
    <w:rsid w:val="39CE43E0"/>
    <w:rsid w:val="39CE4897"/>
    <w:rsid w:val="39CE5F19"/>
    <w:rsid w:val="39CF50B4"/>
    <w:rsid w:val="39D22F05"/>
    <w:rsid w:val="39D24A78"/>
    <w:rsid w:val="39D25C82"/>
    <w:rsid w:val="39D27A1C"/>
    <w:rsid w:val="39D30EF7"/>
    <w:rsid w:val="39D3651F"/>
    <w:rsid w:val="39D467FD"/>
    <w:rsid w:val="39D55C47"/>
    <w:rsid w:val="39D56716"/>
    <w:rsid w:val="39D602A0"/>
    <w:rsid w:val="39D94169"/>
    <w:rsid w:val="39D94C7A"/>
    <w:rsid w:val="39DA0781"/>
    <w:rsid w:val="39DA2A58"/>
    <w:rsid w:val="39DB5205"/>
    <w:rsid w:val="39DD244A"/>
    <w:rsid w:val="39DD26FE"/>
    <w:rsid w:val="39DD7DD2"/>
    <w:rsid w:val="39DF41CF"/>
    <w:rsid w:val="39E065D2"/>
    <w:rsid w:val="39E10B51"/>
    <w:rsid w:val="39E135D3"/>
    <w:rsid w:val="39E330D2"/>
    <w:rsid w:val="39E33BBF"/>
    <w:rsid w:val="39E37F9A"/>
    <w:rsid w:val="39E42A90"/>
    <w:rsid w:val="39E45B52"/>
    <w:rsid w:val="39E4772D"/>
    <w:rsid w:val="39E47C8A"/>
    <w:rsid w:val="39E5250A"/>
    <w:rsid w:val="39E54C39"/>
    <w:rsid w:val="39E64858"/>
    <w:rsid w:val="39E708B4"/>
    <w:rsid w:val="39E85C1E"/>
    <w:rsid w:val="39E934DC"/>
    <w:rsid w:val="39EB26A4"/>
    <w:rsid w:val="39EC027C"/>
    <w:rsid w:val="39EC4568"/>
    <w:rsid w:val="39EF114E"/>
    <w:rsid w:val="39EF2F96"/>
    <w:rsid w:val="39EF3730"/>
    <w:rsid w:val="39F0468C"/>
    <w:rsid w:val="39F344A7"/>
    <w:rsid w:val="39F500D6"/>
    <w:rsid w:val="39F50E2C"/>
    <w:rsid w:val="39F52AEB"/>
    <w:rsid w:val="39F52E51"/>
    <w:rsid w:val="39F56FE3"/>
    <w:rsid w:val="39F7141A"/>
    <w:rsid w:val="39F71FB2"/>
    <w:rsid w:val="39F725D9"/>
    <w:rsid w:val="39F726E6"/>
    <w:rsid w:val="39F76DFF"/>
    <w:rsid w:val="39F92D25"/>
    <w:rsid w:val="39FB5445"/>
    <w:rsid w:val="39FC06C9"/>
    <w:rsid w:val="39FC69F5"/>
    <w:rsid w:val="39FD7F1D"/>
    <w:rsid w:val="39FE1DA1"/>
    <w:rsid w:val="39FF1CFC"/>
    <w:rsid w:val="39FF7EFD"/>
    <w:rsid w:val="3A011E27"/>
    <w:rsid w:val="3A0440D2"/>
    <w:rsid w:val="3A064B2B"/>
    <w:rsid w:val="3A084B51"/>
    <w:rsid w:val="3A09473E"/>
    <w:rsid w:val="3A095FE4"/>
    <w:rsid w:val="3A0A1EBE"/>
    <w:rsid w:val="3A0B6FE4"/>
    <w:rsid w:val="3A0E01B0"/>
    <w:rsid w:val="3A0E53E2"/>
    <w:rsid w:val="3A0F624A"/>
    <w:rsid w:val="3A1061A5"/>
    <w:rsid w:val="3A111DA8"/>
    <w:rsid w:val="3A127C30"/>
    <w:rsid w:val="3A170283"/>
    <w:rsid w:val="3A1707D2"/>
    <w:rsid w:val="3A1712A2"/>
    <w:rsid w:val="3A17245E"/>
    <w:rsid w:val="3A175EAD"/>
    <w:rsid w:val="3A181DCC"/>
    <w:rsid w:val="3A194AAD"/>
    <w:rsid w:val="3A1A3BFF"/>
    <w:rsid w:val="3A1A6AE5"/>
    <w:rsid w:val="3A1B7194"/>
    <w:rsid w:val="3A1C1E87"/>
    <w:rsid w:val="3A1D1EE7"/>
    <w:rsid w:val="3A1D6B46"/>
    <w:rsid w:val="3A1E15C1"/>
    <w:rsid w:val="3A1F348A"/>
    <w:rsid w:val="3A1F61A0"/>
    <w:rsid w:val="3A203FE5"/>
    <w:rsid w:val="3A21622C"/>
    <w:rsid w:val="3A217E73"/>
    <w:rsid w:val="3A22133D"/>
    <w:rsid w:val="3A2238BA"/>
    <w:rsid w:val="3A23277D"/>
    <w:rsid w:val="3A23599A"/>
    <w:rsid w:val="3A24276B"/>
    <w:rsid w:val="3A261DC0"/>
    <w:rsid w:val="3A26689D"/>
    <w:rsid w:val="3A274104"/>
    <w:rsid w:val="3A27632A"/>
    <w:rsid w:val="3A286138"/>
    <w:rsid w:val="3A2875D5"/>
    <w:rsid w:val="3A2A00F8"/>
    <w:rsid w:val="3A2A2B20"/>
    <w:rsid w:val="3A2B1E78"/>
    <w:rsid w:val="3A2B237D"/>
    <w:rsid w:val="3A2D2A23"/>
    <w:rsid w:val="3A2E68EE"/>
    <w:rsid w:val="3A30455A"/>
    <w:rsid w:val="3A304AC6"/>
    <w:rsid w:val="3A305B3B"/>
    <w:rsid w:val="3A311B44"/>
    <w:rsid w:val="3A321C12"/>
    <w:rsid w:val="3A331038"/>
    <w:rsid w:val="3A336AF2"/>
    <w:rsid w:val="3A341F3C"/>
    <w:rsid w:val="3A343373"/>
    <w:rsid w:val="3A34541F"/>
    <w:rsid w:val="3A347666"/>
    <w:rsid w:val="3A352C3B"/>
    <w:rsid w:val="3A354915"/>
    <w:rsid w:val="3A35531E"/>
    <w:rsid w:val="3A3557F7"/>
    <w:rsid w:val="3A3624BA"/>
    <w:rsid w:val="3A37184F"/>
    <w:rsid w:val="3A375DDF"/>
    <w:rsid w:val="3A39023E"/>
    <w:rsid w:val="3A3B1377"/>
    <w:rsid w:val="3A3B2666"/>
    <w:rsid w:val="3A3B3AE3"/>
    <w:rsid w:val="3A3C61D2"/>
    <w:rsid w:val="3A3C7C37"/>
    <w:rsid w:val="3A3E73F2"/>
    <w:rsid w:val="3A3F5AA3"/>
    <w:rsid w:val="3A3F654C"/>
    <w:rsid w:val="3A3F77F4"/>
    <w:rsid w:val="3A400616"/>
    <w:rsid w:val="3A40736F"/>
    <w:rsid w:val="3A4127BE"/>
    <w:rsid w:val="3A414072"/>
    <w:rsid w:val="3A415561"/>
    <w:rsid w:val="3A422F6F"/>
    <w:rsid w:val="3A432F17"/>
    <w:rsid w:val="3A435481"/>
    <w:rsid w:val="3A443902"/>
    <w:rsid w:val="3A447D37"/>
    <w:rsid w:val="3A451DB4"/>
    <w:rsid w:val="3A4553FC"/>
    <w:rsid w:val="3A461688"/>
    <w:rsid w:val="3A462A03"/>
    <w:rsid w:val="3A46761D"/>
    <w:rsid w:val="3A485400"/>
    <w:rsid w:val="3A490E23"/>
    <w:rsid w:val="3A4923D1"/>
    <w:rsid w:val="3A4A012B"/>
    <w:rsid w:val="3A4B5D3A"/>
    <w:rsid w:val="3A4B7697"/>
    <w:rsid w:val="3A4D1B50"/>
    <w:rsid w:val="3A4D1FBF"/>
    <w:rsid w:val="3A4E2F2F"/>
    <w:rsid w:val="3A4E6AE9"/>
    <w:rsid w:val="3A4F678F"/>
    <w:rsid w:val="3A5016A5"/>
    <w:rsid w:val="3A5053FA"/>
    <w:rsid w:val="3A512573"/>
    <w:rsid w:val="3A51267C"/>
    <w:rsid w:val="3A517415"/>
    <w:rsid w:val="3A532800"/>
    <w:rsid w:val="3A534EB2"/>
    <w:rsid w:val="3A534F95"/>
    <w:rsid w:val="3A56221F"/>
    <w:rsid w:val="3A5726C8"/>
    <w:rsid w:val="3A590E27"/>
    <w:rsid w:val="3A5913BB"/>
    <w:rsid w:val="3A5937BD"/>
    <w:rsid w:val="3A59760D"/>
    <w:rsid w:val="3A5A1425"/>
    <w:rsid w:val="3A5A5641"/>
    <w:rsid w:val="3A5A5F28"/>
    <w:rsid w:val="3A5B1BDA"/>
    <w:rsid w:val="3A5E26DB"/>
    <w:rsid w:val="3A5E650F"/>
    <w:rsid w:val="3A5F0404"/>
    <w:rsid w:val="3A5F3A1F"/>
    <w:rsid w:val="3A5F444E"/>
    <w:rsid w:val="3A60682E"/>
    <w:rsid w:val="3A606C0C"/>
    <w:rsid w:val="3A613F18"/>
    <w:rsid w:val="3A615CF4"/>
    <w:rsid w:val="3A6271E6"/>
    <w:rsid w:val="3A627476"/>
    <w:rsid w:val="3A6277F8"/>
    <w:rsid w:val="3A6438F4"/>
    <w:rsid w:val="3A647D60"/>
    <w:rsid w:val="3A651FCE"/>
    <w:rsid w:val="3A655AA9"/>
    <w:rsid w:val="3A655FB2"/>
    <w:rsid w:val="3A6915F1"/>
    <w:rsid w:val="3A693BCA"/>
    <w:rsid w:val="3A693FB0"/>
    <w:rsid w:val="3A6A35C8"/>
    <w:rsid w:val="3A6A4B1A"/>
    <w:rsid w:val="3A6A7593"/>
    <w:rsid w:val="3A6B2252"/>
    <w:rsid w:val="3A6B5D8F"/>
    <w:rsid w:val="3A6B6B40"/>
    <w:rsid w:val="3A6C0536"/>
    <w:rsid w:val="3A6C413F"/>
    <w:rsid w:val="3A6C54CE"/>
    <w:rsid w:val="3A6D4E67"/>
    <w:rsid w:val="3A6F4F90"/>
    <w:rsid w:val="3A7063AD"/>
    <w:rsid w:val="3A706698"/>
    <w:rsid w:val="3A714F0A"/>
    <w:rsid w:val="3A7171E1"/>
    <w:rsid w:val="3A734CD9"/>
    <w:rsid w:val="3A744447"/>
    <w:rsid w:val="3A760293"/>
    <w:rsid w:val="3A791A5E"/>
    <w:rsid w:val="3A794B4B"/>
    <w:rsid w:val="3A796379"/>
    <w:rsid w:val="3A7972E6"/>
    <w:rsid w:val="3A7A5315"/>
    <w:rsid w:val="3A7A7FD9"/>
    <w:rsid w:val="3A7B1078"/>
    <w:rsid w:val="3A7B73AB"/>
    <w:rsid w:val="3A7C4549"/>
    <w:rsid w:val="3A7D2182"/>
    <w:rsid w:val="3A7F366D"/>
    <w:rsid w:val="3A8005C7"/>
    <w:rsid w:val="3A8008B4"/>
    <w:rsid w:val="3A80103E"/>
    <w:rsid w:val="3A8060F7"/>
    <w:rsid w:val="3A806F03"/>
    <w:rsid w:val="3A81625C"/>
    <w:rsid w:val="3A820F1D"/>
    <w:rsid w:val="3A832677"/>
    <w:rsid w:val="3A8343F8"/>
    <w:rsid w:val="3A8371B6"/>
    <w:rsid w:val="3A8421D1"/>
    <w:rsid w:val="3A84686A"/>
    <w:rsid w:val="3A84717F"/>
    <w:rsid w:val="3A854DFF"/>
    <w:rsid w:val="3A861A44"/>
    <w:rsid w:val="3A861AC1"/>
    <w:rsid w:val="3A872856"/>
    <w:rsid w:val="3A88522E"/>
    <w:rsid w:val="3A89155A"/>
    <w:rsid w:val="3A896195"/>
    <w:rsid w:val="3A8A661D"/>
    <w:rsid w:val="3A8A77C7"/>
    <w:rsid w:val="3A8B153D"/>
    <w:rsid w:val="3A8B353F"/>
    <w:rsid w:val="3A8B3D9F"/>
    <w:rsid w:val="3A8B611B"/>
    <w:rsid w:val="3A8D34C0"/>
    <w:rsid w:val="3A8D5509"/>
    <w:rsid w:val="3A8E18B2"/>
    <w:rsid w:val="3A8F302F"/>
    <w:rsid w:val="3A8F3A46"/>
    <w:rsid w:val="3A8F3C23"/>
    <w:rsid w:val="3A9037E0"/>
    <w:rsid w:val="3A913650"/>
    <w:rsid w:val="3A917828"/>
    <w:rsid w:val="3A926364"/>
    <w:rsid w:val="3A9269E7"/>
    <w:rsid w:val="3A941057"/>
    <w:rsid w:val="3A9574F3"/>
    <w:rsid w:val="3A974082"/>
    <w:rsid w:val="3A974676"/>
    <w:rsid w:val="3A980E73"/>
    <w:rsid w:val="3A9A4B81"/>
    <w:rsid w:val="3A9A629F"/>
    <w:rsid w:val="3A9B3D72"/>
    <w:rsid w:val="3A9C53AF"/>
    <w:rsid w:val="3A9C59E4"/>
    <w:rsid w:val="3A9D265B"/>
    <w:rsid w:val="3A9E1D72"/>
    <w:rsid w:val="3A9F1D00"/>
    <w:rsid w:val="3AA07A73"/>
    <w:rsid w:val="3AA208B9"/>
    <w:rsid w:val="3AA264E9"/>
    <w:rsid w:val="3AA30083"/>
    <w:rsid w:val="3AA3079E"/>
    <w:rsid w:val="3AA50161"/>
    <w:rsid w:val="3AA53954"/>
    <w:rsid w:val="3AA72BBA"/>
    <w:rsid w:val="3AA72BF3"/>
    <w:rsid w:val="3AA7481D"/>
    <w:rsid w:val="3AA76B33"/>
    <w:rsid w:val="3AA80421"/>
    <w:rsid w:val="3AA84C6A"/>
    <w:rsid w:val="3AA92294"/>
    <w:rsid w:val="3AA937CE"/>
    <w:rsid w:val="3AAA2FF5"/>
    <w:rsid w:val="3AAA330E"/>
    <w:rsid w:val="3AAA7E69"/>
    <w:rsid w:val="3AAB5A42"/>
    <w:rsid w:val="3AAD0AAC"/>
    <w:rsid w:val="3AAE6056"/>
    <w:rsid w:val="3AAF1923"/>
    <w:rsid w:val="3AB076C9"/>
    <w:rsid w:val="3AB12212"/>
    <w:rsid w:val="3AB1274D"/>
    <w:rsid w:val="3AB16931"/>
    <w:rsid w:val="3AB26B1D"/>
    <w:rsid w:val="3AB30E44"/>
    <w:rsid w:val="3AB500A0"/>
    <w:rsid w:val="3AB57F4E"/>
    <w:rsid w:val="3AB6680E"/>
    <w:rsid w:val="3AB67613"/>
    <w:rsid w:val="3AB742BD"/>
    <w:rsid w:val="3AB756D6"/>
    <w:rsid w:val="3AB814CD"/>
    <w:rsid w:val="3AB865D7"/>
    <w:rsid w:val="3AB94CB9"/>
    <w:rsid w:val="3ABA01E1"/>
    <w:rsid w:val="3ABA6E10"/>
    <w:rsid w:val="3ABD1DF1"/>
    <w:rsid w:val="3ABF0814"/>
    <w:rsid w:val="3ABF22AD"/>
    <w:rsid w:val="3AC0687D"/>
    <w:rsid w:val="3AC0768C"/>
    <w:rsid w:val="3AC15543"/>
    <w:rsid w:val="3AC21656"/>
    <w:rsid w:val="3AC26A9E"/>
    <w:rsid w:val="3AC26FDB"/>
    <w:rsid w:val="3AC31057"/>
    <w:rsid w:val="3AC31729"/>
    <w:rsid w:val="3AC37AC8"/>
    <w:rsid w:val="3AC37F79"/>
    <w:rsid w:val="3AC41873"/>
    <w:rsid w:val="3AC473B9"/>
    <w:rsid w:val="3AC51937"/>
    <w:rsid w:val="3AC5596B"/>
    <w:rsid w:val="3AC70B80"/>
    <w:rsid w:val="3AC75CB5"/>
    <w:rsid w:val="3AC802EF"/>
    <w:rsid w:val="3AC83F8C"/>
    <w:rsid w:val="3AC87203"/>
    <w:rsid w:val="3AC91136"/>
    <w:rsid w:val="3AC9252D"/>
    <w:rsid w:val="3AC950EC"/>
    <w:rsid w:val="3AC96F6F"/>
    <w:rsid w:val="3ACA41FD"/>
    <w:rsid w:val="3ACB0163"/>
    <w:rsid w:val="3ACB0C21"/>
    <w:rsid w:val="3ACB26E4"/>
    <w:rsid w:val="3ACB2B17"/>
    <w:rsid w:val="3ACB2F69"/>
    <w:rsid w:val="3ACC5F1B"/>
    <w:rsid w:val="3ACD0200"/>
    <w:rsid w:val="3ACE2322"/>
    <w:rsid w:val="3ACE7BB5"/>
    <w:rsid w:val="3AD00993"/>
    <w:rsid w:val="3AD01F55"/>
    <w:rsid w:val="3AD14E00"/>
    <w:rsid w:val="3AD22654"/>
    <w:rsid w:val="3AD31E39"/>
    <w:rsid w:val="3AD44EE6"/>
    <w:rsid w:val="3AD53A07"/>
    <w:rsid w:val="3AD56380"/>
    <w:rsid w:val="3AD61B8E"/>
    <w:rsid w:val="3AD62A0C"/>
    <w:rsid w:val="3AD66EB0"/>
    <w:rsid w:val="3AD74461"/>
    <w:rsid w:val="3AD819E4"/>
    <w:rsid w:val="3AD83758"/>
    <w:rsid w:val="3AD939ED"/>
    <w:rsid w:val="3AD94B78"/>
    <w:rsid w:val="3ADA1814"/>
    <w:rsid w:val="3ADB2101"/>
    <w:rsid w:val="3ADB2718"/>
    <w:rsid w:val="3ADC721E"/>
    <w:rsid w:val="3ADD4053"/>
    <w:rsid w:val="3ADD4C82"/>
    <w:rsid w:val="3ADE30CF"/>
    <w:rsid w:val="3ADE7B13"/>
    <w:rsid w:val="3AE02F20"/>
    <w:rsid w:val="3AE16FC9"/>
    <w:rsid w:val="3AE35766"/>
    <w:rsid w:val="3AE57546"/>
    <w:rsid w:val="3AE84B95"/>
    <w:rsid w:val="3AE91D59"/>
    <w:rsid w:val="3AE97570"/>
    <w:rsid w:val="3AEB03C3"/>
    <w:rsid w:val="3AEC1ABC"/>
    <w:rsid w:val="3AEC6340"/>
    <w:rsid w:val="3AED36B0"/>
    <w:rsid w:val="3AEF5DC1"/>
    <w:rsid w:val="3AF018D2"/>
    <w:rsid w:val="3AF27F23"/>
    <w:rsid w:val="3AF32F39"/>
    <w:rsid w:val="3AF609C1"/>
    <w:rsid w:val="3AF61EDC"/>
    <w:rsid w:val="3AF64C56"/>
    <w:rsid w:val="3AF70579"/>
    <w:rsid w:val="3AF7075A"/>
    <w:rsid w:val="3AF8064C"/>
    <w:rsid w:val="3AF82D2C"/>
    <w:rsid w:val="3AF97B60"/>
    <w:rsid w:val="3AFA0DF0"/>
    <w:rsid w:val="3AFB0FA6"/>
    <w:rsid w:val="3AFB2473"/>
    <w:rsid w:val="3AFB3F3C"/>
    <w:rsid w:val="3AFB73A9"/>
    <w:rsid w:val="3AFC52A7"/>
    <w:rsid w:val="3AFD2F47"/>
    <w:rsid w:val="3AFD348D"/>
    <w:rsid w:val="3AFD5AE8"/>
    <w:rsid w:val="3AFE387A"/>
    <w:rsid w:val="3AFF6407"/>
    <w:rsid w:val="3AFF7B26"/>
    <w:rsid w:val="3B0003BE"/>
    <w:rsid w:val="3B0150F2"/>
    <w:rsid w:val="3B021B0C"/>
    <w:rsid w:val="3B0227A0"/>
    <w:rsid w:val="3B0237ED"/>
    <w:rsid w:val="3B031573"/>
    <w:rsid w:val="3B041E79"/>
    <w:rsid w:val="3B05727F"/>
    <w:rsid w:val="3B057D0F"/>
    <w:rsid w:val="3B063330"/>
    <w:rsid w:val="3B065A58"/>
    <w:rsid w:val="3B071428"/>
    <w:rsid w:val="3B071493"/>
    <w:rsid w:val="3B08077E"/>
    <w:rsid w:val="3B081687"/>
    <w:rsid w:val="3B091405"/>
    <w:rsid w:val="3B094CBE"/>
    <w:rsid w:val="3B0C4680"/>
    <w:rsid w:val="3B0C481F"/>
    <w:rsid w:val="3B0D4E78"/>
    <w:rsid w:val="3B0E35B9"/>
    <w:rsid w:val="3B0E4915"/>
    <w:rsid w:val="3B0E6CD4"/>
    <w:rsid w:val="3B0F0EC4"/>
    <w:rsid w:val="3B0F3D8E"/>
    <w:rsid w:val="3B0F6D5D"/>
    <w:rsid w:val="3B130286"/>
    <w:rsid w:val="3B134DE1"/>
    <w:rsid w:val="3B135613"/>
    <w:rsid w:val="3B136075"/>
    <w:rsid w:val="3B141786"/>
    <w:rsid w:val="3B1420DC"/>
    <w:rsid w:val="3B143534"/>
    <w:rsid w:val="3B146EC5"/>
    <w:rsid w:val="3B151DA3"/>
    <w:rsid w:val="3B162E81"/>
    <w:rsid w:val="3B16452F"/>
    <w:rsid w:val="3B1720BE"/>
    <w:rsid w:val="3B173341"/>
    <w:rsid w:val="3B1735A9"/>
    <w:rsid w:val="3B174005"/>
    <w:rsid w:val="3B181246"/>
    <w:rsid w:val="3B182225"/>
    <w:rsid w:val="3B182811"/>
    <w:rsid w:val="3B190B4B"/>
    <w:rsid w:val="3B19335F"/>
    <w:rsid w:val="3B1B530D"/>
    <w:rsid w:val="3B1B7823"/>
    <w:rsid w:val="3B1C4441"/>
    <w:rsid w:val="3B1C69EE"/>
    <w:rsid w:val="3B1D2B2E"/>
    <w:rsid w:val="3B1F2473"/>
    <w:rsid w:val="3B20085A"/>
    <w:rsid w:val="3B204171"/>
    <w:rsid w:val="3B206839"/>
    <w:rsid w:val="3B215782"/>
    <w:rsid w:val="3B220AEA"/>
    <w:rsid w:val="3B221632"/>
    <w:rsid w:val="3B2218F3"/>
    <w:rsid w:val="3B2318A6"/>
    <w:rsid w:val="3B2408F8"/>
    <w:rsid w:val="3B247C1B"/>
    <w:rsid w:val="3B266695"/>
    <w:rsid w:val="3B266B9E"/>
    <w:rsid w:val="3B2714BA"/>
    <w:rsid w:val="3B27745B"/>
    <w:rsid w:val="3B277B82"/>
    <w:rsid w:val="3B296002"/>
    <w:rsid w:val="3B2976F5"/>
    <w:rsid w:val="3B2A0025"/>
    <w:rsid w:val="3B2B01F3"/>
    <w:rsid w:val="3B2B592A"/>
    <w:rsid w:val="3B2B7EB1"/>
    <w:rsid w:val="3B2C73A6"/>
    <w:rsid w:val="3B2E2848"/>
    <w:rsid w:val="3B2E7848"/>
    <w:rsid w:val="3B2F1111"/>
    <w:rsid w:val="3B300983"/>
    <w:rsid w:val="3B312F46"/>
    <w:rsid w:val="3B322A7A"/>
    <w:rsid w:val="3B324F3C"/>
    <w:rsid w:val="3B325189"/>
    <w:rsid w:val="3B330450"/>
    <w:rsid w:val="3B331C0C"/>
    <w:rsid w:val="3B3334E3"/>
    <w:rsid w:val="3B3360B0"/>
    <w:rsid w:val="3B3442E2"/>
    <w:rsid w:val="3B3518E2"/>
    <w:rsid w:val="3B356024"/>
    <w:rsid w:val="3B363734"/>
    <w:rsid w:val="3B374678"/>
    <w:rsid w:val="3B3763D1"/>
    <w:rsid w:val="3B3833A9"/>
    <w:rsid w:val="3B3903DC"/>
    <w:rsid w:val="3B3911ED"/>
    <w:rsid w:val="3B395D65"/>
    <w:rsid w:val="3B396421"/>
    <w:rsid w:val="3B3A2FD8"/>
    <w:rsid w:val="3B3D603B"/>
    <w:rsid w:val="3B3E04E6"/>
    <w:rsid w:val="3B3F1A96"/>
    <w:rsid w:val="3B401014"/>
    <w:rsid w:val="3B4031A6"/>
    <w:rsid w:val="3B406C80"/>
    <w:rsid w:val="3B416606"/>
    <w:rsid w:val="3B427552"/>
    <w:rsid w:val="3B4325CE"/>
    <w:rsid w:val="3B433FC5"/>
    <w:rsid w:val="3B4459D7"/>
    <w:rsid w:val="3B454020"/>
    <w:rsid w:val="3B4605FB"/>
    <w:rsid w:val="3B461B7C"/>
    <w:rsid w:val="3B4721DE"/>
    <w:rsid w:val="3B486A4A"/>
    <w:rsid w:val="3B4A51A8"/>
    <w:rsid w:val="3B4B6F81"/>
    <w:rsid w:val="3B4D5186"/>
    <w:rsid w:val="3B4E00D3"/>
    <w:rsid w:val="3B4F413C"/>
    <w:rsid w:val="3B5070A0"/>
    <w:rsid w:val="3B517414"/>
    <w:rsid w:val="3B522FDE"/>
    <w:rsid w:val="3B527BAD"/>
    <w:rsid w:val="3B53405D"/>
    <w:rsid w:val="3B535F17"/>
    <w:rsid w:val="3B540607"/>
    <w:rsid w:val="3B556027"/>
    <w:rsid w:val="3B571D54"/>
    <w:rsid w:val="3B575B0D"/>
    <w:rsid w:val="3B582C7C"/>
    <w:rsid w:val="3B590236"/>
    <w:rsid w:val="3B5953EB"/>
    <w:rsid w:val="3B5A5594"/>
    <w:rsid w:val="3B5B1A73"/>
    <w:rsid w:val="3B5B2AC3"/>
    <w:rsid w:val="3B5B5607"/>
    <w:rsid w:val="3B5B608A"/>
    <w:rsid w:val="3B5B73B5"/>
    <w:rsid w:val="3B5C11F3"/>
    <w:rsid w:val="3B5D718D"/>
    <w:rsid w:val="3B5E10C5"/>
    <w:rsid w:val="3B5E64C8"/>
    <w:rsid w:val="3B5F60B3"/>
    <w:rsid w:val="3B5F694D"/>
    <w:rsid w:val="3B6000E8"/>
    <w:rsid w:val="3B602018"/>
    <w:rsid w:val="3B6030DC"/>
    <w:rsid w:val="3B6074C4"/>
    <w:rsid w:val="3B611C17"/>
    <w:rsid w:val="3B623169"/>
    <w:rsid w:val="3B625D71"/>
    <w:rsid w:val="3B63549C"/>
    <w:rsid w:val="3B635567"/>
    <w:rsid w:val="3B636CF2"/>
    <w:rsid w:val="3B63740A"/>
    <w:rsid w:val="3B64373D"/>
    <w:rsid w:val="3B656BCD"/>
    <w:rsid w:val="3B6641AA"/>
    <w:rsid w:val="3B6653A1"/>
    <w:rsid w:val="3B672905"/>
    <w:rsid w:val="3B676E45"/>
    <w:rsid w:val="3B6906F7"/>
    <w:rsid w:val="3B697D24"/>
    <w:rsid w:val="3B6A2639"/>
    <w:rsid w:val="3B6A5A63"/>
    <w:rsid w:val="3B6C3370"/>
    <w:rsid w:val="3B6C4DB0"/>
    <w:rsid w:val="3B6E34BE"/>
    <w:rsid w:val="3B6E73CD"/>
    <w:rsid w:val="3B702638"/>
    <w:rsid w:val="3B705B51"/>
    <w:rsid w:val="3B713FED"/>
    <w:rsid w:val="3B7442D3"/>
    <w:rsid w:val="3B750CE3"/>
    <w:rsid w:val="3B7566C9"/>
    <w:rsid w:val="3B763CAD"/>
    <w:rsid w:val="3B7A3831"/>
    <w:rsid w:val="3B7A751C"/>
    <w:rsid w:val="3B7B0563"/>
    <w:rsid w:val="3B7B0E8F"/>
    <w:rsid w:val="3B7B539D"/>
    <w:rsid w:val="3B7B7106"/>
    <w:rsid w:val="3B7B78DB"/>
    <w:rsid w:val="3B7C1772"/>
    <w:rsid w:val="3B7C3B0C"/>
    <w:rsid w:val="3B7C3C46"/>
    <w:rsid w:val="3B7C575C"/>
    <w:rsid w:val="3B7C659E"/>
    <w:rsid w:val="3B7F4A29"/>
    <w:rsid w:val="3B7F7254"/>
    <w:rsid w:val="3B7F7878"/>
    <w:rsid w:val="3B80015F"/>
    <w:rsid w:val="3B804F38"/>
    <w:rsid w:val="3B810BBA"/>
    <w:rsid w:val="3B81470D"/>
    <w:rsid w:val="3B8209E4"/>
    <w:rsid w:val="3B830043"/>
    <w:rsid w:val="3B83192B"/>
    <w:rsid w:val="3B837FF7"/>
    <w:rsid w:val="3B842468"/>
    <w:rsid w:val="3B8561E0"/>
    <w:rsid w:val="3B87051C"/>
    <w:rsid w:val="3B8718C9"/>
    <w:rsid w:val="3B873FDB"/>
    <w:rsid w:val="3B8817F2"/>
    <w:rsid w:val="3B89175E"/>
    <w:rsid w:val="3B895CD0"/>
    <w:rsid w:val="3B8A1716"/>
    <w:rsid w:val="3B8A184B"/>
    <w:rsid w:val="3B8B0E9F"/>
    <w:rsid w:val="3B8B282F"/>
    <w:rsid w:val="3B8C3A12"/>
    <w:rsid w:val="3B8E30D9"/>
    <w:rsid w:val="3B8E32E7"/>
    <w:rsid w:val="3B8F440C"/>
    <w:rsid w:val="3B914282"/>
    <w:rsid w:val="3B940235"/>
    <w:rsid w:val="3B9557DF"/>
    <w:rsid w:val="3B9630B1"/>
    <w:rsid w:val="3B96315A"/>
    <w:rsid w:val="3B975037"/>
    <w:rsid w:val="3B993EA8"/>
    <w:rsid w:val="3B99661C"/>
    <w:rsid w:val="3B9C35D4"/>
    <w:rsid w:val="3B9C3FA1"/>
    <w:rsid w:val="3B9C4873"/>
    <w:rsid w:val="3B9C4E9E"/>
    <w:rsid w:val="3B9C6430"/>
    <w:rsid w:val="3B9D0507"/>
    <w:rsid w:val="3B9D2DB0"/>
    <w:rsid w:val="3B9E62AC"/>
    <w:rsid w:val="3B9F547B"/>
    <w:rsid w:val="3BA05F2A"/>
    <w:rsid w:val="3BA1100F"/>
    <w:rsid w:val="3BA17A3E"/>
    <w:rsid w:val="3BA27A73"/>
    <w:rsid w:val="3BA36271"/>
    <w:rsid w:val="3BA40D5C"/>
    <w:rsid w:val="3BA46CC8"/>
    <w:rsid w:val="3BA50630"/>
    <w:rsid w:val="3BA67C8D"/>
    <w:rsid w:val="3BA945C4"/>
    <w:rsid w:val="3BAA3213"/>
    <w:rsid w:val="3BAB3E99"/>
    <w:rsid w:val="3BAB4F4B"/>
    <w:rsid w:val="3BAB5CA3"/>
    <w:rsid w:val="3BAB7972"/>
    <w:rsid w:val="3BAC6C1F"/>
    <w:rsid w:val="3BAD140E"/>
    <w:rsid w:val="3BAE0BE3"/>
    <w:rsid w:val="3BAE2C90"/>
    <w:rsid w:val="3BAE32ED"/>
    <w:rsid w:val="3BAE3AF7"/>
    <w:rsid w:val="3BAF44AE"/>
    <w:rsid w:val="3BAF7DE8"/>
    <w:rsid w:val="3BB03B58"/>
    <w:rsid w:val="3BB03E89"/>
    <w:rsid w:val="3BB06FF2"/>
    <w:rsid w:val="3BB13204"/>
    <w:rsid w:val="3BB25E44"/>
    <w:rsid w:val="3BB371F1"/>
    <w:rsid w:val="3BB413CC"/>
    <w:rsid w:val="3BB56A09"/>
    <w:rsid w:val="3BB645EB"/>
    <w:rsid w:val="3BB71250"/>
    <w:rsid w:val="3BB7355B"/>
    <w:rsid w:val="3BB80364"/>
    <w:rsid w:val="3BB84807"/>
    <w:rsid w:val="3BB865B6"/>
    <w:rsid w:val="3BB920E2"/>
    <w:rsid w:val="3BB9735A"/>
    <w:rsid w:val="3BBB266D"/>
    <w:rsid w:val="3BBB61F5"/>
    <w:rsid w:val="3BBD50FF"/>
    <w:rsid w:val="3BBD6848"/>
    <w:rsid w:val="3BBF6B43"/>
    <w:rsid w:val="3BC011B7"/>
    <w:rsid w:val="3BC0302D"/>
    <w:rsid w:val="3BC12505"/>
    <w:rsid w:val="3BC154C6"/>
    <w:rsid w:val="3BC21E3F"/>
    <w:rsid w:val="3BC307F3"/>
    <w:rsid w:val="3BC33D23"/>
    <w:rsid w:val="3BC437A7"/>
    <w:rsid w:val="3BC44F5A"/>
    <w:rsid w:val="3BC46D08"/>
    <w:rsid w:val="3BC6640D"/>
    <w:rsid w:val="3BC6673E"/>
    <w:rsid w:val="3BC71D31"/>
    <w:rsid w:val="3BC80364"/>
    <w:rsid w:val="3BC804D9"/>
    <w:rsid w:val="3BC9431F"/>
    <w:rsid w:val="3BC95088"/>
    <w:rsid w:val="3BC9545E"/>
    <w:rsid w:val="3BC978A1"/>
    <w:rsid w:val="3BCA4B63"/>
    <w:rsid w:val="3BCB7DC1"/>
    <w:rsid w:val="3BCD0D8C"/>
    <w:rsid w:val="3BCE376E"/>
    <w:rsid w:val="3BCE68C3"/>
    <w:rsid w:val="3BD020FB"/>
    <w:rsid w:val="3BD06913"/>
    <w:rsid w:val="3BD11425"/>
    <w:rsid w:val="3BD213A0"/>
    <w:rsid w:val="3BD315E2"/>
    <w:rsid w:val="3BD376F2"/>
    <w:rsid w:val="3BD51F6C"/>
    <w:rsid w:val="3BD623AD"/>
    <w:rsid w:val="3BD74C8E"/>
    <w:rsid w:val="3BDA5B95"/>
    <w:rsid w:val="3BDB4111"/>
    <w:rsid w:val="3BDB7553"/>
    <w:rsid w:val="3BDC0B1B"/>
    <w:rsid w:val="3BDC5EF7"/>
    <w:rsid w:val="3BDC61A7"/>
    <w:rsid w:val="3BDD7DED"/>
    <w:rsid w:val="3BDE22A4"/>
    <w:rsid w:val="3BDE7738"/>
    <w:rsid w:val="3BDF3901"/>
    <w:rsid w:val="3BDF7FE6"/>
    <w:rsid w:val="3BE01154"/>
    <w:rsid w:val="3BE11DA1"/>
    <w:rsid w:val="3BE21111"/>
    <w:rsid w:val="3BE26A3C"/>
    <w:rsid w:val="3BE52EAA"/>
    <w:rsid w:val="3BE54950"/>
    <w:rsid w:val="3BE5768C"/>
    <w:rsid w:val="3BE61375"/>
    <w:rsid w:val="3BE640C5"/>
    <w:rsid w:val="3BE7257A"/>
    <w:rsid w:val="3BE82523"/>
    <w:rsid w:val="3BE93EDE"/>
    <w:rsid w:val="3BEC5690"/>
    <w:rsid w:val="3BEC778C"/>
    <w:rsid w:val="3BED4A31"/>
    <w:rsid w:val="3BEE11EF"/>
    <w:rsid w:val="3BEE1FD4"/>
    <w:rsid w:val="3BEE2789"/>
    <w:rsid w:val="3BEE5019"/>
    <w:rsid w:val="3BF01611"/>
    <w:rsid w:val="3BF07261"/>
    <w:rsid w:val="3BF110A2"/>
    <w:rsid w:val="3BF13876"/>
    <w:rsid w:val="3BF20F2D"/>
    <w:rsid w:val="3BF21AC7"/>
    <w:rsid w:val="3BF47456"/>
    <w:rsid w:val="3BF63677"/>
    <w:rsid w:val="3BF71BF8"/>
    <w:rsid w:val="3BF87CCA"/>
    <w:rsid w:val="3BFA1E11"/>
    <w:rsid w:val="3BFA5DC5"/>
    <w:rsid w:val="3BFB3F1A"/>
    <w:rsid w:val="3BFC5062"/>
    <w:rsid w:val="3BFC591D"/>
    <w:rsid w:val="3BFD26A6"/>
    <w:rsid w:val="3BFD7530"/>
    <w:rsid w:val="3BFE0DB7"/>
    <w:rsid w:val="3BFE2600"/>
    <w:rsid w:val="3BFE77A0"/>
    <w:rsid w:val="3BFF06C7"/>
    <w:rsid w:val="3BFF1BB0"/>
    <w:rsid w:val="3BFF1F27"/>
    <w:rsid w:val="3BFF5DC1"/>
    <w:rsid w:val="3C011B7F"/>
    <w:rsid w:val="3C014B0A"/>
    <w:rsid w:val="3C026139"/>
    <w:rsid w:val="3C0307C2"/>
    <w:rsid w:val="3C034FCA"/>
    <w:rsid w:val="3C0356E6"/>
    <w:rsid w:val="3C0401BA"/>
    <w:rsid w:val="3C052377"/>
    <w:rsid w:val="3C0531A8"/>
    <w:rsid w:val="3C06291E"/>
    <w:rsid w:val="3C065C66"/>
    <w:rsid w:val="3C074E47"/>
    <w:rsid w:val="3C081C27"/>
    <w:rsid w:val="3C08263E"/>
    <w:rsid w:val="3C08441A"/>
    <w:rsid w:val="3C085B82"/>
    <w:rsid w:val="3C094DE6"/>
    <w:rsid w:val="3C0A10B1"/>
    <w:rsid w:val="3C0A3FE8"/>
    <w:rsid w:val="3C0A62BC"/>
    <w:rsid w:val="3C0A65B6"/>
    <w:rsid w:val="3C0D4232"/>
    <w:rsid w:val="3C0D452D"/>
    <w:rsid w:val="3C0E6D23"/>
    <w:rsid w:val="3C0E7877"/>
    <w:rsid w:val="3C0F2797"/>
    <w:rsid w:val="3C103FD8"/>
    <w:rsid w:val="3C105604"/>
    <w:rsid w:val="3C105682"/>
    <w:rsid w:val="3C1057C0"/>
    <w:rsid w:val="3C1135DB"/>
    <w:rsid w:val="3C115673"/>
    <w:rsid w:val="3C123954"/>
    <w:rsid w:val="3C125A73"/>
    <w:rsid w:val="3C131A3E"/>
    <w:rsid w:val="3C132650"/>
    <w:rsid w:val="3C144002"/>
    <w:rsid w:val="3C150B5C"/>
    <w:rsid w:val="3C176D92"/>
    <w:rsid w:val="3C17787E"/>
    <w:rsid w:val="3C182D02"/>
    <w:rsid w:val="3C186796"/>
    <w:rsid w:val="3C1A0E55"/>
    <w:rsid w:val="3C1A3DBA"/>
    <w:rsid w:val="3C1A5799"/>
    <w:rsid w:val="3C1B789D"/>
    <w:rsid w:val="3C1D28C0"/>
    <w:rsid w:val="3C1D2973"/>
    <w:rsid w:val="3C1E1B48"/>
    <w:rsid w:val="3C1E61B9"/>
    <w:rsid w:val="3C2003CD"/>
    <w:rsid w:val="3C2019E3"/>
    <w:rsid w:val="3C210515"/>
    <w:rsid w:val="3C242C88"/>
    <w:rsid w:val="3C262651"/>
    <w:rsid w:val="3C2647E2"/>
    <w:rsid w:val="3C265C15"/>
    <w:rsid w:val="3C272FA6"/>
    <w:rsid w:val="3C27405D"/>
    <w:rsid w:val="3C280697"/>
    <w:rsid w:val="3C283EE7"/>
    <w:rsid w:val="3C296BBC"/>
    <w:rsid w:val="3C2979A9"/>
    <w:rsid w:val="3C2B1813"/>
    <w:rsid w:val="3C2C3F73"/>
    <w:rsid w:val="3C2D0D52"/>
    <w:rsid w:val="3C2D2B00"/>
    <w:rsid w:val="3C2E6878"/>
    <w:rsid w:val="3C2F6E1E"/>
    <w:rsid w:val="3C301089"/>
    <w:rsid w:val="3C30439E"/>
    <w:rsid w:val="3C305AC0"/>
    <w:rsid w:val="3C3074D8"/>
    <w:rsid w:val="3C3148A8"/>
    <w:rsid w:val="3C3230AB"/>
    <w:rsid w:val="3C323556"/>
    <w:rsid w:val="3C334B45"/>
    <w:rsid w:val="3C347002"/>
    <w:rsid w:val="3C35191C"/>
    <w:rsid w:val="3C354958"/>
    <w:rsid w:val="3C355E58"/>
    <w:rsid w:val="3C355FA3"/>
    <w:rsid w:val="3C365A97"/>
    <w:rsid w:val="3C366065"/>
    <w:rsid w:val="3C371BD0"/>
    <w:rsid w:val="3C3723B9"/>
    <w:rsid w:val="3C3928EC"/>
    <w:rsid w:val="3C3B55A9"/>
    <w:rsid w:val="3C3B65FE"/>
    <w:rsid w:val="3C3B7DAE"/>
    <w:rsid w:val="3C3C5882"/>
    <w:rsid w:val="3C3E05FB"/>
    <w:rsid w:val="3C3E0628"/>
    <w:rsid w:val="3C3E3D5C"/>
    <w:rsid w:val="3C3F2F88"/>
    <w:rsid w:val="3C426591"/>
    <w:rsid w:val="3C437D2E"/>
    <w:rsid w:val="3C44609B"/>
    <w:rsid w:val="3C4472D5"/>
    <w:rsid w:val="3C447D62"/>
    <w:rsid w:val="3C452A09"/>
    <w:rsid w:val="3C455140"/>
    <w:rsid w:val="3C45750D"/>
    <w:rsid w:val="3C464E2D"/>
    <w:rsid w:val="3C477133"/>
    <w:rsid w:val="3C481FF0"/>
    <w:rsid w:val="3C483E5C"/>
    <w:rsid w:val="3C484908"/>
    <w:rsid w:val="3C487939"/>
    <w:rsid w:val="3C4A142A"/>
    <w:rsid w:val="3C4A2668"/>
    <w:rsid w:val="3C4A5420"/>
    <w:rsid w:val="3C4B567C"/>
    <w:rsid w:val="3C4B7798"/>
    <w:rsid w:val="3C4C132E"/>
    <w:rsid w:val="3C4C13FF"/>
    <w:rsid w:val="3C4C170C"/>
    <w:rsid w:val="3C4C43ED"/>
    <w:rsid w:val="3C4D3F3F"/>
    <w:rsid w:val="3C4D5E72"/>
    <w:rsid w:val="3C4F2EE0"/>
    <w:rsid w:val="3C4F5BAE"/>
    <w:rsid w:val="3C4F64BA"/>
    <w:rsid w:val="3C505D24"/>
    <w:rsid w:val="3C5140EB"/>
    <w:rsid w:val="3C522D8D"/>
    <w:rsid w:val="3C523011"/>
    <w:rsid w:val="3C524DF5"/>
    <w:rsid w:val="3C5305BC"/>
    <w:rsid w:val="3C530F79"/>
    <w:rsid w:val="3C55699F"/>
    <w:rsid w:val="3C563686"/>
    <w:rsid w:val="3C563789"/>
    <w:rsid w:val="3C564607"/>
    <w:rsid w:val="3C574FD5"/>
    <w:rsid w:val="3C581DE2"/>
    <w:rsid w:val="3C591C0A"/>
    <w:rsid w:val="3C596B3D"/>
    <w:rsid w:val="3C5A36E4"/>
    <w:rsid w:val="3C5B6C00"/>
    <w:rsid w:val="3C5D35A1"/>
    <w:rsid w:val="3C5D79A7"/>
    <w:rsid w:val="3C5E60EB"/>
    <w:rsid w:val="3C610B51"/>
    <w:rsid w:val="3C610E84"/>
    <w:rsid w:val="3C6129FE"/>
    <w:rsid w:val="3C62141A"/>
    <w:rsid w:val="3C6258B2"/>
    <w:rsid w:val="3C6345C4"/>
    <w:rsid w:val="3C64022C"/>
    <w:rsid w:val="3C642BDD"/>
    <w:rsid w:val="3C6458B9"/>
    <w:rsid w:val="3C650735"/>
    <w:rsid w:val="3C666012"/>
    <w:rsid w:val="3C670A7D"/>
    <w:rsid w:val="3C672B37"/>
    <w:rsid w:val="3C6747F7"/>
    <w:rsid w:val="3C676166"/>
    <w:rsid w:val="3C68717A"/>
    <w:rsid w:val="3C6A1FA0"/>
    <w:rsid w:val="3C6A2F4F"/>
    <w:rsid w:val="3C6A3C45"/>
    <w:rsid w:val="3C6A7FDD"/>
    <w:rsid w:val="3C6B53DE"/>
    <w:rsid w:val="3C6C3B81"/>
    <w:rsid w:val="3C6D14F0"/>
    <w:rsid w:val="3C6E753D"/>
    <w:rsid w:val="3C6F086C"/>
    <w:rsid w:val="3C6F5374"/>
    <w:rsid w:val="3C6F6279"/>
    <w:rsid w:val="3C706E90"/>
    <w:rsid w:val="3C7110D9"/>
    <w:rsid w:val="3C712097"/>
    <w:rsid w:val="3C713184"/>
    <w:rsid w:val="3C717800"/>
    <w:rsid w:val="3C717EA4"/>
    <w:rsid w:val="3C72753C"/>
    <w:rsid w:val="3C74390C"/>
    <w:rsid w:val="3C744AC4"/>
    <w:rsid w:val="3C750759"/>
    <w:rsid w:val="3C7765EB"/>
    <w:rsid w:val="3C776BC5"/>
    <w:rsid w:val="3C777E35"/>
    <w:rsid w:val="3C782D92"/>
    <w:rsid w:val="3C784DF5"/>
    <w:rsid w:val="3C7921E9"/>
    <w:rsid w:val="3C792A52"/>
    <w:rsid w:val="3C793F6A"/>
    <w:rsid w:val="3C796F7E"/>
    <w:rsid w:val="3C797AF3"/>
    <w:rsid w:val="3C7B7669"/>
    <w:rsid w:val="3C7C1C1C"/>
    <w:rsid w:val="3C7D3838"/>
    <w:rsid w:val="3C7F2AE6"/>
    <w:rsid w:val="3C7F3D51"/>
    <w:rsid w:val="3C801C76"/>
    <w:rsid w:val="3C8144DF"/>
    <w:rsid w:val="3C8169FD"/>
    <w:rsid w:val="3C832E6E"/>
    <w:rsid w:val="3C841AAF"/>
    <w:rsid w:val="3C857EF1"/>
    <w:rsid w:val="3C870A3E"/>
    <w:rsid w:val="3C870DD1"/>
    <w:rsid w:val="3C881BE5"/>
    <w:rsid w:val="3C882BAE"/>
    <w:rsid w:val="3C883401"/>
    <w:rsid w:val="3C887C2E"/>
    <w:rsid w:val="3C89042C"/>
    <w:rsid w:val="3C89551E"/>
    <w:rsid w:val="3C8A01B4"/>
    <w:rsid w:val="3C8A3A9A"/>
    <w:rsid w:val="3C8A763E"/>
    <w:rsid w:val="3C8D17F0"/>
    <w:rsid w:val="3C8D1A82"/>
    <w:rsid w:val="3C8D7A42"/>
    <w:rsid w:val="3C8E1234"/>
    <w:rsid w:val="3C8E2983"/>
    <w:rsid w:val="3C8E2AA2"/>
    <w:rsid w:val="3C8E2BB7"/>
    <w:rsid w:val="3C8E6BF6"/>
    <w:rsid w:val="3C905B6A"/>
    <w:rsid w:val="3C907A3B"/>
    <w:rsid w:val="3C9219BD"/>
    <w:rsid w:val="3C9233DC"/>
    <w:rsid w:val="3C926E07"/>
    <w:rsid w:val="3C932321"/>
    <w:rsid w:val="3C9573FD"/>
    <w:rsid w:val="3C960A82"/>
    <w:rsid w:val="3C962583"/>
    <w:rsid w:val="3C9778E4"/>
    <w:rsid w:val="3C990A4A"/>
    <w:rsid w:val="3C9A4205"/>
    <w:rsid w:val="3C9B28DC"/>
    <w:rsid w:val="3C9C7C85"/>
    <w:rsid w:val="3C9D4755"/>
    <w:rsid w:val="3C9E3D4D"/>
    <w:rsid w:val="3C9E4BD6"/>
    <w:rsid w:val="3C9E57AB"/>
    <w:rsid w:val="3C9F0B3A"/>
    <w:rsid w:val="3C9F0BE2"/>
    <w:rsid w:val="3C9F2E82"/>
    <w:rsid w:val="3C9F3997"/>
    <w:rsid w:val="3CA17128"/>
    <w:rsid w:val="3CA23502"/>
    <w:rsid w:val="3CA26E3B"/>
    <w:rsid w:val="3CA347C1"/>
    <w:rsid w:val="3CA40511"/>
    <w:rsid w:val="3CA408E8"/>
    <w:rsid w:val="3CA40FCE"/>
    <w:rsid w:val="3CA43A06"/>
    <w:rsid w:val="3CA70D07"/>
    <w:rsid w:val="3CA8515B"/>
    <w:rsid w:val="3CA961A8"/>
    <w:rsid w:val="3CAA41EB"/>
    <w:rsid w:val="3CAC116A"/>
    <w:rsid w:val="3CAC2F04"/>
    <w:rsid w:val="3CAC3D44"/>
    <w:rsid w:val="3CAC42B0"/>
    <w:rsid w:val="3CAD1A48"/>
    <w:rsid w:val="3CAD38E8"/>
    <w:rsid w:val="3CAD59EE"/>
    <w:rsid w:val="3CAE092F"/>
    <w:rsid w:val="3CAE3DC1"/>
    <w:rsid w:val="3CAF51C5"/>
    <w:rsid w:val="3CAF6D2D"/>
    <w:rsid w:val="3CB054DF"/>
    <w:rsid w:val="3CB05596"/>
    <w:rsid w:val="3CB07865"/>
    <w:rsid w:val="3CB11983"/>
    <w:rsid w:val="3CB13A0B"/>
    <w:rsid w:val="3CB16DDF"/>
    <w:rsid w:val="3CB21E02"/>
    <w:rsid w:val="3CB274A9"/>
    <w:rsid w:val="3CB33E85"/>
    <w:rsid w:val="3CB342AD"/>
    <w:rsid w:val="3CB36129"/>
    <w:rsid w:val="3CB44FCF"/>
    <w:rsid w:val="3CB4724D"/>
    <w:rsid w:val="3CB53AEC"/>
    <w:rsid w:val="3CB55BAF"/>
    <w:rsid w:val="3CB60D47"/>
    <w:rsid w:val="3CB77B32"/>
    <w:rsid w:val="3CB8475C"/>
    <w:rsid w:val="3CB854DD"/>
    <w:rsid w:val="3CB85C51"/>
    <w:rsid w:val="3CB866A2"/>
    <w:rsid w:val="3CB925E5"/>
    <w:rsid w:val="3CBA2EC7"/>
    <w:rsid w:val="3CBA6921"/>
    <w:rsid w:val="3CBB635D"/>
    <w:rsid w:val="3CBC1429"/>
    <w:rsid w:val="3CBC3E83"/>
    <w:rsid w:val="3CBC5804"/>
    <w:rsid w:val="3CBE19AA"/>
    <w:rsid w:val="3CBF0830"/>
    <w:rsid w:val="3CBF26CF"/>
    <w:rsid w:val="3CBF7ECA"/>
    <w:rsid w:val="3CC0163A"/>
    <w:rsid w:val="3CC0391D"/>
    <w:rsid w:val="3CC2015B"/>
    <w:rsid w:val="3CC3646B"/>
    <w:rsid w:val="3CC534AA"/>
    <w:rsid w:val="3CC55319"/>
    <w:rsid w:val="3CC5640B"/>
    <w:rsid w:val="3CC60AF0"/>
    <w:rsid w:val="3CC61A27"/>
    <w:rsid w:val="3CC64D02"/>
    <w:rsid w:val="3CC74EA0"/>
    <w:rsid w:val="3CC81EAB"/>
    <w:rsid w:val="3CC8668F"/>
    <w:rsid w:val="3CC927A4"/>
    <w:rsid w:val="3CCA65A0"/>
    <w:rsid w:val="3CCB1742"/>
    <w:rsid w:val="3CCC647A"/>
    <w:rsid w:val="3CCC7B57"/>
    <w:rsid w:val="3CCD628A"/>
    <w:rsid w:val="3CCE3F07"/>
    <w:rsid w:val="3CCF1553"/>
    <w:rsid w:val="3CD05CB3"/>
    <w:rsid w:val="3CD074AF"/>
    <w:rsid w:val="3CD07C91"/>
    <w:rsid w:val="3CD14DF4"/>
    <w:rsid w:val="3CD15B81"/>
    <w:rsid w:val="3CD23028"/>
    <w:rsid w:val="3CD23CE0"/>
    <w:rsid w:val="3CD251B2"/>
    <w:rsid w:val="3CD26DBA"/>
    <w:rsid w:val="3CD411CD"/>
    <w:rsid w:val="3CD434A6"/>
    <w:rsid w:val="3CD62109"/>
    <w:rsid w:val="3CD66E21"/>
    <w:rsid w:val="3CD71CA8"/>
    <w:rsid w:val="3CD85E3C"/>
    <w:rsid w:val="3CD876A4"/>
    <w:rsid w:val="3CDA245A"/>
    <w:rsid w:val="3CDA2F19"/>
    <w:rsid w:val="3CDC0AA0"/>
    <w:rsid w:val="3CDE204C"/>
    <w:rsid w:val="3CDE208A"/>
    <w:rsid w:val="3CDE3EFD"/>
    <w:rsid w:val="3CDE7ACA"/>
    <w:rsid w:val="3CDF675B"/>
    <w:rsid w:val="3CE0039A"/>
    <w:rsid w:val="3CE0217E"/>
    <w:rsid w:val="3CE04B50"/>
    <w:rsid w:val="3CE0622C"/>
    <w:rsid w:val="3CE15CCF"/>
    <w:rsid w:val="3CE21B3C"/>
    <w:rsid w:val="3CE22CF5"/>
    <w:rsid w:val="3CE44B74"/>
    <w:rsid w:val="3CE52040"/>
    <w:rsid w:val="3CE65A19"/>
    <w:rsid w:val="3CE704B1"/>
    <w:rsid w:val="3CE80975"/>
    <w:rsid w:val="3CE81D5B"/>
    <w:rsid w:val="3CE839E4"/>
    <w:rsid w:val="3CE84A9B"/>
    <w:rsid w:val="3CE84C4C"/>
    <w:rsid w:val="3CE871BE"/>
    <w:rsid w:val="3CE96290"/>
    <w:rsid w:val="3CEA1D7D"/>
    <w:rsid w:val="3CEB4389"/>
    <w:rsid w:val="3CEC29BB"/>
    <w:rsid w:val="3CEC3355"/>
    <w:rsid w:val="3CEE7211"/>
    <w:rsid w:val="3CEF3B0F"/>
    <w:rsid w:val="3CF03B2D"/>
    <w:rsid w:val="3CF05B38"/>
    <w:rsid w:val="3CF10946"/>
    <w:rsid w:val="3CF11D7F"/>
    <w:rsid w:val="3CF1208A"/>
    <w:rsid w:val="3CF25AF7"/>
    <w:rsid w:val="3CF25BBE"/>
    <w:rsid w:val="3CF409AE"/>
    <w:rsid w:val="3CF44FE5"/>
    <w:rsid w:val="3CF50FDB"/>
    <w:rsid w:val="3CF51078"/>
    <w:rsid w:val="3CF51725"/>
    <w:rsid w:val="3CF567B7"/>
    <w:rsid w:val="3CF67D4A"/>
    <w:rsid w:val="3CF70EC6"/>
    <w:rsid w:val="3CF8074B"/>
    <w:rsid w:val="3CF80E6E"/>
    <w:rsid w:val="3CF817B0"/>
    <w:rsid w:val="3CF81937"/>
    <w:rsid w:val="3CF87E18"/>
    <w:rsid w:val="3CF94EA2"/>
    <w:rsid w:val="3CFA35DB"/>
    <w:rsid w:val="3CFB13B5"/>
    <w:rsid w:val="3CFB2554"/>
    <w:rsid w:val="3CFC008A"/>
    <w:rsid w:val="3CFC0724"/>
    <w:rsid w:val="3CFD2C8D"/>
    <w:rsid w:val="3CFD4D32"/>
    <w:rsid w:val="3CFE2D71"/>
    <w:rsid w:val="3CFF2C7A"/>
    <w:rsid w:val="3CFF3351"/>
    <w:rsid w:val="3D000332"/>
    <w:rsid w:val="3D002EFD"/>
    <w:rsid w:val="3D0158E4"/>
    <w:rsid w:val="3D0302AD"/>
    <w:rsid w:val="3D030567"/>
    <w:rsid w:val="3D033E45"/>
    <w:rsid w:val="3D0516BF"/>
    <w:rsid w:val="3D0575D8"/>
    <w:rsid w:val="3D0661C7"/>
    <w:rsid w:val="3D0857F0"/>
    <w:rsid w:val="3D086D1D"/>
    <w:rsid w:val="3D0870C9"/>
    <w:rsid w:val="3D0A4BEF"/>
    <w:rsid w:val="3D0A6670"/>
    <w:rsid w:val="3D0C0967"/>
    <w:rsid w:val="3D0E36FE"/>
    <w:rsid w:val="3D1001F6"/>
    <w:rsid w:val="3D11423E"/>
    <w:rsid w:val="3D11701F"/>
    <w:rsid w:val="3D1177B1"/>
    <w:rsid w:val="3D122A36"/>
    <w:rsid w:val="3D150E6F"/>
    <w:rsid w:val="3D151FB1"/>
    <w:rsid w:val="3D1723CD"/>
    <w:rsid w:val="3D172A9B"/>
    <w:rsid w:val="3D183232"/>
    <w:rsid w:val="3D1837B0"/>
    <w:rsid w:val="3D1846B2"/>
    <w:rsid w:val="3D1862DD"/>
    <w:rsid w:val="3D19370D"/>
    <w:rsid w:val="3D194E9B"/>
    <w:rsid w:val="3D1B2EEC"/>
    <w:rsid w:val="3D1B60D8"/>
    <w:rsid w:val="3D1B6F59"/>
    <w:rsid w:val="3D1C04AC"/>
    <w:rsid w:val="3D1C318D"/>
    <w:rsid w:val="3D1C7452"/>
    <w:rsid w:val="3D1D5EF5"/>
    <w:rsid w:val="3D1D73C4"/>
    <w:rsid w:val="3D1E06B7"/>
    <w:rsid w:val="3D1E6BF4"/>
    <w:rsid w:val="3D202664"/>
    <w:rsid w:val="3D2137A5"/>
    <w:rsid w:val="3D222E1B"/>
    <w:rsid w:val="3D223A6C"/>
    <w:rsid w:val="3D251A29"/>
    <w:rsid w:val="3D285922"/>
    <w:rsid w:val="3D2940E9"/>
    <w:rsid w:val="3D297280"/>
    <w:rsid w:val="3D2B79DA"/>
    <w:rsid w:val="3D2C2DB7"/>
    <w:rsid w:val="3D2C725B"/>
    <w:rsid w:val="3D2E05EE"/>
    <w:rsid w:val="3D2F50FA"/>
    <w:rsid w:val="3D3078AD"/>
    <w:rsid w:val="3D310115"/>
    <w:rsid w:val="3D326901"/>
    <w:rsid w:val="3D335CBA"/>
    <w:rsid w:val="3D335DE1"/>
    <w:rsid w:val="3D343A9F"/>
    <w:rsid w:val="3D344F5E"/>
    <w:rsid w:val="3D363C36"/>
    <w:rsid w:val="3D373E26"/>
    <w:rsid w:val="3D374844"/>
    <w:rsid w:val="3D374B94"/>
    <w:rsid w:val="3D374ED8"/>
    <w:rsid w:val="3D380180"/>
    <w:rsid w:val="3D382EA1"/>
    <w:rsid w:val="3D385C00"/>
    <w:rsid w:val="3D393726"/>
    <w:rsid w:val="3D397254"/>
    <w:rsid w:val="3D3B124C"/>
    <w:rsid w:val="3D3B2FFA"/>
    <w:rsid w:val="3D3C3672"/>
    <w:rsid w:val="3D3C3C36"/>
    <w:rsid w:val="3D3D137B"/>
    <w:rsid w:val="3D3D76E6"/>
    <w:rsid w:val="3D3F3CFE"/>
    <w:rsid w:val="3D3F6F8E"/>
    <w:rsid w:val="3D4033AC"/>
    <w:rsid w:val="3D404871"/>
    <w:rsid w:val="3D412786"/>
    <w:rsid w:val="3D42082D"/>
    <w:rsid w:val="3D4251B8"/>
    <w:rsid w:val="3D426F25"/>
    <w:rsid w:val="3D430803"/>
    <w:rsid w:val="3D431DAC"/>
    <w:rsid w:val="3D4367CD"/>
    <w:rsid w:val="3D44257C"/>
    <w:rsid w:val="3D4445A5"/>
    <w:rsid w:val="3D444FC0"/>
    <w:rsid w:val="3D4514A0"/>
    <w:rsid w:val="3D454C73"/>
    <w:rsid w:val="3D467381"/>
    <w:rsid w:val="3D470AAE"/>
    <w:rsid w:val="3D4839A0"/>
    <w:rsid w:val="3D48488E"/>
    <w:rsid w:val="3D4A4DC9"/>
    <w:rsid w:val="3D4C2794"/>
    <w:rsid w:val="3D4C331B"/>
    <w:rsid w:val="3D4D01AD"/>
    <w:rsid w:val="3D4D666A"/>
    <w:rsid w:val="3D4E6440"/>
    <w:rsid w:val="3D4E7E17"/>
    <w:rsid w:val="3D4F3E72"/>
    <w:rsid w:val="3D501A02"/>
    <w:rsid w:val="3D507D8E"/>
    <w:rsid w:val="3D512EA0"/>
    <w:rsid w:val="3D516460"/>
    <w:rsid w:val="3D525315"/>
    <w:rsid w:val="3D533EF5"/>
    <w:rsid w:val="3D540560"/>
    <w:rsid w:val="3D555C1C"/>
    <w:rsid w:val="3D561631"/>
    <w:rsid w:val="3D566FBC"/>
    <w:rsid w:val="3D573869"/>
    <w:rsid w:val="3D57592C"/>
    <w:rsid w:val="3D5860BD"/>
    <w:rsid w:val="3D5A1C03"/>
    <w:rsid w:val="3D5A45B9"/>
    <w:rsid w:val="3D5B28BE"/>
    <w:rsid w:val="3D5B369C"/>
    <w:rsid w:val="3D5D0991"/>
    <w:rsid w:val="3D5D46AE"/>
    <w:rsid w:val="3D5F318D"/>
    <w:rsid w:val="3D5F6116"/>
    <w:rsid w:val="3D5F7680"/>
    <w:rsid w:val="3D604EC2"/>
    <w:rsid w:val="3D610453"/>
    <w:rsid w:val="3D612323"/>
    <w:rsid w:val="3D62359C"/>
    <w:rsid w:val="3D643ED3"/>
    <w:rsid w:val="3D652359"/>
    <w:rsid w:val="3D662D0D"/>
    <w:rsid w:val="3D67063B"/>
    <w:rsid w:val="3D6748C4"/>
    <w:rsid w:val="3D676218"/>
    <w:rsid w:val="3D680F8D"/>
    <w:rsid w:val="3D687B67"/>
    <w:rsid w:val="3D6922C9"/>
    <w:rsid w:val="3D6B0AB4"/>
    <w:rsid w:val="3D6C54F3"/>
    <w:rsid w:val="3D6C7087"/>
    <w:rsid w:val="3D6D0D62"/>
    <w:rsid w:val="3D6E28AD"/>
    <w:rsid w:val="3D6E2BFC"/>
    <w:rsid w:val="3D6E606C"/>
    <w:rsid w:val="3D6E6311"/>
    <w:rsid w:val="3D6F33E4"/>
    <w:rsid w:val="3D703EB3"/>
    <w:rsid w:val="3D7070C4"/>
    <w:rsid w:val="3D7108F6"/>
    <w:rsid w:val="3D723631"/>
    <w:rsid w:val="3D732813"/>
    <w:rsid w:val="3D7347B5"/>
    <w:rsid w:val="3D73620C"/>
    <w:rsid w:val="3D736C38"/>
    <w:rsid w:val="3D741BE2"/>
    <w:rsid w:val="3D74475E"/>
    <w:rsid w:val="3D7448BB"/>
    <w:rsid w:val="3D750458"/>
    <w:rsid w:val="3D7567AB"/>
    <w:rsid w:val="3D77741E"/>
    <w:rsid w:val="3D7A3255"/>
    <w:rsid w:val="3D7B75D1"/>
    <w:rsid w:val="3D7D07D3"/>
    <w:rsid w:val="3D7D07E5"/>
    <w:rsid w:val="3D7D3613"/>
    <w:rsid w:val="3D7D38EE"/>
    <w:rsid w:val="3D7D58BA"/>
    <w:rsid w:val="3D7F0347"/>
    <w:rsid w:val="3D7F47F1"/>
    <w:rsid w:val="3D7F55DD"/>
    <w:rsid w:val="3D803C6E"/>
    <w:rsid w:val="3D8171E8"/>
    <w:rsid w:val="3D8175A7"/>
    <w:rsid w:val="3D821D4C"/>
    <w:rsid w:val="3D8247E3"/>
    <w:rsid w:val="3D824EFF"/>
    <w:rsid w:val="3D826D9C"/>
    <w:rsid w:val="3D8271B6"/>
    <w:rsid w:val="3D83160D"/>
    <w:rsid w:val="3D831EC9"/>
    <w:rsid w:val="3D833531"/>
    <w:rsid w:val="3D83484F"/>
    <w:rsid w:val="3D8348E9"/>
    <w:rsid w:val="3D851761"/>
    <w:rsid w:val="3D852F90"/>
    <w:rsid w:val="3D86780A"/>
    <w:rsid w:val="3D8734B0"/>
    <w:rsid w:val="3D877815"/>
    <w:rsid w:val="3D8849AF"/>
    <w:rsid w:val="3D886418"/>
    <w:rsid w:val="3D890483"/>
    <w:rsid w:val="3D89792F"/>
    <w:rsid w:val="3D8A0F3D"/>
    <w:rsid w:val="3D8C024C"/>
    <w:rsid w:val="3D8D1C0D"/>
    <w:rsid w:val="3D8D637F"/>
    <w:rsid w:val="3D8E5820"/>
    <w:rsid w:val="3D8F1E68"/>
    <w:rsid w:val="3D8F225B"/>
    <w:rsid w:val="3D8F3346"/>
    <w:rsid w:val="3D8F4878"/>
    <w:rsid w:val="3D90216B"/>
    <w:rsid w:val="3D914F44"/>
    <w:rsid w:val="3D943DC3"/>
    <w:rsid w:val="3D955105"/>
    <w:rsid w:val="3D955FF6"/>
    <w:rsid w:val="3D98669F"/>
    <w:rsid w:val="3D9A0E49"/>
    <w:rsid w:val="3D9B1CEB"/>
    <w:rsid w:val="3D9C0C2C"/>
    <w:rsid w:val="3D9C3BF0"/>
    <w:rsid w:val="3D9C79E9"/>
    <w:rsid w:val="3D9E2896"/>
    <w:rsid w:val="3D9F0A5B"/>
    <w:rsid w:val="3D9F11B7"/>
    <w:rsid w:val="3D9F2864"/>
    <w:rsid w:val="3D9F726E"/>
    <w:rsid w:val="3DA10F22"/>
    <w:rsid w:val="3DA133D1"/>
    <w:rsid w:val="3DA307D6"/>
    <w:rsid w:val="3DA3291E"/>
    <w:rsid w:val="3DA34482"/>
    <w:rsid w:val="3DA449AA"/>
    <w:rsid w:val="3DA5068F"/>
    <w:rsid w:val="3DA542A8"/>
    <w:rsid w:val="3DA768E2"/>
    <w:rsid w:val="3DA962CF"/>
    <w:rsid w:val="3DA96C30"/>
    <w:rsid w:val="3DAB3BD0"/>
    <w:rsid w:val="3DAB4ECD"/>
    <w:rsid w:val="3DAC3EBB"/>
    <w:rsid w:val="3DAD363C"/>
    <w:rsid w:val="3DAD6FDE"/>
    <w:rsid w:val="3DAE1D47"/>
    <w:rsid w:val="3DAE2B5D"/>
    <w:rsid w:val="3DAE71F0"/>
    <w:rsid w:val="3DAF3E6B"/>
    <w:rsid w:val="3DAF56DC"/>
    <w:rsid w:val="3DB048CE"/>
    <w:rsid w:val="3DB14F79"/>
    <w:rsid w:val="3DB15C3E"/>
    <w:rsid w:val="3DB16B4F"/>
    <w:rsid w:val="3DB16E20"/>
    <w:rsid w:val="3DB17876"/>
    <w:rsid w:val="3DB34221"/>
    <w:rsid w:val="3DB36AE6"/>
    <w:rsid w:val="3DB42DAD"/>
    <w:rsid w:val="3DB47D9C"/>
    <w:rsid w:val="3DB51516"/>
    <w:rsid w:val="3DB530C6"/>
    <w:rsid w:val="3DB57251"/>
    <w:rsid w:val="3DB679A9"/>
    <w:rsid w:val="3DB67BD8"/>
    <w:rsid w:val="3DB84D62"/>
    <w:rsid w:val="3DB84F41"/>
    <w:rsid w:val="3DB86D41"/>
    <w:rsid w:val="3DB959D7"/>
    <w:rsid w:val="3DBA03C3"/>
    <w:rsid w:val="3DBA5BEF"/>
    <w:rsid w:val="3DBB00AA"/>
    <w:rsid w:val="3DBD4411"/>
    <w:rsid w:val="3DBD6C3E"/>
    <w:rsid w:val="3DBE42A3"/>
    <w:rsid w:val="3DBE5021"/>
    <w:rsid w:val="3DBF4F37"/>
    <w:rsid w:val="3DC04C86"/>
    <w:rsid w:val="3DC07228"/>
    <w:rsid w:val="3DC16281"/>
    <w:rsid w:val="3DC206BF"/>
    <w:rsid w:val="3DC2205B"/>
    <w:rsid w:val="3DC236E7"/>
    <w:rsid w:val="3DC2772F"/>
    <w:rsid w:val="3DC34676"/>
    <w:rsid w:val="3DC515EA"/>
    <w:rsid w:val="3DC52EBA"/>
    <w:rsid w:val="3DC718DA"/>
    <w:rsid w:val="3DC72AE0"/>
    <w:rsid w:val="3DC81898"/>
    <w:rsid w:val="3DCC2201"/>
    <w:rsid w:val="3DCC6668"/>
    <w:rsid w:val="3DCD4AD1"/>
    <w:rsid w:val="3DCE0301"/>
    <w:rsid w:val="3DCE1CEF"/>
    <w:rsid w:val="3DCE20C0"/>
    <w:rsid w:val="3DCE78C8"/>
    <w:rsid w:val="3DD07BB8"/>
    <w:rsid w:val="3DD17A5E"/>
    <w:rsid w:val="3DD21BFC"/>
    <w:rsid w:val="3DD36602"/>
    <w:rsid w:val="3DD369B1"/>
    <w:rsid w:val="3DD514F6"/>
    <w:rsid w:val="3DD566A9"/>
    <w:rsid w:val="3DD61DCD"/>
    <w:rsid w:val="3DD62D1F"/>
    <w:rsid w:val="3DD8636C"/>
    <w:rsid w:val="3DD863C0"/>
    <w:rsid w:val="3DD92DF0"/>
    <w:rsid w:val="3DD965D2"/>
    <w:rsid w:val="3DD97378"/>
    <w:rsid w:val="3DDB5E5D"/>
    <w:rsid w:val="3DDB6FD1"/>
    <w:rsid w:val="3DDD171A"/>
    <w:rsid w:val="3DDD61C5"/>
    <w:rsid w:val="3DDF2F59"/>
    <w:rsid w:val="3DDF60FD"/>
    <w:rsid w:val="3DE010A7"/>
    <w:rsid w:val="3DE02C72"/>
    <w:rsid w:val="3DE04B87"/>
    <w:rsid w:val="3DE10046"/>
    <w:rsid w:val="3DE21D4D"/>
    <w:rsid w:val="3DE23DBE"/>
    <w:rsid w:val="3DE315F4"/>
    <w:rsid w:val="3DE316E3"/>
    <w:rsid w:val="3DE43FE4"/>
    <w:rsid w:val="3DE454DE"/>
    <w:rsid w:val="3DE47B36"/>
    <w:rsid w:val="3DE565EA"/>
    <w:rsid w:val="3DE713D4"/>
    <w:rsid w:val="3DE82D58"/>
    <w:rsid w:val="3DE8709F"/>
    <w:rsid w:val="3DEA6325"/>
    <w:rsid w:val="3DEC2C83"/>
    <w:rsid w:val="3DEC5AE1"/>
    <w:rsid w:val="3DED43AD"/>
    <w:rsid w:val="3DED79AD"/>
    <w:rsid w:val="3DEE020A"/>
    <w:rsid w:val="3DEE1C62"/>
    <w:rsid w:val="3DF005F4"/>
    <w:rsid w:val="3DF036DC"/>
    <w:rsid w:val="3DF23A85"/>
    <w:rsid w:val="3DF35EE1"/>
    <w:rsid w:val="3DF45E4D"/>
    <w:rsid w:val="3DF80EEB"/>
    <w:rsid w:val="3DF97ECE"/>
    <w:rsid w:val="3DFC7E61"/>
    <w:rsid w:val="3E012496"/>
    <w:rsid w:val="3E017F15"/>
    <w:rsid w:val="3E027FBC"/>
    <w:rsid w:val="3E0323BF"/>
    <w:rsid w:val="3E0323E0"/>
    <w:rsid w:val="3E043B88"/>
    <w:rsid w:val="3E0443BA"/>
    <w:rsid w:val="3E0549C9"/>
    <w:rsid w:val="3E063608"/>
    <w:rsid w:val="3E072F00"/>
    <w:rsid w:val="3E07521B"/>
    <w:rsid w:val="3E0819E3"/>
    <w:rsid w:val="3E082CDF"/>
    <w:rsid w:val="3E086A3F"/>
    <w:rsid w:val="3E0A2F64"/>
    <w:rsid w:val="3E0A7B2B"/>
    <w:rsid w:val="3E0D034D"/>
    <w:rsid w:val="3E0F15DB"/>
    <w:rsid w:val="3E0F2894"/>
    <w:rsid w:val="3E101F1F"/>
    <w:rsid w:val="3E11727E"/>
    <w:rsid w:val="3E1178D1"/>
    <w:rsid w:val="3E120035"/>
    <w:rsid w:val="3E1201FF"/>
    <w:rsid w:val="3E120EBC"/>
    <w:rsid w:val="3E122031"/>
    <w:rsid w:val="3E127287"/>
    <w:rsid w:val="3E13020D"/>
    <w:rsid w:val="3E134666"/>
    <w:rsid w:val="3E13526F"/>
    <w:rsid w:val="3E135D25"/>
    <w:rsid w:val="3E13637D"/>
    <w:rsid w:val="3E1467F8"/>
    <w:rsid w:val="3E180E72"/>
    <w:rsid w:val="3E182E44"/>
    <w:rsid w:val="3E18333B"/>
    <w:rsid w:val="3E184EBB"/>
    <w:rsid w:val="3E1875AB"/>
    <w:rsid w:val="3E194C3C"/>
    <w:rsid w:val="3E1A1C45"/>
    <w:rsid w:val="3E1A2799"/>
    <w:rsid w:val="3E1A6B5A"/>
    <w:rsid w:val="3E1C6390"/>
    <w:rsid w:val="3E1C6928"/>
    <w:rsid w:val="3E1D0557"/>
    <w:rsid w:val="3E1D70EE"/>
    <w:rsid w:val="3E1E5372"/>
    <w:rsid w:val="3E1E54B8"/>
    <w:rsid w:val="3E1F0B6E"/>
    <w:rsid w:val="3E1F5F0C"/>
    <w:rsid w:val="3E1F7567"/>
    <w:rsid w:val="3E205479"/>
    <w:rsid w:val="3E212645"/>
    <w:rsid w:val="3E2133A2"/>
    <w:rsid w:val="3E217E36"/>
    <w:rsid w:val="3E222C05"/>
    <w:rsid w:val="3E225A0E"/>
    <w:rsid w:val="3E227410"/>
    <w:rsid w:val="3E232B48"/>
    <w:rsid w:val="3E237F21"/>
    <w:rsid w:val="3E242943"/>
    <w:rsid w:val="3E24501A"/>
    <w:rsid w:val="3E2468A9"/>
    <w:rsid w:val="3E261EFC"/>
    <w:rsid w:val="3E2735E7"/>
    <w:rsid w:val="3E274D1B"/>
    <w:rsid w:val="3E2770E7"/>
    <w:rsid w:val="3E29203F"/>
    <w:rsid w:val="3E297E46"/>
    <w:rsid w:val="3E2A0F57"/>
    <w:rsid w:val="3E2A7B5B"/>
    <w:rsid w:val="3E2A7F37"/>
    <w:rsid w:val="3E2B608E"/>
    <w:rsid w:val="3E2C3569"/>
    <w:rsid w:val="3E2C3DB8"/>
    <w:rsid w:val="3E2C450A"/>
    <w:rsid w:val="3E2F3B47"/>
    <w:rsid w:val="3E2F7C08"/>
    <w:rsid w:val="3E2F7C94"/>
    <w:rsid w:val="3E3110D4"/>
    <w:rsid w:val="3E313427"/>
    <w:rsid w:val="3E32006F"/>
    <w:rsid w:val="3E331488"/>
    <w:rsid w:val="3E342482"/>
    <w:rsid w:val="3E354532"/>
    <w:rsid w:val="3E3578B8"/>
    <w:rsid w:val="3E367A3C"/>
    <w:rsid w:val="3E370A30"/>
    <w:rsid w:val="3E3762B7"/>
    <w:rsid w:val="3E376F5D"/>
    <w:rsid w:val="3E3861F8"/>
    <w:rsid w:val="3E3A1139"/>
    <w:rsid w:val="3E3A4712"/>
    <w:rsid w:val="3E3A74AB"/>
    <w:rsid w:val="3E3B5E30"/>
    <w:rsid w:val="3E3C3D57"/>
    <w:rsid w:val="3E3C7054"/>
    <w:rsid w:val="3E3E52C9"/>
    <w:rsid w:val="3E417C25"/>
    <w:rsid w:val="3E424BC6"/>
    <w:rsid w:val="3E426EF4"/>
    <w:rsid w:val="3E4356B8"/>
    <w:rsid w:val="3E43602C"/>
    <w:rsid w:val="3E43689D"/>
    <w:rsid w:val="3E436FED"/>
    <w:rsid w:val="3E440322"/>
    <w:rsid w:val="3E450514"/>
    <w:rsid w:val="3E46377C"/>
    <w:rsid w:val="3E463E53"/>
    <w:rsid w:val="3E477565"/>
    <w:rsid w:val="3E4827C7"/>
    <w:rsid w:val="3E49386E"/>
    <w:rsid w:val="3E4A14F8"/>
    <w:rsid w:val="3E4A2CBA"/>
    <w:rsid w:val="3E4A3CD3"/>
    <w:rsid w:val="3E4A7D6B"/>
    <w:rsid w:val="3E4B07F2"/>
    <w:rsid w:val="3E4B1569"/>
    <w:rsid w:val="3E4B2C42"/>
    <w:rsid w:val="3E4C0A86"/>
    <w:rsid w:val="3E4C0C00"/>
    <w:rsid w:val="3E4C63BB"/>
    <w:rsid w:val="3E4D1237"/>
    <w:rsid w:val="3E4D5817"/>
    <w:rsid w:val="3E4E51EA"/>
    <w:rsid w:val="3E4F0F8A"/>
    <w:rsid w:val="3E4F3163"/>
    <w:rsid w:val="3E4F77A3"/>
    <w:rsid w:val="3E4F797E"/>
    <w:rsid w:val="3E503879"/>
    <w:rsid w:val="3E520CF0"/>
    <w:rsid w:val="3E52318A"/>
    <w:rsid w:val="3E523C16"/>
    <w:rsid w:val="3E530103"/>
    <w:rsid w:val="3E530817"/>
    <w:rsid w:val="3E53145E"/>
    <w:rsid w:val="3E5423CB"/>
    <w:rsid w:val="3E543F99"/>
    <w:rsid w:val="3E544CCE"/>
    <w:rsid w:val="3E57193C"/>
    <w:rsid w:val="3E5A62EC"/>
    <w:rsid w:val="3E5C0964"/>
    <w:rsid w:val="3E5D0B25"/>
    <w:rsid w:val="3E5F1511"/>
    <w:rsid w:val="3E5F3946"/>
    <w:rsid w:val="3E601161"/>
    <w:rsid w:val="3E614CE2"/>
    <w:rsid w:val="3E615055"/>
    <w:rsid w:val="3E617C95"/>
    <w:rsid w:val="3E63354D"/>
    <w:rsid w:val="3E640B9F"/>
    <w:rsid w:val="3E646418"/>
    <w:rsid w:val="3E6541AC"/>
    <w:rsid w:val="3E66679D"/>
    <w:rsid w:val="3E67726D"/>
    <w:rsid w:val="3E687BAD"/>
    <w:rsid w:val="3E693467"/>
    <w:rsid w:val="3E696981"/>
    <w:rsid w:val="3E6A20BD"/>
    <w:rsid w:val="3E6A43A1"/>
    <w:rsid w:val="3E6C72BB"/>
    <w:rsid w:val="3E6E1417"/>
    <w:rsid w:val="3E6E6014"/>
    <w:rsid w:val="3E6F2EFB"/>
    <w:rsid w:val="3E6F2F98"/>
    <w:rsid w:val="3E6F38A3"/>
    <w:rsid w:val="3E6F4836"/>
    <w:rsid w:val="3E7049A9"/>
    <w:rsid w:val="3E706594"/>
    <w:rsid w:val="3E7204BE"/>
    <w:rsid w:val="3E7229DF"/>
    <w:rsid w:val="3E72676B"/>
    <w:rsid w:val="3E745A74"/>
    <w:rsid w:val="3E7502D3"/>
    <w:rsid w:val="3E751C13"/>
    <w:rsid w:val="3E761AC3"/>
    <w:rsid w:val="3E766A3A"/>
    <w:rsid w:val="3E7814E8"/>
    <w:rsid w:val="3E78202C"/>
    <w:rsid w:val="3E792BFB"/>
    <w:rsid w:val="3E7A723D"/>
    <w:rsid w:val="3E7A7B84"/>
    <w:rsid w:val="3E7B5333"/>
    <w:rsid w:val="3E7B79FC"/>
    <w:rsid w:val="3E7C239F"/>
    <w:rsid w:val="3E7C257E"/>
    <w:rsid w:val="3E7E630F"/>
    <w:rsid w:val="3E8048A1"/>
    <w:rsid w:val="3E8135D7"/>
    <w:rsid w:val="3E8176FB"/>
    <w:rsid w:val="3E820DFD"/>
    <w:rsid w:val="3E831592"/>
    <w:rsid w:val="3E831594"/>
    <w:rsid w:val="3E83494C"/>
    <w:rsid w:val="3E835072"/>
    <w:rsid w:val="3E8410BA"/>
    <w:rsid w:val="3E842247"/>
    <w:rsid w:val="3E846C23"/>
    <w:rsid w:val="3E873A37"/>
    <w:rsid w:val="3E891D2A"/>
    <w:rsid w:val="3E8A18A8"/>
    <w:rsid w:val="3E8A6BC9"/>
    <w:rsid w:val="3E8B10C6"/>
    <w:rsid w:val="3E8D6120"/>
    <w:rsid w:val="3E8E01C0"/>
    <w:rsid w:val="3E8E35FE"/>
    <w:rsid w:val="3E8E6E9C"/>
    <w:rsid w:val="3E8F1CED"/>
    <w:rsid w:val="3E8F79ED"/>
    <w:rsid w:val="3E9055C8"/>
    <w:rsid w:val="3E90619A"/>
    <w:rsid w:val="3E907376"/>
    <w:rsid w:val="3E936B07"/>
    <w:rsid w:val="3E937BFD"/>
    <w:rsid w:val="3E94068F"/>
    <w:rsid w:val="3E94184F"/>
    <w:rsid w:val="3E942F46"/>
    <w:rsid w:val="3E9560B7"/>
    <w:rsid w:val="3E962109"/>
    <w:rsid w:val="3E9745BD"/>
    <w:rsid w:val="3E977521"/>
    <w:rsid w:val="3E9826A8"/>
    <w:rsid w:val="3E984C33"/>
    <w:rsid w:val="3E9857CA"/>
    <w:rsid w:val="3E986179"/>
    <w:rsid w:val="3E990D91"/>
    <w:rsid w:val="3E99624B"/>
    <w:rsid w:val="3E9A0752"/>
    <w:rsid w:val="3E9A3275"/>
    <w:rsid w:val="3E9B175D"/>
    <w:rsid w:val="3E9B3854"/>
    <w:rsid w:val="3E9B45E4"/>
    <w:rsid w:val="3E9C2BA0"/>
    <w:rsid w:val="3E9C586D"/>
    <w:rsid w:val="3E9E19B0"/>
    <w:rsid w:val="3E9E1CF6"/>
    <w:rsid w:val="3E9E3D74"/>
    <w:rsid w:val="3E9F114B"/>
    <w:rsid w:val="3E9F580B"/>
    <w:rsid w:val="3EA02DFC"/>
    <w:rsid w:val="3EA046A3"/>
    <w:rsid w:val="3EA070A4"/>
    <w:rsid w:val="3EA11583"/>
    <w:rsid w:val="3EA1349D"/>
    <w:rsid w:val="3EA31443"/>
    <w:rsid w:val="3EA34620"/>
    <w:rsid w:val="3EA63C21"/>
    <w:rsid w:val="3EA654D5"/>
    <w:rsid w:val="3EA723C8"/>
    <w:rsid w:val="3EA84E11"/>
    <w:rsid w:val="3EA91123"/>
    <w:rsid w:val="3EA93779"/>
    <w:rsid w:val="3EAA0467"/>
    <w:rsid w:val="3EAA5F37"/>
    <w:rsid w:val="3EAA6B19"/>
    <w:rsid w:val="3EAB1FF3"/>
    <w:rsid w:val="3EAB29D6"/>
    <w:rsid w:val="3EAB458C"/>
    <w:rsid w:val="3EAD3A2C"/>
    <w:rsid w:val="3EAD5DC7"/>
    <w:rsid w:val="3EAD7552"/>
    <w:rsid w:val="3EB04EFD"/>
    <w:rsid w:val="3EB06E78"/>
    <w:rsid w:val="3EB135A4"/>
    <w:rsid w:val="3EB147FE"/>
    <w:rsid w:val="3EB4103A"/>
    <w:rsid w:val="3EB43064"/>
    <w:rsid w:val="3EB44D35"/>
    <w:rsid w:val="3EB47508"/>
    <w:rsid w:val="3EB5064C"/>
    <w:rsid w:val="3EB53B83"/>
    <w:rsid w:val="3EB574D3"/>
    <w:rsid w:val="3EB6576A"/>
    <w:rsid w:val="3EB72B54"/>
    <w:rsid w:val="3EB77744"/>
    <w:rsid w:val="3EB83623"/>
    <w:rsid w:val="3EB903A3"/>
    <w:rsid w:val="3EB94594"/>
    <w:rsid w:val="3EB94B1E"/>
    <w:rsid w:val="3EB97C4F"/>
    <w:rsid w:val="3EBA2AE0"/>
    <w:rsid w:val="3EBB6BD8"/>
    <w:rsid w:val="3EBE7224"/>
    <w:rsid w:val="3EBF704A"/>
    <w:rsid w:val="3EBF7C5B"/>
    <w:rsid w:val="3EC02953"/>
    <w:rsid w:val="3EC03D67"/>
    <w:rsid w:val="3EC05ED9"/>
    <w:rsid w:val="3EC06668"/>
    <w:rsid w:val="3EC06DAE"/>
    <w:rsid w:val="3EC10D2A"/>
    <w:rsid w:val="3EC1233F"/>
    <w:rsid w:val="3EC139D3"/>
    <w:rsid w:val="3EC13A3E"/>
    <w:rsid w:val="3EC219EB"/>
    <w:rsid w:val="3EC3033B"/>
    <w:rsid w:val="3EC36BA6"/>
    <w:rsid w:val="3EC45203"/>
    <w:rsid w:val="3EC46BDA"/>
    <w:rsid w:val="3EC51303"/>
    <w:rsid w:val="3EC61005"/>
    <w:rsid w:val="3EC83F5E"/>
    <w:rsid w:val="3EC8699B"/>
    <w:rsid w:val="3EC97650"/>
    <w:rsid w:val="3ECA1BCF"/>
    <w:rsid w:val="3ECA2888"/>
    <w:rsid w:val="3ECA6D2C"/>
    <w:rsid w:val="3ECB45CE"/>
    <w:rsid w:val="3ECB4937"/>
    <w:rsid w:val="3ECB7CB8"/>
    <w:rsid w:val="3ECC3927"/>
    <w:rsid w:val="3ECC67C1"/>
    <w:rsid w:val="3ECE5D97"/>
    <w:rsid w:val="3ECF014B"/>
    <w:rsid w:val="3ED03C16"/>
    <w:rsid w:val="3ED07293"/>
    <w:rsid w:val="3ED07A2C"/>
    <w:rsid w:val="3ED2246F"/>
    <w:rsid w:val="3ED26CFC"/>
    <w:rsid w:val="3ED43681"/>
    <w:rsid w:val="3ED43706"/>
    <w:rsid w:val="3ED54040"/>
    <w:rsid w:val="3ED54AF6"/>
    <w:rsid w:val="3ED55600"/>
    <w:rsid w:val="3ED5590E"/>
    <w:rsid w:val="3ED55A26"/>
    <w:rsid w:val="3ED67F0B"/>
    <w:rsid w:val="3ED746ED"/>
    <w:rsid w:val="3ED76239"/>
    <w:rsid w:val="3ED82DD3"/>
    <w:rsid w:val="3ED8314B"/>
    <w:rsid w:val="3ED93A82"/>
    <w:rsid w:val="3ED96F6F"/>
    <w:rsid w:val="3EDA0523"/>
    <w:rsid w:val="3EDA0712"/>
    <w:rsid w:val="3EDB1677"/>
    <w:rsid w:val="3EDD0DB1"/>
    <w:rsid w:val="3EDE27D7"/>
    <w:rsid w:val="3EDF1C0F"/>
    <w:rsid w:val="3EDF616A"/>
    <w:rsid w:val="3EDF6589"/>
    <w:rsid w:val="3EE0172F"/>
    <w:rsid w:val="3EE021DB"/>
    <w:rsid w:val="3EE07BF9"/>
    <w:rsid w:val="3EE07C99"/>
    <w:rsid w:val="3EE07C9B"/>
    <w:rsid w:val="3EE17BE3"/>
    <w:rsid w:val="3EE22B7B"/>
    <w:rsid w:val="3EE33949"/>
    <w:rsid w:val="3EE45D2D"/>
    <w:rsid w:val="3EE51F7D"/>
    <w:rsid w:val="3EE536BA"/>
    <w:rsid w:val="3EE54DD3"/>
    <w:rsid w:val="3EE576C2"/>
    <w:rsid w:val="3EE6168C"/>
    <w:rsid w:val="3EE61A25"/>
    <w:rsid w:val="3EE90100"/>
    <w:rsid w:val="3EEA3F42"/>
    <w:rsid w:val="3EEA53F2"/>
    <w:rsid w:val="3EEB2B09"/>
    <w:rsid w:val="3EEC2EC6"/>
    <w:rsid w:val="3EEC3F2E"/>
    <w:rsid w:val="3EEC45C8"/>
    <w:rsid w:val="3EEC6CA2"/>
    <w:rsid w:val="3EED04BF"/>
    <w:rsid w:val="3EED2026"/>
    <w:rsid w:val="3EEE26ED"/>
    <w:rsid w:val="3EF01CB9"/>
    <w:rsid w:val="3EF0259C"/>
    <w:rsid w:val="3EF04142"/>
    <w:rsid w:val="3EF0768E"/>
    <w:rsid w:val="3EF07835"/>
    <w:rsid w:val="3EF148BA"/>
    <w:rsid w:val="3EF23AFC"/>
    <w:rsid w:val="3EF53030"/>
    <w:rsid w:val="3EF6077D"/>
    <w:rsid w:val="3EF60EAA"/>
    <w:rsid w:val="3EF75647"/>
    <w:rsid w:val="3EF773F5"/>
    <w:rsid w:val="3EF84EA8"/>
    <w:rsid w:val="3EF8749B"/>
    <w:rsid w:val="3EF87DAD"/>
    <w:rsid w:val="3EF94F1B"/>
    <w:rsid w:val="3EF96381"/>
    <w:rsid w:val="3EFA29B8"/>
    <w:rsid w:val="3EFA4019"/>
    <w:rsid w:val="3EFA7F72"/>
    <w:rsid w:val="3EFB3AA3"/>
    <w:rsid w:val="3EFC4A0B"/>
    <w:rsid w:val="3EFD3336"/>
    <w:rsid w:val="3EFE0783"/>
    <w:rsid w:val="3EFE1374"/>
    <w:rsid w:val="3EFE64C4"/>
    <w:rsid w:val="3EFE7A1E"/>
    <w:rsid w:val="3EFF31BF"/>
    <w:rsid w:val="3EFF3695"/>
    <w:rsid w:val="3EFF59A5"/>
    <w:rsid w:val="3F0032B9"/>
    <w:rsid w:val="3F005D48"/>
    <w:rsid w:val="3F010273"/>
    <w:rsid w:val="3F022D70"/>
    <w:rsid w:val="3F025D83"/>
    <w:rsid w:val="3F0279E8"/>
    <w:rsid w:val="3F030720"/>
    <w:rsid w:val="3F037A27"/>
    <w:rsid w:val="3F046402"/>
    <w:rsid w:val="3F07582B"/>
    <w:rsid w:val="3F084E9A"/>
    <w:rsid w:val="3F095D69"/>
    <w:rsid w:val="3F0A711B"/>
    <w:rsid w:val="3F0A7DA7"/>
    <w:rsid w:val="3F0B0E30"/>
    <w:rsid w:val="3F0B44DE"/>
    <w:rsid w:val="3F0B5FE8"/>
    <w:rsid w:val="3F0D398C"/>
    <w:rsid w:val="3F0D6C18"/>
    <w:rsid w:val="3F0E45D9"/>
    <w:rsid w:val="3F0F253D"/>
    <w:rsid w:val="3F0F473E"/>
    <w:rsid w:val="3F104FAC"/>
    <w:rsid w:val="3F105DFF"/>
    <w:rsid w:val="3F10721A"/>
    <w:rsid w:val="3F122457"/>
    <w:rsid w:val="3F125591"/>
    <w:rsid w:val="3F1439AE"/>
    <w:rsid w:val="3F1714FE"/>
    <w:rsid w:val="3F1812C3"/>
    <w:rsid w:val="3F185AAD"/>
    <w:rsid w:val="3F187A57"/>
    <w:rsid w:val="3F191FEB"/>
    <w:rsid w:val="3F192FB5"/>
    <w:rsid w:val="3F1955BD"/>
    <w:rsid w:val="3F195930"/>
    <w:rsid w:val="3F19643D"/>
    <w:rsid w:val="3F1A23FC"/>
    <w:rsid w:val="3F1A3F59"/>
    <w:rsid w:val="3F1B102E"/>
    <w:rsid w:val="3F1B1335"/>
    <w:rsid w:val="3F1B46AB"/>
    <w:rsid w:val="3F1C58E1"/>
    <w:rsid w:val="3F1D0D3F"/>
    <w:rsid w:val="3F1E3507"/>
    <w:rsid w:val="3F1E4AD5"/>
    <w:rsid w:val="3F20000C"/>
    <w:rsid w:val="3F2112DD"/>
    <w:rsid w:val="3F214472"/>
    <w:rsid w:val="3F2314D9"/>
    <w:rsid w:val="3F231BD2"/>
    <w:rsid w:val="3F23260D"/>
    <w:rsid w:val="3F241595"/>
    <w:rsid w:val="3F246A8E"/>
    <w:rsid w:val="3F25021C"/>
    <w:rsid w:val="3F2521B4"/>
    <w:rsid w:val="3F253F62"/>
    <w:rsid w:val="3F2630BD"/>
    <w:rsid w:val="3F275F2C"/>
    <w:rsid w:val="3F282059"/>
    <w:rsid w:val="3F286817"/>
    <w:rsid w:val="3F2943AB"/>
    <w:rsid w:val="3F297E5C"/>
    <w:rsid w:val="3F2A1578"/>
    <w:rsid w:val="3F2A5329"/>
    <w:rsid w:val="3F2A5A1C"/>
    <w:rsid w:val="3F2B2D95"/>
    <w:rsid w:val="3F2C1BEE"/>
    <w:rsid w:val="3F2C753E"/>
    <w:rsid w:val="3F2E1404"/>
    <w:rsid w:val="3F302144"/>
    <w:rsid w:val="3F307693"/>
    <w:rsid w:val="3F31191C"/>
    <w:rsid w:val="3F3232A2"/>
    <w:rsid w:val="3F330D58"/>
    <w:rsid w:val="3F3348D1"/>
    <w:rsid w:val="3F3745BD"/>
    <w:rsid w:val="3F381B3A"/>
    <w:rsid w:val="3F381EE7"/>
    <w:rsid w:val="3F387406"/>
    <w:rsid w:val="3F3971B6"/>
    <w:rsid w:val="3F3A1C1E"/>
    <w:rsid w:val="3F3B16A8"/>
    <w:rsid w:val="3F3B5533"/>
    <w:rsid w:val="3F3C03C4"/>
    <w:rsid w:val="3F3C1EFA"/>
    <w:rsid w:val="3F3C6F38"/>
    <w:rsid w:val="3F3D17DD"/>
    <w:rsid w:val="3F3D7B91"/>
    <w:rsid w:val="3F400D9C"/>
    <w:rsid w:val="3F415EF7"/>
    <w:rsid w:val="3F4173A4"/>
    <w:rsid w:val="3F425B43"/>
    <w:rsid w:val="3F444E9C"/>
    <w:rsid w:val="3F446ADE"/>
    <w:rsid w:val="3F4546CD"/>
    <w:rsid w:val="3F45580A"/>
    <w:rsid w:val="3F46763A"/>
    <w:rsid w:val="3F4843F7"/>
    <w:rsid w:val="3F4851E2"/>
    <w:rsid w:val="3F494332"/>
    <w:rsid w:val="3F4978CC"/>
    <w:rsid w:val="3F4B25C9"/>
    <w:rsid w:val="3F4B3C74"/>
    <w:rsid w:val="3F4B634C"/>
    <w:rsid w:val="3F4D2603"/>
    <w:rsid w:val="3F4D2D6C"/>
    <w:rsid w:val="3F4E33ED"/>
    <w:rsid w:val="3F4F3CE9"/>
    <w:rsid w:val="3F507EBB"/>
    <w:rsid w:val="3F516B05"/>
    <w:rsid w:val="3F5256F3"/>
    <w:rsid w:val="3F546F83"/>
    <w:rsid w:val="3F55184B"/>
    <w:rsid w:val="3F551B85"/>
    <w:rsid w:val="3F5605BF"/>
    <w:rsid w:val="3F5728C1"/>
    <w:rsid w:val="3F5851A8"/>
    <w:rsid w:val="3F5A4973"/>
    <w:rsid w:val="3F5B1D40"/>
    <w:rsid w:val="3F5C6FC6"/>
    <w:rsid w:val="3F5D14B1"/>
    <w:rsid w:val="3F5D1D68"/>
    <w:rsid w:val="3F5F2E57"/>
    <w:rsid w:val="3F607233"/>
    <w:rsid w:val="3F6103FE"/>
    <w:rsid w:val="3F61173D"/>
    <w:rsid w:val="3F6132F2"/>
    <w:rsid w:val="3F615018"/>
    <w:rsid w:val="3F615F9A"/>
    <w:rsid w:val="3F640E5A"/>
    <w:rsid w:val="3F6420B0"/>
    <w:rsid w:val="3F656A54"/>
    <w:rsid w:val="3F662BEF"/>
    <w:rsid w:val="3F664DAB"/>
    <w:rsid w:val="3F666CB9"/>
    <w:rsid w:val="3F676354"/>
    <w:rsid w:val="3F680C52"/>
    <w:rsid w:val="3F6830E8"/>
    <w:rsid w:val="3F6843A4"/>
    <w:rsid w:val="3F684B91"/>
    <w:rsid w:val="3F685AAB"/>
    <w:rsid w:val="3F6B5E24"/>
    <w:rsid w:val="3F6C3775"/>
    <w:rsid w:val="3F6C58E7"/>
    <w:rsid w:val="3F6C73AC"/>
    <w:rsid w:val="3F6D783F"/>
    <w:rsid w:val="3F6E732E"/>
    <w:rsid w:val="3F6F62F1"/>
    <w:rsid w:val="3F7069A9"/>
    <w:rsid w:val="3F7075A8"/>
    <w:rsid w:val="3F710F55"/>
    <w:rsid w:val="3F726523"/>
    <w:rsid w:val="3F736D6E"/>
    <w:rsid w:val="3F741F6B"/>
    <w:rsid w:val="3F755B23"/>
    <w:rsid w:val="3F756F75"/>
    <w:rsid w:val="3F761BA5"/>
    <w:rsid w:val="3F762246"/>
    <w:rsid w:val="3F766CA5"/>
    <w:rsid w:val="3F770420"/>
    <w:rsid w:val="3F775056"/>
    <w:rsid w:val="3F776974"/>
    <w:rsid w:val="3F7828BD"/>
    <w:rsid w:val="3F783B62"/>
    <w:rsid w:val="3F790295"/>
    <w:rsid w:val="3F79089D"/>
    <w:rsid w:val="3F7939A4"/>
    <w:rsid w:val="3F79605C"/>
    <w:rsid w:val="3F7970D4"/>
    <w:rsid w:val="3F7C4114"/>
    <w:rsid w:val="3F7C5149"/>
    <w:rsid w:val="3F7D78FA"/>
    <w:rsid w:val="3F7E0579"/>
    <w:rsid w:val="3F7E131D"/>
    <w:rsid w:val="3F82238B"/>
    <w:rsid w:val="3F823497"/>
    <w:rsid w:val="3F83178C"/>
    <w:rsid w:val="3F83414E"/>
    <w:rsid w:val="3F835B6B"/>
    <w:rsid w:val="3F842C46"/>
    <w:rsid w:val="3F843EFD"/>
    <w:rsid w:val="3F853159"/>
    <w:rsid w:val="3F855A6D"/>
    <w:rsid w:val="3F861558"/>
    <w:rsid w:val="3F87539E"/>
    <w:rsid w:val="3F876585"/>
    <w:rsid w:val="3F876C99"/>
    <w:rsid w:val="3F884460"/>
    <w:rsid w:val="3F8A0269"/>
    <w:rsid w:val="3F8A6E6C"/>
    <w:rsid w:val="3F8B1854"/>
    <w:rsid w:val="3F8B34BE"/>
    <w:rsid w:val="3F8C106D"/>
    <w:rsid w:val="3F8E584C"/>
    <w:rsid w:val="3F8E6043"/>
    <w:rsid w:val="3F8F4FDF"/>
    <w:rsid w:val="3F8F75F0"/>
    <w:rsid w:val="3F941B41"/>
    <w:rsid w:val="3F945165"/>
    <w:rsid w:val="3F961F70"/>
    <w:rsid w:val="3F962BCC"/>
    <w:rsid w:val="3F9860EA"/>
    <w:rsid w:val="3F990220"/>
    <w:rsid w:val="3F991D9A"/>
    <w:rsid w:val="3F993DB6"/>
    <w:rsid w:val="3F994B4B"/>
    <w:rsid w:val="3F9A75EA"/>
    <w:rsid w:val="3F9C76D7"/>
    <w:rsid w:val="3F9D25E1"/>
    <w:rsid w:val="3F9D3E9B"/>
    <w:rsid w:val="3F9D4995"/>
    <w:rsid w:val="3F9F27C2"/>
    <w:rsid w:val="3FA02F67"/>
    <w:rsid w:val="3FA05310"/>
    <w:rsid w:val="3FA07A8C"/>
    <w:rsid w:val="3FA167BE"/>
    <w:rsid w:val="3FA36D96"/>
    <w:rsid w:val="3FA40226"/>
    <w:rsid w:val="3FA409A7"/>
    <w:rsid w:val="3FA443F7"/>
    <w:rsid w:val="3FA605EB"/>
    <w:rsid w:val="3FA70E1B"/>
    <w:rsid w:val="3FA81422"/>
    <w:rsid w:val="3FA8161E"/>
    <w:rsid w:val="3FA825B7"/>
    <w:rsid w:val="3FA86214"/>
    <w:rsid w:val="3FA94B93"/>
    <w:rsid w:val="3FA96941"/>
    <w:rsid w:val="3FAB1B83"/>
    <w:rsid w:val="3FAC4683"/>
    <w:rsid w:val="3FAD6DE1"/>
    <w:rsid w:val="3FAE2B17"/>
    <w:rsid w:val="3FAF0E9F"/>
    <w:rsid w:val="3FAF705E"/>
    <w:rsid w:val="3FB03A4C"/>
    <w:rsid w:val="3FB075D3"/>
    <w:rsid w:val="3FB07FFA"/>
    <w:rsid w:val="3FB1220D"/>
    <w:rsid w:val="3FB13A48"/>
    <w:rsid w:val="3FB22748"/>
    <w:rsid w:val="3FB40875"/>
    <w:rsid w:val="3FB524F5"/>
    <w:rsid w:val="3FB62E0C"/>
    <w:rsid w:val="3FB65415"/>
    <w:rsid w:val="3FB7023A"/>
    <w:rsid w:val="3FB70770"/>
    <w:rsid w:val="3FB84DD6"/>
    <w:rsid w:val="3FBA07EE"/>
    <w:rsid w:val="3FBA11A3"/>
    <w:rsid w:val="3FBA2BAA"/>
    <w:rsid w:val="3FBC2866"/>
    <w:rsid w:val="3FBC591E"/>
    <w:rsid w:val="3FBD063E"/>
    <w:rsid w:val="3FBD1171"/>
    <w:rsid w:val="3FBD5717"/>
    <w:rsid w:val="3FBE0347"/>
    <w:rsid w:val="3FBE0840"/>
    <w:rsid w:val="3FBE2898"/>
    <w:rsid w:val="3FBE61D5"/>
    <w:rsid w:val="3FBE7ABC"/>
    <w:rsid w:val="3FBF05D4"/>
    <w:rsid w:val="3FBF346F"/>
    <w:rsid w:val="3FC040CD"/>
    <w:rsid w:val="3FC14601"/>
    <w:rsid w:val="3FC22E6C"/>
    <w:rsid w:val="3FC242F5"/>
    <w:rsid w:val="3FC25C55"/>
    <w:rsid w:val="3FC27573"/>
    <w:rsid w:val="3FC27A03"/>
    <w:rsid w:val="3FC30596"/>
    <w:rsid w:val="3FC35D1F"/>
    <w:rsid w:val="3FC43344"/>
    <w:rsid w:val="3FC538A5"/>
    <w:rsid w:val="3FC706E7"/>
    <w:rsid w:val="3FC84A83"/>
    <w:rsid w:val="3FC90D91"/>
    <w:rsid w:val="3FC931AC"/>
    <w:rsid w:val="3FCA1B5C"/>
    <w:rsid w:val="3FCB0346"/>
    <w:rsid w:val="3FCB2D5B"/>
    <w:rsid w:val="3FCC6FA7"/>
    <w:rsid w:val="3FCD1282"/>
    <w:rsid w:val="3FCD7A84"/>
    <w:rsid w:val="3FCF0CC7"/>
    <w:rsid w:val="3FD016CF"/>
    <w:rsid w:val="3FD02E10"/>
    <w:rsid w:val="3FD10B14"/>
    <w:rsid w:val="3FD10D49"/>
    <w:rsid w:val="3FD1356F"/>
    <w:rsid w:val="3FD17951"/>
    <w:rsid w:val="3FD20B1B"/>
    <w:rsid w:val="3FD23571"/>
    <w:rsid w:val="3FD3040C"/>
    <w:rsid w:val="3FD61700"/>
    <w:rsid w:val="3FD74D97"/>
    <w:rsid w:val="3FD820CB"/>
    <w:rsid w:val="3FD967DA"/>
    <w:rsid w:val="3FDA353E"/>
    <w:rsid w:val="3FDB1DDF"/>
    <w:rsid w:val="3FDB2063"/>
    <w:rsid w:val="3FDC3625"/>
    <w:rsid w:val="3FDC7453"/>
    <w:rsid w:val="3FDD138D"/>
    <w:rsid w:val="3FDD670B"/>
    <w:rsid w:val="3FDE5007"/>
    <w:rsid w:val="3FDE6B5D"/>
    <w:rsid w:val="3FDF28E6"/>
    <w:rsid w:val="3FE0432D"/>
    <w:rsid w:val="3FE1075D"/>
    <w:rsid w:val="3FE15B87"/>
    <w:rsid w:val="3FE179BE"/>
    <w:rsid w:val="3FE205B4"/>
    <w:rsid w:val="3FE21E53"/>
    <w:rsid w:val="3FE4207C"/>
    <w:rsid w:val="3FE511EB"/>
    <w:rsid w:val="3FE71762"/>
    <w:rsid w:val="3FE740F4"/>
    <w:rsid w:val="3FE756BB"/>
    <w:rsid w:val="3FE760FB"/>
    <w:rsid w:val="3FE82C3C"/>
    <w:rsid w:val="3FE87B15"/>
    <w:rsid w:val="3FE9018C"/>
    <w:rsid w:val="3FE97E67"/>
    <w:rsid w:val="3FEA5D65"/>
    <w:rsid w:val="3FEB4045"/>
    <w:rsid w:val="3FEB51AC"/>
    <w:rsid w:val="3FEB5955"/>
    <w:rsid w:val="3FEB6680"/>
    <w:rsid w:val="3FEB7DCD"/>
    <w:rsid w:val="3FEC5C58"/>
    <w:rsid w:val="3FED5F8F"/>
    <w:rsid w:val="3FEE0036"/>
    <w:rsid w:val="3FEE178B"/>
    <w:rsid w:val="3FF10071"/>
    <w:rsid w:val="3FF11A54"/>
    <w:rsid w:val="3FF1235F"/>
    <w:rsid w:val="3FF245F3"/>
    <w:rsid w:val="3FF3580C"/>
    <w:rsid w:val="3FF35E0E"/>
    <w:rsid w:val="3FF36950"/>
    <w:rsid w:val="3FF53860"/>
    <w:rsid w:val="3FF53F62"/>
    <w:rsid w:val="3FF54CA4"/>
    <w:rsid w:val="3FF5605D"/>
    <w:rsid w:val="3FF56F7D"/>
    <w:rsid w:val="3FF637E3"/>
    <w:rsid w:val="3FF70A9B"/>
    <w:rsid w:val="3FF8100B"/>
    <w:rsid w:val="3FF87294"/>
    <w:rsid w:val="3FFA1F8C"/>
    <w:rsid w:val="3FFB2A92"/>
    <w:rsid w:val="3FFC4972"/>
    <w:rsid w:val="3FFC694A"/>
    <w:rsid w:val="3FFC73F9"/>
    <w:rsid w:val="3FFD4EDF"/>
    <w:rsid w:val="3FFD5B5B"/>
    <w:rsid w:val="3FFE5002"/>
    <w:rsid w:val="40002AE0"/>
    <w:rsid w:val="400128B1"/>
    <w:rsid w:val="40020CF4"/>
    <w:rsid w:val="4002362B"/>
    <w:rsid w:val="400718BA"/>
    <w:rsid w:val="40073668"/>
    <w:rsid w:val="40077B0C"/>
    <w:rsid w:val="400804D1"/>
    <w:rsid w:val="4008462D"/>
    <w:rsid w:val="40084B0B"/>
    <w:rsid w:val="40084FE2"/>
    <w:rsid w:val="40095F04"/>
    <w:rsid w:val="400A0BDA"/>
    <w:rsid w:val="400B332E"/>
    <w:rsid w:val="400C07A8"/>
    <w:rsid w:val="400C2201"/>
    <w:rsid w:val="400C2AA0"/>
    <w:rsid w:val="400C497A"/>
    <w:rsid w:val="400D3374"/>
    <w:rsid w:val="400D525B"/>
    <w:rsid w:val="400D54DB"/>
    <w:rsid w:val="400E39C0"/>
    <w:rsid w:val="400E49F6"/>
    <w:rsid w:val="400F353D"/>
    <w:rsid w:val="400F49F9"/>
    <w:rsid w:val="400F6B22"/>
    <w:rsid w:val="40104E53"/>
    <w:rsid w:val="401239C3"/>
    <w:rsid w:val="401239E9"/>
    <w:rsid w:val="4013114D"/>
    <w:rsid w:val="4014361C"/>
    <w:rsid w:val="401579F8"/>
    <w:rsid w:val="40166203"/>
    <w:rsid w:val="40171ED9"/>
    <w:rsid w:val="40176848"/>
    <w:rsid w:val="4018361A"/>
    <w:rsid w:val="40185450"/>
    <w:rsid w:val="40192526"/>
    <w:rsid w:val="401A7CB1"/>
    <w:rsid w:val="401B11C3"/>
    <w:rsid w:val="401B7113"/>
    <w:rsid w:val="401C5065"/>
    <w:rsid w:val="401C6D2E"/>
    <w:rsid w:val="401D25DA"/>
    <w:rsid w:val="401E7B44"/>
    <w:rsid w:val="401E7C2F"/>
    <w:rsid w:val="40204B2E"/>
    <w:rsid w:val="4021376A"/>
    <w:rsid w:val="40221D9B"/>
    <w:rsid w:val="40222C18"/>
    <w:rsid w:val="4023319A"/>
    <w:rsid w:val="40235625"/>
    <w:rsid w:val="40235EC8"/>
    <w:rsid w:val="40241345"/>
    <w:rsid w:val="40243ABE"/>
    <w:rsid w:val="4025430E"/>
    <w:rsid w:val="402661E4"/>
    <w:rsid w:val="40270979"/>
    <w:rsid w:val="40280E2E"/>
    <w:rsid w:val="40290788"/>
    <w:rsid w:val="402916C7"/>
    <w:rsid w:val="40292BA4"/>
    <w:rsid w:val="402B22B9"/>
    <w:rsid w:val="402B78EE"/>
    <w:rsid w:val="402C3C7D"/>
    <w:rsid w:val="402D07D0"/>
    <w:rsid w:val="402D22F7"/>
    <w:rsid w:val="402D47FF"/>
    <w:rsid w:val="402F2998"/>
    <w:rsid w:val="403105C2"/>
    <w:rsid w:val="403145AA"/>
    <w:rsid w:val="40316677"/>
    <w:rsid w:val="403176FB"/>
    <w:rsid w:val="40317F27"/>
    <w:rsid w:val="403232D8"/>
    <w:rsid w:val="40327319"/>
    <w:rsid w:val="40334775"/>
    <w:rsid w:val="40334DAD"/>
    <w:rsid w:val="40343B61"/>
    <w:rsid w:val="40357678"/>
    <w:rsid w:val="4037302B"/>
    <w:rsid w:val="40383DA2"/>
    <w:rsid w:val="40386350"/>
    <w:rsid w:val="403873C0"/>
    <w:rsid w:val="403905A8"/>
    <w:rsid w:val="40390C1D"/>
    <w:rsid w:val="403A37EC"/>
    <w:rsid w:val="403B16C0"/>
    <w:rsid w:val="403B1FC4"/>
    <w:rsid w:val="403C03AD"/>
    <w:rsid w:val="403C2F4C"/>
    <w:rsid w:val="403C3640"/>
    <w:rsid w:val="403C4F42"/>
    <w:rsid w:val="403C75C2"/>
    <w:rsid w:val="403D54E9"/>
    <w:rsid w:val="403E7FA2"/>
    <w:rsid w:val="403F5761"/>
    <w:rsid w:val="404046DF"/>
    <w:rsid w:val="40410AF5"/>
    <w:rsid w:val="40416CF9"/>
    <w:rsid w:val="40424ECA"/>
    <w:rsid w:val="40430CC1"/>
    <w:rsid w:val="4043728E"/>
    <w:rsid w:val="404408BB"/>
    <w:rsid w:val="40442B0E"/>
    <w:rsid w:val="40442E79"/>
    <w:rsid w:val="40443D78"/>
    <w:rsid w:val="40451F74"/>
    <w:rsid w:val="4045291D"/>
    <w:rsid w:val="404571AC"/>
    <w:rsid w:val="4047578D"/>
    <w:rsid w:val="40476494"/>
    <w:rsid w:val="40481C0E"/>
    <w:rsid w:val="4048209A"/>
    <w:rsid w:val="40483F25"/>
    <w:rsid w:val="404916FA"/>
    <w:rsid w:val="4049295D"/>
    <w:rsid w:val="404A11A6"/>
    <w:rsid w:val="404A7F3B"/>
    <w:rsid w:val="404B3E9C"/>
    <w:rsid w:val="404B79F8"/>
    <w:rsid w:val="404C30FB"/>
    <w:rsid w:val="404C49C9"/>
    <w:rsid w:val="404C4E87"/>
    <w:rsid w:val="404C65D6"/>
    <w:rsid w:val="404D33A1"/>
    <w:rsid w:val="404D5BC1"/>
    <w:rsid w:val="404D6255"/>
    <w:rsid w:val="404E371D"/>
    <w:rsid w:val="404E7C3E"/>
    <w:rsid w:val="405014B2"/>
    <w:rsid w:val="40504D37"/>
    <w:rsid w:val="40521A68"/>
    <w:rsid w:val="40523970"/>
    <w:rsid w:val="40534269"/>
    <w:rsid w:val="405512CE"/>
    <w:rsid w:val="40563C91"/>
    <w:rsid w:val="40582115"/>
    <w:rsid w:val="40582AFB"/>
    <w:rsid w:val="40590F56"/>
    <w:rsid w:val="40591050"/>
    <w:rsid w:val="40597B27"/>
    <w:rsid w:val="405A24CA"/>
    <w:rsid w:val="405A296D"/>
    <w:rsid w:val="405A5E8D"/>
    <w:rsid w:val="405A6FFA"/>
    <w:rsid w:val="405B6B47"/>
    <w:rsid w:val="405C110C"/>
    <w:rsid w:val="405C2506"/>
    <w:rsid w:val="405E0A05"/>
    <w:rsid w:val="405F61EC"/>
    <w:rsid w:val="40604C24"/>
    <w:rsid w:val="406145E3"/>
    <w:rsid w:val="4061571E"/>
    <w:rsid w:val="40623EA8"/>
    <w:rsid w:val="40625EFB"/>
    <w:rsid w:val="40631A3C"/>
    <w:rsid w:val="40642234"/>
    <w:rsid w:val="40656904"/>
    <w:rsid w:val="40664832"/>
    <w:rsid w:val="406746B6"/>
    <w:rsid w:val="40677669"/>
    <w:rsid w:val="40680F44"/>
    <w:rsid w:val="40681DCF"/>
    <w:rsid w:val="406879EA"/>
    <w:rsid w:val="40692B27"/>
    <w:rsid w:val="406A3428"/>
    <w:rsid w:val="406B5CCA"/>
    <w:rsid w:val="406D7287"/>
    <w:rsid w:val="406E4DB5"/>
    <w:rsid w:val="406E618B"/>
    <w:rsid w:val="406F2DBE"/>
    <w:rsid w:val="407026DC"/>
    <w:rsid w:val="40704ADD"/>
    <w:rsid w:val="40710417"/>
    <w:rsid w:val="40710BD8"/>
    <w:rsid w:val="40714920"/>
    <w:rsid w:val="40714F85"/>
    <w:rsid w:val="40720453"/>
    <w:rsid w:val="40721AD3"/>
    <w:rsid w:val="407229DB"/>
    <w:rsid w:val="40724D60"/>
    <w:rsid w:val="40730317"/>
    <w:rsid w:val="40732746"/>
    <w:rsid w:val="40741440"/>
    <w:rsid w:val="40752485"/>
    <w:rsid w:val="407525F7"/>
    <w:rsid w:val="40772ACD"/>
    <w:rsid w:val="40786313"/>
    <w:rsid w:val="407940A2"/>
    <w:rsid w:val="407A00A9"/>
    <w:rsid w:val="407A1E59"/>
    <w:rsid w:val="407A29C8"/>
    <w:rsid w:val="407A6407"/>
    <w:rsid w:val="407B5324"/>
    <w:rsid w:val="407B75ED"/>
    <w:rsid w:val="407C65EE"/>
    <w:rsid w:val="407E028A"/>
    <w:rsid w:val="407E0E69"/>
    <w:rsid w:val="407E1085"/>
    <w:rsid w:val="407E6D8D"/>
    <w:rsid w:val="407E7DCE"/>
    <w:rsid w:val="407F1347"/>
    <w:rsid w:val="4080127B"/>
    <w:rsid w:val="40803E93"/>
    <w:rsid w:val="40805F5D"/>
    <w:rsid w:val="408151CD"/>
    <w:rsid w:val="408172A3"/>
    <w:rsid w:val="40821C39"/>
    <w:rsid w:val="408228DD"/>
    <w:rsid w:val="4082474B"/>
    <w:rsid w:val="40825A5F"/>
    <w:rsid w:val="40835E7A"/>
    <w:rsid w:val="40841EC0"/>
    <w:rsid w:val="408544EF"/>
    <w:rsid w:val="4086767E"/>
    <w:rsid w:val="4087588A"/>
    <w:rsid w:val="40877D9A"/>
    <w:rsid w:val="40887114"/>
    <w:rsid w:val="40896881"/>
    <w:rsid w:val="408A49C4"/>
    <w:rsid w:val="408B6F3B"/>
    <w:rsid w:val="408D0011"/>
    <w:rsid w:val="408D67A1"/>
    <w:rsid w:val="408E19AD"/>
    <w:rsid w:val="408E5B37"/>
    <w:rsid w:val="408E78C6"/>
    <w:rsid w:val="408F60DD"/>
    <w:rsid w:val="408F7080"/>
    <w:rsid w:val="40901934"/>
    <w:rsid w:val="40904455"/>
    <w:rsid w:val="409052C3"/>
    <w:rsid w:val="40907533"/>
    <w:rsid w:val="409114DF"/>
    <w:rsid w:val="40926BF5"/>
    <w:rsid w:val="40926FED"/>
    <w:rsid w:val="4093557B"/>
    <w:rsid w:val="40943C94"/>
    <w:rsid w:val="4094643A"/>
    <w:rsid w:val="40956EC5"/>
    <w:rsid w:val="40957390"/>
    <w:rsid w:val="40965933"/>
    <w:rsid w:val="40966849"/>
    <w:rsid w:val="40967BB7"/>
    <w:rsid w:val="40970E8F"/>
    <w:rsid w:val="40971A57"/>
    <w:rsid w:val="40971AEA"/>
    <w:rsid w:val="40975D28"/>
    <w:rsid w:val="409865FD"/>
    <w:rsid w:val="409A17EE"/>
    <w:rsid w:val="409A20DF"/>
    <w:rsid w:val="409A4382"/>
    <w:rsid w:val="409C5773"/>
    <w:rsid w:val="409C7E4F"/>
    <w:rsid w:val="409D41E1"/>
    <w:rsid w:val="409D5D7A"/>
    <w:rsid w:val="409D6F2D"/>
    <w:rsid w:val="409F5174"/>
    <w:rsid w:val="40A06C0C"/>
    <w:rsid w:val="40A12CFD"/>
    <w:rsid w:val="40A20840"/>
    <w:rsid w:val="40A225E2"/>
    <w:rsid w:val="40A3171B"/>
    <w:rsid w:val="40A3775D"/>
    <w:rsid w:val="40A45F3E"/>
    <w:rsid w:val="40A56901"/>
    <w:rsid w:val="40A610FA"/>
    <w:rsid w:val="40A739EE"/>
    <w:rsid w:val="40A80D51"/>
    <w:rsid w:val="40A83FCA"/>
    <w:rsid w:val="40A85E09"/>
    <w:rsid w:val="40A92696"/>
    <w:rsid w:val="40A94AB9"/>
    <w:rsid w:val="40AB493B"/>
    <w:rsid w:val="40AC3F0E"/>
    <w:rsid w:val="40AC727C"/>
    <w:rsid w:val="40AD06B3"/>
    <w:rsid w:val="40AD420F"/>
    <w:rsid w:val="40AE386B"/>
    <w:rsid w:val="40AF440C"/>
    <w:rsid w:val="40B05FDC"/>
    <w:rsid w:val="40B07757"/>
    <w:rsid w:val="40B125E4"/>
    <w:rsid w:val="40B12607"/>
    <w:rsid w:val="40B13E91"/>
    <w:rsid w:val="40B15D4A"/>
    <w:rsid w:val="40B24B41"/>
    <w:rsid w:val="40B304F6"/>
    <w:rsid w:val="40B41B1D"/>
    <w:rsid w:val="40B4246F"/>
    <w:rsid w:val="40B43A2A"/>
    <w:rsid w:val="40B43B69"/>
    <w:rsid w:val="40B50519"/>
    <w:rsid w:val="40B557B9"/>
    <w:rsid w:val="40B61ED6"/>
    <w:rsid w:val="40B6407D"/>
    <w:rsid w:val="40B66922"/>
    <w:rsid w:val="40B670FD"/>
    <w:rsid w:val="40B726F9"/>
    <w:rsid w:val="40B757A6"/>
    <w:rsid w:val="40B805CC"/>
    <w:rsid w:val="40B90E06"/>
    <w:rsid w:val="40B918F0"/>
    <w:rsid w:val="40B92B26"/>
    <w:rsid w:val="40BA0A6D"/>
    <w:rsid w:val="40BA552E"/>
    <w:rsid w:val="40BB0707"/>
    <w:rsid w:val="40BB093A"/>
    <w:rsid w:val="40BD02A6"/>
    <w:rsid w:val="40BD6B9A"/>
    <w:rsid w:val="40BE56B0"/>
    <w:rsid w:val="40BE7B91"/>
    <w:rsid w:val="40BF290A"/>
    <w:rsid w:val="40BF787C"/>
    <w:rsid w:val="40C033FE"/>
    <w:rsid w:val="40C25547"/>
    <w:rsid w:val="40C32277"/>
    <w:rsid w:val="40C42186"/>
    <w:rsid w:val="40C63869"/>
    <w:rsid w:val="40C96B6F"/>
    <w:rsid w:val="40CA4664"/>
    <w:rsid w:val="40CB4B32"/>
    <w:rsid w:val="40CB6D8B"/>
    <w:rsid w:val="40CC2EE9"/>
    <w:rsid w:val="40CC335C"/>
    <w:rsid w:val="40CC6992"/>
    <w:rsid w:val="40CD0507"/>
    <w:rsid w:val="40CE3CDF"/>
    <w:rsid w:val="40CE75CC"/>
    <w:rsid w:val="40CF0079"/>
    <w:rsid w:val="40CF30AF"/>
    <w:rsid w:val="40CF7597"/>
    <w:rsid w:val="40D021FB"/>
    <w:rsid w:val="40D12517"/>
    <w:rsid w:val="40D17204"/>
    <w:rsid w:val="40D21EC7"/>
    <w:rsid w:val="40D22BF8"/>
    <w:rsid w:val="40D2343E"/>
    <w:rsid w:val="40D352CC"/>
    <w:rsid w:val="40D41D68"/>
    <w:rsid w:val="40D43E92"/>
    <w:rsid w:val="40D5361F"/>
    <w:rsid w:val="40D553C0"/>
    <w:rsid w:val="40D642A1"/>
    <w:rsid w:val="40D7128C"/>
    <w:rsid w:val="40D713A1"/>
    <w:rsid w:val="40D73171"/>
    <w:rsid w:val="40D81790"/>
    <w:rsid w:val="40D836D3"/>
    <w:rsid w:val="40D87D29"/>
    <w:rsid w:val="40DA6FCE"/>
    <w:rsid w:val="40DC2329"/>
    <w:rsid w:val="40DC2D46"/>
    <w:rsid w:val="40DE0DA7"/>
    <w:rsid w:val="40DE2E12"/>
    <w:rsid w:val="40DE6FEB"/>
    <w:rsid w:val="40DF607B"/>
    <w:rsid w:val="40E031CB"/>
    <w:rsid w:val="40E1656B"/>
    <w:rsid w:val="40E1657E"/>
    <w:rsid w:val="40E25515"/>
    <w:rsid w:val="40E33423"/>
    <w:rsid w:val="40E34D43"/>
    <w:rsid w:val="40E36C71"/>
    <w:rsid w:val="40E40D73"/>
    <w:rsid w:val="40E4396E"/>
    <w:rsid w:val="40E470BD"/>
    <w:rsid w:val="40E50EE7"/>
    <w:rsid w:val="40E52D58"/>
    <w:rsid w:val="40E81D5D"/>
    <w:rsid w:val="40E85247"/>
    <w:rsid w:val="40E93684"/>
    <w:rsid w:val="40EA0A50"/>
    <w:rsid w:val="40EA2AA5"/>
    <w:rsid w:val="40EA4658"/>
    <w:rsid w:val="40EA6569"/>
    <w:rsid w:val="40EA6A21"/>
    <w:rsid w:val="40EB15FC"/>
    <w:rsid w:val="40EC40B9"/>
    <w:rsid w:val="40ED3404"/>
    <w:rsid w:val="40EE4818"/>
    <w:rsid w:val="40EF3576"/>
    <w:rsid w:val="40EF7681"/>
    <w:rsid w:val="40EF7EDF"/>
    <w:rsid w:val="40F01CFC"/>
    <w:rsid w:val="40F05357"/>
    <w:rsid w:val="40F12CE4"/>
    <w:rsid w:val="40F17ABA"/>
    <w:rsid w:val="40F25C5F"/>
    <w:rsid w:val="40F26FCB"/>
    <w:rsid w:val="40F465F9"/>
    <w:rsid w:val="40F71908"/>
    <w:rsid w:val="40F77BCC"/>
    <w:rsid w:val="40F91B1F"/>
    <w:rsid w:val="40F92284"/>
    <w:rsid w:val="40F955F3"/>
    <w:rsid w:val="40FA2316"/>
    <w:rsid w:val="40FA2DAF"/>
    <w:rsid w:val="40FB3C97"/>
    <w:rsid w:val="40FB3DD0"/>
    <w:rsid w:val="40FC3D5B"/>
    <w:rsid w:val="40FC5334"/>
    <w:rsid w:val="40FD4EC5"/>
    <w:rsid w:val="40FD7C32"/>
    <w:rsid w:val="40FE3386"/>
    <w:rsid w:val="40FE6014"/>
    <w:rsid w:val="40FE6483"/>
    <w:rsid w:val="4101619B"/>
    <w:rsid w:val="410255EC"/>
    <w:rsid w:val="41032081"/>
    <w:rsid w:val="410339BD"/>
    <w:rsid w:val="410405AC"/>
    <w:rsid w:val="41042A50"/>
    <w:rsid w:val="41045CB7"/>
    <w:rsid w:val="4106265B"/>
    <w:rsid w:val="4106547E"/>
    <w:rsid w:val="410858E9"/>
    <w:rsid w:val="41090277"/>
    <w:rsid w:val="41093909"/>
    <w:rsid w:val="410979F9"/>
    <w:rsid w:val="410A0DA0"/>
    <w:rsid w:val="410B39E6"/>
    <w:rsid w:val="410E04AB"/>
    <w:rsid w:val="410E4A79"/>
    <w:rsid w:val="410F0266"/>
    <w:rsid w:val="411055BA"/>
    <w:rsid w:val="41107DBB"/>
    <w:rsid w:val="41114E07"/>
    <w:rsid w:val="41123B00"/>
    <w:rsid w:val="4113044C"/>
    <w:rsid w:val="41132E9C"/>
    <w:rsid w:val="41137D3E"/>
    <w:rsid w:val="41151DB4"/>
    <w:rsid w:val="41155126"/>
    <w:rsid w:val="41160629"/>
    <w:rsid w:val="411623EB"/>
    <w:rsid w:val="41175B2C"/>
    <w:rsid w:val="41181516"/>
    <w:rsid w:val="41182BB4"/>
    <w:rsid w:val="41190F99"/>
    <w:rsid w:val="411A2E5E"/>
    <w:rsid w:val="411A36EE"/>
    <w:rsid w:val="411A71CF"/>
    <w:rsid w:val="411B1E86"/>
    <w:rsid w:val="411C1395"/>
    <w:rsid w:val="411C4D55"/>
    <w:rsid w:val="411D4D64"/>
    <w:rsid w:val="411E13EE"/>
    <w:rsid w:val="411E35A9"/>
    <w:rsid w:val="411E6EBB"/>
    <w:rsid w:val="411F713B"/>
    <w:rsid w:val="41201408"/>
    <w:rsid w:val="41204DAD"/>
    <w:rsid w:val="4120529E"/>
    <w:rsid w:val="41214E90"/>
    <w:rsid w:val="41220941"/>
    <w:rsid w:val="41226D0B"/>
    <w:rsid w:val="41230AE5"/>
    <w:rsid w:val="4124010F"/>
    <w:rsid w:val="41250739"/>
    <w:rsid w:val="41256F75"/>
    <w:rsid w:val="41260497"/>
    <w:rsid w:val="41265D6F"/>
    <w:rsid w:val="41287B9B"/>
    <w:rsid w:val="41290E41"/>
    <w:rsid w:val="41291581"/>
    <w:rsid w:val="41292BE0"/>
    <w:rsid w:val="4129651D"/>
    <w:rsid w:val="412C4E6B"/>
    <w:rsid w:val="412C6C96"/>
    <w:rsid w:val="412D17EF"/>
    <w:rsid w:val="412D5350"/>
    <w:rsid w:val="412E1041"/>
    <w:rsid w:val="412E4859"/>
    <w:rsid w:val="412F2FF6"/>
    <w:rsid w:val="412F3029"/>
    <w:rsid w:val="41300B97"/>
    <w:rsid w:val="41311700"/>
    <w:rsid w:val="41313092"/>
    <w:rsid w:val="41320308"/>
    <w:rsid w:val="41322827"/>
    <w:rsid w:val="41330DE9"/>
    <w:rsid w:val="41331144"/>
    <w:rsid w:val="41335A72"/>
    <w:rsid w:val="41344372"/>
    <w:rsid w:val="4134614B"/>
    <w:rsid w:val="41350C19"/>
    <w:rsid w:val="41351500"/>
    <w:rsid w:val="413724C2"/>
    <w:rsid w:val="41373522"/>
    <w:rsid w:val="41373707"/>
    <w:rsid w:val="4137529E"/>
    <w:rsid w:val="41377F7D"/>
    <w:rsid w:val="41386AF7"/>
    <w:rsid w:val="41386CE3"/>
    <w:rsid w:val="41391F47"/>
    <w:rsid w:val="413938A1"/>
    <w:rsid w:val="413942E4"/>
    <w:rsid w:val="413955EC"/>
    <w:rsid w:val="413A0D77"/>
    <w:rsid w:val="413B1762"/>
    <w:rsid w:val="413C029C"/>
    <w:rsid w:val="41402BB1"/>
    <w:rsid w:val="414032D5"/>
    <w:rsid w:val="4140470D"/>
    <w:rsid w:val="41414D4F"/>
    <w:rsid w:val="41423DF9"/>
    <w:rsid w:val="41436921"/>
    <w:rsid w:val="41440C31"/>
    <w:rsid w:val="414526E5"/>
    <w:rsid w:val="414563EB"/>
    <w:rsid w:val="4146427B"/>
    <w:rsid w:val="41484800"/>
    <w:rsid w:val="41491295"/>
    <w:rsid w:val="4149648B"/>
    <w:rsid w:val="414A5A5F"/>
    <w:rsid w:val="414B0BCD"/>
    <w:rsid w:val="414B5B51"/>
    <w:rsid w:val="414D208D"/>
    <w:rsid w:val="414D3354"/>
    <w:rsid w:val="414D369B"/>
    <w:rsid w:val="414F52C6"/>
    <w:rsid w:val="41507D35"/>
    <w:rsid w:val="415143B0"/>
    <w:rsid w:val="41534169"/>
    <w:rsid w:val="41534CC5"/>
    <w:rsid w:val="4154466B"/>
    <w:rsid w:val="41553572"/>
    <w:rsid w:val="41567547"/>
    <w:rsid w:val="415812E3"/>
    <w:rsid w:val="41586871"/>
    <w:rsid w:val="4159020A"/>
    <w:rsid w:val="415A6787"/>
    <w:rsid w:val="415B3C6B"/>
    <w:rsid w:val="415B61C8"/>
    <w:rsid w:val="41612E65"/>
    <w:rsid w:val="41614658"/>
    <w:rsid w:val="41614F75"/>
    <w:rsid w:val="41634054"/>
    <w:rsid w:val="41644B6B"/>
    <w:rsid w:val="41650077"/>
    <w:rsid w:val="416549D1"/>
    <w:rsid w:val="416550EE"/>
    <w:rsid w:val="41656C54"/>
    <w:rsid w:val="41667E4C"/>
    <w:rsid w:val="41670862"/>
    <w:rsid w:val="41672713"/>
    <w:rsid w:val="41676BED"/>
    <w:rsid w:val="41683878"/>
    <w:rsid w:val="41694BB4"/>
    <w:rsid w:val="416A62BF"/>
    <w:rsid w:val="416B0F81"/>
    <w:rsid w:val="416B488B"/>
    <w:rsid w:val="416B5F49"/>
    <w:rsid w:val="416B7C26"/>
    <w:rsid w:val="416C5720"/>
    <w:rsid w:val="416E6A25"/>
    <w:rsid w:val="417069A3"/>
    <w:rsid w:val="417073F5"/>
    <w:rsid w:val="41711EF6"/>
    <w:rsid w:val="417129EE"/>
    <w:rsid w:val="4171762C"/>
    <w:rsid w:val="417213AE"/>
    <w:rsid w:val="417221DA"/>
    <w:rsid w:val="417420F6"/>
    <w:rsid w:val="41743B29"/>
    <w:rsid w:val="41746F74"/>
    <w:rsid w:val="41747406"/>
    <w:rsid w:val="41756AF9"/>
    <w:rsid w:val="41763EB4"/>
    <w:rsid w:val="41772BF2"/>
    <w:rsid w:val="41775EF1"/>
    <w:rsid w:val="41782A6F"/>
    <w:rsid w:val="41786443"/>
    <w:rsid w:val="41797C87"/>
    <w:rsid w:val="417A0440"/>
    <w:rsid w:val="417A6018"/>
    <w:rsid w:val="417C6D9C"/>
    <w:rsid w:val="417D1F14"/>
    <w:rsid w:val="417D2EE9"/>
    <w:rsid w:val="417E0350"/>
    <w:rsid w:val="417E0676"/>
    <w:rsid w:val="417E776C"/>
    <w:rsid w:val="417E7BE7"/>
    <w:rsid w:val="417F306E"/>
    <w:rsid w:val="417F3366"/>
    <w:rsid w:val="417F70A0"/>
    <w:rsid w:val="41802004"/>
    <w:rsid w:val="41807B75"/>
    <w:rsid w:val="41810971"/>
    <w:rsid w:val="418140A7"/>
    <w:rsid w:val="418155DC"/>
    <w:rsid w:val="418238EE"/>
    <w:rsid w:val="418249C0"/>
    <w:rsid w:val="41831F2E"/>
    <w:rsid w:val="41834B46"/>
    <w:rsid w:val="418420DC"/>
    <w:rsid w:val="41852DBE"/>
    <w:rsid w:val="4185518C"/>
    <w:rsid w:val="41862C24"/>
    <w:rsid w:val="418658E9"/>
    <w:rsid w:val="41866131"/>
    <w:rsid w:val="41873DBF"/>
    <w:rsid w:val="4187695C"/>
    <w:rsid w:val="41877150"/>
    <w:rsid w:val="418832BA"/>
    <w:rsid w:val="41890258"/>
    <w:rsid w:val="41892FDE"/>
    <w:rsid w:val="418A6FF6"/>
    <w:rsid w:val="418A797B"/>
    <w:rsid w:val="418B0FD6"/>
    <w:rsid w:val="418B66F4"/>
    <w:rsid w:val="418C5E02"/>
    <w:rsid w:val="418C6615"/>
    <w:rsid w:val="418E091F"/>
    <w:rsid w:val="419046CA"/>
    <w:rsid w:val="419158DF"/>
    <w:rsid w:val="41921545"/>
    <w:rsid w:val="41923405"/>
    <w:rsid w:val="41923A15"/>
    <w:rsid w:val="41933C1F"/>
    <w:rsid w:val="41935FB4"/>
    <w:rsid w:val="41951C42"/>
    <w:rsid w:val="41953C4C"/>
    <w:rsid w:val="41987257"/>
    <w:rsid w:val="419A2BF3"/>
    <w:rsid w:val="419A5EC4"/>
    <w:rsid w:val="419A6449"/>
    <w:rsid w:val="419B2A22"/>
    <w:rsid w:val="419B675D"/>
    <w:rsid w:val="419B6885"/>
    <w:rsid w:val="419B71CE"/>
    <w:rsid w:val="419F0228"/>
    <w:rsid w:val="41A2328C"/>
    <w:rsid w:val="41A272ED"/>
    <w:rsid w:val="41A27AEC"/>
    <w:rsid w:val="41A3297C"/>
    <w:rsid w:val="41A34E21"/>
    <w:rsid w:val="41A40239"/>
    <w:rsid w:val="41A43AA9"/>
    <w:rsid w:val="41A51612"/>
    <w:rsid w:val="41A73799"/>
    <w:rsid w:val="41A766FE"/>
    <w:rsid w:val="41A83AEB"/>
    <w:rsid w:val="41A855A4"/>
    <w:rsid w:val="41AA2E44"/>
    <w:rsid w:val="41AA5E15"/>
    <w:rsid w:val="41AC3413"/>
    <w:rsid w:val="41AD023F"/>
    <w:rsid w:val="41AD6AA0"/>
    <w:rsid w:val="41AE6491"/>
    <w:rsid w:val="41AF25FD"/>
    <w:rsid w:val="41B1645F"/>
    <w:rsid w:val="41B2255D"/>
    <w:rsid w:val="41B234DD"/>
    <w:rsid w:val="41B262C7"/>
    <w:rsid w:val="41B371EE"/>
    <w:rsid w:val="41B40B09"/>
    <w:rsid w:val="41B415CD"/>
    <w:rsid w:val="41B503F1"/>
    <w:rsid w:val="41B50466"/>
    <w:rsid w:val="41B57924"/>
    <w:rsid w:val="41B63B6B"/>
    <w:rsid w:val="41B80C81"/>
    <w:rsid w:val="41B810F2"/>
    <w:rsid w:val="41B82E6B"/>
    <w:rsid w:val="41B83F4A"/>
    <w:rsid w:val="41B967CC"/>
    <w:rsid w:val="41BA1496"/>
    <w:rsid w:val="41BA178A"/>
    <w:rsid w:val="41BA1F18"/>
    <w:rsid w:val="41BA427C"/>
    <w:rsid w:val="41BB6AF9"/>
    <w:rsid w:val="41BB7217"/>
    <w:rsid w:val="41BF2A80"/>
    <w:rsid w:val="41BF5686"/>
    <w:rsid w:val="41BF7FFA"/>
    <w:rsid w:val="41C03C6A"/>
    <w:rsid w:val="41C13F18"/>
    <w:rsid w:val="41C1613E"/>
    <w:rsid w:val="41C22E46"/>
    <w:rsid w:val="41C61A17"/>
    <w:rsid w:val="41C70C4C"/>
    <w:rsid w:val="41C7316A"/>
    <w:rsid w:val="41C75E79"/>
    <w:rsid w:val="41C84ABF"/>
    <w:rsid w:val="41C928B9"/>
    <w:rsid w:val="41CA31D7"/>
    <w:rsid w:val="41CA4BBE"/>
    <w:rsid w:val="41CB4006"/>
    <w:rsid w:val="41CB6E86"/>
    <w:rsid w:val="41CC4C4D"/>
    <w:rsid w:val="41CD5F46"/>
    <w:rsid w:val="41CE1D85"/>
    <w:rsid w:val="41CE50EA"/>
    <w:rsid w:val="41CF248B"/>
    <w:rsid w:val="41CF49D6"/>
    <w:rsid w:val="41D012B9"/>
    <w:rsid w:val="41D028AB"/>
    <w:rsid w:val="41D1174A"/>
    <w:rsid w:val="41D1346C"/>
    <w:rsid w:val="41D13F2D"/>
    <w:rsid w:val="41D15E43"/>
    <w:rsid w:val="41D21581"/>
    <w:rsid w:val="41D31EAF"/>
    <w:rsid w:val="41D37CA5"/>
    <w:rsid w:val="41D57EC1"/>
    <w:rsid w:val="41D6290D"/>
    <w:rsid w:val="41D728AB"/>
    <w:rsid w:val="41D7307D"/>
    <w:rsid w:val="41D735B6"/>
    <w:rsid w:val="41D963B0"/>
    <w:rsid w:val="41DA3C27"/>
    <w:rsid w:val="41DA6975"/>
    <w:rsid w:val="41DB70C6"/>
    <w:rsid w:val="41DC22BD"/>
    <w:rsid w:val="41DC6334"/>
    <w:rsid w:val="41DE4E48"/>
    <w:rsid w:val="41DF0085"/>
    <w:rsid w:val="41E114ED"/>
    <w:rsid w:val="41E12FA2"/>
    <w:rsid w:val="41E17D4C"/>
    <w:rsid w:val="41E20B0A"/>
    <w:rsid w:val="41E211DD"/>
    <w:rsid w:val="41E23DF0"/>
    <w:rsid w:val="41E2613A"/>
    <w:rsid w:val="41E265B3"/>
    <w:rsid w:val="41E369F0"/>
    <w:rsid w:val="41E62C76"/>
    <w:rsid w:val="41E6745C"/>
    <w:rsid w:val="41E70617"/>
    <w:rsid w:val="41E74495"/>
    <w:rsid w:val="41E746D5"/>
    <w:rsid w:val="41E77BF5"/>
    <w:rsid w:val="41E92AAA"/>
    <w:rsid w:val="41E9396D"/>
    <w:rsid w:val="41E9477C"/>
    <w:rsid w:val="41EC320C"/>
    <w:rsid w:val="41EC5C76"/>
    <w:rsid w:val="41EE5C9F"/>
    <w:rsid w:val="41EE6277"/>
    <w:rsid w:val="41F06AA9"/>
    <w:rsid w:val="41F15EC5"/>
    <w:rsid w:val="41F21D83"/>
    <w:rsid w:val="41F32730"/>
    <w:rsid w:val="41F35C3D"/>
    <w:rsid w:val="41F51012"/>
    <w:rsid w:val="41F53D55"/>
    <w:rsid w:val="41F61BE6"/>
    <w:rsid w:val="41F67E38"/>
    <w:rsid w:val="41F70BB4"/>
    <w:rsid w:val="41F72CD4"/>
    <w:rsid w:val="41F744F5"/>
    <w:rsid w:val="41F75931"/>
    <w:rsid w:val="41F7722B"/>
    <w:rsid w:val="41F8770C"/>
    <w:rsid w:val="41F9330A"/>
    <w:rsid w:val="41FA2C04"/>
    <w:rsid w:val="41FB0E6C"/>
    <w:rsid w:val="41FB1D75"/>
    <w:rsid w:val="41FB6284"/>
    <w:rsid w:val="41FB71FC"/>
    <w:rsid w:val="41FC7BEE"/>
    <w:rsid w:val="41FD0E5B"/>
    <w:rsid w:val="41FD11C6"/>
    <w:rsid w:val="41FD33B1"/>
    <w:rsid w:val="41FF0E4B"/>
    <w:rsid w:val="41FF35DA"/>
    <w:rsid w:val="41FF4262"/>
    <w:rsid w:val="42002551"/>
    <w:rsid w:val="4200449D"/>
    <w:rsid w:val="420059CB"/>
    <w:rsid w:val="42005B41"/>
    <w:rsid w:val="4202390D"/>
    <w:rsid w:val="42026AFA"/>
    <w:rsid w:val="42043053"/>
    <w:rsid w:val="42044303"/>
    <w:rsid w:val="4206553A"/>
    <w:rsid w:val="42081F6F"/>
    <w:rsid w:val="4208797B"/>
    <w:rsid w:val="420A1B5A"/>
    <w:rsid w:val="420E0716"/>
    <w:rsid w:val="420E669C"/>
    <w:rsid w:val="420F4A55"/>
    <w:rsid w:val="420F7F33"/>
    <w:rsid w:val="42100002"/>
    <w:rsid w:val="421136C3"/>
    <w:rsid w:val="421205B7"/>
    <w:rsid w:val="421239A5"/>
    <w:rsid w:val="42132798"/>
    <w:rsid w:val="421342A2"/>
    <w:rsid w:val="42161B6C"/>
    <w:rsid w:val="421624BD"/>
    <w:rsid w:val="42167D28"/>
    <w:rsid w:val="42173C07"/>
    <w:rsid w:val="42186000"/>
    <w:rsid w:val="42194F8B"/>
    <w:rsid w:val="421A35AD"/>
    <w:rsid w:val="421A58D4"/>
    <w:rsid w:val="421B38F1"/>
    <w:rsid w:val="421C3B2B"/>
    <w:rsid w:val="421C3BC2"/>
    <w:rsid w:val="421D78AB"/>
    <w:rsid w:val="421E2DFF"/>
    <w:rsid w:val="421E659F"/>
    <w:rsid w:val="421F652B"/>
    <w:rsid w:val="42202600"/>
    <w:rsid w:val="42203925"/>
    <w:rsid w:val="42211528"/>
    <w:rsid w:val="4221394E"/>
    <w:rsid w:val="42214734"/>
    <w:rsid w:val="42214F44"/>
    <w:rsid w:val="42222247"/>
    <w:rsid w:val="422247EF"/>
    <w:rsid w:val="422370D4"/>
    <w:rsid w:val="42240CF9"/>
    <w:rsid w:val="42244EF0"/>
    <w:rsid w:val="4227436B"/>
    <w:rsid w:val="42277F6F"/>
    <w:rsid w:val="42287ED6"/>
    <w:rsid w:val="42293237"/>
    <w:rsid w:val="42297483"/>
    <w:rsid w:val="422A188F"/>
    <w:rsid w:val="422B0260"/>
    <w:rsid w:val="422B5D33"/>
    <w:rsid w:val="422B6118"/>
    <w:rsid w:val="422B6ABB"/>
    <w:rsid w:val="422C1D05"/>
    <w:rsid w:val="422C353B"/>
    <w:rsid w:val="422D3F6E"/>
    <w:rsid w:val="422E02E4"/>
    <w:rsid w:val="422E6B55"/>
    <w:rsid w:val="422F0C1B"/>
    <w:rsid w:val="422F2B21"/>
    <w:rsid w:val="422F3CF7"/>
    <w:rsid w:val="4230334A"/>
    <w:rsid w:val="423061AF"/>
    <w:rsid w:val="42307F37"/>
    <w:rsid w:val="423121C2"/>
    <w:rsid w:val="42315640"/>
    <w:rsid w:val="42317946"/>
    <w:rsid w:val="423201D4"/>
    <w:rsid w:val="42324810"/>
    <w:rsid w:val="42342ACB"/>
    <w:rsid w:val="4235042E"/>
    <w:rsid w:val="42351B9E"/>
    <w:rsid w:val="42366486"/>
    <w:rsid w:val="42367D6C"/>
    <w:rsid w:val="4237121F"/>
    <w:rsid w:val="423742D8"/>
    <w:rsid w:val="4237474A"/>
    <w:rsid w:val="423765A1"/>
    <w:rsid w:val="423868CA"/>
    <w:rsid w:val="42387549"/>
    <w:rsid w:val="42396E80"/>
    <w:rsid w:val="42397A48"/>
    <w:rsid w:val="423A3BCC"/>
    <w:rsid w:val="423A665B"/>
    <w:rsid w:val="423B01E9"/>
    <w:rsid w:val="423B0EE0"/>
    <w:rsid w:val="423B2BB5"/>
    <w:rsid w:val="423B3EEB"/>
    <w:rsid w:val="423C0C97"/>
    <w:rsid w:val="423D7815"/>
    <w:rsid w:val="423E780F"/>
    <w:rsid w:val="4240055E"/>
    <w:rsid w:val="42421A16"/>
    <w:rsid w:val="42435018"/>
    <w:rsid w:val="42444557"/>
    <w:rsid w:val="42444C33"/>
    <w:rsid w:val="424477A6"/>
    <w:rsid w:val="42462D06"/>
    <w:rsid w:val="42475020"/>
    <w:rsid w:val="42484C43"/>
    <w:rsid w:val="4249440B"/>
    <w:rsid w:val="424A40D7"/>
    <w:rsid w:val="424A798C"/>
    <w:rsid w:val="424A7B43"/>
    <w:rsid w:val="424B2C9D"/>
    <w:rsid w:val="424C3D45"/>
    <w:rsid w:val="424D0579"/>
    <w:rsid w:val="424E37D0"/>
    <w:rsid w:val="424E57D2"/>
    <w:rsid w:val="424F4E66"/>
    <w:rsid w:val="42501214"/>
    <w:rsid w:val="42504109"/>
    <w:rsid w:val="4250748D"/>
    <w:rsid w:val="42547050"/>
    <w:rsid w:val="42553B1B"/>
    <w:rsid w:val="425670E8"/>
    <w:rsid w:val="42580891"/>
    <w:rsid w:val="42580DF2"/>
    <w:rsid w:val="42582E33"/>
    <w:rsid w:val="42585F45"/>
    <w:rsid w:val="425A173D"/>
    <w:rsid w:val="425A55C2"/>
    <w:rsid w:val="425A6618"/>
    <w:rsid w:val="425B76C5"/>
    <w:rsid w:val="425C3634"/>
    <w:rsid w:val="425C403B"/>
    <w:rsid w:val="425E3DC7"/>
    <w:rsid w:val="425E469D"/>
    <w:rsid w:val="425F309A"/>
    <w:rsid w:val="425F3EFE"/>
    <w:rsid w:val="425F66F9"/>
    <w:rsid w:val="42603BD3"/>
    <w:rsid w:val="4261409D"/>
    <w:rsid w:val="42615066"/>
    <w:rsid w:val="426226AF"/>
    <w:rsid w:val="42640C73"/>
    <w:rsid w:val="42672AE3"/>
    <w:rsid w:val="42674891"/>
    <w:rsid w:val="426B3B54"/>
    <w:rsid w:val="426B588C"/>
    <w:rsid w:val="426C129B"/>
    <w:rsid w:val="426C514E"/>
    <w:rsid w:val="426D2259"/>
    <w:rsid w:val="426D4B3E"/>
    <w:rsid w:val="426D540A"/>
    <w:rsid w:val="426E3215"/>
    <w:rsid w:val="426F16DB"/>
    <w:rsid w:val="426F3942"/>
    <w:rsid w:val="426F48D0"/>
    <w:rsid w:val="42707028"/>
    <w:rsid w:val="4272177A"/>
    <w:rsid w:val="42723FB4"/>
    <w:rsid w:val="4272719B"/>
    <w:rsid w:val="4274036F"/>
    <w:rsid w:val="42753C49"/>
    <w:rsid w:val="42772109"/>
    <w:rsid w:val="42772BB1"/>
    <w:rsid w:val="42785A16"/>
    <w:rsid w:val="42785C18"/>
    <w:rsid w:val="42790A9A"/>
    <w:rsid w:val="427C033D"/>
    <w:rsid w:val="427C53FA"/>
    <w:rsid w:val="427E75A0"/>
    <w:rsid w:val="427F1BDB"/>
    <w:rsid w:val="42803AE6"/>
    <w:rsid w:val="42803F18"/>
    <w:rsid w:val="428101E1"/>
    <w:rsid w:val="42810438"/>
    <w:rsid w:val="42811ED4"/>
    <w:rsid w:val="42817C96"/>
    <w:rsid w:val="42830418"/>
    <w:rsid w:val="4283147C"/>
    <w:rsid w:val="428320B5"/>
    <w:rsid w:val="42855C22"/>
    <w:rsid w:val="42857378"/>
    <w:rsid w:val="428611BC"/>
    <w:rsid w:val="428627FF"/>
    <w:rsid w:val="42872915"/>
    <w:rsid w:val="42880300"/>
    <w:rsid w:val="42886C16"/>
    <w:rsid w:val="428A1087"/>
    <w:rsid w:val="428A3B8F"/>
    <w:rsid w:val="428C1C8A"/>
    <w:rsid w:val="428C79DC"/>
    <w:rsid w:val="428D328C"/>
    <w:rsid w:val="428E2F8F"/>
    <w:rsid w:val="428E62C2"/>
    <w:rsid w:val="42905B96"/>
    <w:rsid w:val="42906337"/>
    <w:rsid w:val="42907217"/>
    <w:rsid w:val="42920FD0"/>
    <w:rsid w:val="4294592A"/>
    <w:rsid w:val="42947635"/>
    <w:rsid w:val="429513FF"/>
    <w:rsid w:val="429532F6"/>
    <w:rsid w:val="42962007"/>
    <w:rsid w:val="429733C9"/>
    <w:rsid w:val="42974AFE"/>
    <w:rsid w:val="42982127"/>
    <w:rsid w:val="429865BE"/>
    <w:rsid w:val="429A0960"/>
    <w:rsid w:val="429A4C67"/>
    <w:rsid w:val="429A743B"/>
    <w:rsid w:val="429B5757"/>
    <w:rsid w:val="429C09DF"/>
    <w:rsid w:val="429C6C46"/>
    <w:rsid w:val="429D6164"/>
    <w:rsid w:val="429E5DF7"/>
    <w:rsid w:val="429E6037"/>
    <w:rsid w:val="429F1254"/>
    <w:rsid w:val="42A214C1"/>
    <w:rsid w:val="42A31D6D"/>
    <w:rsid w:val="42A33B1C"/>
    <w:rsid w:val="42A33CB2"/>
    <w:rsid w:val="42A353AF"/>
    <w:rsid w:val="42A66A56"/>
    <w:rsid w:val="42A778FD"/>
    <w:rsid w:val="42A8383C"/>
    <w:rsid w:val="42A84725"/>
    <w:rsid w:val="42A858DB"/>
    <w:rsid w:val="42A859E6"/>
    <w:rsid w:val="42A85A2D"/>
    <w:rsid w:val="42A903E2"/>
    <w:rsid w:val="42A94EAA"/>
    <w:rsid w:val="42AA787B"/>
    <w:rsid w:val="42AB0C22"/>
    <w:rsid w:val="42AB2700"/>
    <w:rsid w:val="42AB42A3"/>
    <w:rsid w:val="42AC001C"/>
    <w:rsid w:val="42AC04F6"/>
    <w:rsid w:val="42AC2401"/>
    <w:rsid w:val="42AC377F"/>
    <w:rsid w:val="42AD0C9C"/>
    <w:rsid w:val="42AD6748"/>
    <w:rsid w:val="42AD7E84"/>
    <w:rsid w:val="42B05460"/>
    <w:rsid w:val="42B1532C"/>
    <w:rsid w:val="42B26B0C"/>
    <w:rsid w:val="42B26C49"/>
    <w:rsid w:val="42B57921"/>
    <w:rsid w:val="42B71DF8"/>
    <w:rsid w:val="42B75819"/>
    <w:rsid w:val="42B77B2B"/>
    <w:rsid w:val="42B86676"/>
    <w:rsid w:val="42B9180B"/>
    <w:rsid w:val="42B921EF"/>
    <w:rsid w:val="42B9392C"/>
    <w:rsid w:val="42B95875"/>
    <w:rsid w:val="42BA0F65"/>
    <w:rsid w:val="42BB3A58"/>
    <w:rsid w:val="42BC4BDD"/>
    <w:rsid w:val="42BD2F8E"/>
    <w:rsid w:val="42BD6EEC"/>
    <w:rsid w:val="42BE0955"/>
    <w:rsid w:val="42BE2AF4"/>
    <w:rsid w:val="42BE6EDE"/>
    <w:rsid w:val="42BE7BDF"/>
    <w:rsid w:val="42C104FE"/>
    <w:rsid w:val="42C121F4"/>
    <w:rsid w:val="42C12399"/>
    <w:rsid w:val="42C30C8C"/>
    <w:rsid w:val="42C35573"/>
    <w:rsid w:val="42C548AE"/>
    <w:rsid w:val="42C624C9"/>
    <w:rsid w:val="42C65A5C"/>
    <w:rsid w:val="42C83582"/>
    <w:rsid w:val="42CA4710"/>
    <w:rsid w:val="42CA5A5B"/>
    <w:rsid w:val="42CB1461"/>
    <w:rsid w:val="42CB7412"/>
    <w:rsid w:val="42CD0B98"/>
    <w:rsid w:val="42CD4A10"/>
    <w:rsid w:val="42CF2488"/>
    <w:rsid w:val="42CF2D7B"/>
    <w:rsid w:val="42D02437"/>
    <w:rsid w:val="42D13116"/>
    <w:rsid w:val="42D13FF0"/>
    <w:rsid w:val="42D1603A"/>
    <w:rsid w:val="42D25B1A"/>
    <w:rsid w:val="42D27E91"/>
    <w:rsid w:val="42D36B91"/>
    <w:rsid w:val="42D47B8F"/>
    <w:rsid w:val="42D54CFA"/>
    <w:rsid w:val="42D75530"/>
    <w:rsid w:val="42D76203"/>
    <w:rsid w:val="42D83BE0"/>
    <w:rsid w:val="42D83D92"/>
    <w:rsid w:val="42D93808"/>
    <w:rsid w:val="42DA5063"/>
    <w:rsid w:val="42DC1519"/>
    <w:rsid w:val="42DC5E2C"/>
    <w:rsid w:val="42DD2406"/>
    <w:rsid w:val="42DD35BE"/>
    <w:rsid w:val="42DE23D1"/>
    <w:rsid w:val="42DE28D1"/>
    <w:rsid w:val="42DF1646"/>
    <w:rsid w:val="42DF61F9"/>
    <w:rsid w:val="42E137F5"/>
    <w:rsid w:val="42E21C5A"/>
    <w:rsid w:val="42E2699C"/>
    <w:rsid w:val="42E30929"/>
    <w:rsid w:val="42E364F9"/>
    <w:rsid w:val="42E36E6B"/>
    <w:rsid w:val="42E4223C"/>
    <w:rsid w:val="42E46EA8"/>
    <w:rsid w:val="42E4759C"/>
    <w:rsid w:val="42E560FF"/>
    <w:rsid w:val="42E63A08"/>
    <w:rsid w:val="42E67301"/>
    <w:rsid w:val="42E72223"/>
    <w:rsid w:val="42E72E8F"/>
    <w:rsid w:val="42E75C1C"/>
    <w:rsid w:val="42E81483"/>
    <w:rsid w:val="42E85506"/>
    <w:rsid w:val="42E90492"/>
    <w:rsid w:val="42EB0C15"/>
    <w:rsid w:val="42EB54C2"/>
    <w:rsid w:val="42EB6BA2"/>
    <w:rsid w:val="42EC5FCB"/>
    <w:rsid w:val="42EE6EAC"/>
    <w:rsid w:val="42EF47BF"/>
    <w:rsid w:val="42F21D46"/>
    <w:rsid w:val="42F45FB0"/>
    <w:rsid w:val="42F47F45"/>
    <w:rsid w:val="42F659C3"/>
    <w:rsid w:val="42F8373B"/>
    <w:rsid w:val="42F86480"/>
    <w:rsid w:val="42F866EB"/>
    <w:rsid w:val="42F87AB8"/>
    <w:rsid w:val="42F9198D"/>
    <w:rsid w:val="42F946FB"/>
    <w:rsid w:val="42FA5B02"/>
    <w:rsid w:val="42FE46DB"/>
    <w:rsid w:val="43015A6A"/>
    <w:rsid w:val="43023B99"/>
    <w:rsid w:val="43030A5E"/>
    <w:rsid w:val="43033B7B"/>
    <w:rsid w:val="430345BA"/>
    <w:rsid w:val="430361B5"/>
    <w:rsid w:val="43036368"/>
    <w:rsid w:val="430702AF"/>
    <w:rsid w:val="430843A7"/>
    <w:rsid w:val="43093E66"/>
    <w:rsid w:val="430B2593"/>
    <w:rsid w:val="430B346F"/>
    <w:rsid w:val="430B7913"/>
    <w:rsid w:val="430D6B93"/>
    <w:rsid w:val="430E211F"/>
    <w:rsid w:val="430E67C4"/>
    <w:rsid w:val="430F2A76"/>
    <w:rsid w:val="430F32C1"/>
    <w:rsid w:val="430F394C"/>
    <w:rsid w:val="430F7580"/>
    <w:rsid w:val="431044F4"/>
    <w:rsid w:val="4311280D"/>
    <w:rsid w:val="43121835"/>
    <w:rsid w:val="431241F7"/>
    <w:rsid w:val="43141EC1"/>
    <w:rsid w:val="431578C0"/>
    <w:rsid w:val="43161198"/>
    <w:rsid w:val="4318641E"/>
    <w:rsid w:val="43191B5B"/>
    <w:rsid w:val="43192E06"/>
    <w:rsid w:val="431940CB"/>
    <w:rsid w:val="431A42EA"/>
    <w:rsid w:val="431A7B56"/>
    <w:rsid w:val="431C09D5"/>
    <w:rsid w:val="431C4669"/>
    <w:rsid w:val="431C6878"/>
    <w:rsid w:val="431D5FF7"/>
    <w:rsid w:val="431E7FC5"/>
    <w:rsid w:val="431F33A3"/>
    <w:rsid w:val="43222F17"/>
    <w:rsid w:val="432265F0"/>
    <w:rsid w:val="432314F5"/>
    <w:rsid w:val="43233A2D"/>
    <w:rsid w:val="43233A99"/>
    <w:rsid w:val="43251E01"/>
    <w:rsid w:val="432539D5"/>
    <w:rsid w:val="4326474D"/>
    <w:rsid w:val="4327252E"/>
    <w:rsid w:val="43274BB4"/>
    <w:rsid w:val="4328018C"/>
    <w:rsid w:val="432849AF"/>
    <w:rsid w:val="43292C13"/>
    <w:rsid w:val="432A376E"/>
    <w:rsid w:val="432A76B8"/>
    <w:rsid w:val="432B210A"/>
    <w:rsid w:val="432B6769"/>
    <w:rsid w:val="432C2EA2"/>
    <w:rsid w:val="432C576F"/>
    <w:rsid w:val="432E033E"/>
    <w:rsid w:val="43306451"/>
    <w:rsid w:val="43307B9B"/>
    <w:rsid w:val="43316A55"/>
    <w:rsid w:val="4331703C"/>
    <w:rsid w:val="43317E31"/>
    <w:rsid w:val="4332698C"/>
    <w:rsid w:val="43333108"/>
    <w:rsid w:val="4333424C"/>
    <w:rsid w:val="433429C6"/>
    <w:rsid w:val="433531A1"/>
    <w:rsid w:val="43380348"/>
    <w:rsid w:val="433A6FE6"/>
    <w:rsid w:val="433C4196"/>
    <w:rsid w:val="433D5237"/>
    <w:rsid w:val="433F15D6"/>
    <w:rsid w:val="433F490F"/>
    <w:rsid w:val="433F7D46"/>
    <w:rsid w:val="43402B23"/>
    <w:rsid w:val="43402CE4"/>
    <w:rsid w:val="43414866"/>
    <w:rsid w:val="43416EEE"/>
    <w:rsid w:val="4342465F"/>
    <w:rsid w:val="43435682"/>
    <w:rsid w:val="43436494"/>
    <w:rsid w:val="43460D02"/>
    <w:rsid w:val="43462AB3"/>
    <w:rsid w:val="43473949"/>
    <w:rsid w:val="43475C72"/>
    <w:rsid w:val="4347623D"/>
    <w:rsid w:val="43480868"/>
    <w:rsid w:val="434846C3"/>
    <w:rsid w:val="43493422"/>
    <w:rsid w:val="434963E9"/>
    <w:rsid w:val="434A3F97"/>
    <w:rsid w:val="434A409F"/>
    <w:rsid w:val="434A4C28"/>
    <w:rsid w:val="434A5F72"/>
    <w:rsid w:val="434B2C17"/>
    <w:rsid w:val="434B5F10"/>
    <w:rsid w:val="434C2527"/>
    <w:rsid w:val="434C2DC0"/>
    <w:rsid w:val="434C312A"/>
    <w:rsid w:val="434C645C"/>
    <w:rsid w:val="434E6BD6"/>
    <w:rsid w:val="434F45F5"/>
    <w:rsid w:val="434F7188"/>
    <w:rsid w:val="4350713C"/>
    <w:rsid w:val="43507984"/>
    <w:rsid w:val="43510AEB"/>
    <w:rsid w:val="435141A8"/>
    <w:rsid w:val="43514824"/>
    <w:rsid w:val="4351536C"/>
    <w:rsid w:val="43520A54"/>
    <w:rsid w:val="43524E1D"/>
    <w:rsid w:val="435272F0"/>
    <w:rsid w:val="43544E16"/>
    <w:rsid w:val="4355065E"/>
    <w:rsid w:val="43551025"/>
    <w:rsid w:val="43551950"/>
    <w:rsid w:val="43562F63"/>
    <w:rsid w:val="43565E8E"/>
    <w:rsid w:val="435708DB"/>
    <w:rsid w:val="43575D89"/>
    <w:rsid w:val="435769CF"/>
    <w:rsid w:val="435905DC"/>
    <w:rsid w:val="43590AF8"/>
    <w:rsid w:val="4359242C"/>
    <w:rsid w:val="43594235"/>
    <w:rsid w:val="435A7091"/>
    <w:rsid w:val="435B3597"/>
    <w:rsid w:val="435B48FA"/>
    <w:rsid w:val="435B4D20"/>
    <w:rsid w:val="435D6A99"/>
    <w:rsid w:val="435E3AAC"/>
    <w:rsid w:val="43607785"/>
    <w:rsid w:val="43620193"/>
    <w:rsid w:val="43625EF8"/>
    <w:rsid w:val="43626ED6"/>
    <w:rsid w:val="436467EE"/>
    <w:rsid w:val="436577AB"/>
    <w:rsid w:val="43664E89"/>
    <w:rsid w:val="436653E0"/>
    <w:rsid w:val="43675A6B"/>
    <w:rsid w:val="43683806"/>
    <w:rsid w:val="43683854"/>
    <w:rsid w:val="43684DA3"/>
    <w:rsid w:val="436949CA"/>
    <w:rsid w:val="436A07D2"/>
    <w:rsid w:val="436A2A72"/>
    <w:rsid w:val="436A3902"/>
    <w:rsid w:val="436A6F62"/>
    <w:rsid w:val="436B0208"/>
    <w:rsid w:val="436B4727"/>
    <w:rsid w:val="436C1304"/>
    <w:rsid w:val="436C33A6"/>
    <w:rsid w:val="436C44D7"/>
    <w:rsid w:val="436C5344"/>
    <w:rsid w:val="436D1DC4"/>
    <w:rsid w:val="436D3F5C"/>
    <w:rsid w:val="436E307D"/>
    <w:rsid w:val="436E7DFC"/>
    <w:rsid w:val="43701282"/>
    <w:rsid w:val="43703B36"/>
    <w:rsid w:val="4372256D"/>
    <w:rsid w:val="43722FAC"/>
    <w:rsid w:val="4374108A"/>
    <w:rsid w:val="4374388D"/>
    <w:rsid w:val="43745EE8"/>
    <w:rsid w:val="43755730"/>
    <w:rsid w:val="43764794"/>
    <w:rsid w:val="43771EED"/>
    <w:rsid w:val="43792ACE"/>
    <w:rsid w:val="437B0C83"/>
    <w:rsid w:val="437B55AE"/>
    <w:rsid w:val="437C1DB9"/>
    <w:rsid w:val="437C5F39"/>
    <w:rsid w:val="437D7292"/>
    <w:rsid w:val="437E0654"/>
    <w:rsid w:val="437E1E93"/>
    <w:rsid w:val="437F0A3B"/>
    <w:rsid w:val="4380023E"/>
    <w:rsid w:val="4380468F"/>
    <w:rsid w:val="4381102C"/>
    <w:rsid w:val="43811983"/>
    <w:rsid w:val="43814076"/>
    <w:rsid w:val="438216E6"/>
    <w:rsid w:val="43831973"/>
    <w:rsid w:val="43857D22"/>
    <w:rsid w:val="43863795"/>
    <w:rsid w:val="438653D3"/>
    <w:rsid w:val="43882D11"/>
    <w:rsid w:val="438904C5"/>
    <w:rsid w:val="438922BD"/>
    <w:rsid w:val="438B31BA"/>
    <w:rsid w:val="438B66D5"/>
    <w:rsid w:val="438C4FE4"/>
    <w:rsid w:val="438C6F7D"/>
    <w:rsid w:val="438D6DD9"/>
    <w:rsid w:val="438E7A4A"/>
    <w:rsid w:val="438F09D3"/>
    <w:rsid w:val="438F52E6"/>
    <w:rsid w:val="43901FF7"/>
    <w:rsid w:val="4390390F"/>
    <w:rsid w:val="439131F0"/>
    <w:rsid w:val="43914F70"/>
    <w:rsid w:val="43920AAA"/>
    <w:rsid w:val="43940E05"/>
    <w:rsid w:val="4394402F"/>
    <w:rsid w:val="43946D31"/>
    <w:rsid w:val="43947908"/>
    <w:rsid w:val="43965D59"/>
    <w:rsid w:val="43972914"/>
    <w:rsid w:val="4398033B"/>
    <w:rsid w:val="439A49F5"/>
    <w:rsid w:val="439B4049"/>
    <w:rsid w:val="439D1A6A"/>
    <w:rsid w:val="439E6DF1"/>
    <w:rsid w:val="43A044FF"/>
    <w:rsid w:val="43A22E94"/>
    <w:rsid w:val="43A318F9"/>
    <w:rsid w:val="43A35F21"/>
    <w:rsid w:val="43A674F2"/>
    <w:rsid w:val="43A924BF"/>
    <w:rsid w:val="43A931D6"/>
    <w:rsid w:val="43AD1A57"/>
    <w:rsid w:val="43AD4E28"/>
    <w:rsid w:val="43AE3034"/>
    <w:rsid w:val="43AE54E0"/>
    <w:rsid w:val="43AE5940"/>
    <w:rsid w:val="43AE5A8D"/>
    <w:rsid w:val="43B10134"/>
    <w:rsid w:val="43B216FC"/>
    <w:rsid w:val="43B22B71"/>
    <w:rsid w:val="43B239B6"/>
    <w:rsid w:val="43B24EE7"/>
    <w:rsid w:val="43B2523D"/>
    <w:rsid w:val="43B25B3A"/>
    <w:rsid w:val="43B31080"/>
    <w:rsid w:val="43B33804"/>
    <w:rsid w:val="43B51BBC"/>
    <w:rsid w:val="43B54BBC"/>
    <w:rsid w:val="43B70F9E"/>
    <w:rsid w:val="43B71C37"/>
    <w:rsid w:val="43B76B38"/>
    <w:rsid w:val="43B835F7"/>
    <w:rsid w:val="43B928CE"/>
    <w:rsid w:val="43B96CD5"/>
    <w:rsid w:val="43BA529A"/>
    <w:rsid w:val="43BA54AF"/>
    <w:rsid w:val="43BB30E7"/>
    <w:rsid w:val="43BB47EB"/>
    <w:rsid w:val="43BB75BB"/>
    <w:rsid w:val="43BE2EC7"/>
    <w:rsid w:val="43BE5346"/>
    <w:rsid w:val="43BF14CA"/>
    <w:rsid w:val="43BF3F28"/>
    <w:rsid w:val="43BF6FE3"/>
    <w:rsid w:val="43C02306"/>
    <w:rsid w:val="43C05943"/>
    <w:rsid w:val="43C31F9B"/>
    <w:rsid w:val="43C44004"/>
    <w:rsid w:val="43C4431A"/>
    <w:rsid w:val="43C60138"/>
    <w:rsid w:val="43C642DC"/>
    <w:rsid w:val="43C64DCF"/>
    <w:rsid w:val="43C70A83"/>
    <w:rsid w:val="43C7378D"/>
    <w:rsid w:val="43C933BC"/>
    <w:rsid w:val="43CA1513"/>
    <w:rsid w:val="43CA2895"/>
    <w:rsid w:val="43CA36EE"/>
    <w:rsid w:val="43CB26DF"/>
    <w:rsid w:val="43CB5510"/>
    <w:rsid w:val="43CB6BD4"/>
    <w:rsid w:val="43CC36F0"/>
    <w:rsid w:val="43CC4569"/>
    <w:rsid w:val="43CE1BA0"/>
    <w:rsid w:val="43D051CD"/>
    <w:rsid w:val="43D2368B"/>
    <w:rsid w:val="43D23F8D"/>
    <w:rsid w:val="43D279A1"/>
    <w:rsid w:val="43D32F97"/>
    <w:rsid w:val="43D3716C"/>
    <w:rsid w:val="43D44AB6"/>
    <w:rsid w:val="43D4747D"/>
    <w:rsid w:val="43D522E4"/>
    <w:rsid w:val="43D5596A"/>
    <w:rsid w:val="43D57D85"/>
    <w:rsid w:val="43D61AC8"/>
    <w:rsid w:val="43D725BF"/>
    <w:rsid w:val="43D906C1"/>
    <w:rsid w:val="43D93427"/>
    <w:rsid w:val="43D9531B"/>
    <w:rsid w:val="43DA59D0"/>
    <w:rsid w:val="43DC0D53"/>
    <w:rsid w:val="43DD139C"/>
    <w:rsid w:val="43DE2E22"/>
    <w:rsid w:val="43DF3CFA"/>
    <w:rsid w:val="43E022CE"/>
    <w:rsid w:val="43E06BF4"/>
    <w:rsid w:val="43E10A4B"/>
    <w:rsid w:val="43E12F8C"/>
    <w:rsid w:val="43E33A96"/>
    <w:rsid w:val="43E415E6"/>
    <w:rsid w:val="43E51483"/>
    <w:rsid w:val="43E52A64"/>
    <w:rsid w:val="43E72CE4"/>
    <w:rsid w:val="43E82053"/>
    <w:rsid w:val="43E837B0"/>
    <w:rsid w:val="43E86369"/>
    <w:rsid w:val="43E960F8"/>
    <w:rsid w:val="43E966DD"/>
    <w:rsid w:val="43E9678A"/>
    <w:rsid w:val="43EA13FE"/>
    <w:rsid w:val="43EA39CC"/>
    <w:rsid w:val="43EB5F7C"/>
    <w:rsid w:val="43EB6171"/>
    <w:rsid w:val="43EC1091"/>
    <w:rsid w:val="43EC2E55"/>
    <w:rsid w:val="43EC478C"/>
    <w:rsid w:val="43ED60D3"/>
    <w:rsid w:val="43ED7ECE"/>
    <w:rsid w:val="43EF4AE9"/>
    <w:rsid w:val="43F0439B"/>
    <w:rsid w:val="43F107B0"/>
    <w:rsid w:val="43F12851"/>
    <w:rsid w:val="43F153C1"/>
    <w:rsid w:val="43F21A19"/>
    <w:rsid w:val="43F226B2"/>
    <w:rsid w:val="43F23F0B"/>
    <w:rsid w:val="43F263DD"/>
    <w:rsid w:val="43F32CEC"/>
    <w:rsid w:val="43F34FE5"/>
    <w:rsid w:val="43F36382"/>
    <w:rsid w:val="43F43588"/>
    <w:rsid w:val="43F50A0E"/>
    <w:rsid w:val="43F56154"/>
    <w:rsid w:val="43F601BF"/>
    <w:rsid w:val="43F65530"/>
    <w:rsid w:val="43F70B63"/>
    <w:rsid w:val="43F84E89"/>
    <w:rsid w:val="43F875A6"/>
    <w:rsid w:val="43F91278"/>
    <w:rsid w:val="43F959BD"/>
    <w:rsid w:val="43FA05D7"/>
    <w:rsid w:val="43FA77BC"/>
    <w:rsid w:val="43FA7FE9"/>
    <w:rsid w:val="43FB4017"/>
    <w:rsid w:val="43FC77C1"/>
    <w:rsid w:val="43FD36FF"/>
    <w:rsid w:val="43FD6A3E"/>
    <w:rsid w:val="43FD7C73"/>
    <w:rsid w:val="43FF05AE"/>
    <w:rsid w:val="43FF4CB2"/>
    <w:rsid w:val="44000AFA"/>
    <w:rsid w:val="44005217"/>
    <w:rsid w:val="44007451"/>
    <w:rsid w:val="4401362E"/>
    <w:rsid w:val="4401732F"/>
    <w:rsid w:val="4402099E"/>
    <w:rsid w:val="44021DA7"/>
    <w:rsid w:val="44030464"/>
    <w:rsid w:val="44042532"/>
    <w:rsid w:val="44054362"/>
    <w:rsid w:val="44055343"/>
    <w:rsid w:val="4405769C"/>
    <w:rsid w:val="44064171"/>
    <w:rsid w:val="440700DA"/>
    <w:rsid w:val="44070729"/>
    <w:rsid w:val="44071E88"/>
    <w:rsid w:val="44080852"/>
    <w:rsid w:val="44094C94"/>
    <w:rsid w:val="440B473D"/>
    <w:rsid w:val="440C58D9"/>
    <w:rsid w:val="440C749E"/>
    <w:rsid w:val="440E5EDA"/>
    <w:rsid w:val="440F51E1"/>
    <w:rsid w:val="440F540E"/>
    <w:rsid w:val="440F6F8F"/>
    <w:rsid w:val="44110F59"/>
    <w:rsid w:val="44112D07"/>
    <w:rsid w:val="44120A2C"/>
    <w:rsid w:val="441445A5"/>
    <w:rsid w:val="44147055"/>
    <w:rsid w:val="44151FB1"/>
    <w:rsid w:val="4415785E"/>
    <w:rsid w:val="441610BF"/>
    <w:rsid w:val="441619D4"/>
    <w:rsid w:val="44177E0A"/>
    <w:rsid w:val="44182410"/>
    <w:rsid w:val="44196448"/>
    <w:rsid w:val="44197551"/>
    <w:rsid w:val="441A652C"/>
    <w:rsid w:val="441F3B2B"/>
    <w:rsid w:val="441F7EFA"/>
    <w:rsid w:val="442041BB"/>
    <w:rsid w:val="44230A0A"/>
    <w:rsid w:val="44232D97"/>
    <w:rsid w:val="442340C7"/>
    <w:rsid w:val="44236EB8"/>
    <w:rsid w:val="44247304"/>
    <w:rsid w:val="44251942"/>
    <w:rsid w:val="44254243"/>
    <w:rsid w:val="44264461"/>
    <w:rsid w:val="44267732"/>
    <w:rsid w:val="44272E82"/>
    <w:rsid w:val="4429264B"/>
    <w:rsid w:val="4429428D"/>
    <w:rsid w:val="44294471"/>
    <w:rsid w:val="442962A2"/>
    <w:rsid w:val="4429688B"/>
    <w:rsid w:val="442A0E19"/>
    <w:rsid w:val="442A4BFE"/>
    <w:rsid w:val="442A7B80"/>
    <w:rsid w:val="442B201A"/>
    <w:rsid w:val="442B3822"/>
    <w:rsid w:val="442B71AC"/>
    <w:rsid w:val="442B7AAC"/>
    <w:rsid w:val="442D54F9"/>
    <w:rsid w:val="443229EA"/>
    <w:rsid w:val="44334291"/>
    <w:rsid w:val="44336ECC"/>
    <w:rsid w:val="44337DCD"/>
    <w:rsid w:val="443436FA"/>
    <w:rsid w:val="44345962"/>
    <w:rsid w:val="4434688A"/>
    <w:rsid w:val="4435368B"/>
    <w:rsid w:val="4436031C"/>
    <w:rsid w:val="44363FF0"/>
    <w:rsid w:val="4436451B"/>
    <w:rsid w:val="44381F6C"/>
    <w:rsid w:val="44386324"/>
    <w:rsid w:val="443A4EBA"/>
    <w:rsid w:val="443D5B0A"/>
    <w:rsid w:val="443E3548"/>
    <w:rsid w:val="443F1622"/>
    <w:rsid w:val="443F5AC6"/>
    <w:rsid w:val="444114ED"/>
    <w:rsid w:val="44445E76"/>
    <w:rsid w:val="444529B0"/>
    <w:rsid w:val="44467364"/>
    <w:rsid w:val="44472432"/>
    <w:rsid w:val="444733E0"/>
    <w:rsid w:val="44475714"/>
    <w:rsid w:val="4448333B"/>
    <w:rsid w:val="4449106C"/>
    <w:rsid w:val="44491BBE"/>
    <w:rsid w:val="44492EA4"/>
    <w:rsid w:val="444A0269"/>
    <w:rsid w:val="444A0BCE"/>
    <w:rsid w:val="444A7058"/>
    <w:rsid w:val="444C4400"/>
    <w:rsid w:val="444C7027"/>
    <w:rsid w:val="444D7A22"/>
    <w:rsid w:val="444E2959"/>
    <w:rsid w:val="444E33D0"/>
    <w:rsid w:val="444E5D34"/>
    <w:rsid w:val="44503803"/>
    <w:rsid w:val="4450382F"/>
    <w:rsid w:val="44510159"/>
    <w:rsid w:val="44514B9B"/>
    <w:rsid w:val="44523AB9"/>
    <w:rsid w:val="445275A7"/>
    <w:rsid w:val="4453558D"/>
    <w:rsid w:val="44540989"/>
    <w:rsid w:val="44542172"/>
    <w:rsid w:val="445458FB"/>
    <w:rsid w:val="445500CB"/>
    <w:rsid w:val="445510C8"/>
    <w:rsid w:val="4455305E"/>
    <w:rsid w:val="44563BF6"/>
    <w:rsid w:val="445949D9"/>
    <w:rsid w:val="445A5081"/>
    <w:rsid w:val="445A5155"/>
    <w:rsid w:val="445A5BCD"/>
    <w:rsid w:val="445A5F7E"/>
    <w:rsid w:val="445C1F64"/>
    <w:rsid w:val="445D7CFA"/>
    <w:rsid w:val="445E17B2"/>
    <w:rsid w:val="445E33FB"/>
    <w:rsid w:val="445E528A"/>
    <w:rsid w:val="445F3D82"/>
    <w:rsid w:val="445F5EE6"/>
    <w:rsid w:val="446077EA"/>
    <w:rsid w:val="44623562"/>
    <w:rsid w:val="446310DA"/>
    <w:rsid w:val="446332A5"/>
    <w:rsid w:val="44634E7D"/>
    <w:rsid w:val="44634F3F"/>
    <w:rsid w:val="446601AB"/>
    <w:rsid w:val="446855CD"/>
    <w:rsid w:val="4469070A"/>
    <w:rsid w:val="4469437A"/>
    <w:rsid w:val="4469669F"/>
    <w:rsid w:val="4469678A"/>
    <w:rsid w:val="446A3D06"/>
    <w:rsid w:val="446A3F1D"/>
    <w:rsid w:val="446A7565"/>
    <w:rsid w:val="446B0039"/>
    <w:rsid w:val="446D1ACB"/>
    <w:rsid w:val="446E2CD5"/>
    <w:rsid w:val="446E5D3B"/>
    <w:rsid w:val="446F169C"/>
    <w:rsid w:val="447001FE"/>
    <w:rsid w:val="44704D63"/>
    <w:rsid w:val="44712C2D"/>
    <w:rsid w:val="44726109"/>
    <w:rsid w:val="447342AD"/>
    <w:rsid w:val="44734717"/>
    <w:rsid w:val="44754026"/>
    <w:rsid w:val="44756BF4"/>
    <w:rsid w:val="447729BD"/>
    <w:rsid w:val="447733D3"/>
    <w:rsid w:val="44775260"/>
    <w:rsid w:val="44776E72"/>
    <w:rsid w:val="4477797A"/>
    <w:rsid w:val="447824A3"/>
    <w:rsid w:val="4478718B"/>
    <w:rsid w:val="447943D1"/>
    <w:rsid w:val="447A2CA3"/>
    <w:rsid w:val="447A7410"/>
    <w:rsid w:val="447B05B5"/>
    <w:rsid w:val="447D7295"/>
    <w:rsid w:val="447F3D2C"/>
    <w:rsid w:val="44801C3A"/>
    <w:rsid w:val="44810ED1"/>
    <w:rsid w:val="448139E8"/>
    <w:rsid w:val="4481480A"/>
    <w:rsid w:val="448223EC"/>
    <w:rsid w:val="44832A4B"/>
    <w:rsid w:val="44850084"/>
    <w:rsid w:val="4485214D"/>
    <w:rsid w:val="44865A31"/>
    <w:rsid w:val="4487121B"/>
    <w:rsid w:val="44873CE3"/>
    <w:rsid w:val="448750D1"/>
    <w:rsid w:val="44896C39"/>
    <w:rsid w:val="448B0ADD"/>
    <w:rsid w:val="448B0D0B"/>
    <w:rsid w:val="448C312E"/>
    <w:rsid w:val="448D4D60"/>
    <w:rsid w:val="448D4EBA"/>
    <w:rsid w:val="448E25A9"/>
    <w:rsid w:val="448F777A"/>
    <w:rsid w:val="44901C22"/>
    <w:rsid w:val="44901E7E"/>
    <w:rsid w:val="449107E6"/>
    <w:rsid w:val="44910D34"/>
    <w:rsid w:val="44911992"/>
    <w:rsid w:val="44912F35"/>
    <w:rsid w:val="44917D47"/>
    <w:rsid w:val="449342EF"/>
    <w:rsid w:val="44937E9F"/>
    <w:rsid w:val="44944159"/>
    <w:rsid w:val="4495487B"/>
    <w:rsid w:val="44957569"/>
    <w:rsid w:val="449578AD"/>
    <w:rsid w:val="44975DA4"/>
    <w:rsid w:val="4498228F"/>
    <w:rsid w:val="44982710"/>
    <w:rsid w:val="449974B9"/>
    <w:rsid w:val="449B03E9"/>
    <w:rsid w:val="449B21BC"/>
    <w:rsid w:val="449C1DC6"/>
    <w:rsid w:val="449C7BBD"/>
    <w:rsid w:val="449D1280"/>
    <w:rsid w:val="449E059F"/>
    <w:rsid w:val="449E33B1"/>
    <w:rsid w:val="449F13B6"/>
    <w:rsid w:val="449F2689"/>
    <w:rsid w:val="449F2910"/>
    <w:rsid w:val="449F6565"/>
    <w:rsid w:val="44A06709"/>
    <w:rsid w:val="44A235C7"/>
    <w:rsid w:val="44A3011A"/>
    <w:rsid w:val="44A35E3F"/>
    <w:rsid w:val="44A456DF"/>
    <w:rsid w:val="44A4583F"/>
    <w:rsid w:val="44A51D8B"/>
    <w:rsid w:val="44A57DC2"/>
    <w:rsid w:val="44A60ABF"/>
    <w:rsid w:val="44A6768C"/>
    <w:rsid w:val="44A771C7"/>
    <w:rsid w:val="44A82D51"/>
    <w:rsid w:val="44A8366B"/>
    <w:rsid w:val="44A860AB"/>
    <w:rsid w:val="44A921A8"/>
    <w:rsid w:val="44A923CF"/>
    <w:rsid w:val="44A958B7"/>
    <w:rsid w:val="44AC30EC"/>
    <w:rsid w:val="44AD379C"/>
    <w:rsid w:val="44AE0D02"/>
    <w:rsid w:val="44AE16B8"/>
    <w:rsid w:val="44AF1995"/>
    <w:rsid w:val="44AF5328"/>
    <w:rsid w:val="44B06768"/>
    <w:rsid w:val="44B12ED2"/>
    <w:rsid w:val="44B13362"/>
    <w:rsid w:val="44B2288A"/>
    <w:rsid w:val="44B25842"/>
    <w:rsid w:val="44B27E2B"/>
    <w:rsid w:val="44B36E24"/>
    <w:rsid w:val="44B51EB8"/>
    <w:rsid w:val="44B547C5"/>
    <w:rsid w:val="44B779A5"/>
    <w:rsid w:val="44B77BF8"/>
    <w:rsid w:val="44B83736"/>
    <w:rsid w:val="44B85878"/>
    <w:rsid w:val="44B86961"/>
    <w:rsid w:val="44B86CD2"/>
    <w:rsid w:val="44B928EA"/>
    <w:rsid w:val="44B950CC"/>
    <w:rsid w:val="44B951CC"/>
    <w:rsid w:val="44B97BDC"/>
    <w:rsid w:val="44BA56DC"/>
    <w:rsid w:val="44BB1632"/>
    <w:rsid w:val="44BB2AC6"/>
    <w:rsid w:val="44BB4CCB"/>
    <w:rsid w:val="44BD62B4"/>
    <w:rsid w:val="44BE3738"/>
    <w:rsid w:val="44BE4A55"/>
    <w:rsid w:val="44BF2D64"/>
    <w:rsid w:val="44BF55BC"/>
    <w:rsid w:val="44BF7FE8"/>
    <w:rsid w:val="44C00131"/>
    <w:rsid w:val="44C007D6"/>
    <w:rsid w:val="44C0418A"/>
    <w:rsid w:val="44C04CF2"/>
    <w:rsid w:val="44C06A3A"/>
    <w:rsid w:val="44C203A3"/>
    <w:rsid w:val="44C24B58"/>
    <w:rsid w:val="44C40DBD"/>
    <w:rsid w:val="44C4239B"/>
    <w:rsid w:val="44C44928"/>
    <w:rsid w:val="44C45A43"/>
    <w:rsid w:val="44C45DF3"/>
    <w:rsid w:val="44C45E5B"/>
    <w:rsid w:val="44C72A9F"/>
    <w:rsid w:val="44C732D5"/>
    <w:rsid w:val="44C74E57"/>
    <w:rsid w:val="44C77869"/>
    <w:rsid w:val="44C807F9"/>
    <w:rsid w:val="44C93302"/>
    <w:rsid w:val="44C9538F"/>
    <w:rsid w:val="44CA1B65"/>
    <w:rsid w:val="44CA3781"/>
    <w:rsid w:val="44CA4E6C"/>
    <w:rsid w:val="44CA597E"/>
    <w:rsid w:val="44CC30CE"/>
    <w:rsid w:val="44CD14E0"/>
    <w:rsid w:val="44CD5260"/>
    <w:rsid w:val="44D013D1"/>
    <w:rsid w:val="44D040BE"/>
    <w:rsid w:val="44D20863"/>
    <w:rsid w:val="44D5347A"/>
    <w:rsid w:val="44D5396D"/>
    <w:rsid w:val="44D6015C"/>
    <w:rsid w:val="44D60527"/>
    <w:rsid w:val="44D6088E"/>
    <w:rsid w:val="44D6730C"/>
    <w:rsid w:val="44D73F50"/>
    <w:rsid w:val="44D74D32"/>
    <w:rsid w:val="44D75CFE"/>
    <w:rsid w:val="44D76770"/>
    <w:rsid w:val="44D80DF9"/>
    <w:rsid w:val="44D816B5"/>
    <w:rsid w:val="44D83A6D"/>
    <w:rsid w:val="44D97CC8"/>
    <w:rsid w:val="44DA134B"/>
    <w:rsid w:val="44DA40C9"/>
    <w:rsid w:val="44DA68E1"/>
    <w:rsid w:val="44DB4311"/>
    <w:rsid w:val="44DC0B4D"/>
    <w:rsid w:val="44DC39CD"/>
    <w:rsid w:val="44DC50C3"/>
    <w:rsid w:val="44DE014B"/>
    <w:rsid w:val="44E04BA8"/>
    <w:rsid w:val="44E058A3"/>
    <w:rsid w:val="44E126D9"/>
    <w:rsid w:val="44E328F5"/>
    <w:rsid w:val="44E34024"/>
    <w:rsid w:val="44E445F8"/>
    <w:rsid w:val="44E45852"/>
    <w:rsid w:val="44E474EF"/>
    <w:rsid w:val="44E62288"/>
    <w:rsid w:val="44E63025"/>
    <w:rsid w:val="44E66028"/>
    <w:rsid w:val="44E801C8"/>
    <w:rsid w:val="44E90F65"/>
    <w:rsid w:val="44EA17F7"/>
    <w:rsid w:val="44EA3E5F"/>
    <w:rsid w:val="44EA7493"/>
    <w:rsid w:val="44EC107E"/>
    <w:rsid w:val="44EC38D7"/>
    <w:rsid w:val="44ED0F33"/>
    <w:rsid w:val="44EF694E"/>
    <w:rsid w:val="44EF7FAF"/>
    <w:rsid w:val="44F024B0"/>
    <w:rsid w:val="44F04666"/>
    <w:rsid w:val="44F056F9"/>
    <w:rsid w:val="44F06A79"/>
    <w:rsid w:val="44F06F41"/>
    <w:rsid w:val="44F15FB1"/>
    <w:rsid w:val="44F20B0B"/>
    <w:rsid w:val="44F23B97"/>
    <w:rsid w:val="44F25F94"/>
    <w:rsid w:val="44F27C04"/>
    <w:rsid w:val="44F3579B"/>
    <w:rsid w:val="44F41A0C"/>
    <w:rsid w:val="44F67CE2"/>
    <w:rsid w:val="44F764DA"/>
    <w:rsid w:val="44F805E8"/>
    <w:rsid w:val="44F92A42"/>
    <w:rsid w:val="44F9685C"/>
    <w:rsid w:val="44FA379B"/>
    <w:rsid w:val="44FC0BA2"/>
    <w:rsid w:val="44FC0C8D"/>
    <w:rsid w:val="44FC1C04"/>
    <w:rsid w:val="44FC51B8"/>
    <w:rsid w:val="44FC5765"/>
    <w:rsid w:val="44FD2306"/>
    <w:rsid w:val="44FE157F"/>
    <w:rsid w:val="44FE45A3"/>
    <w:rsid w:val="44FE6931"/>
    <w:rsid w:val="44FF16B4"/>
    <w:rsid w:val="450077EF"/>
    <w:rsid w:val="450145AF"/>
    <w:rsid w:val="450350A2"/>
    <w:rsid w:val="450353C7"/>
    <w:rsid w:val="450424FE"/>
    <w:rsid w:val="45043752"/>
    <w:rsid w:val="450529EE"/>
    <w:rsid w:val="450660AC"/>
    <w:rsid w:val="45080408"/>
    <w:rsid w:val="45080527"/>
    <w:rsid w:val="4508418D"/>
    <w:rsid w:val="450841F2"/>
    <w:rsid w:val="450A60D4"/>
    <w:rsid w:val="450B50F0"/>
    <w:rsid w:val="450C61CE"/>
    <w:rsid w:val="450D0EF9"/>
    <w:rsid w:val="450D76D8"/>
    <w:rsid w:val="450E5498"/>
    <w:rsid w:val="450F1CE4"/>
    <w:rsid w:val="45110C81"/>
    <w:rsid w:val="451136E4"/>
    <w:rsid w:val="451209A2"/>
    <w:rsid w:val="451224C5"/>
    <w:rsid w:val="451402BA"/>
    <w:rsid w:val="4514396B"/>
    <w:rsid w:val="4516168F"/>
    <w:rsid w:val="45164CB0"/>
    <w:rsid w:val="45167D49"/>
    <w:rsid w:val="45170F18"/>
    <w:rsid w:val="451756D1"/>
    <w:rsid w:val="45181E73"/>
    <w:rsid w:val="45191D11"/>
    <w:rsid w:val="451949D9"/>
    <w:rsid w:val="451A21EE"/>
    <w:rsid w:val="451A2466"/>
    <w:rsid w:val="451A4CC6"/>
    <w:rsid w:val="451A525B"/>
    <w:rsid w:val="451A60DF"/>
    <w:rsid w:val="451B0CA1"/>
    <w:rsid w:val="451B47C9"/>
    <w:rsid w:val="451B5E98"/>
    <w:rsid w:val="451D5DCD"/>
    <w:rsid w:val="451E4AA4"/>
    <w:rsid w:val="451E56DB"/>
    <w:rsid w:val="451E61E7"/>
    <w:rsid w:val="451E698D"/>
    <w:rsid w:val="451F1453"/>
    <w:rsid w:val="451F5A1B"/>
    <w:rsid w:val="452005BD"/>
    <w:rsid w:val="45210443"/>
    <w:rsid w:val="45221BE0"/>
    <w:rsid w:val="45224192"/>
    <w:rsid w:val="452245EB"/>
    <w:rsid w:val="45225817"/>
    <w:rsid w:val="452275A2"/>
    <w:rsid w:val="45233529"/>
    <w:rsid w:val="45236262"/>
    <w:rsid w:val="45243E8E"/>
    <w:rsid w:val="45260A34"/>
    <w:rsid w:val="45277D89"/>
    <w:rsid w:val="452857F2"/>
    <w:rsid w:val="45292F8D"/>
    <w:rsid w:val="452948B5"/>
    <w:rsid w:val="452A0524"/>
    <w:rsid w:val="452A1B46"/>
    <w:rsid w:val="452A395F"/>
    <w:rsid w:val="452A3E2A"/>
    <w:rsid w:val="452A752D"/>
    <w:rsid w:val="452B1BA6"/>
    <w:rsid w:val="452B429C"/>
    <w:rsid w:val="452C5959"/>
    <w:rsid w:val="452D0F06"/>
    <w:rsid w:val="452D2652"/>
    <w:rsid w:val="452D7220"/>
    <w:rsid w:val="452E5F4C"/>
    <w:rsid w:val="452F3103"/>
    <w:rsid w:val="452F78E8"/>
    <w:rsid w:val="453018B3"/>
    <w:rsid w:val="45303661"/>
    <w:rsid w:val="4530487C"/>
    <w:rsid w:val="453065C4"/>
    <w:rsid w:val="45311BBC"/>
    <w:rsid w:val="45312FA1"/>
    <w:rsid w:val="45322F35"/>
    <w:rsid w:val="453327D6"/>
    <w:rsid w:val="45352FE5"/>
    <w:rsid w:val="45353F44"/>
    <w:rsid w:val="453565BB"/>
    <w:rsid w:val="45356765"/>
    <w:rsid w:val="45372E6D"/>
    <w:rsid w:val="45375CEB"/>
    <w:rsid w:val="453A5729"/>
    <w:rsid w:val="453A77EC"/>
    <w:rsid w:val="453B1861"/>
    <w:rsid w:val="453C68BC"/>
    <w:rsid w:val="453D0ACE"/>
    <w:rsid w:val="453D4240"/>
    <w:rsid w:val="453D4759"/>
    <w:rsid w:val="453E388A"/>
    <w:rsid w:val="453F019A"/>
    <w:rsid w:val="4540110F"/>
    <w:rsid w:val="454159AC"/>
    <w:rsid w:val="45415AB3"/>
    <w:rsid w:val="454212BC"/>
    <w:rsid w:val="454315E6"/>
    <w:rsid w:val="45431846"/>
    <w:rsid w:val="454363E3"/>
    <w:rsid w:val="454560BA"/>
    <w:rsid w:val="45456A83"/>
    <w:rsid w:val="454648E9"/>
    <w:rsid w:val="4546600D"/>
    <w:rsid w:val="45495B83"/>
    <w:rsid w:val="454A299E"/>
    <w:rsid w:val="454A4211"/>
    <w:rsid w:val="454A4A14"/>
    <w:rsid w:val="454C189B"/>
    <w:rsid w:val="454C3490"/>
    <w:rsid w:val="454C36AE"/>
    <w:rsid w:val="454C4D58"/>
    <w:rsid w:val="454C4F71"/>
    <w:rsid w:val="454C5B5F"/>
    <w:rsid w:val="454D5FC1"/>
    <w:rsid w:val="454F36AB"/>
    <w:rsid w:val="454F5E68"/>
    <w:rsid w:val="454F7F8B"/>
    <w:rsid w:val="4550785F"/>
    <w:rsid w:val="45514A2F"/>
    <w:rsid w:val="45516EE6"/>
    <w:rsid w:val="45523E80"/>
    <w:rsid w:val="45526132"/>
    <w:rsid w:val="45541EA1"/>
    <w:rsid w:val="4554562D"/>
    <w:rsid w:val="4554734F"/>
    <w:rsid w:val="455946D1"/>
    <w:rsid w:val="455A6EFC"/>
    <w:rsid w:val="455C26A8"/>
    <w:rsid w:val="455D248A"/>
    <w:rsid w:val="455D646A"/>
    <w:rsid w:val="455D79E3"/>
    <w:rsid w:val="455E1F7C"/>
    <w:rsid w:val="455E5D12"/>
    <w:rsid w:val="455F487B"/>
    <w:rsid w:val="455F623A"/>
    <w:rsid w:val="455F77DE"/>
    <w:rsid w:val="4560483D"/>
    <w:rsid w:val="45611A6C"/>
    <w:rsid w:val="45612018"/>
    <w:rsid w:val="456126CE"/>
    <w:rsid w:val="45614C5E"/>
    <w:rsid w:val="456250BC"/>
    <w:rsid w:val="45630E4D"/>
    <w:rsid w:val="45641C22"/>
    <w:rsid w:val="45644350"/>
    <w:rsid w:val="45644871"/>
    <w:rsid w:val="45644BD0"/>
    <w:rsid w:val="45646A08"/>
    <w:rsid w:val="45647740"/>
    <w:rsid w:val="45653B00"/>
    <w:rsid w:val="456578A3"/>
    <w:rsid w:val="45666313"/>
    <w:rsid w:val="45667832"/>
    <w:rsid w:val="45674222"/>
    <w:rsid w:val="456933CC"/>
    <w:rsid w:val="456B3B33"/>
    <w:rsid w:val="456C118F"/>
    <w:rsid w:val="456D79CE"/>
    <w:rsid w:val="456E5E6B"/>
    <w:rsid w:val="456F00D7"/>
    <w:rsid w:val="456F0BDF"/>
    <w:rsid w:val="456F23DB"/>
    <w:rsid w:val="456F4E04"/>
    <w:rsid w:val="456F67B3"/>
    <w:rsid w:val="4570584C"/>
    <w:rsid w:val="457110A8"/>
    <w:rsid w:val="45715299"/>
    <w:rsid w:val="457208A7"/>
    <w:rsid w:val="45724079"/>
    <w:rsid w:val="45725649"/>
    <w:rsid w:val="45725A27"/>
    <w:rsid w:val="45727ECA"/>
    <w:rsid w:val="45742246"/>
    <w:rsid w:val="457462A8"/>
    <w:rsid w:val="45746DDE"/>
    <w:rsid w:val="457474B5"/>
    <w:rsid w:val="4576003C"/>
    <w:rsid w:val="457625FD"/>
    <w:rsid w:val="457629CC"/>
    <w:rsid w:val="45765517"/>
    <w:rsid w:val="45767D56"/>
    <w:rsid w:val="457806B2"/>
    <w:rsid w:val="457A2B2D"/>
    <w:rsid w:val="457B2220"/>
    <w:rsid w:val="457E4B22"/>
    <w:rsid w:val="457F1EF2"/>
    <w:rsid w:val="457F2580"/>
    <w:rsid w:val="457F5BEA"/>
    <w:rsid w:val="45800144"/>
    <w:rsid w:val="45803957"/>
    <w:rsid w:val="458113AD"/>
    <w:rsid w:val="45816F1B"/>
    <w:rsid w:val="4582210E"/>
    <w:rsid w:val="458231B7"/>
    <w:rsid w:val="45837A3C"/>
    <w:rsid w:val="4584093C"/>
    <w:rsid w:val="4585575A"/>
    <w:rsid w:val="458614D2"/>
    <w:rsid w:val="45861E88"/>
    <w:rsid w:val="4587584B"/>
    <w:rsid w:val="4588349D"/>
    <w:rsid w:val="45885C28"/>
    <w:rsid w:val="45891350"/>
    <w:rsid w:val="45891FFF"/>
    <w:rsid w:val="458946E9"/>
    <w:rsid w:val="458A0FC3"/>
    <w:rsid w:val="458A27DF"/>
    <w:rsid w:val="458A288C"/>
    <w:rsid w:val="458B0897"/>
    <w:rsid w:val="458B7490"/>
    <w:rsid w:val="458C279F"/>
    <w:rsid w:val="458D157C"/>
    <w:rsid w:val="458F0C0A"/>
    <w:rsid w:val="458F1468"/>
    <w:rsid w:val="459026D1"/>
    <w:rsid w:val="459040FF"/>
    <w:rsid w:val="459105AC"/>
    <w:rsid w:val="45912351"/>
    <w:rsid w:val="45921C25"/>
    <w:rsid w:val="45930D2F"/>
    <w:rsid w:val="45931C69"/>
    <w:rsid w:val="45933397"/>
    <w:rsid w:val="45940CC3"/>
    <w:rsid w:val="45951C6D"/>
    <w:rsid w:val="45974F01"/>
    <w:rsid w:val="4598356A"/>
    <w:rsid w:val="45991416"/>
    <w:rsid w:val="45992278"/>
    <w:rsid w:val="4599607C"/>
    <w:rsid w:val="45997645"/>
    <w:rsid w:val="459A0A2D"/>
    <w:rsid w:val="459B18A7"/>
    <w:rsid w:val="459B31D0"/>
    <w:rsid w:val="459B6D2C"/>
    <w:rsid w:val="459B7574"/>
    <w:rsid w:val="459C7C7C"/>
    <w:rsid w:val="459D6B25"/>
    <w:rsid w:val="459E0EDB"/>
    <w:rsid w:val="459F5838"/>
    <w:rsid w:val="45A01863"/>
    <w:rsid w:val="45A054B9"/>
    <w:rsid w:val="45A109DD"/>
    <w:rsid w:val="45A2455E"/>
    <w:rsid w:val="45A32005"/>
    <w:rsid w:val="45A33E32"/>
    <w:rsid w:val="45A402DA"/>
    <w:rsid w:val="45A41082"/>
    <w:rsid w:val="45A467DF"/>
    <w:rsid w:val="45A47C0E"/>
    <w:rsid w:val="45A57BAB"/>
    <w:rsid w:val="45A63D52"/>
    <w:rsid w:val="45A718A8"/>
    <w:rsid w:val="45A731CE"/>
    <w:rsid w:val="45A77687"/>
    <w:rsid w:val="45A84357"/>
    <w:rsid w:val="45A86273"/>
    <w:rsid w:val="45A92685"/>
    <w:rsid w:val="45AA149C"/>
    <w:rsid w:val="45AA197C"/>
    <w:rsid w:val="45AA35F2"/>
    <w:rsid w:val="45AB2274"/>
    <w:rsid w:val="45AB3A77"/>
    <w:rsid w:val="45AB3C2E"/>
    <w:rsid w:val="45AC0F39"/>
    <w:rsid w:val="45AD2AE0"/>
    <w:rsid w:val="45AD6F4E"/>
    <w:rsid w:val="45AE5BB5"/>
    <w:rsid w:val="45AF071F"/>
    <w:rsid w:val="45AF27D7"/>
    <w:rsid w:val="45AF401D"/>
    <w:rsid w:val="45AF65CA"/>
    <w:rsid w:val="45AF75D9"/>
    <w:rsid w:val="45B10AFF"/>
    <w:rsid w:val="45B22C6B"/>
    <w:rsid w:val="45B315A6"/>
    <w:rsid w:val="45B3631D"/>
    <w:rsid w:val="45B41382"/>
    <w:rsid w:val="45B422D6"/>
    <w:rsid w:val="45B50600"/>
    <w:rsid w:val="45B53E4D"/>
    <w:rsid w:val="45B55914"/>
    <w:rsid w:val="45B66EAB"/>
    <w:rsid w:val="45B7168C"/>
    <w:rsid w:val="45B71951"/>
    <w:rsid w:val="45B734F6"/>
    <w:rsid w:val="45B74253"/>
    <w:rsid w:val="45B90966"/>
    <w:rsid w:val="45B93139"/>
    <w:rsid w:val="45B94E3D"/>
    <w:rsid w:val="45B9500A"/>
    <w:rsid w:val="45B95FC9"/>
    <w:rsid w:val="45BA5821"/>
    <w:rsid w:val="45BB117C"/>
    <w:rsid w:val="45BB1840"/>
    <w:rsid w:val="45BB2050"/>
    <w:rsid w:val="45BC2FE7"/>
    <w:rsid w:val="45BD38D6"/>
    <w:rsid w:val="45BD448D"/>
    <w:rsid w:val="45BE5738"/>
    <w:rsid w:val="45BF4532"/>
    <w:rsid w:val="45C07141"/>
    <w:rsid w:val="45C10E9C"/>
    <w:rsid w:val="45C20E9E"/>
    <w:rsid w:val="45C25725"/>
    <w:rsid w:val="45C3198C"/>
    <w:rsid w:val="45C31EA9"/>
    <w:rsid w:val="45C36F18"/>
    <w:rsid w:val="45C71A34"/>
    <w:rsid w:val="45C71CCD"/>
    <w:rsid w:val="45C73941"/>
    <w:rsid w:val="45C76DDB"/>
    <w:rsid w:val="45C8167A"/>
    <w:rsid w:val="45C81686"/>
    <w:rsid w:val="45C81AEB"/>
    <w:rsid w:val="45C83899"/>
    <w:rsid w:val="45C84168"/>
    <w:rsid w:val="45C849A5"/>
    <w:rsid w:val="45C96D61"/>
    <w:rsid w:val="45CC33F1"/>
    <w:rsid w:val="45CD0EAF"/>
    <w:rsid w:val="45CD1AFE"/>
    <w:rsid w:val="45CD65B4"/>
    <w:rsid w:val="45CE5353"/>
    <w:rsid w:val="45CF0619"/>
    <w:rsid w:val="45D03BF3"/>
    <w:rsid w:val="45D072B0"/>
    <w:rsid w:val="45D10598"/>
    <w:rsid w:val="45D109A0"/>
    <w:rsid w:val="45D13673"/>
    <w:rsid w:val="45D14358"/>
    <w:rsid w:val="45D21095"/>
    <w:rsid w:val="45D24718"/>
    <w:rsid w:val="45D26D15"/>
    <w:rsid w:val="45D43FEC"/>
    <w:rsid w:val="45D62BB3"/>
    <w:rsid w:val="45D72AE8"/>
    <w:rsid w:val="45D74009"/>
    <w:rsid w:val="45D87D92"/>
    <w:rsid w:val="45DA6425"/>
    <w:rsid w:val="45DA6657"/>
    <w:rsid w:val="45DB131D"/>
    <w:rsid w:val="45DC06D0"/>
    <w:rsid w:val="45DC3581"/>
    <w:rsid w:val="45DC7BA7"/>
    <w:rsid w:val="45DD274B"/>
    <w:rsid w:val="45DE0333"/>
    <w:rsid w:val="45DE19CC"/>
    <w:rsid w:val="45DE30BD"/>
    <w:rsid w:val="45DF4572"/>
    <w:rsid w:val="45E00663"/>
    <w:rsid w:val="45E020D4"/>
    <w:rsid w:val="45E02DC7"/>
    <w:rsid w:val="45E154C8"/>
    <w:rsid w:val="45E16F50"/>
    <w:rsid w:val="45E27051"/>
    <w:rsid w:val="45E34CA5"/>
    <w:rsid w:val="45E5444B"/>
    <w:rsid w:val="45E63D5D"/>
    <w:rsid w:val="45E71F71"/>
    <w:rsid w:val="45E816EF"/>
    <w:rsid w:val="45E85CE9"/>
    <w:rsid w:val="45E92C81"/>
    <w:rsid w:val="45E92E78"/>
    <w:rsid w:val="45E930EF"/>
    <w:rsid w:val="45E93329"/>
    <w:rsid w:val="45E95C78"/>
    <w:rsid w:val="45E96E20"/>
    <w:rsid w:val="45E97B98"/>
    <w:rsid w:val="45EA063F"/>
    <w:rsid w:val="45EA0BB6"/>
    <w:rsid w:val="45EB2763"/>
    <w:rsid w:val="45EC0FC0"/>
    <w:rsid w:val="45EC3A2B"/>
    <w:rsid w:val="45ED2DF7"/>
    <w:rsid w:val="45ED44B5"/>
    <w:rsid w:val="45ED50B8"/>
    <w:rsid w:val="45EE240A"/>
    <w:rsid w:val="45EF7078"/>
    <w:rsid w:val="45F00CA3"/>
    <w:rsid w:val="45F077EC"/>
    <w:rsid w:val="45F16243"/>
    <w:rsid w:val="45F21B4B"/>
    <w:rsid w:val="45F35010"/>
    <w:rsid w:val="45F40C9E"/>
    <w:rsid w:val="45F42411"/>
    <w:rsid w:val="45F47298"/>
    <w:rsid w:val="45F5597B"/>
    <w:rsid w:val="45F74DBF"/>
    <w:rsid w:val="45F83B63"/>
    <w:rsid w:val="45F92683"/>
    <w:rsid w:val="45F96760"/>
    <w:rsid w:val="45FB2063"/>
    <w:rsid w:val="45FB7E44"/>
    <w:rsid w:val="45FC3D81"/>
    <w:rsid w:val="45FC49C6"/>
    <w:rsid w:val="45FC4ACC"/>
    <w:rsid w:val="45FC6117"/>
    <w:rsid w:val="45FC7921"/>
    <w:rsid w:val="45FE14EA"/>
    <w:rsid w:val="45FE5116"/>
    <w:rsid w:val="45FE550D"/>
    <w:rsid w:val="45FF4D83"/>
    <w:rsid w:val="45FF5E6E"/>
    <w:rsid w:val="460011AC"/>
    <w:rsid w:val="460046BF"/>
    <w:rsid w:val="460051DB"/>
    <w:rsid w:val="46005811"/>
    <w:rsid w:val="46024DA2"/>
    <w:rsid w:val="460251E8"/>
    <w:rsid w:val="46036BFB"/>
    <w:rsid w:val="46037037"/>
    <w:rsid w:val="46043194"/>
    <w:rsid w:val="460675CB"/>
    <w:rsid w:val="460743C1"/>
    <w:rsid w:val="46074CE0"/>
    <w:rsid w:val="46076ED6"/>
    <w:rsid w:val="46082244"/>
    <w:rsid w:val="46084A19"/>
    <w:rsid w:val="4608511A"/>
    <w:rsid w:val="46093C28"/>
    <w:rsid w:val="46096C70"/>
    <w:rsid w:val="46097B7B"/>
    <w:rsid w:val="460B1E86"/>
    <w:rsid w:val="460B6B1C"/>
    <w:rsid w:val="460D1F14"/>
    <w:rsid w:val="460E5D09"/>
    <w:rsid w:val="460F606C"/>
    <w:rsid w:val="46115240"/>
    <w:rsid w:val="46117C21"/>
    <w:rsid w:val="46121645"/>
    <w:rsid w:val="46133029"/>
    <w:rsid w:val="461431B0"/>
    <w:rsid w:val="46155842"/>
    <w:rsid w:val="461574CC"/>
    <w:rsid w:val="461602BA"/>
    <w:rsid w:val="46160CD2"/>
    <w:rsid w:val="46162856"/>
    <w:rsid w:val="461646DC"/>
    <w:rsid w:val="46184F74"/>
    <w:rsid w:val="461865CE"/>
    <w:rsid w:val="461878BD"/>
    <w:rsid w:val="46192DDB"/>
    <w:rsid w:val="461A77A5"/>
    <w:rsid w:val="461B24A5"/>
    <w:rsid w:val="461B6B66"/>
    <w:rsid w:val="461C3B64"/>
    <w:rsid w:val="461C6226"/>
    <w:rsid w:val="461F0444"/>
    <w:rsid w:val="461F4126"/>
    <w:rsid w:val="461F5467"/>
    <w:rsid w:val="461F55F9"/>
    <w:rsid w:val="461F73FB"/>
    <w:rsid w:val="46211A1A"/>
    <w:rsid w:val="46217065"/>
    <w:rsid w:val="4622744D"/>
    <w:rsid w:val="46237C0C"/>
    <w:rsid w:val="462410FC"/>
    <w:rsid w:val="46242C27"/>
    <w:rsid w:val="46246221"/>
    <w:rsid w:val="4625589C"/>
    <w:rsid w:val="4626100A"/>
    <w:rsid w:val="4626202B"/>
    <w:rsid w:val="46265C21"/>
    <w:rsid w:val="46277759"/>
    <w:rsid w:val="46283CFF"/>
    <w:rsid w:val="462870BB"/>
    <w:rsid w:val="46293AD9"/>
    <w:rsid w:val="46295ECD"/>
    <w:rsid w:val="462A0617"/>
    <w:rsid w:val="462B4FB8"/>
    <w:rsid w:val="462C273A"/>
    <w:rsid w:val="462C6A1A"/>
    <w:rsid w:val="462D2C45"/>
    <w:rsid w:val="462D3044"/>
    <w:rsid w:val="462D39BC"/>
    <w:rsid w:val="462E6AB7"/>
    <w:rsid w:val="462F0EAF"/>
    <w:rsid w:val="46311FB0"/>
    <w:rsid w:val="46323DD3"/>
    <w:rsid w:val="46324CB2"/>
    <w:rsid w:val="463253E9"/>
    <w:rsid w:val="4633699E"/>
    <w:rsid w:val="46342CDD"/>
    <w:rsid w:val="46352E0B"/>
    <w:rsid w:val="46361DF7"/>
    <w:rsid w:val="46385F00"/>
    <w:rsid w:val="463879A4"/>
    <w:rsid w:val="463A1236"/>
    <w:rsid w:val="463A382E"/>
    <w:rsid w:val="463A767D"/>
    <w:rsid w:val="463B0C50"/>
    <w:rsid w:val="463B2F04"/>
    <w:rsid w:val="463D2596"/>
    <w:rsid w:val="463D6035"/>
    <w:rsid w:val="463E22D9"/>
    <w:rsid w:val="463F0805"/>
    <w:rsid w:val="463F38B1"/>
    <w:rsid w:val="46403803"/>
    <w:rsid w:val="46407B53"/>
    <w:rsid w:val="4642189D"/>
    <w:rsid w:val="46425C5B"/>
    <w:rsid w:val="46433589"/>
    <w:rsid w:val="4645313C"/>
    <w:rsid w:val="46476EB4"/>
    <w:rsid w:val="46480B57"/>
    <w:rsid w:val="46481584"/>
    <w:rsid w:val="464916E9"/>
    <w:rsid w:val="464939A9"/>
    <w:rsid w:val="464945FF"/>
    <w:rsid w:val="464949DA"/>
    <w:rsid w:val="464A64BE"/>
    <w:rsid w:val="464C0026"/>
    <w:rsid w:val="464C6DD6"/>
    <w:rsid w:val="464D6FA5"/>
    <w:rsid w:val="464E72C9"/>
    <w:rsid w:val="46503FBA"/>
    <w:rsid w:val="46511AE0"/>
    <w:rsid w:val="4651388E"/>
    <w:rsid w:val="46523BF3"/>
    <w:rsid w:val="46527772"/>
    <w:rsid w:val="46542E23"/>
    <w:rsid w:val="46546942"/>
    <w:rsid w:val="465545B3"/>
    <w:rsid w:val="46560EA5"/>
    <w:rsid w:val="46563719"/>
    <w:rsid w:val="46564855"/>
    <w:rsid w:val="46565349"/>
    <w:rsid w:val="46577FD6"/>
    <w:rsid w:val="465846BA"/>
    <w:rsid w:val="465A4DAB"/>
    <w:rsid w:val="465B0E03"/>
    <w:rsid w:val="465B33D3"/>
    <w:rsid w:val="465B3725"/>
    <w:rsid w:val="465C6B97"/>
    <w:rsid w:val="465E31BF"/>
    <w:rsid w:val="46601D24"/>
    <w:rsid w:val="466061EE"/>
    <w:rsid w:val="46634AE0"/>
    <w:rsid w:val="4664552E"/>
    <w:rsid w:val="46646A2F"/>
    <w:rsid w:val="46647A66"/>
    <w:rsid w:val="4665250E"/>
    <w:rsid w:val="4665779D"/>
    <w:rsid w:val="4666059A"/>
    <w:rsid w:val="46661C91"/>
    <w:rsid w:val="466664AF"/>
    <w:rsid w:val="46671B49"/>
    <w:rsid w:val="4667436A"/>
    <w:rsid w:val="46676E2F"/>
    <w:rsid w:val="466A0B83"/>
    <w:rsid w:val="466C0FBD"/>
    <w:rsid w:val="466C1505"/>
    <w:rsid w:val="466C5826"/>
    <w:rsid w:val="466D6415"/>
    <w:rsid w:val="466F0DBD"/>
    <w:rsid w:val="466F4980"/>
    <w:rsid w:val="466F5BEA"/>
    <w:rsid w:val="466F6B46"/>
    <w:rsid w:val="466F7D24"/>
    <w:rsid w:val="46706677"/>
    <w:rsid w:val="46721C10"/>
    <w:rsid w:val="46722A37"/>
    <w:rsid w:val="46731554"/>
    <w:rsid w:val="46741642"/>
    <w:rsid w:val="46780E1B"/>
    <w:rsid w:val="46797CB5"/>
    <w:rsid w:val="467A2DE5"/>
    <w:rsid w:val="467A3084"/>
    <w:rsid w:val="467B36C4"/>
    <w:rsid w:val="467C4E57"/>
    <w:rsid w:val="467E045F"/>
    <w:rsid w:val="467F02FC"/>
    <w:rsid w:val="467F5974"/>
    <w:rsid w:val="467F5E08"/>
    <w:rsid w:val="467F664E"/>
    <w:rsid w:val="4680322E"/>
    <w:rsid w:val="46805202"/>
    <w:rsid w:val="4682613E"/>
    <w:rsid w:val="468273E7"/>
    <w:rsid w:val="4684044E"/>
    <w:rsid w:val="46853AFC"/>
    <w:rsid w:val="46867973"/>
    <w:rsid w:val="46873754"/>
    <w:rsid w:val="46873B67"/>
    <w:rsid w:val="46890F6F"/>
    <w:rsid w:val="4689570C"/>
    <w:rsid w:val="468C7048"/>
    <w:rsid w:val="468E063F"/>
    <w:rsid w:val="468F0BEE"/>
    <w:rsid w:val="468F1209"/>
    <w:rsid w:val="468F7B20"/>
    <w:rsid w:val="4690085B"/>
    <w:rsid w:val="46901FC9"/>
    <w:rsid w:val="4695154E"/>
    <w:rsid w:val="46954198"/>
    <w:rsid w:val="46963712"/>
    <w:rsid w:val="46970A61"/>
    <w:rsid w:val="46985F11"/>
    <w:rsid w:val="4698770F"/>
    <w:rsid w:val="46987E61"/>
    <w:rsid w:val="46997D56"/>
    <w:rsid w:val="469A7090"/>
    <w:rsid w:val="469B1105"/>
    <w:rsid w:val="469C4238"/>
    <w:rsid w:val="469D4BB4"/>
    <w:rsid w:val="469D6AD4"/>
    <w:rsid w:val="469E1AF9"/>
    <w:rsid w:val="46A02F49"/>
    <w:rsid w:val="46A02F52"/>
    <w:rsid w:val="46A071D5"/>
    <w:rsid w:val="46A1723C"/>
    <w:rsid w:val="46A2233C"/>
    <w:rsid w:val="46A2261F"/>
    <w:rsid w:val="46A27739"/>
    <w:rsid w:val="46A4086E"/>
    <w:rsid w:val="46A41C10"/>
    <w:rsid w:val="46A4259B"/>
    <w:rsid w:val="46A462BB"/>
    <w:rsid w:val="46A46F1C"/>
    <w:rsid w:val="46A4772B"/>
    <w:rsid w:val="46A541DC"/>
    <w:rsid w:val="46A617C3"/>
    <w:rsid w:val="46A64429"/>
    <w:rsid w:val="46A71E64"/>
    <w:rsid w:val="46A74818"/>
    <w:rsid w:val="46A76FDC"/>
    <w:rsid w:val="46A77215"/>
    <w:rsid w:val="46A86A8B"/>
    <w:rsid w:val="46A93F5E"/>
    <w:rsid w:val="46AA0BD3"/>
    <w:rsid w:val="46AA2F9F"/>
    <w:rsid w:val="46AA41E6"/>
    <w:rsid w:val="46AA5F4A"/>
    <w:rsid w:val="46AB09A5"/>
    <w:rsid w:val="46AB55E7"/>
    <w:rsid w:val="46AC31BB"/>
    <w:rsid w:val="46AD30FB"/>
    <w:rsid w:val="46AE0CE1"/>
    <w:rsid w:val="46AE1256"/>
    <w:rsid w:val="46AE69FD"/>
    <w:rsid w:val="46B166F6"/>
    <w:rsid w:val="46B1784C"/>
    <w:rsid w:val="46B2729D"/>
    <w:rsid w:val="46B300A5"/>
    <w:rsid w:val="46B359DE"/>
    <w:rsid w:val="46B5174F"/>
    <w:rsid w:val="46B62EB9"/>
    <w:rsid w:val="46B67358"/>
    <w:rsid w:val="46B8390E"/>
    <w:rsid w:val="46BC1678"/>
    <w:rsid w:val="46BC239E"/>
    <w:rsid w:val="46BD32C9"/>
    <w:rsid w:val="46BD44BC"/>
    <w:rsid w:val="46BD4D70"/>
    <w:rsid w:val="46BD7D17"/>
    <w:rsid w:val="46BE108D"/>
    <w:rsid w:val="46C028A6"/>
    <w:rsid w:val="46C0680D"/>
    <w:rsid w:val="46C17D8B"/>
    <w:rsid w:val="46C202E8"/>
    <w:rsid w:val="46C36E4A"/>
    <w:rsid w:val="46C517C1"/>
    <w:rsid w:val="46C53717"/>
    <w:rsid w:val="46C55DCC"/>
    <w:rsid w:val="46C66128"/>
    <w:rsid w:val="46C85C62"/>
    <w:rsid w:val="46C9022F"/>
    <w:rsid w:val="46C91677"/>
    <w:rsid w:val="46C97DAE"/>
    <w:rsid w:val="46CA4285"/>
    <w:rsid w:val="46CA4D92"/>
    <w:rsid w:val="46CB1893"/>
    <w:rsid w:val="46CB26D1"/>
    <w:rsid w:val="46CC3455"/>
    <w:rsid w:val="46CC4478"/>
    <w:rsid w:val="46CC670F"/>
    <w:rsid w:val="46CD4B6D"/>
    <w:rsid w:val="46CF1F85"/>
    <w:rsid w:val="46D06405"/>
    <w:rsid w:val="46D17FAE"/>
    <w:rsid w:val="46D34FDF"/>
    <w:rsid w:val="46D440C9"/>
    <w:rsid w:val="46D530A1"/>
    <w:rsid w:val="46D538A6"/>
    <w:rsid w:val="46D544C0"/>
    <w:rsid w:val="46D54DA8"/>
    <w:rsid w:val="46D5626E"/>
    <w:rsid w:val="46D60EE1"/>
    <w:rsid w:val="46D62AA1"/>
    <w:rsid w:val="46D642A8"/>
    <w:rsid w:val="46D643A4"/>
    <w:rsid w:val="46D72939"/>
    <w:rsid w:val="46D80B14"/>
    <w:rsid w:val="46D8330D"/>
    <w:rsid w:val="46D90A0C"/>
    <w:rsid w:val="46D939F4"/>
    <w:rsid w:val="46D955A7"/>
    <w:rsid w:val="46DA1AD6"/>
    <w:rsid w:val="46DB624D"/>
    <w:rsid w:val="46DB65DE"/>
    <w:rsid w:val="46DD1985"/>
    <w:rsid w:val="46DE32DD"/>
    <w:rsid w:val="46DE5B86"/>
    <w:rsid w:val="46DE5F6A"/>
    <w:rsid w:val="46DF2787"/>
    <w:rsid w:val="46DF533E"/>
    <w:rsid w:val="46DF5A91"/>
    <w:rsid w:val="46E00068"/>
    <w:rsid w:val="46E057D0"/>
    <w:rsid w:val="46E2533D"/>
    <w:rsid w:val="46E8207A"/>
    <w:rsid w:val="46E910D3"/>
    <w:rsid w:val="46E95528"/>
    <w:rsid w:val="46EA7103"/>
    <w:rsid w:val="46ED5417"/>
    <w:rsid w:val="46ED7B16"/>
    <w:rsid w:val="46EE1362"/>
    <w:rsid w:val="46EE5581"/>
    <w:rsid w:val="46EE761B"/>
    <w:rsid w:val="46EE7B05"/>
    <w:rsid w:val="46F216FD"/>
    <w:rsid w:val="46F233C3"/>
    <w:rsid w:val="46F26E20"/>
    <w:rsid w:val="46F42F70"/>
    <w:rsid w:val="46F43A74"/>
    <w:rsid w:val="46F56FF8"/>
    <w:rsid w:val="46F62E90"/>
    <w:rsid w:val="46F66186"/>
    <w:rsid w:val="46F7052F"/>
    <w:rsid w:val="46F81F5C"/>
    <w:rsid w:val="46FA6D9D"/>
    <w:rsid w:val="46FC2996"/>
    <w:rsid w:val="46FC606B"/>
    <w:rsid w:val="46FD57C4"/>
    <w:rsid w:val="46FE7D5F"/>
    <w:rsid w:val="46FF06D8"/>
    <w:rsid w:val="46FF2FEB"/>
    <w:rsid w:val="47012B88"/>
    <w:rsid w:val="47012E44"/>
    <w:rsid w:val="470152B5"/>
    <w:rsid w:val="47017063"/>
    <w:rsid w:val="47024C1B"/>
    <w:rsid w:val="4703102D"/>
    <w:rsid w:val="47043DA9"/>
    <w:rsid w:val="47052FBE"/>
    <w:rsid w:val="47073B53"/>
    <w:rsid w:val="47074862"/>
    <w:rsid w:val="47084DA6"/>
    <w:rsid w:val="470A1DC8"/>
    <w:rsid w:val="470A6A08"/>
    <w:rsid w:val="470B1E43"/>
    <w:rsid w:val="470B2422"/>
    <w:rsid w:val="470D0B07"/>
    <w:rsid w:val="470D0FC5"/>
    <w:rsid w:val="470D149B"/>
    <w:rsid w:val="470D371F"/>
    <w:rsid w:val="470D40E8"/>
    <w:rsid w:val="470D45A0"/>
    <w:rsid w:val="470F0AB5"/>
    <w:rsid w:val="47102A24"/>
    <w:rsid w:val="47113998"/>
    <w:rsid w:val="47121270"/>
    <w:rsid w:val="471268B3"/>
    <w:rsid w:val="47133957"/>
    <w:rsid w:val="47153BAE"/>
    <w:rsid w:val="47156114"/>
    <w:rsid w:val="471630BE"/>
    <w:rsid w:val="4717362E"/>
    <w:rsid w:val="47173F8D"/>
    <w:rsid w:val="471853EF"/>
    <w:rsid w:val="471876E9"/>
    <w:rsid w:val="47187C8A"/>
    <w:rsid w:val="471A0647"/>
    <w:rsid w:val="471A526A"/>
    <w:rsid w:val="471B3098"/>
    <w:rsid w:val="471C335E"/>
    <w:rsid w:val="471C4883"/>
    <w:rsid w:val="471D0BAC"/>
    <w:rsid w:val="471D17A3"/>
    <w:rsid w:val="471F0199"/>
    <w:rsid w:val="471F17CF"/>
    <w:rsid w:val="471F459B"/>
    <w:rsid w:val="4720574B"/>
    <w:rsid w:val="47205B04"/>
    <w:rsid w:val="4721182B"/>
    <w:rsid w:val="47213C9A"/>
    <w:rsid w:val="47216E31"/>
    <w:rsid w:val="472172AE"/>
    <w:rsid w:val="47221765"/>
    <w:rsid w:val="47223430"/>
    <w:rsid w:val="472521EA"/>
    <w:rsid w:val="47262F6D"/>
    <w:rsid w:val="472647C7"/>
    <w:rsid w:val="472661D1"/>
    <w:rsid w:val="47272028"/>
    <w:rsid w:val="47292BC5"/>
    <w:rsid w:val="472D048E"/>
    <w:rsid w:val="472E7A45"/>
    <w:rsid w:val="472F1DA7"/>
    <w:rsid w:val="472F1E22"/>
    <w:rsid w:val="472F42D1"/>
    <w:rsid w:val="472F5ACD"/>
    <w:rsid w:val="473016F6"/>
    <w:rsid w:val="47305546"/>
    <w:rsid w:val="47315C38"/>
    <w:rsid w:val="473204DC"/>
    <w:rsid w:val="47323972"/>
    <w:rsid w:val="4732546E"/>
    <w:rsid w:val="47325B69"/>
    <w:rsid w:val="47354FB0"/>
    <w:rsid w:val="47360BAE"/>
    <w:rsid w:val="47370E61"/>
    <w:rsid w:val="4738008B"/>
    <w:rsid w:val="47385261"/>
    <w:rsid w:val="47386C5C"/>
    <w:rsid w:val="47392CA0"/>
    <w:rsid w:val="47393B5A"/>
    <w:rsid w:val="47394A4E"/>
    <w:rsid w:val="47396ED2"/>
    <w:rsid w:val="473C40E4"/>
    <w:rsid w:val="473E2065"/>
    <w:rsid w:val="473E7C34"/>
    <w:rsid w:val="473F01B1"/>
    <w:rsid w:val="473F460B"/>
    <w:rsid w:val="473F4AE6"/>
    <w:rsid w:val="47402FA7"/>
    <w:rsid w:val="4740402F"/>
    <w:rsid w:val="47411B27"/>
    <w:rsid w:val="47411B55"/>
    <w:rsid w:val="474133A2"/>
    <w:rsid w:val="474167CC"/>
    <w:rsid w:val="47422D97"/>
    <w:rsid w:val="474273C1"/>
    <w:rsid w:val="47432E89"/>
    <w:rsid w:val="474433F3"/>
    <w:rsid w:val="47443AD6"/>
    <w:rsid w:val="47453CDA"/>
    <w:rsid w:val="474565A3"/>
    <w:rsid w:val="474601C2"/>
    <w:rsid w:val="47464BBD"/>
    <w:rsid w:val="47474EAA"/>
    <w:rsid w:val="47482EE3"/>
    <w:rsid w:val="47483902"/>
    <w:rsid w:val="47483BE5"/>
    <w:rsid w:val="474868A6"/>
    <w:rsid w:val="474978B5"/>
    <w:rsid w:val="474B043A"/>
    <w:rsid w:val="474B29D4"/>
    <w:rsid w:val="474B6E87"/>
    <w:rsid w:val="474C0B9A"/>
    <w:rsid w:val="474D2918"/>
    <w:rsid w:val="474D4178"/>
    <w:rsid w:val="474E12FD"/>
    <w:rsid w:val="474E6020"/>
    <w:rsid w:val="474F00F8"/>
    <w:rsid w:val="474F4272"/>
    <w:rsid w:val="47503B46"/>
    <w:rsid w:val="47523D62"/>
    <w:rsid w:val="47530F1F"/>
    <w:rsid w:val="4753711C"/>
    <w:rsid w:val="47543636"/>
    <w:rsid w:val="4755098B"/>
    <w:rsid w:val="47551D2C"/>
    <w:rsid w:val="4755356C"/>
    <w:rsid w:val="4756572C"/>
    <w:rsid w:val="475855FA"/>
    <w:rsid w:val="475956E5"/>
    <w:rsid w:val="475A2C17"/>
    <w:rsid w:val="475B03AC"/>
    <w:rsid w:val="475B10E8"/>
    <w:rsid w:val="475C073D"/>
    <w:rsid w:val="475D2E26"/>
    <w:rsid w:val="475E6ABA"/>
    <w:rsid w:val="475E7C22"/>
    <w:rsid w:val="47603568"/>
    <w:rsid w:val="47613D2A"/>
    <w:rsid w:val="47613FA5"/>
    <w:rsid w:val="476160C4"/>
    <w:rsid w:val="47616496"/>
    <w:rsid w:val="4761650B"/>
    <w:rsid w:val="47617AE4"/>
    <w:rsid w:val="47617B01"/>
    <w:rsid w:val="47620699"/>
    <w:rsid w:val="47636202"/>
    <w:rsid w:val="47637CCE"/>
    <w:rsid w:val="47646F3F"/>
    <w:rsid w:val="47655545"/>
    <w:rsid w:val="476615BC"/>
    <w:rsid w:val="476721D3"/>
    <w:rsid w:val="47675DCA"/>
    <w:rsid w:val="4767627D"/>
    <w:rsid w:val="47685334"/>
    <w:rsid w:val="476870E2"/>
    <w:rsid w:val="4769139B"/>
    <w:rsid w:val="47694C86"/>
    <w:rsid w:val="476A10AC"/>
    <w:rsid w:val="476A4246"/>
    <w:rsid w:val="476B0980"/>
    <w:rsid w:val="476B40C0"/>
    <w:rsid w:val="476B7812"/>
    <w:rsid w:val="476C20A9"/>
    <w:rsid w:val="476C4160"/>
    <w:rsid w:val="476C4CE5"/>
    <w:rsid w:val="476C6162"/>
    <w:rsid w:val="476D39E1"/>
    <w:rsid w:val="476D5FE7"/>
    <w:rsid w:val="476F0250"/>
    <w:rsid w:val="476F79AC"/>
    <w:rsid w:val="477043DC"/>
    <w:rsid w:val="47705F96"/>
    <w:rsid w:val="47726561"/>
    <w:rsid w:val="47743368"/>
    <w:rsid w:val="47743CD8"/>
    <w:rsid w:val="4776212D"/>
    <w:rsid w:val="47776530"/>
    <w:rsid w:val="477B4631"/>
    <w:rsid w:val="477C2B8D"/>
    <w:rsid w:val="477F5B53"/>
    <w:rsid w:val="47806D67"/>
    <w:rsid w:val="478101A3"/>
    <w:rsid w:val="478119FA"/>
    <w:rsid w:val="47812FF2"/>
    <w:rsid w:val="47824238"/>
    <w:rsid w:val="47831E8B"/>
    <w:rsid w:val="47833FA1"/>
    <w:rsid w:val="47845072"/>
    <w:rsid w:val="478631D4"/>
    <w:rsid w:val="478665C6"/>
    <w:rsid w:val="478754B2"/>
    <w:rsid w:val="47881532"/>
    <w:rsid w:val="47882D15"/>
    <w:rsid w:val="47892735"/>
    <w:rsid w:val="478A34FC"/>
    <w:rsid w:val="478A4254"/>
    <w:rsid w:val="478B2DD0"/>
    <w:rsid w:val="478B4B7E"/>
    <w:rsid w:val="478F5068"/>
    <w:rsid w:val="47901855"/>
    <w:rsid w:val="479223B1"/>
    <w:rsid w:val="4792415F"/>
    <w:rsid w:val="47926A9A"/>
    <w:rsid w:val="47931C9E"/>
    <w:rsid w:val="479368EE"/>
    <w:rsid w:val="47941035"/>
    <w:rsid w:val="4795758E"/>
    <w:rsid w:val="47963ED9"/>
    <w:rsid w:val="479A29EE"/>
    <w:rsid w:val="479B02AF"/>
    <w:rsid w:val="479B1265"/>
    <w:rsid w:val="479B26AA"/>
    <w:rsid w:val="479B364B"/>
    <w:rsid w:val="479C322F"/>
    <w:rsid w:val="479C7AAE"/>
    <w:rsid w:val="479D28B5"/>
    <w:rsid w:val="479D6F35"/>
    <w:rsid w:val="479E6CD4"/>
    <w:rsid w:val="47A07E0C"/>
    <w:rsid w:val="47A171EC"/>
    <w:rsid w:val="47A22B0F"/>
    <w:rsid w:val="47A2461B"/>
    <w:rsid w:val="47A26F7C"/>
    <w:rsid w:val="47A3782A"/>
    <w:rsid w:val="47A45E91"/>
    <w:rsid w:val="47A52415"/>
    <w:rsid w:val="47A646BA"/>
    <w:rsid w:val="47A66BF5"/>
    <w:rsid w:val="47A81BD4"/>
    <w:rsid w:val="47AB25D5"/>
    <w:rsid w:val="47AB598B"/>
    <w:rsid w:val="47AC2547"/>
    <w:rsid w:val="47AE1F5A"/>
    <w:rsid w:val="47AE56AF"/>
    <w:rsid w:val="47AF6ABF"/>
    <w:rsid w:val="47B12BBC"/>
    <w:rsid w:val="47B172AE"/>
    <w:rsid w:val="47B2359D"/>
    <w:rsid w:val="47B318AC"/>
    <w:rsid w:val="47B42327"/>
    <w:rsid w:val="47B42C8C"/>
    <w:rsid w:val="47B50951"/>
    <w:rsid w:val="47B617EB"/>
    <w:rsid w:val="47B61FD8"/>
    <w:rsid w:val="47B64041"/>
    <w:rsid w:val="47B65AE7"/>
    <w:rsid w:val="47B72B90"/>
    <w:rsid w:val="47B86FD6"/>
    <w:rsid w:val="47BB1BD4"/>
    <w:rsid w:val="47BB474E"/>
    <w:rsid w:val="47BB6637"/>
    <w:rsid w:val="47BC33E7"/>
    <w:rsid w:val="47BC742D"/>
    <w:rsid w:val="47BD5A3C"/>
    <w:rsid w:val="47BE03C0"/>
    <w:rsid w:val="47BE4827"/>
    <w:rsid w:val="47BE4F54"/>
    <w:rsid w:val="47BE6DA8"/>
    <w:rsid w:val="47C24200"/>
    <w:rsid w:val="47C307BC"/>
    <w:rsid w:val="47C316E5"/>
    <w:rsid w:val="47C34CFC"/>
    <w:rsid w:val="47C42409"/>
    <w:rsid w:val="47C60A18"/>
    <w:rsid w:val="47C62373"/>
    <w:rsid w:val="47CA2374"/>
    <w:rsid w:val="47CD5197"/>
    <w:rsid w:val="47CE1F77"/>
    <w:rsid w:val="47CF5D47"/>
    <w:rsid w:val="47D040D0"/>
    <w:rsid w:val="47D14FED"/>
    <w:rsid w:val="47D209FF"/>
    <w:rsid w:val="47D52060"/>
    <w:rsid w:val="47D851ED"/>
    <w:rsid w:val="47D9485C"/>
    <w:rsid w:val="47D9517B"/>
    <w:rsid w:val="47DA5965"/>
    <w:rsid w:val="47DB778C"/>
    <w:rsid w:val="47DC0AA5"/>
    <w:rsid w:val="47DC3E7E"/>
    <w:rsid w:val="47DF2578"/>
    <w:rsid w:val="47DF460B"/>
    <w:rsid w:val="47E0229E"/>
    <w:rsid w:val="47E03C18"/>
    <w:rsid w:val="47E04C36"/>
    <w:rsid w:val="47E05EA0"/>
    <w:rsid w:val="47E1161E"/>
    <w:rsid w:val="47E179D2"/>
    <w:rsid w:val="47E36768"/>
    <w:rsid w:val="47E401D1"/>
    <w:rsid w:val="47E449FA"/>
    <w:rsid w:val="47E524E0"/>
    <w:rsid w:val="47E552A8"/>
    <w:rsid w:val="47E5572E"/>
    <w:rsid w:val="47E60F98"/>
    <w:rsid w:val="47E6466E"/>
    <w:rsid w:val="47E668FA"/>
    <w:rsid w:val="47E66AAB"/>
    <w:rsid w:val="47E8735E"/>
    <w:rsid w:val="47E96DA6"/>
    <w:rsid w:val="47EA40F3"/>
    <w:rsid w:val="47EA43FA"/>
    <w:rsid w:val="47EB2B09"/>
    <w:rsid w:val="47EB3AA0"/>
    <w:rsid w:val="47EB6FAC"/>
    <w:rsid w:val="47EC625B"/>
    <w:rsid w:val="47ED2FD9"/>
    <w:rsid w:val="47EE053F"/>
    <w:rsid w:val="47F0094B"/>
    <w:rsid w:val="47F03F6B"/>
    <w:rsid w:val="47F04783"/>
    <w:rsid w:val="47F118FC"/>
    <w:rsid w:val="47F21C4B"/>
    <w:rsid w:val="47F24A8C"/>
    <w:rsid w:val="47F26A04"/>
    <w:rsid w:val="47F33293"/>
    <w:rsid w:val="47F41EFC"/>
    <w:rsid w:val="47F622FE"/>
    <w:rsid w:val="47F70466"/>
    <w:rsid w:val="47F7280F"/>
    <w:rsid w:val="47F76B92"/>
    <w:rsid w:val="47F81E0A"/>
    <w:rsid w:val="47F857B5"/>
    <w:rsid w:val="47F941DE"/>
    <w:rsid w:val="47F953E6"/>
    <w:rsid w:val="47FC0C05"/>
    <w:rsid w:val="47FC396E"/>
    <w:rsid w:val="47FC6111"/>
    <w:rsid w:val="47FE7A46"/>
    <w:rsid w:val="47FF56FA"/>
    <w:rsid w:val="480015B7"/>
    <w:rsid w:val="4800556C"/>
    <w:rsid w:val="48010C03"/>
    <w:rsid w:val="48015FA1"/>
    <w:rsid w:val="48026624"/>
    <w:rsid w:val="48027313"/>
    <w:rsid w:val="4803070C"/>
    <w:rsid w:val="480375AF"/>
    <w:rsid w:val="480713DE"/>
    <w:rsid w:val="48076F55"/>
    <w:rsid w:val="48082692"/>
    <w:rsid w:val="480846C7"/>
    <w:rsid w:val="48085C14"/>
    <w:rsid w:val="48087B11"/>
    <w:rsid w:val="4809075C"/>
    <w:rsid w:val="480933A7"/>
    <w:rsid w:val="480A5BBA"/>
    <w:rsid w:val="480A5F6C"/>
    <w:rsid w:val="480A73F6"/>
    <w:rsid w:val="480D1814"/>
    <w:rsid w:val="480D6A28"/>
    <w:rsid w:val="480F4D12"/>
    <w:rsid w:val="480F57AF"/>
    <w:rsid w:val="480F6EB9"/>
    <w:rsid w:val="480F755D"/>
    <w:rsid w:val="480F7E76"/>
    <w:rsid w:val="48103A20"/>
    <w:rsid w:val="48103BC2"/>
    <w:rsid w:val="48104152"/>
    <w:rsid w:val="48107B00"/>
    <w:rsid w:val="48116446"/>
    <w:rsid w:val="481173B1"/>
    <w:rsid w:val="48144CB2"/>
    <w:rsid w:val="48147269"/>
    <w:rsid w:val="481608EC"/>
    <w:rsid w:val="4816212D"/>
    <w:rsid w:val="48166358"/>
    <w:rsid w:val="48193C2B"/>
    <w:rsid w:val="48195133"/>
    <w:rsid w:val="48197D63"/>
    <w:rsid w:val="481A0002"/>
    <w:rsid w:val="481A57A9"/>
    <w:rsid w:val="481B109C"/>
    <w:rsid w:val="481C286B"/>
    <w:rsid w:val="481C7631"/>
    <w:rsid w:val="481E4E27"/>
    <w:rsid w:val="481F0B6D"/>
    <w:rsid w:val="481F16CC"/>
    <w:rsid w:val="481F1DC1"/>
    <w:rsid w:val="48221A23"/>
    <w:rsid w:val="48222520"/>
    <w:rsid w:val="482249FF"/>
    <w:rsid w:val="4822746E"/>
    <w:rsid w:val="48236291"/>
    <w:rsid w:val="48244099"/>
    <w:rsid w:val="48251C6A"/>
    <w:rsid w:val="48261581"/>
    <w:rsid w:val="48264B8E"/>
    <w:rsid w:val="48266033"/>
    <w:rsid w:val="48267077"/>
    <w:rsid w:val="48270A94"/>
    <w:rsid w:val="482739EF"/>
    <w:rsid w:val="48286871"/>
    <w:rsid w:val="482946B1"/>
    <w:rsid w:val="482A533B"/>
    <w:rsid w:val="482A7B83"/>
    <w:rsid w:val="482B1545"/>
    <w:rsid w:val="482B51BC"/>
    <w:rsid w:val="482B7D05"/>
    <w:rsid w:val="482C45B3"/>
    <w:rsid w:val="482C610A"/>
    <w:rsid w:val="482D5080"/>
    <w:rsid w:val="482E3FF1"/>
    <w:rsid w:val="482E4C12"/>
    <w:rsid w:val="48300B8D"/>
    <w:rsid w:val="4830289A"/>
    <w:rsid w:val="48311DB4"/>
    <w:rsid w:val="48312BFE"/>
    <w:rsid w:val="483136D4"/>
    <w:rsid w:val="48315F28"/>
    <w:rsid w:val="483231A6"/>
    <w:rsid w:val="48324F67"/>
    <w:rsid w:val="48334CF0"/>
    <w:rsid w:val="483376F0"/>
    <w:rsid w:val="48341402"/>
    <w:rsid w:val="483416BA"/>
    <w:rsid w:val="483461E5"/>
    <w:rsid w:val="48346632"/>
    <w:rsid w:val="48347A0A"/>
    <w:rsid w:val="48351D12"/>
    <w:rsid w:val="483671E0"/>
    <w:rsid w:val="483724A9"/>
    <w:rsid w:val="483A1966"/>
    <w:rsid w:val="483A3E7D"/>
    <w:rsid w:val="483B1BA3"/>
    <w:rsid w:val="483C014C"/>
    <w:rsid w:val="483E6113"/>
    <w:rsid w:val="483E7E7D"/>
    <w:rsid w:val="483F3B01"/>
    <w:rsid w:val="483F44A0"/>
    <w:rsid w:val="483F48B4"/>
    <w:rsid w:val="483F581F"/>
    <w:rsid w:val="48401E0D"/>
    <w:rsid w:val="48413F3C"/>
    <w:rsid w:val="48415908"/>
    <w:rsid w:val="48425B85"/>
    <w:rsid w:val="4843227E"/>
    <w:rsid w:val="484420B1"/>
    <w:rsid w:val="48457423"/>
    <w:rsid w:val="48463878"/>
    <w:rsid w:val="48467EE9"/>
    <w:rsid w:val="4847086D"/>
    <w:rsid w:val="484713ED"/>
    <w:rsid w:val="48474613"/>
    <w:rsid w:val="484820BD"/>
    <w:rsid w:val="48482BD4"/>
    <w:rsid w:val="4848386C"/>
    <w:rsid w:val="4848451F"/>
    <w:rsid w:val="48485E62"/>
    <w:rsid w:val="484A77A0"/>
    <w:rsid w:val="484B0905"/>
    <w:rsid w:val="484C175E"/>
    <w:rsid w:val="484C3116"/>
    <w:rsid w:val="484C63F2"/>
    <w:rsid w:val="484D3BD3"/>
    <w:rsid w:val="484D45B0"/>
    <w:rsid w:val="484D62D8"/>
    <w:rsid w:val="484E1338"/>
    <w:rsid w:val="484E72FA"/>
    <w:rsid w:val="484E7BF9"/>
    <w:rsid w:val="484F02A2"/>
    <w:rsid w:val="484F1804"/>
    <w:rsid w:val="484F436A"/>
    <w:rsid w:val="4850472D"/>
    <w:rsid w:val="48517241"/>
    <w:rsid w:val="48523C7F"/>
    <w:rsid w:val="48533584"/>
    <w:rsid w:val="48547666"/>
    <w:rsid w:val="485564CD"/>
    <w:rsid w:val="48564F54"/>
    <w:rsid w:val="48573D01"/>
    <w:rsid w:val="485779F4"/>
    <w:rsid w:val="48590997"/>
    <w:rsid w:val="485A035C"/>
    <w:rsid w:val="485C0671"/>
    <w:rsid w:val="485C1423"/>
    <w:rsid w:val="485D3431"/>
    <w:rsid w:val="485F1C05"/>
    <w:rsid w:val="48601329"/>
    <w:rsid w:val="486038A6"/>
    <w:rsid w:val="4860425D"/>
    <w:rsid w:val="48607053"/>
    <w:rsid w:val="4862602D"/>
    <w:rsid w:val="4863723F"/>
    <w:rsid w:val="48655C70"/>
    <w:rsid w:val="48657235"/>
    <w:rsid w:val="4866256E"/>
    <w:rsid w:val="48672DD1"/>
    <w:rsid w:val="48675555"/>
    <w:rsid w:val="486B0E35"/>
    <w:rsid w:val="486B1193"/>
    <w:rsid w:val="486C0702"/>
    <w:rsid w:val="486C49B0"/>
    <w:rsid w:val="486D52FD"/>
    <w:rsid w:val="486E2835"/>
    <w:rsid w:val="486E443B"/>
    <w:rsid w:val="486F05D1"/>
    <w:rsid w:val="486F21F4"/>
    <w:rsid w:val="48701EB5"/>
    <w:rsid w:val="4870272E"/>
    <w:rsid w:val="487150F9"/>
    <w:rsid w:val="48741AB6"/>
    <w:rsid w:val="48742876"/>
    <w:rsid w:val="487448E8"/>
    <w:rsid w:val="48745B01"/>
    <w:rsid w:val="48755B9A"/>
    <w:rsid w:val="48760E5F"/>
    <w:rsid w:val="48767229"/>
    <w:rsid w:val="487B4F9E"/>
    <w:rsid w:val="487B5562"/>
    <w:rsid w:val="487C3FEE"/>
    <w:rsid w:val="487C5459"/>
    <w:rsid w:val="487E45E0"/>
    <w:rsid w:val="487F7FF2"/>
    <w:rsid w:val="488066AD"/>
    <w:rsid w:val="488217F2"/>
    <w:rsid w:val="48822425"/>
    <w:rsid w:val="4882353B"/>
    <w:rsid w:val="48823938"/>
    <w:rsid w:val="48832815"/>
    <w:rsid w:val="488352B7"/>
    <w:rsid w:val="48840529"/>
    <w:rsid w:val="488425FC"/>
    <w:rsid w:val="48842BB3"/>
    <w:rsid w:val="48850625"/>
    <w:rsid w:val="488535CA"/>
    <w:rsid w:val="48863E0A"/>
    <w:rsid w:val="48870344"/>
    <w:rsid w:val="488820AE"/>
    <w:rsid w:val="48883F5F"/>
    <w:rsid w:val="488C0C0D"/>
    <w:rsid w:val="488C15B3"/>
    <w:rsid w:val="488C373D"/>
    <w:rsid w:val="488C5052"/>
    <w:rsid w:val="488D3164"/>
    <w:rsid w:val="488E1DE3"/>
    <w:rsid w:val="488E1FA2"/>
    <w:rsid w:val="488E4926"/>
    <w:rsid w:val="488E5E66"/>
    <w:rsid w:val="488F532C"/>
    <w:rsid w:val="488F717B"/>
    <w:rsid w:val="48900E4B"/>
    <w:rsid w:val="48904BC8"/>
    <w:rsid w:val="4891078D"/>
    <w:rsid w:val="48932B8A"/>
    <w:rsid w:val="4894639D"/>
    <w:rsid w:val="48961963"/>
    <w:rsid w:val="4896764F"/>
    <w:rsid w:val="489727C8"/>
    <w:rsid w:val="48987DA5"/>
    <w:rsid w:val="489A06AD"/>
    <w:rsid w:val="489A39DB"/>
    <w:rsid w:val="489A5D1F"/>
    <w:rsid w:val="489A68C8"/>
    <w:rsid w:val="489A74AD"/>
    <w:rsid w:val="489B3856"/>
    <w:rsid w:val="489C0AAB"/>
    <w:rsid w:val="489D1132"/>
    <w:rsid w:val="489D5CBF"/>
    <w:rsid w:val="489F0FFE"/>
    <w:rsid w:val="489F3DF5"/>
    <w:rsid w:val="48A0169B"/>
    <w:rsid w:val="48A2301B"/>
    <w:rsid w:val="48A26614"/>
    <w:rsid w:val="48A341E1"/>
    <w:rsid w:val="48A50AE2"/>
    <w:rsid w:val="48A67773"/>
    <w:rsid w:val="48A67F37"/>
    <w:rsid w:val="48A9531F"/>
    <w:rsid w:val="48AA5240"/>
    <w:rsid w:val="48AA54D8"/>
    <w:rsid w:val="48AB1FA9"/>
    <w:rsid w:val="48AD2BB1"/>
    <w:rsid w:val="48AD7EB1"/>
    <w:rsid w:val="48AE6D76"/>
    <w:rsid w:val="48AF7E4F"/>
    <w:rsid w:val="48B06B47"/>
    <w:rsid w:val="48B06F92"/>
    <w:rsid w:val="48B11A2E"/>
    <w:rsid w:val="48B12662"/>
    <w:rsid w:val="48B17EE2"/>
    <w:rsid w:val="48B20663"/>
    <w:rsid w:val="48B2260A"/>
    <w:rsid w:val="48B35F73"/>
    <w:rsid w:val="48B55EDD"/>
    <w:rsid w:val="48B640A1"/>
    <w:rsid w:val="48B65303"/>
    <w:rsid w:val="48B66031"/>
    <w:rsid w:val="48B86E34"/>
    <w:rsid w:val="48B94FFB"/>
    <w:rsid w:val="48BA2B87"/>
    <w:rsid w:val="48BA47F7"/>
    <w:rsid w:val="48BB438D"/>
    <w:rsid w:val="48BD0481"/>
    <w:rsid w:val="48BD4198"/>
    <w:rsid w:val="48BE15C6"/>
    <w:rsid w:val="48C017F9"/>
    <w:rsid w:val="48C07896"/>
    <w:rsid w:val="48C21817"/>
    <w:rsid w:val="48C21E0A"/>
    <w:rsid w:val="48C2259C"/>
    <w:rsid w:val="48C30F03"/>
    <w:rsid w:val="48C52A88"/>
    <w:rsid w:val="48C61D6E"/>
    <w:rsid w:val="48C62FBC"/>
    <w:rsid w:val="48C663AF"/>
    <w:rsid w:val="48C86725"/>
    <w:rsid w:val="48C935BF"/>
    <w:rsid w:val="48C97A69"/>
    <w:rsid w:val="48CC653A"/>
    <w:rsid w:val="48CE11C6"/>
    <w:rsid w:val="48CE3503"/>
    <w:rsid w:val="48CF7E4A"/>
    <w:rsid w:val="48D04989"/>
    <w:rsid w:val="48D04F3E"/>
    <w:rsid w:val="48D079F1"/>
    <w:rsid w:val="48D1000A"/>
    <w:rsid w:val="48D11CAA"/>
    <w:rsid w:val="48D16F09"/>
    <w:rsid w:val="48D17EB4"/>
    <w:rsid w:val="48D34F31"/>
    <w:rsid w:val="48D428A2"/>
    <w:rsid w:val="48D4336B"/>
    <w:rsid w:val="48D569F9"/>
    <w:rsid w:val="48D6279C"/>
    <w:rsid w:val="48D710FA"/>
    <w:rsid w:val="48D80297"/>
    <w:rsid w:val="48D80AA5"/>
    <w:rsid w:val="48D836CD"/>
    <w:rsid w:val="48D93B61"/>
    <w:rsid w:val="48D93BA5"/>
    <w:rsid w:val="48DB38E3"/>
    <w:rsid w:val="48DD035C"/>
    <w:rsid w:val="48DD2DF1"/>
    <w:rsid w:val="48DE22FE"/>
    <w:rsid w:val="48DF1625"/>
    <w:rsid w:val="48DF2EB0"/>
    <w:rsid w:val="48DF7244"/>
    <w:rsid w:val="48E0616F"/>
    <w:rsid w:val="48E12982"/>
    <w:rsid w:val="48E30ED1"/>
    <w:rsid w:val="48E31676"/>
    <w:rsid w:val="48E431CA"/>
    <w:rsid w:val="48E50991"/>
    <w:rsid w:val="48E57678"/>
    <w:rsid w:val="48E7672C"/>
    <w:rsid w:val="48E8206D"/>
    <w:rsid w:val="48E92155"/>
    <w:rsid w:val="48E96E30"/>
    <w:rsid w:val="48EA1689"/>
    <w:rsid w:val="48EA4D4F"/>
    <w:rsid w:val="48EB0D13"/>
    <w:rsid w:val="48EB16F0"/>
    <w:rsid w:val="48EB7FCA"/>
    <w:rsid w:val="48EC396C"/>
    <w:rsid w:val="48EE5167"/>
    <w:rsid w:val="48EF79DD"/>
    <w:rsid w:val="48F044EA"/>
    <w:rsid w:val="48F05FA7"/>
    <w:rsid w:val="48F10807"/>
    <w:rsid w:val="48F167C7"/>
    <w:rsid w:val="48F22A5D"/>
    <w:rsid w:val="48F30BBC"/>
    <w:rsid w:val="48F30C2D"/>
    <w:rsid w:val="48F32BEA"/>
    <w:rsid w:val="48F34668"/>
    <w:rsid w:val="48F61D17"/>
    <w:rsid w:val="48F95E36"/>
    <w:rsid w:val="48F97C49"/>
    <w:rsid w:val="48FA020D"/>
    <w:rsid w:val="48FA6372"/>
    <w:rsid w:val="48FB41C9"/>
    <w:rsid w:val="48FB5E78"/>
    <w:rsid w:val="48FC7900"/>
    <w:rsid w:val="48FD05A2"/>
    <w:rsid w:val="48FE25C9"/>
    <w:rsid w:val="48FE2AFB"/>
    <w:rsid w:val="4900334A"/>
    <w:rsid w:val="490037F4"/>
    <w:rsid w:val="490268FD"/>
    <w:rsid w:val="4902753E"/>
    <w:rsid w:val="49041B90"/>
    <w:rsid w:val="4905177A"/>
    <w:rsid w:val="49070598"/>
    <w:rsid w:val="49071918"/>
    <w:rsid w:val="49072075"/>
    <w:rsid w:val="49091D7C"/>
    <w:rsid w:val="490A1F2C"/>
    <w:rsid w:val="490B3B57"/>
    <w:rsid w:val="490B7D44"/>
    <w:rsid w:val="490C1A8F"/>
    <w:rsid w:val="490D1094"/>
    <w:rsid w:val="490D2A70"/>
    <w:rsid w:val="490E2EFC"/>
    <w:rsid w:val="49106A68"/>
    <w:rsid w:val="49120DF4"/>
    <w:rsid w:val="49121EEA"/>
    <w:rsid w:val="491237A9"/>
    <w:rsid w:val="491246D0"/>
    <w:rsid w:val="49125524"/>
    <w:rsid w:val="4914045F"/>
    <w:rsid w:val="49144C4F"/>
    <w:rsid w:val="49150CD8"/>
    <w:rsid w:val="491513A5"/>
    <w:rsid w:val="49151A70"/>
    <w:rsid w:val="49152795"/>
    <w:rsid w:val="49161781"/>
    <w:rsid w:val="4917379D"/>
    <w:rsid w:val="491843BB"/>
    <w:rsid w:val="49191969"/>
    <w:rsid w:val="491A07DB"/>
    <w:rsid w:val="491B1D88"/>
    <w:rsid w:val="491B38B1"/>
    <w:rsid w:val="491C3795"/>
    <w:rsid w:val="491E1998"/>
    <w:rsid w:val="491F331C"/>
    <w:rsid w:val="491F7C74"/>
    <w:rsid w:val="492054B4"/>
    <w:rsid w:val="49227764"/>
    <w:rsid w:val="4923483F"/>
    <w:rsid w:val="49245B31"/>
    <w:rsid w:val="492507A1"/>
    <w:rsid w:val="4926728C"/>
    <w:rsid w:val="49282FCC"/>
    <w:rsid w:val="49283EF6"/>
    <w:rsid w:val="49290AF3"/>
    <w:rsid w:val="492A3F12"/>
    <w:rsid w:val="492B67EB"/>
    <w:rsid w:val="492B6C47"/>
    <w:rsid w:val="492C5DD4"/>
    <w:rsid w:val="492D296F"/>
    <w:rsid w:val="4931120E"/>
    <w:rsid w:val="493127F5"/>
    <w:rsid w:val="49315F6B"/>
    <w:rsid w:val="493317BA"/>
    <w:rsid w:val="493351B2"/>
    <w:rsid w:val="49335A35"/>
    <w:rsid w:val="49341C01"/>
    <w:rsid w:val="49342E74"/>
    <w:rsid w:val="49350A2A"/>
    <w:rsid w:val="49351A18"/>
    <w:rsid w:val="493648DD"/>
    <w:rsid w:val="49374D6D"/>
    <w:rsid w:val="4938292D"/>
    <w:rsid w:val="49386700"/>
    <w:rsid w:val="493A4AAE"/>
    <w:rsid w:val="493E0A83"/>
    <w:rsid w:val="493E459E"/>
    <w:rsid w:val="493E4F67"/>
    <w:rsid w:val="493E599D"/>
    <w:rsid w:val="493F3E72"/>
    <w:rsid w:val="49402FEB"/>
    <w:rsid w:val="494035B4"/>
    <w:rsid w:val="49423962"/>
    <w:rsid w:val="49423C9C"/>
    <w:rsid w:val="49425E50"/>
    <w:rsid w:val="49431A4D"/>
    <w:rsid w:val="49433D88"/>
    <w:rsid w:val="49441489"/>
    <w:rsid w:val="49441A0C"/>
    <w:rsid w:val="49443B8A"/>
    <w:rsid w:val="49457586"/>
    <w:rsid w:val="49470BAF"/>
    <w:rsid w:val="49475D01"/>
    <w:rsid w:val="49477BE3"/>
    <w:rsid w:val="49490EB7"/>
    <w:rsid w:val="49492D77"/>
    <w:rsid w:val="494A0382"/>
    <w:rsid w:val="494C0609"/>
    <w:rsid w:val="494C435E"/>
    <w:rsid w:val="494D5B77"/>
    <w:rsid w:val="494E5744"/>
    <w:rsid w:val="494F67AB"/>
    <w:rsid w:val="4950607F"/>
    <w:rsid w:val="49506749"/>
    <w:rsid w:val="49506891"/>
    <w:rsid w:val="49507689"/>
    <w:rsid w:val="49531B73"/>
    <w:rsid w:val="49546FB8"/>
    <w:rsid w:val="49573B45"/>
    <w:rsid w:val="495806A6"/>
    <w:rsid w:val="49590FD1"/>
    <w:rsid w:val="49592115"/>
    <w:rsid w:val="495B2AA9"/>
    <w:rsid w:val="495C5B79"/>
    <w:rsid w:val="495C67D2"/>
    <w:rsid w:val="495D3071"/>
    <w:rsid w:val="495D5D25"/>
    <w:rsid w:val="495E5A1F"/>
    <w:rsid w:val="495F4514"/>
    <w:rsid w:val="49602F8D"/>
    <w:rsid w:val="496041B8"/>
    <w:rsid w:val="496115BD"/>
    <w:rsid w:val="49613DC1"/>
    <w:rsid w:val="49616443"/>
    <w:rsid w:val="496206AA"/>
    <w:rsid w:val="49637F65"/>
    <w:rsid w:val="49656AE1"/>
    <w:rsid w:val="49660411"/>
    <w:rsid w:val="496625DE"/>
    <w:rsid w:val="49674171"/>
    <w:rsid w:val="49697F6F"/>
    <w:rsid w:val="496A337A"/>
    <w:rsid w:val="496A4813"/>
    <w:rsid w:val="496B1556"/>
    <w:rsid w:val="496C10AF"/>
    <w:rsid w:val="496D0DE5"/>
    <w:rsid w:val="496D271F"/>
    <w:rsid w:val="496E4757"/>
    <w:rsid w:val="496E4C92"/>
    <w:rsid w:val="497004D0"/>
    <w:rsid w:val="4970328B"/>
    <w:rsid w:val="497172C8"/>
    <w:rsid w:val="4972418C"/>
    <w:rsid w:val="49732986"/>
    <w:rsid w:val="49733446"/>
    <w:rsid w:val="49735974"/>
    <w:rsid w:val="49753CC6"/>
    <w:rsid w:val="49762D55"/>
    <w:rsid w:val="497707D8"/>
    <w:rsid w:val="4977147E"/>
    <w:rsid w:val="49775666"/>
    <w:rsid w:val="49776083"/>
    <w:rsid w:val="49777961"/>
    <w:rsid w:val="497955D6"/>
    <w:rsid w:val="497A6883"/>
    <w:rsid w:val="497B03D2"/>
    <w:rsid w:val="497B2E05"/>
    <w:rsid w:val="497B639D"/>
    <w:rsid w:val="497C071F"/>
    <w:rsid w:val="497C750B"/>
    <w:rsid w:val="497D1963"/>
    <w:rsid w:val="497E0BFC"/>
    <w:rsid w:val="497E3493"/>
    <w:rsid w:val="497E5735"/>
    <w:rsid w:val="497E7886"/>
    <w:rsid w:val="497F16C9"/>
    <w:rsid w:val="49805976"/>
    <w:rsid w:val="49811952"/>
    <w:rsid w:val="498306B4"/>
    <w:rsid w:val="49831626"/>
    <w:rsid w:val="49832EBB"/>
    <w:rsid w:val="49836455"/>
    <w:rsid w:val="498378EF"/>
    <w:rsid w:val="498577D8"/>
    <w:rsid w:val="49865B1D"/>
    <w:rsid w:val="4986640F"/>
    <w:rsid w:val="49871266"/>
    <w:rsid w:val="49873AA6"/>
    <w:rsid w:val="49877DA8"/>
    <w:rsid w:val="498A0891"/>
    <w:rsid w:val="498C63FE"/>
    <w:rsid w:val="498D0F17"/>
    <w:rsid w:val="498D5DAF"/>
    <w:rsid w:val="498E6BA8"/>
    <w:rsid w:val="498F1B24"/>
    <w:rsid w:val="498F22CF"/>
    <w:rsid w:val="498F4DFA"/>
    <w:rsid w:val="498F592E"/>
    <w:rsid w:val="4990233E"/>
    <w:rsid w:val="49905938"/>
    <w:rsid w:val="49906221"/>
    <w:rsid w:val="49916BE6"/>
    <w:rsid w:val="49926DAE"/>
    <w:rsid w:val="4993216D"/>
    <w:rsid w:val="499441BE"/>
    <w:rsid w:val="49963B70"/>
    <w:rsid w:val="49974E88"/>
    <w:rsid w:val="49986F59"/>
    <w:rsid w:val="499A72FA"/>
    <w:rsid w:val="499A7FD9"/>
    <w:rsid w:val="499B01FC"/>
    <w:rsid w:val="499B0896"/>
    <w:rsid w:val="499C3252"/>
    <w:rsid w:val="499D1675"/>
    <w:rsid w:val="499E3362"/>
    <w:rsid w:val="499E377C"/>
    <w:rsid w:val="499E61AC"/>
    <w:rsid w:val="499E7F53"/>
    <w:rsid w:val="499F0DB5"/>
    <w:rsid w:val="49A0323E"/>
    <w:rsid w:val="49A07007"/>
    <w:rsid w:val="49A07A3C"/>
    <w:rsid w:val="49A10689"/>
    <w:rsid w:val="49A168DB"/>
    <w:rsid w:val="49A3143A"/>
    <w:rsid w:val="49A333DA"/>
    <w:rsid w:val="49A62FB9"/>
    <w:rsid w:val="49A94C00"/>
    <w:rsid w:val="49AB492B"/>
    <w:rsid w:val="49AC39AB"/>
    <w:rsid w:val="49AD0CA2"/>
    <w:rsid w:val="49AD43E2"/>
    <w:rsid w:val="49AD53CA"/>
    <w:rsid w:val="49AD54A3"/>
    <w:rsid w:val="49AE0344"/>
    <w:rsid w:val="49AF0145"/>
    <w:rsid w:val="49AF0610"/>
    <w:rsid w:val="49B05AEA"/>
    <w:rsid w:val="49B23C69"/>
    <w:rsid w:val="49B24C36"/>
    <w:rsid w:val="49B35B1D"/>
    <w:rsid w:val="49B404DB"/>
    <w:rsid w:val="49B40EE0"/>
    <w:rsid w:val="49B65092"/>
    <w:rsid w:val="49B81129"/>
    <w:rsid w:val="49B820A2"/>
    <w:rsid w:val="49BA2E42"/>
    <w:rsid w:val="49BA4E2F"/>
    <w:rsid w:val="49BB5BEF"/>
    <w:rsid w:val="49BC27FF"/>
    <w:rsid w:val="49BC361C"/>
    <w:rsid w:val="49BC5720"/>
    <w:rsid w:val="49BD169D"/>
    <w:rsid w:val="49BD20C1"/>
    <w:rsid w:val="49BD5BEA"/>
    <w:rsid w:val="49C00490"/>
    <w:rsid w:val="49C02C56"/>
    <w:rsid w:val="49C03205"/>
    <w:rsid w:val="49C037AB"/>
    <w:rsid w:val="49C11AC1"/>
    <w:rsid w:val="49C14C65"/>
    <w:rsid w:val="49C17EDE"/>
    <w:rsid w:val="49C30254"/>
    <w:rsid w:val="49C31C2B"/>
    <w:rsid w:val="49C41B7C"/>
    <w:rsid w:val="49C42252"/>
    <w:rsid w:val="49C4335C"/>
    <w:rsid w:val="49C674A0"/>
    <w:rsid w:val="49C8030C"/>
    <w:rsid w:val="49C83E68"/>
    <w:rsid w:val="49C970B8"/>
    <w:rsid w:val="49CA2B1D"/>
    <w:rsid w:val="49CA6723"/>
    <w:rsid w:val="49CB3352"/>
    <w:rsid w:val="49CB7EBB"/>
    <w:rsid w:val="49CC2D77"/>
    <w:rsid w:val="49CC3B3C"/>
    <w:rsid w:val="49CC43C6"/>
    <w:rsid w:val="49CC4E1C"/>
    <w:rsid w:val="49CC7E2E"/>
    <w:rsid w:val="49CD6A25"/>
    <w:rsid w:val="49CF490A"/>
    <w:rsid w:val="49D01A78"/>
    <w:rsid w:val="49D06B70"/>
    <w:rsid w:val="49D1249D"/>
    <w:rsid w:val="49D22F38"/>
    <w:rsid w:val="49D40684"/>
    <w:rsid w:val="49D408FC"/>
    <w:rsid w:val="49D55D16"/>
    <w:rsid w:val="49D57FB8"/>
    <w:rsid w:val="49D61658"/>
    <w:rsid w:val="49D64583"/>
    <w:rsid w:val="49D73B02"/>
    <w:rsid w:val="49D92B8C"/>
    <w:rsid w:val="49D942C7"/>
    <w:rsid w:val="49D97AA0"/>
    <w:rsid w:val="49DA3948"/>
    <w:rsid w:val="49DA6460"/>
    <w:rsid w:val="49DA79B2"/>
    <w:rsid w:val="49DB0B27"/>
    <w:rsid w:val="49DC199F"/>
    <w:rsid w:val="49DC2BD2"/>
    <w:rsid w:val="49DC7715"/>
    <w:rsid w:val="49DD0E2C"/>
    <w:rsid w:val="49DD4190"/>
    <w:rsid w:val="49DE02CC"/>
    <w:rsid w:val="49DE53F9"/>
    <w:rsid w:val="49DF1BFA"/>
    <w:rsid w:val="49E019BF"/>
    <w:rsid w:val="49E23A16"/>
    <w:rsid w:val="49E25C9B"/>
    <w:rsid w:val="49E309B5"/>
    <w:rsid w:val="49E30F5B"/>
    <w:rsid w:val="49E340B9"/>
    <w:rsid w:val="49E368A8"/>
    <w:rsid w:val="49E40956"/>
    <w:rsid w:val="49E45618"/>
    <w:rsid w:val="49E514EF"/>
    <w:rsid w:val="49E51876"/>
    <w:rsid w:val="49E534EA"/>
    <w:rsid w:val="49E53974"/>
    <w:rsid w:val="49E61D37"/>
    <w:rsid w:val="49E80617"/>
    <w:rsid w:val="49E837D8"/>
    <w:rsid w:val="49ED033A"/>
    <w:rsid w:val="49ED5932"/>
    <w:rsid w:val="49EF1B6F"/>
    <w:rsid w:val="49F06755"/>
    <w:rsid w:val="49F1079A"/>
    <w:rsid w:val="49F11610"/>
    <w:rsid w:val="49F11633"/>
    <w:rsid w:val="49F17864"/>
    <w:rsid w:val="49F20E51"/>
    <w:rsid w:val="49F252D7"/>
    <w:rsid w:val="49F32630"/>
    <w:rsid w:val="49F508EA"/>
    <w:rsid w:val="49F534BC"/>
    <w:rsid w:val="49F544D5"/>
    <w:rsid w:val="49F65B1F"/>
    <w:rsid w:val="49F66C27"/>
    <w:rsid w:val="49F67B22"/>
    <w:rsid w:val="49F710F5"/>
    <w:rsid w:val="49F73469"/>
    <w:rsid w:val="49F81F89"/>
    <w:rsid w:val="49F836CC"/>
    <w:rsid w:val="49F92273"/>
    <w:rsid w:val="49F93EC4"/>
    <w:rsid w:val="49FB423D"/>
    <w:rsid w:val="49FC1D63"/>
    <w:rsid w:val="49FC2B50"/>
    <w:rsid w:val="49FC6E66"/>
    <w:rsid w:val="49FD6207"/>
    <w:rsid w:val="49FE4F6D"/>
    <w:rsid w:val="4A007AA5"/>
    <w:rsid w:val="4A0109D8"/>
    <w:rsid w:val="4A010F61"/>
    <w:rsid w:val="4A013465"/>
    <w:rsid w:val="4A023139"/>
    <w:rsid w:val="4A02764A"/>
    <w:rsid w:val="4A030452"/>
    <w:rsid w:val="4A04058A"/>
    <w:rsid w:val="4A046BA5"/>
    <w:rsid w:val="4A0526E0"/>
    <w:rsid w:val="4A052EE0"/>
    <w:rsid w:val="4A056DF9"/>
    <w:rsid w:val="4A05755A"/>
    <w:rsid w:val="4A060092"/>
    <w:rsid w:val="4A062BE2"/>
    <w:rsid w:val="4A07044E"/>
    <w:rsid w:val="4A0751ED"/>
    <w:rsid w:val="4A08695A"/>
    <w:rsid w:val="4A0A2722"/>
    <w:rsid w:val="4A0A7CF5"/>
    <w:rsid w:val="4A0B1FA6"/>
    <w:rsid w:val="4A0B277F"/>
    <w:rsid w:val="4A0B5F70"/>
    <w:rsid w:val="4A0C5DFE"/>
    <w:rsid w:val="4A0D21C2"/>
    <w:rsid w:val="4A0E0B26"/>
    <w:rsid w:val="4A0E17A6"/>
    <w:rsid w:val="4A0E42C4"/>
    <w:rsid w:val="4A0E48CD"/>
    <w:rsid w:val="4A0E6AF1"/>
    <w:rsid w:val="4A104EBD"/>
    <w:rsid w:val="4A1053DF"/>
    <w:rsid w:val="4A113A0C"/>
    <w:rsid w:val="4A1256E6"/>
    <w:rsid w:val="4A126E47"/>
    <w:rsid w:val="4A13038E"/>
    <w:rsid w:val="4A1304B6"/>
    <w:rsid w:val="4A131EAD"/>
    <w:rsid w:val="4A1320AA"/>
    <w:rsid w:val="4A143D64"/>
    <w:rsid w:val="4A16040D"/>
    <w:rsid w:val="4A161729"/>
    <w:rsid w:val="4A183041"/>
    <w:rsid w:val="4A185553"/>
    <w:rsid w:val="4A19349D"/>
    <w:rsid w:val="4A1939BF"/>
    <w:rsid w:val="4A193CE9"/>
    <w:rsid w:val="4A197DE0"/>
    <w:rsid w:val="4A1A0C51"/>
    <w:rsid w:val="4A1A32F7"/>
    <w:rsid w:val="4A1C16AC"/>
    <w:rsid w:val="4A1C1ABF"/>
    <w:rsid w:val="4A1D1D8E"/>
    <w:rsid w:val="4A1D2A2A"/>
    <w:rsid w:val="4A1D54B5"/>
    <w:rsid w:val="4A1D7FCA"/>
    <w:rsid w:val="4A1E617D"/>
    <w:rsid w:val="4A201340"/>
    <w:rsid w:val="4A212F9A"/>
    <w:rsid w:val="4A22215C"/>
    <w:rsid w:val="4A2255B3"/>
    <w:rsid w:val="4A231EA8"/>
    <w:rsid w:val="4A232E2A"/>
    <w:rsid w:val="4A23700F"/>
    <w:rsid w:val="4A2603F9"/>
    <w:rsid w:val="4A281C81"/>
    <w:rsid w:val="4A282240"/>
    <w:rsid w:val="4A28573E"/>
    <w:rsid w:val="4A296ECE"/>
    <w:rsid w:val="4A2B3865"/>
    <w:rsid w:val="4A2B63F5"/>
    <w:rsid w:val="4A2D0BEC"/>
    <w:rsid w:val="4A2E0DC2"/>
    <w:rsid w:val="4A2E5769"/>
    <w:rsid w:val="4A2F368F"/>
    <w:rsid w:val="4A3161C0"/>
    <w:rsid w:val="4A32283C"/>
    <w:rsid w:val="4A33043B"/>
    <w:rsid w:val="4A33165E"/>
    <w:rsid w:val="4A331C29"/>
    <w:rsid w:val="4A345071"/>
    <w:rsid w:val="4A350324"/>
    <w:rsid w:val="4A3571DA"/>
    <w:rsid w:val="4A361680"/>
    <w:rsid w:val="4A370FED"/>
    <w:rsid w:val="4A3749B0"/>
    <w:rsid w:val="4A38682C"/>
    <w:rsid w:val="4A394D65"/>
    <w:rsid w:val="4A396B13"/>
    <w:rsid w:val="4A3A1558"/>
    <w:rsid w:val="4A3A62B3"/>
    <w:rsid w:val="4A3B0ADD"/>
    <w:rsid w:val="4A3B2BA3"/>
    <w:rsid w:val="4A3D0385"/>
    <w:rsid w:val="4A3D33C2"/>
    <w:rsid w:val="4A3D5334"/>
    <w:rsid w:val="4A3E64D4"/>
    <w:rsid w:val="4A3F1BCD"/>
    <w:rsid w:val="4A3F255E"/>
    <w:rsid w:val="4A3F3886"/>
    <w:rsid w:val="4A3F55D1"/>
    <w:rsid w:val="4A400E5B"/>
    <w:rsid w:val="4A433C50"/>
    <w:rsid w:val="4A436FAB"/>
    <w:rsid w:val="4A43796D"/>
    <w:rsid w:val="4A452170"/>
    <w:rsid w:val="4A460EC0"/>
    <w:rsid w:val="4A476649"/>
    <w:rsid w:val="4A477DE3"/>
    <w:rsid w:val="4A49202A"/>
    <w:rsid w:val="4A494606"/>
    <w:rsid w:val="4A4A3C07"/>
    <w:rsid w:val="4A4A3CE5"/>
    <w:rsid w:val="4A4A5813"/>
    <w:rsid w:val="4A4A67C9"/>
    <w:rsid w:val="4A4B6664"/>
    <w:rsid w:val="4A4D7D35"/>
    <w:rsid w:val="4A4E1B4D"/>
    <w:rsid w:val="4A4E5E50"/>
    <w:rsid w:val="4A5003DE"/>
    <w:rsid w:val="4A502F78"/>
    <w:rsid w:val="4A50392C"/>
    <w:rsid w:val="4A5120AF"/>
    <w:rsid w:val="4A5127E7"/>
    <w:rsid w:val="4A514A62"/>
    <w:rsid w:val="4A5361C2"/>
    <w:rsid w:val="4A5376B8"/>
    <w:rsid w:val="4A546750"/>
    <w:rsid w:val="4A555161"/>
    <w:rsid w:val="4A575C2B"/>
    <w:rsid w:val="4A5816F0"/>
    <w:rsid w:val="4A5857D0"/>
    <w:rsid w:val="4A590BAD"/>
    <w:rsid w:val="4A5922DB"/>
    <w:rsid w:val="4A5974BD"/>
    <w:rsid w:val="4A5A0DA2"/>
    <w:rsid w:val="4A5A6E35"/>
    <w:rsid w:val="4A5B4CDC"/>
    <w:rsid w:val="4A5B714C"/>
    <w:rsid w:val="4A5C370E"/>
    <w:rsid w:val="4A5D1534"/>
    <w:rsid w:val="4A5D6347"/>
    <w:rsid w:val="4A5E1268"/>
    <w:rsid w:val="4A5E4AD1"/>
    <w:rsid w:val="4A60348D"/>
    <w:rsid w:val="4A61285F"/>
    <w:rsid w:val="4A6128EE"/>
    <w:rsid w:val="4A613534"/>
    <w:rsid w:val="4A6242ED"/>
    <w:rsid w:val="4A624335"/>
    <w:rsid w:val="4A62465B"/>
    <w:rsid w:val="4A6257DA"/>
    <w:rsid w:val="4A636FDB"/>
    <w:rsid w:val="4A650610"/>
    <w:rsid w:val="4A65243C"/>
    <w:rsid w:val="4A653DE0"/>
    <w:rsid w:val="4A6550FC"/>
    <w:rsid w:val="4A656EA3"/>
    <w:rsid w:val="4A680F75"/>
    <w:rsid w:val="4A69389D"/>
    <w:rsid w:val="4A693949"/>
    <w:rsid w:val="4A697967"/>
    <w:rsid w:val="4A6A13C3"/>
    <w:rsid w:val="4A6A5651"/>
    <w:rsid w:val="4A6B2B7B"/>
    <w:rsid w:val="4A6B31CD"/>
    <w:rsid w:val="4A6B79F7"/>
    <w:rsid w:val="4A6C05DA"/>
    <w:rsid w:val="4A6C5088"/>
    <w:rsid w:val="4A6D7B2D"/>
    <w:rsid w:val="4A6E37A2"/>
    <w:rsid w:val="4A6F2535"/>
    <w:rsid w:val="4A6F502D"/>
    <w:rsid w:val="4A705F99"/>
    <w:rsid w:val="4A71452B"/>
    <w:rsid w:val="4A715D6F"/>
    <w:rsid w:val="4A722025"/>
    <w:rsid w:val="4A725227"/>
    <w:rsid w:val="4A742D7F"/>
    <w:rsid w:val="4A7553B8"/>
    <w:rsid w:val="4A76083B"/>
    <w:rsid w:val="4A761C01"/>
    <w:rsid w:val="4A767D68"/>
    <w:rsid w:val="4A775369"/>
    <w:rsid w:val="4A79080E"/>
    <w:rsid w:val="4A791460"/>
    <w:rsid w:val="4A7A3FB4"/>
    <w:rsid w:val="4A7A6D67"/>
    <w:rsid w:val="4A7B576F"/>
    <w:rsid w:val="4A7C10E1"/>
    <w:rsid w:val="4A7C638B"/>
    <w:rsid w:val="4A7D066F"/>
    <w:rsid w:val="4A7D2EA4"/>
    <w:rsid w:val="4A7D4C52"/>
    <w:rsid w:val="4A7E09CA"/>
    <w:rsid w:val="4A7E6222"/>
    <w:rsid w:val="4A7F0564"/>
    <w:rsid w:val="4A7F6689"/>
    <w:rsid w:val="4A801388"/>
    <w:rsid w:val="4A807F11"/>
    <w:rsid w:val="4A817A4D"/>
    <w:rsid w:val="4A821E5D"/>
    <w:rsid w:val="4A823B2D"/>
    <w:rsid w:val="4A862B3E"/>
    <w:rsid w:val="4A8811E9"/>
    <w:rsid w:val="4A885446"/>
    <w:rsid w:val="4A886DB3"/>
    <w:rsid w:val="4A891BA0"/>
    <w:rsid w:val="4A892F7B"/>
    <w:rsid w:val="4A895CED"/>
    <w:rsid w:val="4A8B2D8A"/>
    <w:rsid w:val="4A8B7794"/>
    <w:rsid w:val="4A8C15F4"/>
    <w:rsid w:val="4A8C3685"/>
    <w:rsid w:val="4A8C54CE"/>
    <w:rsid w:val="4A8C74C8"/>
    <w:rsid w:val="4A8D4454"/>
    <w:rsid w:val="4A8D763B"/>
    <w:rsid w:val="4A8F144F"/>
    <w:rsid w:val="4A9122CB"/>
    <w:rsid w:val="4A912CE0"/>
    <w:rsid w:val="4A91616B"/>
    <w:rsid w:val="4A921B45"/>
    <w:rsid w:val="4A924743"/>
    <w:rsid w:val="4A931643"/>
    <w:rsid w:val="4A93465E"/>
    <w:rsid w:val="4A934E8E"/>
    <w:rsid w:val="4A9425A1"/>
    <w:rsid w:val="4A942E74"/>
    <w:rsid w:val="4A952A9D"/>
    <w:rsid w:val="4A961A3C"/>
    <w:rsid w:val="4A966022"/>
    <w:rsid w:val="4A986173"/>
    <w:rsid w:val="4A987777"/>
    <w:rsid w:val="4A9A1030"/>
    <w:rsid w:val="4A9E25F6"/>
    <w:rsid w:val="4A9E2D7F"/>
    <w:rsid w:val="4A9F72BE"/>
    <w:rsid w:val="4AA13AD4"/>
    <w:rsid w:val="4AA2018C"/>
    <w:rsid w:val="4AA234F0"/>
    <w:rsid w:val="4AA23D74"/>
    <w:rsid w:val="4AA2459F"/>
    <w:rsid w:val="4AA25BA7"/>
    <w:rsid w:val="4AA3304D"/>
    <w:rsid w:val="4AA45E7D"/>
    <w:rsid w:val="4AA46683"/>
    <w:rsid w:val="4AA66BD5"/>
    <w:rsid w:val="4AA7384C"/>
    <w:rsid w:val="4AA7504D"/>
    <w:rsid w:val="4AA80814"/>
    <w:rsid w:val="4AA8652C"/>
    <w:rsid w:val="4AAA0B3D"/>
    <w:rsid w:val="4AAA5C63"/>
    <w:rsid w:val="4AAA5D52"/>
    <w:rsid w:val="4AAB0F81"/>
    <w:rsid w:val="4AAB146D"/>
    <w:rsid w:val="4AAB2D94"/>
    <w:rsid w:val="4AAC5537"/>
    <w:rsid w:val="4AAD305D"/>
    <w:rsid w:val="4AAD41A4"/>
    <w:rsid w:val="4AAE12AF"/>
    <w:rsid w:val="4AAF1742"/>
    <w:rsid w:val="4AAF2E68"/>
    <w:rsid w:val="4AAF7382"/>
    <w:rsid w:val="4AAF7F32"/>
    <w:rsid w:val="4AB12B4E"/>
    <w:rsid w:val="4AB16D17"/>
    <w:rsid w:val="4AB20F2B"/>
    <w:rsid w:val="4AB21473"/>
    <w:rsid w:val="4AB3299E"/>
    <w:rsid w:val="4AB64608"/>
    <w:rsid w:val="4AB662CE"/>
    <w:rsid w:val="4AB663B6"/>
    <w:rsid w:val="4AB73604"/>
    <w:rsid w:val="4AB820E1"/>
    <w:rsid w:val="4AB8212E"/>
    <w:rsid w:val="4AB83510"/>
    <w:rsid w:val="4AB83EDC"/>
    <w:rsid w:val="4AB861A7"/>
    <w:rsid w:val="4AB903AB"/>
    <w:rsid w:val="4AB94C1E"/>
    <w:rsid w:val="4AB973E7"/>
    <w:rsid w:val="4ABC2D18"/>
    <w:rsid w:val="4ABD03D6"/>
    <w:rsid w:val="4ABE526B"/>
    <w:rsid w:val="4AC05487"/>
    <w:rsid w:val="4AC057DB"/>
    <w:rsid w:val="4AC13F56"/>
    <w:rsid w:val="4AC15A9F"/>
    <w:rsid w:val="4AC21ED8"/>
    <w:rsid w:val="4AC42881"/>
    <w:rsid w:val="4AC42B02"/>
    <w:rsid w:val="4AC53904"/>
    <w:rsid w:val="4AC53DBC"/>
    <w:rsid w:val="4AC67B6F"/>
    <w:rsid w:val="4AC72B1A"/>
    <w:rsid w:val="4AC846A6"/>
    <w:rsid w:val="4AC9666C"/>
    <w:rsid w:val="4ACA2D9D"/>
    <w:rsid w:val="4ACA7228"/>
    <w:rsid w:val="4ACA769A"/>
    <w:rsid w:val="4ACB190A"/>
    <w:rsid w:val="4ACC59BF"/>
    <w:rsid w:val="4ACC5A9E"/>
    <w:rsid w:val="4ACC654B"/>
    <w:rsid w:val="4ACC6B34"/>
    <w:rsid w:val="4ACD2569"/>
    <w:rsid w:val="4ACD370E"/>
    <w:rsid w:val="4ACE1D64"/>
    <w:rsid w:val="4AD040BF"/>
    <w:rsid w:val="4AD14F9E"/>
    <w:rsid w:val="4AD64DDE"/>
    <w:rsid w:val="4AD84FD2"/>
    <w:rsid w:val="4AD87052"/>
    <w:rsid w:val="4AD907E7"/>
    <w:rsid w:val="4AD95B82"/>
    <w:rsid w:val="4AD978E9"/>
    <w:rsid w:val="4ADB50F4"/>
    <w:rsid w:val="4ADB5F83"/>
    <w:rsid w:val="4ADD1B95"/>
    <w:rsid w:val="4ADD3943"/>
    <w:rsid w:val="4ADD7792"/>
    <w:rsid w:val="4ADE114A"/>
    <w:rsid w:val="4ADE31AF"/>
    <w:rsid w:val="4ADF0C4E"/>
    <w:rsid w:val="4ADF4649"/>
    <w:rsid w:val="4AE01232"/>
    <w:rsid w:val="4AE02C96"/>
    <w:rsid w:val="4AE05FA8"/>
    <w:rsid w:val="4AE10FB0"/>
    <w:rsid w:val="4AE327DE"/>
    <w:rsid w:val="4AE3610B"/>
    <w:rsid w:val="4AE42B1C"/>
    <w:rsid w:val="4AE439BE"/>
    <w:rsid w:val="4AE52AA6"/>
    <w:rsid w:val="4AE9500F"/>
    <w:rsid w:val="4AEA7280"/>
    <w:rsid w:val="4AEE4A0B"/>
    <w:rsid w:val="4AEE5C96"/>
    <w:rsid w:val="4AF03E46"/>
    <w:rsid w:val="4AF05D4A"/>
    <w:rsid w:val="4AF13957"/>
    <w:rsid w:val="4AF20133"/>
    <w:rsid w:val="4AF33166"/>
    <w:rsid w:val="4AF37B33"/>
    <w:rsid w:val="4AF408B8"/>
    <w:rsid w:val="4AF42F8E"/>
    <w:rsid w:val="4AF5244C"/>
    <w:rsid w:val="4AF53014"/>
    <w:rsid w:val="4AF561A9"/>
    <w:rsid w:val="4AF971FF"/>
    <w:rsid w:val="4AFA21CE"/>
    <w:rsid w:val="4AFA6AD9"/>
    <w:rsid w:val="4AFB1021"/>
    <w:rsid w:val="4AFC379A"/>
    <w:rsid w:val="4AFD3FE5"/>
    <w:rsid w:val="4AFE43FA"/>
    <w:rsid w:val="4AFE7550"/>
    <w:rsid w:val="4AFF6A8B"/>
    <w:rsid w:val="4AFF7D5D"/>
    <w:rsid w:val="4B001672"/>
    <w:rsid w:val="4B01788B"/>
    <w:rsid w:val="4B0233A9"/>
    <w:rsid w:val="4B0233B1"/>
    <w:rsid w:val="4B025A8C"/>
    <w:rsid w:val="4B026592"/>
    <w:rsid w:val="4B026AB5"/>
    <w:rsid w:val="4B033A83"/>
    <w:rsid w:val="4B03457A"/>
    <w:rsid w:val="4B0347A3"/>
    <w:rsid w:val="4B041A6F"/>
    <w:rsid w:val="4B0610EB"/>
    <w:rsid w:val="4B063DFE"/>
    <w:rsid w:val="4B084110"/>
    <w:rsid w:val="4B0A42CA"/>
    <w:rsid w:val="4B0A717A"/>
    <w:rsid w:val="4B0A7321"/>
    <w:rsid w:val="4B0B1A88"/>
    <w:rsid w:val="4B0C0623"/>
    <w:rsid w:val="4B0C5AA2"/>
    <w:rsid w:val="4B0D71E2"/>
    <w:rsid w:val="4B0E571D"/>
    <w:rsid w:val="4B0E5D36"/>
    <w:rsid w:val="4B0F6794"/>
    <w:rsid w:val="4B114024"/>
    <w:rsid w:val="4B130258"/>
    <w:rsid w:val="4B1355B6"/>
    <w:rsid w:val="4B137364"/>
    <w:rsid w:val="4B1A6945"/>
    <w:rsid w:val="4B1A7813"/>
    <w:rsid w:val="4B1B40A8"/>
    <w:rsid w:val="4B1B6E18"/>
    <w:rsid w:val="4B1C03B8"/>
    <w:rsid w:val="4B1C4686"/>
    <w:rsid w:val="4B1C49B4"/>
    <w:rsid w:val="4B1C7A0A"/>
    <w:rsid w:val="4B1D01E3"/>
    <w:rsid w:val="4B1F1E4C"/>
    <w:rsid w:val="4B1F21AD"/>
    <w:rsid w:val="4B1F2F07"/>
    <w:rsid w:val="4B20558B"/>
    <w:rsid w:val="4B21330F"/>
    <w:rsid w:val="4B215FFD"/>
    <w:rsid w:val="4B221E63"/>
    <w:rsid w:val="4B225CF9"/>
    <w:rsid w:val="4B232B7B"/>
    <w:rsid w:val="4B240FB3"/>
    <w:rsid w:val="4B241C17"/>
    <w:rsid w:val="4B245E00"/>
    <w:rsid w:val="4B2477C4"/>
    <w:rsid w:val="4B254A2A"/>
    <w:rsid w:val="4B2579D9"/>
    <w:rsid w:val="4B27353A"/>
    <w:rsid w:val="4B285784"/>
    <w:rsid w:val="4B29014C"/>
    <w:rsid w:val="4B295727"/>
    <w:rsid w:val="4B2B2900"/>
    <w:rsid w:val="4B2B77A3"/>
    <w:rsid w:val="4B2C0426"/>
    <w:rsid w:val="4B2C447B"/>
    <w:rsid w:val="4B2C5D7D"/>
    <w:rsid w:val="4B2D0336"/>
    <w:rsid w:val="4B2E07CF"/>
    <w:rsid w:val="4B2E5353"/>
    <w:rsid w:val="4B320132"/>
    <w:rsid w:val="4B322A64"/>
    <w:rsid w:val="4B340CF1"/>
    <w:rsid w:val="4B344504"/>
    <w:rsid w:val="4B3469D9"/>
    <w:rsid w:val="4B354F31"/>
    <w:rsid w:val="4B375749"/>
    <w:rsid w:val="4B38326F"/>
    <w:rsid w:val="4B383FB4"/>
    <w:rsid w:val="4B386BAF"/>
    <w:rsid w:val="4B386DCB"/>
    <w:rsid w:val="4B390433"/>
    <w:rsid w:val="4B3A0B60"/>
    <w:rsid w:val="4B3B6EF7"/>
    <w:rsid w:val="4B3C0E21"/>
    <w:rsid w:val="4B3C5738"/>
    <w:rsid w:val="4B3C5D15"/>
    <w:rsid w:val="4B3D0AFC"/>
    <w:rsid w:val="4B3D6AD7"/>
    <w:rsid w:val="4B3E34EB"/>
    <w:rsid w:val="4B3E37F6"/>
    <w:rsid w:val="4B3F0270"/>
    <w:rsid w:val="4B3F09A8"/>
    <w:rsid w:val="4B3F337C"/>
    <w:rsid w:val="4B404CF7"/>
    <w:rsid w:val="4B404E69"/>
    <w:rsid w:val="4B4102A7"/>
    <w:rsid w:val="4B41102A"/>
    <w:rsid w:val="4B425E9C"/>
    <w:rsid w:val="4B4316AD"/>
    <w:rsid w:val="4B434576"/>
    <w:rsid w:val="4B442CE6"/>
    <w:rsid w:val="4B451EBD"/>
    <w:rsid w:val="4B453E97"/>
    <w:rsid w:val="4B456D7D"/>
    <w:rsid w:val="4B495595"/>
    <w:rsid w:val="4B497CCE"/>
    <w:rsid w:val="4B4A201C"/>
    <w:rsid w:val="4B4A6ECF"/>
    <w:rsid w:val="4B4B7F55"/>
    <w:rsid w:val="4B4C0B87"/>
    <w:rsid w:val="4B4C70F8"/>
    <w:rsid w:val="4B4E46D5"/>
    <w:rsid w:val="4B4E6DBC"/>
    <w:rsid w:val="4B4F659A"/>
    <w:rsid w:val="4B4F69B2"/>
    <w:rsid w:val="4B4F7686"/>
    <w:rsid w:val="4B50170D"/>
    <w:rsid w:val="4B502367"/>
    <w:rsid w:val="4B504DA3"/>
    <w:rsid w:val="4B5053E8"/>
    <w:rsid w:val="4B514A1F"/>
    <w:rsid w:val="4B551F02"/>
    <w:rsid w:val="4B5541D6"/>
    <w:rsid w:val="4B563C89"/>
    <w:rsid w:val="4B576C2F"/>
    <w:rsid w:val="4B5856BF"/>
    <w:rsid w:val="4B585A6E"/>
    <w:rsid w:val="4B58626D"/>
    <w:rsid w:val="4B5871AC"/>
    <w:rsid w:val="4B58746D"/>
    <w:rsid w:val="4B5935B0"/>
    <w:rsid w:val="4B5A25B7"/>
    <w:rsid w:val="4B5A31E5"/>
    <w:rsid w:val="4B5A4B64"/>
    <w:rsid w:val="4B5A5750"/>
    <w:rsid w:val="4B5B5DD4"/>
    <w:rsid w:val="4B5C5B6A"/>
    <w:rsid w:val="4B5D4A84"/>
    <w:rsid w:val="4B5E2C33"/>
    <w:rsid w:val="4B5E60CF"/>
    <w:rsid w:val="4B5F07FC"/>
    <w:rsid w:val="4B5F7C80"/>
    <w:rsid w:val="4B6119E3"/>
    <w:rsid w:val="4B615E5A"/>
    <w:rsid w:val="4B622061"/>
    <w:rsid w:val="4B627FC4"/>
    <w:rsid w:val="4B63024A"/>
    <w:rsid w:val="4B637490"/>
    <w:rsid w:val="4B6403F9"/>
    <w:rsid w:val="4B64491C"/>
    <w:rsid w:val="4B653D52"/>
    <w:rsid w:val="4B670125"/>
    <w:rsid w:val="4B6725B9"/>
    <w:rsid w:val="4B681D2E"/>
    <w:rsid w:val="4B682692"/>
    <w:rsid w:val="4B68292E"/>
    <w:rsid w:val="4B687E83"/>
    <w:rsid w:val="4B6A5865"/>
    <w:rsid w:val="4B6A76EC"/>
    <w:rsid w:val="4B6A78ED"/>
    <w:rsid w:val="4B6B2018"/>
    <w:rsid w:val="4B6C4A23"/>
    <w:rsid w:val="4B6D0800"/>
    <w:rsid w:val="4B6D0836"/>
    <w:rsid w:val="4B6D30F4"/>
    <w:rsid w:val="4B6E2DCB"/>
    <w:rsid w:val="4B6E73C3"/>
    <w:rsid w:val="4B707176"/>
    <w:rsid w:val="4B716EB0"/>
    <w:rsid w:val="4B746095"/>
    <w:rsid w:val="4B7464EB"/>
    <w:rsid w:val="4B7802DF"/>
    <w:rsid w:val="4B796F10"/>
    <w:rsid w:val="4B7C2455"/>
    <w:rsid w:val="4B7C2570"/>
    <w:rsid w:val="4B7D60AB"/>
    <w:rsid w:val="4B7E0122"/>
    <w:rsid w:val="4B7E2836"/>
    <w:rsid w:val="4B7E3CEA"/>
    <w:rsid w:val="4B7F0C10"/>
    <w:rsid w:val="4B7F5883"/>
    <w:rsid w:val="4B7F62DD"/>
    <w:rsid w:val="4B7F6393"/>
    <w:rsid w:val="4B802F8F"/>
    <w:rsid w:val="4B80463C"/>
    <w:rsid w:val="4B805862"/>
    <w:rsid w:val="4B821AF3"/>
    <w:rsid w:val="4B83098E"/>
    <w:rsid w:val="4B835837"/>
    <w:rsid w:val="4B842010"/>
    <w:rsid w:val="4B842C60"/>
    <w:rsid w:val="4B853015"/>
    <w:rsid w:val="4B8545B6"/>
    <w:rsid w:val="4B856FDC"/>
    <w:rsid w:val="4B863A81"/>
    <w:rsid w:val="4B865A2C"/>
    <w:rsid w:val="4B872361"/>
    <w:rsid w:val="4B882210"/>
    <w:rsid w:val="4B883A34"/>
    <w:rsid w:val="4B8874CF"/>
    <w:rsid w:val="4B895FDD"/>
    <w:rsid w:val="4B8B2133"/>
    <w:rsid w:val="4B8B253D"/>
    <w:rsid w:val="4B8C328B"/>
    <w:rsid w:val="4B8E790E"/>
    <w:rsid w:val="4B8F2746"/>
    <w:rsid w:val="4B9252EC"/>
    <w:rsid w:val="4B930C42"/>
    <w:rsid w:val="4B936E1A"/>
    <w:rsid w:val="4B941664"/>
    <w:rsid w:val="4B944EC6"/>
    <w:rsid w:val="4B954C08"/>
    <w:rsid w:val="4B955DD8"/>
    <w:rsid w:val="4B977F46"/>
    <w:rsid w:val="4B982C84"/>
    <w:rsid w:val="4B987E50"/>
    <w:rsid w:val="4B990AD9"/>
    <w:rsid w:val="4B99165E"/>
    <w:rsid w:val="4B99689A"/>
    <w:rsid w:val="4B9A117C"/>
    <w:rsid w:val="4B9A7A7B"/>
    <w:rsid w:val="4B9B00F7"/>
    <w:rsid w:val="4B9B02F6"/>
    <w:rsid w:val="4B9C517B"/>
    <w:rsid w:val="4B9D0B7C"/>
    <w:rsid w:val="4B9E6239"/>
    <w:rsid w:val="4B9E7D1F"/>
    <w:rsid w:val="4B9F1F22"/>
    <w:rsid w:val="4BA00B9B"/>
    <w:rsid w:val="4BA05250"/>
    <w:rsid w:val="4BA235D3"/>
    <w:rsid w:val="4BA32466"/>
    <w:rsid w:val="4BA478B5"/>
    <w:rsid w:val="4BA52506"/>
    <w:rsid w:val="4BA623E6"/>
    <w:rsid w:val="4BA65874"/>
    <w:rsid w:val="4BA743F3"/>
    <w:rsid w:val="4BA864CD"/>
    <w:rsid w:val="4BAA526B"/>
    <w:rsid w:val="4BAA594D"/>
    <w:rsid w:val="4BAB1C93"/>
    <w:rsid w:val="4BAB6BB2"/>
    <w:rsid w:val="4BAB70BA"/>
    <w:rsid w:val="4BAC2CCE"/>
    <w:rsid w:val="4BAD11F3"/>
    <w:rsid w:val="4BAE268D"/>
    <w:rsid w:val="4BAE52DF"/>
    <w:rsid w:val="4BAF2602"/>
    <w:rsid w:val="4BAF5928"/>
    <w:rsid w:val="4BAF6755"/>
    <w:rsid w:val="4BB01057"/>
    <w:rsid w:val="4BB0607D"/>
    <w:rsid w:val="4BB20BB0"/>
    <w:rsid w:val="4BB22C34"/>
    <w:rsid w:val="4BB40B47"/>
    <w:rsid w:val="4BB50B63"/>
    <w:rsid w:val="4BB711A2"/>
    <w:rsid w:val="4BB837B1"/>
    <w:rsid w:val="4BB86830"/>
    <w:rsid w:val="4BB876AE"/>
    <w:rsid w:val="4BB90721"/>
    <w:rsid w:val="4BB915F4"/>
    <w:rsid w:val="4BBA34C0"/>
    <w:rsid w:val="4BBA3D87"/>
    <w:rsid w:val="4BBC5A7B"/>
    <w:rsid w:val="4BBD12BD"/>
    <w:rsid w:val="4BBD2276"/>
    <w:rsid w:val="4BBE0BC6"/>
    <w:rsid w:val="4BBE19C6"/>
    <w:rsid w:val="4BBF129A"/>
    <w:rsid w:val="4BBF4ADB"/>
    <w:rsid w:val="4BC36FDC"/>
    <w:rsid w:val="4BC44B03"/>
    <w:rsid w:val="4BC52D91"/>
    <w:rsid w:val="4BC74010"/>
    <w:rsid w:val="4BCA6DC8"/>
    <w:rsid w:val="4BCB5025"/>
    <w:rsid w:val="4BCC4D54"/>
    <w:rsid w:val="4BCC6BD6"/>
    <w:rsid w:val="4BCD5B11"/>
    <w:rsid w:val="4BCE4281"/>
    <w:rsid w:val="4BCF13C2"/>
    <w:rsid w:val="4BD00888"/>
    <w:rsid w:val="4BD0199E"/>
    <w:rsid w:val="4BD033EB"/>
    <w:rsid w:val="4BD20FCE"/>
    <w:rsid w:val="4BD23DD3"/>
    <w:rsid w:val="4BD324AA"/>
    <w:rsid w:val="4BD52D1E"/>
    <w:rsid w:val="4BD53689"/>
    <w:rsid w:val="4BD56D10"/>
    <w:rsid w:val="4BD702A6"/>
    <w:rsid w:val="4BD703B3"/>
    <w:rsid w:val="4BD7721E"/>
    <w:rsid w:val="4BD8075A"/>
    <w:rsid w:val="4BD96D40"/>
    <w:rsid w:val="4BDA11FB"/>
    <w:rsid w:val="4BDA49C7"/>
    <w:rsid w:val="4BDB2578"/>
    <w:rsid w:val="4BDB6362"/>
    <w:rsid w:val="4BDB7F53"/>
    <w:rsid w:val="4BDC3DB9"/>
    <w:rsid w:val="4BDC3F89"/>
    <w:rsid w:val="4BDE5BC4"/>
    <w:rsid w:val="4BDE6E82"/>
    <w:rsid w:val="4BDE7A28"/>
    <w:rsid w:val="4BDE7CD6"/>
    <w:rsid w:val="4BE168AD"/>
    <w:rsid w:val="4BE30F3B"/>
    <w:rsid w:val="4BE35CA0"/>
    <w:rsid w:val="4BE40D01"/>
    <w:rsid w:val="4BE41F6F"/>
    <w:rsid w:val="4BE470A4"/>
    <w:rsid w:val="4BE66D1E"/>
    <w:rsid w:val="4BE73AB6"/>
    <w:rsid w:val="4BE807F1"/>
    <w:rsid w:val="4BE86A43"/>
    <w:rsid w:val="4BEA2AC3"/>
    <w:rsid w:val="4BEA36C4"/>
    <w:rsid w:val="4BED6455"/>
    <w:rsid w:val="4BED6C76"/>
    <w:rsid w:val="4BEF7B95"/>
    <w:rsid w:val="4BF1125E"/>
    <w:rsid w:val="4BF2065A"/>
    <w:rsid w:val="4BF43789"/>
    <w:rsid w:val="4BF45801"/>
    <w:rsid w:val="4BF541CA"/>
    <w:rsid w:val="4BF754A5"/>
    <w:rsid w:val="4BF80FD2"/>
    <w:rsid w:val="4BF81368"/>
    <w:rsid w:val="4BFB3CBA"/>
    <w:rsid w:val="4BFB6342"/>
    <w:rsid w:val="4BFD1BED"/>
    <w:rsid w:val="4BFE3C9D"/>
    <w:rsid w:val="4BFE6267"/>
    <w:rsid w:val="4BFF02FC"/>
    <w:rsid w:val="4BFF29C8"/>
    <w:rsid w:val="4BFF5133"/>
    <w:rsid w:val="4BFF7C3D"/>
    <w:rsid w:val="4C00047A"/>
    <w:rsid w:val="4C0104C1"/>
    <w:rsid w:val="4C012324"/>
    <w:rsid w:val="4C0132BF"/>
    <w:rsid w:val="4C017910"/>
    <w:rsid w:val="4C024209"/>
    <w:rsid w:val="4C043151"/>
    <w:rsid w:val="4C0459C8"/>
    <w:rsid w:val="4C047A21"/>
    <w:rsid w:val="4C050346"/>
    <w:rsid w:val="4C061897"/>
    <w:rsid w:val="4C066EC9"/>
    <w:rsid w:val="4C073CC9"/>
    <w:rsid w:val="4C0849EF"/>
    <w:rsid w:val="4C0B0EB0"/>
    <w:rsid w:val="4C0B479C"/>
    <w:rsid w:val="4C0B78B5"/>
    <w:rsid w:val="4C0D0B6E"/>
    <w:rsid w:val="4C0D64AA"/>
    <w:rsid w:val="4C0E0F49"/>
    <w:rsid w:val="4C0E2026"/>
    <w:rsid w:val="4C0E640D"/>
    <w:rsid w:val="4C0F5D7E"/>
    <w:rsid w:val="4C10068B"/>
    <w:rsid w:val="4C102B15"/>
    <w:rsid w:val="4C126A80"/>
    <w:rsid w:val="4C1326C5"/>
    <w:rsid w:val="4C14066F"/>
    <w:rsid w:val="4C143D97"/>
    <w:rsid w:val="4C144E0A"/>
    <w:rsid w:val="4C1672F2"/>
    <w:rsid w:val="4C170E71"/>
    <w:rsid w:val="4C173A9C"/>
    <w:rsid w:val="4C177464"/>
    <w:rsid w:val="4C182651"/>
    <w:rsid w:val="4C196BFC"/>
    <w:rsid w:val="4C1A6C8C"/>
    <w:rsid w:val="4C1C049B"/>
    <w:rsid w:val="4C1C35F7"/>
    <w:rsid w:val="4C1C66ED"/>
    <w:rsid w:val="4C1D1FAE"/>
    <w:rsid w:val="4C1E42C6"/>
    <w:rsid w:val="4C1E5BF9"/>
    <w:rsid w:val="4C1F487B"/>
    <w:rsid w:val="4C1F5BC0"/>
    <w:rsid w:val="4C20094D"/>
    <w:rsid w:val="4C201F6A"/>
    <w:rsid w:val="4C207421"/>
    <w:rsid w:val="4C212507"/>
    <w:rsid w:val="4C213D03"/>
    <w:rsid w:val="4C2205FF"/>
    <w:rsid w:val="4C224884"/>
    <w:rsid w:val="4C2316E7"/>
    <w:rsid w:val="4C237A7B"/>
    <w:rsid w:val="4C250050"/>
    <w:rsid w:val="4C261319"/>
    <w:rsid w:val="4C2635C6"/>
    <w:rsid w:val="4C2665B0"/>
    <w:rsid w:val="4C287494"/>
    <w:rsid w:val="4C294226"/>
    <w:rsid w:val="4C2B110D"/>
    <w:rsid w:val="4C2B59C4"/>
    <w:rsid w:val="4C2C15D1"/>
    <w:rsid w:val="4C2C351A"/>
    <w:rsid w:val="4C2C52AC"/>
    <w:rsid w:val="4C2D1536"/>
    <w:rsid w:val="4C2D7292"/>
    <w:rsid w:val="4C2E2B61"/>
    <w:rsid w:val="4C2F313B"/>
    <w:rsid w:val="4C30584E"/>
    <w:rsid w:val="4C3170F6"/>
    <w:rsid w:val="4C3200F1"/>
    <w:rsid w:val="4C322DD9"/>
    <w:rsid w:val="4C330503"/>
    <w:rsid w:val="4C33092C"/>
    <w:rsid w:val="4C3321FE"/>
    <w:rsid w:val="4C346A0E"/>
    <w:rsid w:val="4C35155C"/>
    <w:rsid w:val="4C357803"/>
    <w:rsid w:val="4C360F5A"/>
    <w:rsid w:val="4C3658A8"/>
    <w:rsid w:val="4C365FC4"/>
    <w:rsid w:val="4C373527"/>
    <w:rsid w:val="4C383131"/>
    <w:rsid w:val="4C3910AD"/>
    <w:rsid w:val="4C3918D4"/>
    <w:rsid w:val="4C3B49A3"/>
    <w:rsid w:val="4C3C44A4"/>
    <w:rsid w:val="4C3E15A6"/>
    <w:rsid w:val="4C3E4868"/>
    <w:rsid w:val="4C401AB1"/>
    <w:rsid w:val="4C407861"/>
    <w:rsid w:val="4C412DB2"/>
    <w:rsid w:val="4C4146A7"/>
    <w:rsid w:val="4C41565A"/>
    <w:rsid w:val="4C421E8C"/>
    <w:rsid w:val="4C424368"/>
    <w:rsid w:val="4C425841"/>
    <w:rsid w:val="4C425E4D"/>
    <w:rsid w:val="4C433C79"/>
    <w:rsid w:val="4C436BE5"/>
    <w:rsid w:val="4C447326"/>
    <w:rsid w:val="4C482703"/>
    <w:rsid w:val="4C492576"/>
    <w:rsid w:val="4C4A0649"/>
    <w:rsid w:val="4C4A3D19"/>
    <w:rsid w:val="4C4B6313"/>
    <w:rsid w:val="4C4B7FDE"/>
    <w:rsid w:val="4C4D29E7"/>
    <w:rsid w:val="4C4E13C0"/>
    <w:rsid w:val="4C4E4831"/>
    <w:rsid w:val="4C4F1604"/>
    <w:rsid w:val="4C511632"/>
    <w:rsid w:val="4C51283A"/>
    <w:rsid w:val="4C515898"/>
    <w:rsid w:val="4C534C6E"/>
    <w:rsid w:val="4C5358CA"/>
    <w:rsid w:val="4C540BCE"/>
    <w:rsid w:val="4C55664D"/>
    <w:rsid w:val="4C556A88"/>
    <w:rsid w:val="4C563007"/>
    <w:rsid w:val="4C563B83"/>
    <w:rsid w:val="4C57625F"/>
    <w:rsid w:val="4C590753"/>
    <w:rsid w:val="4C59379A"/>
    <w:rsid w:val="4C5948FD"/>
    <w:rsid w:val="4C5B0FC3"/>
    <w:rsid w:val="4C5B17D5"/>
    <w:rsid w:val="4C5B4DD9"/>
    <w:rsid w:val="4C5B7215"/>
    <w:rsid w:val="4C5D11DF"/>
    <w:rsid w:val="4C5E6F43"/>
    <w:rsid w:val="4C602858"/>
    <w:rsid w:val="4C611B45"/>
    <w:rsid w:val="4C616192"/>
    <w:rsid w:val="4C63427A"/>
    <w:rsid w:val="4C641F25"/>
    <w:rsid w:val="4C643805"/>
    <w:rsid w:val="4C645728"/>
    <w:rsid w:val="4C64639A"/>
    <w:rsid w:val="4C652B4F"/>
    <w:rsid w:val="4C657DB3"/>
    <w:rsid w:val="4C682784"/>
    <w:rsid w:val="4C692009"/>
    <w:rsid w:val="4C693341"/>
    <w:rsid w:val="4C6977C5"/>
    <w:rsid w:val="4C6A38FC"/>
    <w:rsid w:val="4C6B5228"/>
    <w:rsid w:val="4C6B71E1"/>
    <w:rsid w:val="4C6C1422"/>
    <w:rsid w:val="4C6C27E0"/>
    <w:rsid w:val="4C6C2DBF"/>
    <w:rsid w:val="4C6C3C35"/>
    <w:rsid w:val="4C6D4408"/>
    <w:rsid w:val="4C6F2EB1"/>
    <w:rsid w:val="4C70222F"/>
    <w:rsid w:val="4C707281"/>
    <w:rsid w:val="4C715CED"/>
    <w:rsid w:val="4C725A12"/>
    <w:rsid w:val="4C72630D"/>
    <w:rsid w:val="4C72685D"/>
    <w:rsid w:val="4C731D91"/>
    <w:rsid w:val="4C735844"/>
    <w:rsid w:val="4C742085"/>
    <w:rsid w:val="4C7605FC"/>
    <w:rsid w:val="4C760F26"/>
    <w:rsid w:val="4C790E8C"/>
    <w:rsid w:val="4C79769B"/>
    <w:rsid w:val="4C7B4A6C"/>
    <w:rsid w:val="4C7B5088"/>
    <w:rsid w:val="4C7B50F0"/>
    <w:rsid w:val="4C7B5CB0"/>
    <w:rsid w:val="4C7B633B"/>
    <w:rsid w:val="4C7D1C18"/>
    <w:rsid w:val="4C7E5DCB"/>
    <w:rsid w:val="4C7E5ECA"/>
    <w:rsid w:val="4C7E5F01"/>
    <w:rsid w:val="4C7E722E"/>
    <w:rsid w:val="4C7F765B"/>
    <w:rsid w:val="4C8106FD"/>
    <w:rsid w:val="4C820DF1"/>
    <w:rsid w:val="4C820EB4"/>
    <w:rsid w:val="4C854063"/>
    <w:rsid w:val="4C873AFE"/>
    <w:rsid w:val="4C874849"/>
    <w:rsid w:val="4C876AA5"/>
    <w:rsid w:val="4C880A8E"/>
    <w:rsid w:val="4C882619"/>
    <w:rsid w:val="4C8851E6"/>
    <w:rsid w:val="4C8855F9"/>
    <w:rsid w:val="4C8B005F"/>
    <w:rsid w:val="4C8B54F3"/>
    <w:rsid w:val="4C8C5620"/>
    <w:rsid w:val="4C8D3D54"/>
    <w:rsid w:val="4C8E2C3B"/>
    <w:rsid w:val="4C8F1814"/>
    <w:rsid w:val="4C8F63AD"/>
    <w:rsid w:val="4C9149E5"/>
    <w:rsid w:val="4C936233"/>
    <w:rsid w:val="4C936D6E"/>
    <w:rsid w:val="4C937730"/>
    <w:rsid w:val="4C944260"/>
    <w:rsid w:val="4C9603F7"/>
    <w:rsid w:val="4C970202"/>
    <w:rsid w:val="4C974589"/>
    <w:rsid w:val="4C975D0B"/>
    <w:rsid w:val="4C991F08"/>
    <w:rsid w:val="4C99371C"/>
    <w:rsid w:val="4C995039"/>
    <w:rsid w:val="4C9C18E3"/>
    <w:rsid w:val="4C9C39AE"/>
    <w:rsid w:val="4C9C559F"/>
    <w:rsid w:val="4C9E3C95"/>
    <w:rsid w:val="4C9E6DC0"/>
    <w:rsid w:val="4C9E7102"/>
    <w:rsid w:val="4C9F2A85"/>
    <w:rsid w:val="4C9F4630"/>
    <w:rsid w:val="4C9F467E"/>
    <w:rsid w:val="4CA06198"/>
    <w:rsid w:val="4CA231FB"/>
    <w:rsid w:val="4CA27D25"/>
    <w:rsid w:val="4CA31BFB"/>
    <w:rsid w:val="4CA51434"/>
    <w:rsid w:val="4CA72622"/>
    <w:rsid w:val="4CA84268"/>
    <w:rsid w:val="4CA906E2"/>
    <w:rsid w:val="4CA95438"/>
    <w:rsid w:val="4CA974AC"/>
    <w:rsid w:val="4CAA0A58"/>
    <w:rsid w:val="4CAA3844"/>
    <w:rsid w:val="4CAA7BB1"/>
    <w:rsid w:val="4CAC024B"/>
    <w:rsid w:val="4CAD4E55"/>
    <w:rsid w:val="4CAE46F8"/>
    <w:rsid w:val="4CAF2607"/>
    <w:rsid w:val="4CAF66DA"/>
    <w:rsid w:val="4CB06169"/>
    <w:rsid w:val="4CB06596"/>
    <w:rsid w:val="4CB1020D"/>
    <w:rsid w:val="4CB11873"/>
    <w:rsid w:val="4CB16912"/>
    <w:rsid w:val="4CB35FD1"/>
    <w:rsid w:val="4CB46149"/>
    <w:rsid w:val="4CB55C44"/>
    <w:rsid w:val="4CB56786"/>
    <w:rsid w:val="4CB62160"/>
    <w:rsid w:val="4CB622D8"/>
    <w:rsid w:val="4CB71349"/>
    <w:rsid w:val="4CB81145"/>
    <w:rsid w:val="4CB84018"/>
    <w:rsid w:val="4CB85AEA"/>
    <w:rsid w:val="4CB86415"/>
    <w:rsid w:val="4CB93F3C"/>
    <w:rsid w:val="4CB964C7"/>
    <w:rsid w:val="4CBA3F14"/>
    <w:rsid w:val="4CBA5CCA"/>
    <w:rsid w:val="4CBA6FA6"/>
    <w:rsid w:val="4CBB2B7F"/>
    <w:rsid w:val="4CBB364F"/>
    <w:rsid w:val="4CBD54D7"/>
    <w:rsid w:val="4CBE1B0F"/>
    <w:rsid w:val="4CBE4ABF"/>
    <w:rsid w:val="4CBF2100"/>
    <w:rsid w:val="4CBF59F6"/>
    <w:rsid w:val="4CBF7A93"/>
    <w:rsid w:val="4CC10E03"/>
    <w:rsid w:val="4CC27B3C"/>
    <w:rsid w:val="4CC319C1"/>
    <w:rsid w:val="4CC3236F"/>
    <w:rsid w:val="4CC351DA"/>
    <w:rsid w:val="4CC40862"/>
    <w:rsid w:val="4CC411FA"/>
    <w:rsid w:val="4CC425C7"/>
    <w:rsid w:val="4CC56A7E"/>
    <w:rsid w:val="4CC60007"/>
    <w:rsid w:val="4CC6045D"/>
    <w:rsid w:val="4CC614C1"/>
    <w:rsid w:val="4CC72EDE"/>
    <w:rsid w:val="4CC85B76"/>
    <w:rsid w:val="4CC91AC1"/>
    <w:rsid w:val="4CC91F76"/>
    <w:rsid w:val="4CC9370E"/>
    <w:rsid w:val="4CCA2AA8"/>
    <w:rsid w:val="4CCB21D2"/>
    <w:rsid w:val="4CCB50DA"/>
    <w:rsid w:val="4CCC1871"/>
    <w:rsid w:val="4CCE5E23"/>
    <w:rsid w:val="4CCF3977"/>
    <w:rsid w:val="4CD27244"/>
    <w:rsid w:val="4CD27E1A"/>
    <w:rsid w:val="4CD314A1"/>
    <w:rsid w:val="4CD35713"/>
    <w:rsid w:val="4CD416D1"/>
    <w:rsid w:val="4CD4314F"/>
    <w:rsid w:val="4CD513A4"/>
    <w:rsid w:val="4CD5363D"/>
    <w:rsid w:val="4CD572F2"/>
    <w:rsid w:val="4CD60902"/>
    <w:rsid w:val="4CD61765"/>
    <w:rsid w:val="4CD62D3F"/>
    <w:rsid w:val="4CD6475A"/>
    <w:rsid w:val="4CD66B8D"/>
    <w:rsid w:val="4CD75E2C"/>
    <w:rsid w:val="4CD82703"/>
    <w:rsid w:val="4CD8364B"/>
    <w:rsid w:val="4CD945DE"/>
    <w:rsid w:val="4CDA32AA"/>
    <w:rsid w:val="4CDA3896"/>
    <w:rsid w:val="4CDB3066"/>
    <w:rsid w:val="4CDB47A8"/>
    <w:rsid w:val="4CDD0A1A"/>
    <w:rsid w:val="4CDF614E"/>
    <w:rsid w:val="4CE03BBE"/>
    <w:rsid w:val="4CE17EB1"/>
    <w:rsid w:val="4CE25872"/>
    <w:rsid w:val="4CE30FB8"/>
    <w:rsid w:val="4CE34C1D"/>
    <w:rsid w:val="4CE356D9"/>
    <w:rsid w:val="4CE40CD3"/>
    <w:rsid w:val="4CE54CFF"/>
    <w:rsid w:val="4CE63AB6"/>
    <w:rsid w:val="4CE74093"/>
    <w:rsid w:val="4CE76CFB"/>
    <w:rsid w:val="4CE8206F"/>
    <w:rsid w:val="4CE83658"/>
    <w:rsid w:val="4CE87C56"/>
    <w:rsid w:val="4CE92A73"/>
    <w:rsid w:val="4CEA2347"/>
    <w:rsid w:val="4CEC77D5"/>
    <w:rsid w:val="4CED66AC"/>
    <w:rsid w:val="4CEE0A4E"/>
    <w:rsid w:val="4CEE39E6"/>
    <w:rsid w:val="4CEE4856"/>
    <w:rsid w:val="4CEF23CF"/>
    <w:rsid w:val="4CF02266"/>
    <w:rsid w:val="4CF05B1F"/>
    <w:rsid w:val="4CF16E87"/>
    <w:rsid w:val="4CF43D45"/>
    <w:rsid w:val="4CF44B7D"/>
    <w:rsid w:val="4CF46753"/>
    <w:rsid w:val="4CF5512A"/>
    <w:rsid w:val="4CF64446"/>
    <w:rsid w:val="4CF65B9C"/>
    <w:rsid w:val="4CF66040"/>
    <w:rsid w:val="4CF8263C"/>
    <w:rsid w:val="4CF95AB8"/>
    <w:rsid w:val="4CFA21AD"/>
    <w:rsid w:val="4CFB1BA9"/>
    <w:rsid w:val="4CFB3E59"/>
    <w:rsid w:val="4CFB6302"/>
    <w:rsid w:val="4CFD1977"/>
    <w:rsid w:val="4D000D8C"/>
    <w:rsid w:val="4D002C56"/>
    <w:rsid w:val="4D021ED2"/>
    <w:rsid w:val="4D031A83"/>
    <w:rsid w:val="4D052C3A"/>
    <w:rsid w:val="4D070F4E"/>
    <w:rsid w:val="4D073405"/>
    <w:rsid w:val="4D07629A"/>
    <w:rsid w:val="4D081A62"/>
    <w:rsid w:val="4D095AF7"/>
    <w:rsid w:val="4D096D0D"/>
    <w:rsid w:val="4D0B5C2F"/>
    <w:rsid w:val="4D0C0E22"/>
    <w:rsid w:val="4D0C49B3"/>
    <w:rsid w:val="4D0C5302"/>
    <w:rsid w:val="4D0D0569"/>
    <w:rsid w:val="4D0D2F13"/>
    <w:rsid w:val="4D0E00FB"/>
    <w:rsid w:val="4D0E2176"/>
    <w:rsid w:val="4D0E267D"/>
    <w:rsid w:val="4D0E4A4F"/>
    <w:rsid w:val="4D0E6AEB"/>
    <w:rsid w:val="4D0F2340"/>
    <w:rsid w:val="4D0F7FFF"/>
    <w:rsid w:val="4D111FCA"/>
    <w:rsid w:val="4D11296A"/>
    <w:rsid w:val="4D123632"/>
    <w:rsid w:val="4D14446C"/>
    <w:rsid w:val="4D157ECE"/>
    <w:rsid w:val="4D160A89"/>
    <w:rsid w:val="4D161505"/>
    <w:rsid w:val="4D1657A4"/>
    <w:rsid w:val="4D17300C"/>
    <w:rsid w:val="4D176606"/>
    <w:rsid w:val="4D181DE3"/>
    <w:rsid w:val="4D186EB4"/>
    <w:rsid w:val="4D193516"/>
    <w:rsid w:val="4D193A6D"/>
    <w:rsid w:val="4D19531B"/>
    <w:rsid w:val="4D1A1A87"/>
    <w:rsid w:val="4D1B1D7F"/>
    <w:rsid w:val="4D1B2EDF"/>
    <w:rsid w:val="4D1C2EB6"/>
    <w:rsid w:val="4D1C7EAA"/>
    <w:rsid w:val="4D1D14BA"/>
    <w:rsid w:val="4D1D5E80"/>
    <w:rsid w:val="4D1D7FAD"/>
    <w:rsid w:val="4D1F028C"/>
    <w:rsid w:val="4D1F0944"/>
    <w:rsid w:val="4D201391"/>
    <w:rsid w:val="4D21063A"/>
    <w:rsid w:val="4D211650"/>
    <w:rsid w:val="4D24341A"/>
    <w:rsid w:val="4D24699C"/>
    <w:rsid w:val="4D2506D7"/>
    <w:rsid w:val="4D25687F"/>
    <w:rsid w:val="4D260379"/>
    <w:rsid w:val="4D263576"/>
    <w:rsid w:val="4D267F38"/>
    <w:rsid w:val="4D271345"/>
    <w:rsid w:val="4D291576"/>
    <w:rsid w:val="4D293F48"/>
    <w:rsid w:val="4D2954C5"/>
    <w:rsid w:val="4D296C01"/>
    <w:rsid w:val="4D2A05E8"/>
    <w:rsid w:val="4D2A28E5"/>
    <w:rsid w:val="4D2B4E39"/>
    <w:rsid w:val="4D2C0BB1"/>
    <w:rsid w:val="4D2C295F"/>
    <w:rsid w:val="4D2C2C79"/>
    <w:rsid w:val="4D2C54D2"/>
    <w:rsid w:val="4D2C583A"/>
    <w:rsid w:val="4D2D2AB6"/>
    <w:rsid w:val="4D2F07C8"/>
    <w:rsid w:val="4D2F2177"/>
    <w:rsid w:val="4D2F304D"/>
    <w:rsid w:val="4D2F5DDE"/>
    <w:rsid w:val="4D2F68CF"/>
    <w:rsid w:val="4D2F7140"/>
    <w:rsid w:val="4D2F7A65"/>
    <w:rsid w:val="4D310332"/>
    <w:rsid w:val="4D3124AA"/>
    <w:rsid w:val="4D31282B"/>
    <w:rsid w:val="4D321EEC"/>
    <w:rsid w:val="4D327B66"/>
    <w:rsid w:val="4D3354CE"/>
    <w:rsid w:val="4D33703F"/>
    <w:rsid w:val="4D3412AE"/>
    <w:rsid w:val="4D35120C"/>
    <w:rsid w:val="4D36558C"/>
    <w:rsid w:val="4D366C69"/>
    <w:rsid w:val="4D3729A8"/>
    <w:rsid w:val="4D376649"/>
    <w:rsid w:val="4D3A6EA3"/>
    <w:rsid w:val="4D3B3CAF"/>
    <w:rsid w:val="4D3C5DDD"/>
    <w:rsid w:val="4D3C6F84"/>
    <w:rsid w:val="4D3D00D9"/>
    <w:rsid w:val="4D3D2620"/>
    <w:rsid w:val="4D3D6CE2"/>
    <w:rsid w:val="4D40241F"/>
    <w:rsid w:val="4D4203D5"/>
    <w:rsid w:val="4D43162C"/>
    <w:rsid w:val="4D4327B0"/>
    <w:rsid w:val="4D4350F1"/>
    <w:rsid w:val="4D444646"/>
    <w:rsid w:val="4D4526F2"/>
    <w:rsid w:val="4D464AB5"/>
    <w:rsid w:val="4D477799"/>
    <w:rsid w:val="4D487C17"/>
    <w:rsid w:val="4D490D91"/>
    <w:rsid w:val="4D4B2544"/>
    <w:rsid w:val="4D4B4653"/>
    <w:rsid w:val="4D4C4DB0"/>
    <w:rsid w:val="4D4D75AB"/>
    <w:rsid w:val="4D4F5166"/>
    <w:rsid w:val="4D50765F"/>
    <w:rsid w:val="4D515DB4"/>
    <w:rsid w:val="4D516679"/>
    <w:rsid w:val="4D534875"/>
    <w:rsid w:val="4D537EEC"/>
    <w:rsid w:val="4D5476D3"/>
    <w:rsid w:val="4D56230A"/>
    <w:rsid w:val="4D5665E0"/>
    <w:rsid w:val="4D57435B"/>
    <w:rsid w:val="4D591183"/>
    <w:rsid w:val="4D5932A3"/>
    <w:rsid w:val="4D5954A8"/>
    <w:rsid w:val="4D5A127B"/>
    <w:rsid w:val="4D5A593F"/>
    <w:rsid w:val="4D5A7023"/>
    <w:rsid w:val="4D5A74CD"/>
    <w:rsid w:val="4D5B1ADC"/>
    <w:rsid w:val="4D5B2B82"/>
    <w:rsid w:val="4D5C33CD"/>
    <w:rsid w:val="4D5C5644"/>
    <w:rsid w:val="4D5C7866"/>
    <w:rsid w:val="4D5D7491"/>
    <w:rsid w:val="4D5E453C"/>
    <w:rsid w:val="4D5E5F88"/>
    <w:rsid w:val="4D5F100A"/>
    <w:rsid w:val="4D5F45EE"/>
    <w:rsid w:val="4D5F4F1C"/>
    <w:rsid w:val="4D605D68"/>
    <w:rsid w:val="4D606C2D"/>
    <w:rsid w:val="4D622825"/>
    <w:rsid w:val="4D651E53"/>
    <w:rsid w:val="4D653147"/>
    <w:rsid w:val="4D680118"/>
    <w:rsid w:val="4D694DD5"/>
    <w:rsid w:val="4D695962"/>
    <w:rsid w:val="4D6A38FE"/>
    <w:rsid w:val="4D6A5AC6"/>
    <w:rsid w:val="4D6D1D86"/>
    <w:rsid w:val="4D6E08C5"/>
    <w:rsid w:val="4D6E2F78"/>
    <w:rsid w:val="4D6E5D95"/>
    <w:rsid w:val="4D6F3625"/>
    <w:rsid w:val="4D6F478C"/>
    <w:rsid w:val="4D70226F"/>
    <w:rsid w:val="4D7035CF"/>
    <w:rsid w:val="4D7109F4"/>
    <w:rsid w:val="4D714816"/>
    <w:rsid w:val="4D731F9A"/>
    <w:rsid w:val="4D732205"/>
    <w:rsid w:val="4D737BCA"/>
    <w:rsid w:val="4D753674"/>
    <w:rsid w:val="4D755D19"/>
    <w:rsid w:val="4D757D4E"/>
    <w:rsid w:val="4D793CA5"/>
    <w:rsid w:val="4D7A68BD"/>
    <w:rsid w:val="4D7C38E7"/>
    <w:rsid w:val="4D7C5695"/>
    <w:rsid w:val="4D7C5DE7"/>
    <w:rsid w:val="4D7D65B1"/>
    <w:rsid w:val="4D7D692C"/>
    <w:rsid w:val="4D7F33D7"/>
    <w:rsid w:val="4D7F7F40"/>
    <w:rsid w:val="4D801AEF"/>
    <w:rsid w:val="4D803D4D"/>
    <w:rsid w:val="4D8332B1"/>
    <w:rsid w:val="4D8352F8"/>
    <w:rsid w:val="4D87059A"/>
    <w:rsid w:val="4D876D1B"/>
    <w:rsid w:val="4D881B7D"/>
    <w:rsid w:val="4D8A0683"/>
    <w:rsid w:val="4D8B2069"/>
    <w:rsid w:val="4D8C5624"/>
    <w:rsid w:val="4D8F7340"/>
    <w:rsid w:val="4D8F76D3"/>
    <w:rsid w:val="4D911DA1"/>
    <w:rsid w:val="4D913557"/>
    <w:rsid w:val="4D926C66"/>
    <w:rsid w:val="4D931B82"/>
    <w:rsid w:val="4D933B71"/>
    <w:rsid w:val="4D9555CE"/>
    <w:rsid w:val="4D9662FC"/>
    <w:rsid w:val="4D973DDB"/>
    <w:rsid w:val="4D974E85"/>
    <w:rsid w:val="4D980D45"/>
    <w:rsid w:val="4D987FF5"/>
    <w:rsid w:val="4D9923C8"/>
    <w:rsid w:val="4D996685"/>
    <w:rsid w:val="4D9A0864"/>
    <w:rsid w:val="4D9A27D1"/>
    <w:rsid w:val="4D9A2D9D"/>
    <w:rsid w:val="4D9A55DF"/>
    <w:rsid w:val="4D9B4CFD"/>
    <w:rsid w:val="4D9B50BA"/>
    <w:rsid w:val="4D9C6513"/>
    <w:rsid w:val="4D9C7694"/>
    <w:rsid w:val="4D9E1F61"/>
    <w:rsid w:val="4D9E7443"/>
    <w:rsid w:val="4D9F5602"/>
    <w:rsid w:val="4D9F660C"/>
    <w:rsid w:val="4DA00871"/>
    <w:rsid w:val="4DA022AA"/>
    <w:rsid w:val="4DA1116C"/>
    <w:rsid w:val="4DA130C5"/>
    <w:rsid w:val="4DA24A79"/>
    <w:rsid w:val="4DA35692"/>
    <w:rsid w:val="4DA37C53"/>
    <w:rsid w:val="4DA400C4"/>
    <w:rsid w:val="4DA42BE1"/>
    <w:rsid w:val="4DA437AE"/>
    <w:rsid w:val="4DA45221"/>
    <w:rsid w:val="4DA4699A"/>
    <w:rsid w:val="4DA4715E"/>
    <w:rsid w:val="4DA768AC"/>
    <w:rsid w:val="4DA818A3"/>
    <w:rsid w:val="4DA846DC"/>
    <w:rsid w:val="4DA96587"/>
    <w:rsid w:val="4DAB46E8"/>
    <w:rsid w:val="4DAB60AB"/>
    <w:rsid w:val="4DAC07FF"/>
    <w:rsid w:val="4DAD7E6E"/>
    <w:rsid w:val="4DAE15C6"/>
    <w:rsid w:val="4DAE6685"/>
    <w:rsid w:val="4DB059B3"/>
    <w:rsid w:val="4DB2111E"/>
    <w:rsid w:val="4DB30B60"/>
    <w:rsid w:val="4DB341F0"/>
    <w:rsid w:val="4DB34209"/>
    <w:rsid w:val="4DB37DB7"/>
    <w:rsid w:val="4DB41AB9"/>
    <w:rsid w:val="4DB43081"/>
    <w:rsid w:val="4DB54912"/>
    <w:rsid w:val="4DB57861"/>
    <w:rsid w:val="4DB66C1C"/>
    <w:rsid w:val="4DB708A2"/>
    <w:rsid w:val="4DB76DBD"/>
    <w:rsid w:val="4DB85E98"/>
    <w:rsid w:val="4DB90E66"/>
    <w:rsid w:val="4DB9552E"/>
    <w:rsid w:val="4DB964A1"/>
    <w:rsid w:val="4DBA54D7"/>
    <w:rsid w:val="4DBA7F6B"/>
    <w:rsid w:val="4DBB3A99"/>
    <w:rsid w:val="4DBC2E93"/>
    <w:rsid w:val="4DBD7A51"/>
    <w:rsid w:val="4DBD7A5B"/>
    <w:rsid w:val="4DBE107C"/>
    <w:rsid w:val="4DC06C81"/>
    <w:rsid w:val="4DC1173F"/>
    <w:rsid w:val="4DC33239"/>
    <w:rsid w:val="4DC37806"/>
    <w:rsid w:val="4DC755CE"/>
    <w:rsid w:val="4DC8168A"/>
    <w:rsid w:val="4DC8396C"/>
    <w:rsid w:val="4DC86B2C"/>
    <w:rsid w:val="4DC94652"/>
    <w:rsid w:val="4DC97B82"/>
    <w:rsid w:val="4DCA0B22"/>
    <w:rsid w:val="4DCB3E1E"/>
    <w:rsid w:val="4DCB44B3"/>
    <w:rsid w:val="4DCC4D0C"/>
    <w:rsid w:val="4DCD4142"/>
    <w:rsid w:val="4DCD4B02"/>
    <w:rsid w:val="4DCE25D9"/>
    <w:rsid w:val="4DCF07E5"/>
    <w:rsid w:val="4DCF5C0E"/>
    <w:rsid w:val="4DD01E87"/>
    <w:rsid w:val="4DD036B6"/>
    <w:rsid w:val="4DD13F67"/>
    <w:rsid w:val="4DD164C4"/>
    <w:rsid w:val="4DD22BE0"/>
    <w:rsid w:val="4DD277F6"/>
    <w:rsid w:val="4DD37534"/>
    <w:rsid w:val="4DD42ADC"/>
    <w:rsid w:val="4DD42B6D"/>
    <w:rsid w:val="4DD51249"/>
    <w:rsid w:val="4DD57C24"/>
    <w:rsid w:val="4DD65E9C"/>
    <w:rsid w:val="4DD75353"/>
    <w:rsid w:val="4DD76D6F"/>
    <w:rsid w:val="4DD80483"/>
    <w:rsid w:val="4DD82044"/>
    <w:rsid w:val="4DD820A8"/>
    <w:rsid w:val="4DD86F98"/>
    <w:rsid w:val="4DD909BC"/>
    <w:rsid w:val="4DD90BD6"/>
    <w:rsid w:val="4DDC25D7"/>
    <w:rsid w:val="4DDC507E"/>
    <w:rsid w:val="4DDE493C"/>
    <w:rsid w:val="4DDE4A89"/>
    <w:rsid w:val="4DDE6EB9"/>
    <w:rsid w:val="4DDF2416"/>
    <w:rsid w:val="4DDF48B4"/>
    <w:rsid w:val="4DE11820"/>
    <w:rsid w:val="4DE13545"/>
    <w:rsid w:val="4DE13DC5"/>
    <w:rsid w:val="4DE26F7D"/>
    <w:rsid w:val="4DE30C07"/>
    <w:rsid w:val="4DE43E50"/>
    <w:rsid w:val="4DE50EDB"/>
    <w:rsid w:val="4DE52DC1"/>
    <w:rsid w:val="4DE57304"/>
    <w:rsid w:val="4DE60D60"/>
    <w:rsid w:val="4DE94698"/>
    <w:rsid w:val="4DEA50C8"/>
    <w:rsid w:val="4DEC4FB0"/>
    <w:rsid w:val="4DED62A8"/>
    <w:rsid w:val="4DEF7C05"/>
    <w:rsid w:val="4DF203D5"/>
    <w:rsid w:val="4DF53699"/>
    <w:rsid w:val="4DF571F5"/>
    <w:rsid w:val="4DF5761F"/>
    <w:rsid w:val="4DF711BF"/>
    <w:rsid w:val="4DF7188A"/>
    <w:rsid w:val="4DF83972"/>
    <w:rsid w:val="4DF9338C"/>
    <w:rsid w:val="4DFA18B2"/>
    <w:rsid w:val="4DFA30E6"/>
    <w:rsid w:val="4DFB53BA"/>
    <w:rsid w:val="4DFB54C3"/>
    <w:rsid w:val="4DFE42FC"/>
    <w:rsid w:val="4DFE57D9"/>
    <w:rsid w:val="4DFF1E22"/>
    <w:rsid w:val="4DFF53BE"/>
    <w:rsid w:val="4E001C00"/>
    <w:rsid w:val="4E002E1A"/>
    <w:rsid w:val="4E025B51"/>
    <w:rsid w:val="4E0320EB"/>
    <w:rsid w:val="4E035DB6"/>
    <w:rsid w:val="4E044EA3"/>
    <w:rsid w:val="4E045185"/>
    <w:rsid w:val="4E05189A"/>
    <w:rsid w:val="4E057BC2"/>
    <w:rsid w:val="4E073727"/>
    <w:rsid w:val="4E07594E"/>
    <w:rsid w:val="4E075D8A"/>
    <w:rsid w:val="4E076473"/>
    <w:rsid w:val="4E087B9B"/>
    <w:rsid w:val="4E09441A"/>
    <w:rsid w:val="4E0A24EF"/>
    <w:rsid w:val="4E0A69E7"/>
    <w:rsid w:val="4E0B03E6"/>
    <w:rsid w:val="4E0B4B13"/>
    <w:rsid w:val="4E0C5FEE"/>
    <w:rsid w:val="4E0D419C"/>
    <w:rsid w:val="4E101E26"/>
    <w:rsid w:val="4E116CCD"/>
    <w:rsid w:val="4E136780"/>
    <w:rsid w:val="4E1434BE"/>
    <w:rsid w:val="4E143CB5"/>
    <w:rsid w:val="4E145A05"/>
    <w:rsid w:val="4E164D91"/>
    <w:rsid w:val="4E17299D"/>
    <w:rsid w:val="4E181D79"/>
    <w:rsid w:val="4E18432A"/>
    <w:rsid w:val="4E1A5501"/>
    <w:rsid w:val="4E1B3333"/>
    <w:rsid w:val="4E1D21B1"/>
    <w:rsid w:val="4E1E6D2A"/>
    <w:rsid w:val="4E1E77F5"/>
    <w:rsid w:val="4E1E7E6B"/>
    <w:rsid w:val="4E1F40E7"/>
    <w:rsid w:val="4E1F51EB"/>
    <w:rsid w:val="4E1F5313"/>
    <w:rsid w:val="4E1F7810"/>
    <w:rsid w:val="4E200564"/>
    <w:rsid w:val="4E205844"/>
    <w:rsid w:val="4E22354A"/>
    <w:rsid w:val="4E23147B"/>
    <w:rsid w:val="4E2331E6"/>
    <w:rsid w:val="4E235FB3"/>
    <w:rsid w:val="4E247043"/>
    <w:rsid w:val="4E2536FB"/>
    <w:rsid w:val="4E281530"/>
    <w:rsid w:val="4E2816F8"/>
    <w:rsid w:val="4E281CA7"/>
    <w:rsid w:val="4E2842B6"/>
    <w:rsid w:val="4E2A48E5"/>
    <w:rsid w:val="4E2B0945"/>
    <w:rsid w:val="4E2B0E69"/>
    <w:rsid w:val="4E2C2350"/>
    <w:rsid w:val="4E2D2DD8"/>
    <w:rsid w:val="4E2E1F86"/>
    <w:rsid w:val="4E2E44B5"/>
    <w:rsid w:val="4E2E6D87"/>
    <w:rsid w:val="4E2F6F28"/>
    <w:rsid w:val="4E30189F"/>
    <w:rsid w:val="4E310709"/>
    <w:rsid w:val="4E312556"/>
    <w:rsid w:val="4E313B5E"/>
    <w:rsid w:val="4E322848"/>
    <w:rsid w:val="4E322F9B"/>
    <w:rsid w:val="4E335282"/>
    <w:rsid w:val="4E364E46"/>
    <w:rsid w:val="4E36713D"/>
    <w:rsid w:val="4E38143A"/>
    <w:rsid w:val="4E381B90"/>
    <w:rsid w:val="4E382911"/>
    <w:rsid w:val="4E393AB8"/>
    <w:rsid w:val="4E3973ED"/>
    <w:rsid w:val="4E3A10AC"/>
    <w:rsid w:val="4E3A18AF"/>
    <w:rsid w:val="4E3A6DAE"/>
    <w:rsid w:val="4E3B076D"/>
    <w:rsid w:val="4E3B4FC5"/>
    <w:rsid w:val="4E3B623E"/>
    <w:rsid w:val="4E3C2D91"/>
    <w:rsid w:val="4E3D1085"/>
    <w:rsid w:val="4E3F4407"/>
    <w:rsid w:val="4E400B59"/>
    <w:rsid w:val="4E402B66"/>
    <w:rsid w:val="4E4102D6"/>
    <w:rsid w:val="4E416712"/>
    <w:rsid w:val="4E4168DE"/>
    <w:rsid w:val="4E4354A1"/>
    <w:rsid w:val="4E435760"/>
    <w:rsid w:val="4E4400D3"/>
    <w:rsid w:val="4E460FDA"/>
    <w:rsid w:val="4E4806F1"/>
    <w:rsid w:val="4E484D59"/>
    <w:rsid w:val="4E486C6C"/>
    <w:rsid w:val="4E48707E"/>
    <w:rsid w:val="4E494A76"/>
    <w:rsid w:val="4E496790"/>
    <w:rsid w:val="4E4A5E3B"/>
    <w:rsid w:val="4E4A7541"/>
    <w:rsid w:val="4E4B0865"/>
    <w:rsid w:val="4E4B32B9"/>
    <w:rsid w:val="4E4B6DFA"/>
    <w:rsid w:val="4E4C13DF"/>
    <w:rsid w:val="4E4C6238"/>
    <w:rsid w:val="4E4D5283"/>
    <w:rsid w:val="4E4E4D49"/>
    <w:rsid w:val="4E4F37E5"/>
    <w:rsid w:val="4E500575"/>
    <w:rsid w:val="4E513BA5"/>
    <w:rsid w:val="4E527F45"/>
    <w:rsid w:val="4E531EBA"/>
    <w:rsid w:val="4E5361A9"/>
    <w:rsid w:val="4E546612"/>
    <w:rsid w:val="4E55422B"/>
    <w:rsid w:val="4E564138"/>
    <w:rsid w:val="4E571C5E"/>
    <w:rsid w:val="4E574A3A"/>
    <w:rsid w:val="4E5A610A"/>
    <w:rsid w:val="4E5B6EC8"/>
    <w:rsid w:val="4E5D20A8"/>
    <w:rsid w:val="4E5F4D70"/>
    <w:rsid w:val="4E5F6EB8"/>
    <w:rsid w:val="4E5F72F8"/>
    <w:rsid w:val="4E6265FA"/>
    <w:rsid w:val="4E630603"/>
    <w:rsid w:val="4E631412"/>
    <w:rsid w:val="4E641163"/>
    <w:rsid w:val="4E651A7E"/>
    <w:rsid w:val="4E65410A"/>
    <w:rsid w:val="4E654BE9"/>
    <w:rsid w:val="4E676E44"/>
    <w:rsid w:val="4E677D04"/>
    <w:rsid w:val="4E693CC8"/>
    <w:rsid w:val="4E6B470D"/>
    <w:rsid w:val="4E6B69ED"/>
    <w:rsid w:val="4E6C3432"/>
    <w:rsid w:val="4E6C55E4"/>
    <w:rsid w:val="4E6D76D3"/>
    <w:rsid w:val="4E6E7E0A"/>
    <w:rsid w:val="4E6F22F6"/>
    <w:rsid w:val="4E6F43D7"/>
    <w:rsid w:val="4E6F5EFF"/>
    <w:rsid w:val="4E6F6833"/>
    <w:rsid w:val="4E7038FF"/>
    <w:rsid w:val="4E710F72"/>
    <w:rsid w:val="4E712D20"/>
    <w:rsid w:val="4E7145EE"/>
    <w:rsid w:val="4E74636C"/>
    <w:rsid w:val="4E754096"/>
    <w:rsid w:val="4E755EBB"/>
    <w:rsid w:val="4E775E5C"/>
    <w:rsid w:val="4E78071F"/>
    <w:rsid w:val="4E782804"/>
    <w:rsid w:val="4E785865"/>
    <w:rsid w:val="4E787CAC"/>
    <w:rsid w:val="4E7B594C"/>
    <w:rsid w:val="4E7B65B4"/>
    <w:rsid w:val="4E7C16C5"/>
    <w:rsid w:val="4E7D2168"/>
    <w:rsid w:val="4E7D656C"/>
    <w:rsid w:val="4E7E368F"/>
    <w:rsid w:val="4E800E78"/>
    <w:rsid w:val="4E810075"/>
    <w:rsid w:val="4E824F2D"/>
    <w:rsid w:val="4E8373FE"/>
    <w:rsid w:val="4E853C65"/>
    <w:rsid w:val="4E862011"/>
    <w:rsid w:val="4E870795"/>
    <w:rsid w:val="4E880069"/>
    <w:rsid w:val="4E89376C"/>
    <w:rsid w:val="4E8B5F1A"/>
    <w:rsid w:val="4E8D051F"/>
    <w:rsid w:val="4E8D4714"/>
    <w:rsid w:val="4E8F70B3"/>
    <w:rsid w:val="4E916F1E"/>
    <w:rsid w:val="4E9213FF"/>
    <w:rsid w:val="4E931886"/>
    <w:rsid w:val="4E932E39"/>
    <w:rsid w:val="4E946A0E"/>
    <w:rsid w:val="4E94773B"/>
    <w:rsid w:val="4E962786"/>
    <w:rsid w:val="4E964E3C"/>
    <w:rsid w:val="4E97098D"/>
    <w:rsid w:val="4E977E6E"/>
    <w:rsid w:val="4E980FF5"/>
    <w:rsid w:val="4E990879"/>
    <w:rsid w:val="4E9C30C6"/>
    <w:rsid w:val="4E9C3C1A"/>
    <w:rsid w:val="4E9C454B"/>
    <w:rsid w:val="4E9D0327"/>
    <w:rsid w:val="4E9D1D67"/>
    <w:rsid w:val="4E9D5819"/>
    <w:rsid w:val="4E9E5A9C"/>
    <w:rsid w:val="4E9F5515"/>
    <w:rsid w:val="4EA11B79"/>
    <w:rsid w:val="4EA24952"/>
    <w:rsid w:val="4EA554AE"/>
    <w:rsid w:val="4EA561A8"/>
    <w:rsid w:val="4EA66E96"/>
    <w:rsid w:val="4EA67550"/>
    <w:rsid w:val="4EA74993"/>
    <w:rsid w:val="4EA84268"/>
    <w:rsid w:val="4EA94225"/>
    <w:rsid w:val="4EAB31D2"/>
    <w:rsid w:val="4EAC158D"/>
    <w:rsid w:val="4EAC552A"/>
    <w:rsid w:val="4EAD08EE"/>
    <w:rsid w:val="4EAD18A3"/>
    <w:rsid w:val="4EAD37AE"/>
    <w:rsid w:val="4EAD5C30"/>
    <w:rsid w:val="4EAF03E0"/>
    <w:rsid w:val="4EB017D6"/>
    <w:rsid w:val="4EB01A24"/>
    <w:rsid w:val="4EB219A5"/>
    <w:rsid w:val="4EB37AB8"/>
    <w:rsid w:val="4EB4593E"/>
    <w:rsid w:val="4EB45F1A"/>
    <w:rsid w:val="4EB71907"/>
    <w:rsid w:val="4EB81A43"/>
    <w:rsid w:val="4EB93BC5"/>
    <w:rsid w:val="4EB93C5E"/>
    <w:rsid w:val="4EB97735"/>
    <w:rsid w:val="4EBA07C6"/>
    <w:rsid w:val="4EBB0742"/>
    <w:rsid w:val="4EBC5614"/>
    <w:rsid w:val="4EBF460D"/>
    <w:rsid w:val="4EBF50FA"/>
    <w:rsid w:val="4EC00FAD"/>
    <w:rsid w:val="4EC04278"/>
    <w:rsid w:val="4EC27A6A"/>
    <w:rsid w:val="4EC27F94"/>
    <w:rsid w:val="4EC3530D"/>
    <w:rsid w:val="4EC51BB6"/>
    <w:rsid w:val="4EC54E15"/>
    <w:rsid w:val="4EC60748"/>
    <w:rsid w:val="4EC65458"/>
    <w:rsid w:val="4EC80360"/>
    <w:rsid w:val="4EC84BE2"/>
    <w:rsid w:val="4EC861FB"/>
    <w:rsid w:val="4EC874CA"/>
    <w:rsid w:val="4EC87A49"/>
    <w:rsid w:val="4EC93EF7"/>
    <w:rsid w:val="4EC94B84"/>
    <w:rsid w:val="4EC95EDF"/>
    <w:rsid w:val="4ECA7440"/>
    <w:rsid w:val="4ECC53FA"/>
    <w:rsid w:val="4ECD340C"/>
    <w:rsid w:val="4ECE42F8"/>
    <w:rsid w:val="4ECE502E"/>
    <w:rsid w:val="4ECE5EF4"/>
    <w:rsid w:val="4ECF1335"/>
    <w:rsid w:val="4ECF4EFE"/>
    <w:rsid w:val="4ECF5951"/>
    <w:rsid w:val="4ECF5C98"/>
    <w:rsid w:val="4ED078CB"/>
    <w:rsid w:val="4ED108D9"/>
    <w:rsid w:val="4ED134A2"/>
    <w:rsid w:val="4ED151E6"/>
    <w:rsid w:val="4ED34441"/>
    <w:rsid w:val="4ED432AF"/>
    <w:rsid w:val="4ED46DD5"/>
    <w:rsid w:val="4ED52254"/>
    <w:rsid w:val="4ED55103"/>
    <w:rsid w:val="4ED710D0"/>
    <w:rsid w:val="4ED714F0"/>
    <w:rsid w:val="4ED77CFA"/>
    <w:rsid w:val="4ED97564"/>
    <w:rsid w:val="4EDA4031"/>
    <w:rsid w:val="4EDA4726"/>
    <w:rsid w:val="4EDA77B7"/>
    <w:rsid w:val="4EDB22D7"/>
    <w:rsid w:val="4EDB76C2"/>
    <w:rsid w:val="4EDC531E"/>
    <w:rsid w:val="4EDD1A32"/>
    <w:rsid w:val="4EDE1B6A"/>
    <w:rsid w:val="4EDF237F"/>
    <w:rsid w:val="4EE03A01"/>
    <w:rsid w:val="4EE113CF"/>
    <w:rsid w:val="4EE22FF9"/>
    <w:rsid w:val="4EE26AD2"/>
    <w:rsid w:val="4EE36C55"/>
    <w:rsid w:val="4EE37297"/>
    <w:rsid w:val="4EE42453"/>
    <w:rsid w:val="4EE60237"/>
    <w:rsid w:val="4EE62E74"/>
    <w:rsid w:val="4EE66ACD"/>
    <w:rsid w:val="4EE71E64"/>
    <w:rsid w:val="4EE74CA3"/>
    <w:rsid w:val="4EE74D90"/>
    <w:rsid w:val="4EE75DD9"/>
    <w:rsid w:val="4EE76478"/>
    <w:rsid w:val="4EE76741"/>
    <w:rsid w:val="4EE8062D"/>
    <w:rsid w:val="4EE9460F"/>
    <w:rsid w:val="4EEA1426"/>
    <w:rsid w:val="4EEA5DFE"/>
    <w:rsid w:val="4EEA6F88"/>
    <w:rsid w:val="4EEC0DD2"/>
    <w:rsid w:val="4EEC23A6"/>
    <w:rsid w:val="4EED12A0"/>
    <w:rsid w:val="4EEE3D1E"/>
    <w:rsid w:val="4EEE4F76"/>
    <w:rsid w:val="4EEF584E"/>
    <w:rsid w:val="4EF01D1C"/>
    <w:rsid w:val="4EF1019F"/>
    <w:rsid w:val="4EF12017"/>
    <w:rsid w:val="4EF2267F"/>
    <w:rsid w:val="4EF23735"/>
    <w:rsid w:val="4EF249D7"/>
    <w:rsid w:val="4EF332BF"/>
    <w:rsid w:val="4EF4706F"/>
    <w:rsid w:val="4EF474AD"/>
    <w:rsid w:val="4EF57460"/>
    <w:rsid w:val="4EF67531"/>
    <w:rsid w:val="4EF81544"/>
    <w:rsid w:val="4EF835AE"/>
    <w:rsid w:val="4EF906EC"/>
    <w:rsid w:val="4EF91D54"/>
    <w:rsid w:val="4EF92E4B"/>
    <w:rsid w:val="4EFA2D21"/>
    <w:rsid w:val="4EFB1504"/>
    <w:rsid w:val="4EFE1B36"/>
    <w:rsid w:val="4EFE2AC3"/>
    <w:rsid w:val="4EFF4CBA"/>
    <w:rsid w:val="4F001156"/>
    <w:rsid w:val="4F0022F6"/>
    <w:rsid w:val="4F023DC9"/>
    <w:rsid w:val="4F03299E"/>
    <w:rsid w:val="4F043895"/>
    <w:rsid w:val="4F0452A7"/>
    <w:rsid w:val="4F053468"/>
    <w:rsid w:val="4F065C92"/>
    <w:rsid w:val="4F0716E9"/>
    <w:rsid w:val="4F075F67"/>
    <w:rsid w:val="4F083447"/>
    <w:rsid w:val="4F08487E"/>
    <w:rsid w:val="4F0A556F"/>
    <w:rsid w:val="4F0B0854"/>
    <w:rsid w:val="4F0B542A"/>
    <w:rsid w:val="4F0C7900"/>
    <w:rsid w:val="4F0C7E74"/>
    <w:rsid w:val="4F0D04E9"/>
    <w:rsid w:val="4F0D4C66"/>
    <w:rsid w:val="4F0E056F"/>
    <w:rsid w:val="4F0E7ECB"/>
    <w:rsid w:val="4F0F42E7"/>
    <w:rsid w:val="4F115A09"/>
    <w:rsid w:val="4F123AE9"/>
    <w:rsid w:val="4F131C5D"/>
    <w:rsid w:val="4F133DD7"/>
    <w:rsid w:val="4F147704"/>
    <w:rsid w:val="4F153094"/>
    <w:rsid w:val="4F155DA1"/>
    <w:rsid w:val="4F1638C7"/>
    <w:rsid w:val="4F167594"/>
    <w:rsid w:val="4F17405E"/>
    <w:rsid w:val="4F180C11"/>
    <w:rsid w:val="4F18600C"/>
    <w:rsid w:val="4F193BC2"/>
    <w:rsid w:val="4F1B07C8"/>
    <w:rsid w:val="4F1B1CEC"/>
    <w:rsid w:val="4F1B2FA8"/>
    <w:rsid w:val="4F1C399F"/>
    <w:rsid w:val="4F1D4592"/>
    <w:rsid w:val="4F1D6A04"/>
    <w:rsid w:val="4F1E1A22"/>
    <w:rsid w:val="4F1E3C36"/>
    <w:rsid w:val="4F1E54D0"/>
    <w:rsid w:val="4F1F277C"/>
    <w:rsid w:val="4F1F3041"/>
    <w:rsid w:val="4F1F3E6E"/>
    <w:rsid w:val="4F2064F4"/>
    <w:rsid w:val="4F2466B0"/>
    <w:rsid w:val="4F251090"/>
    <w:rsid w:val="4F2603B2"/>
    <w:rsid w:val="4F26066A"/>
    <w:rsid w:val="4F27536F"/>
    <w:rsid w:val="4F27623E"/>
    <w:rsid w:val="4F294525"/>
    <w:rsid w:val="4F2D35DE"/>
    <w:rsid w:val="4F2E00DF"/>
    <w:rsid w:val="4F2F543A"/>
    <w:rsid w:val="4F31425D"/>
    <w:rsid w:val="4F3322A9"/>
    <w:rsid w:val="4F336CF6"/>
    <w:rsid w:val="4F344554"/>
    <w:rsid w:val="4F346E01"/>
    <w:rsid w:val="4F36475A"/>
    <w:rsid w:val="4F365D17"/>
    <w:rsid w:val="4F377438"/>
    <w:rsid w:val="4F377D4C"/>
    <w:rsid w:val="4F3A2ACE"/>
    <w:rsid w:val="4F3C13E6"/>
    <w:rsid w:val="4F3C384A"/>
    <w:rsid w:val="4F401206"/>
    <w:rsid w:val="4F402440"/>
    <w:rsid w:val="4F420D88"/>
    <w:rsid w:val="4F4241F6"/>
    <w:rsid w:val="4F42440D"/>
    <w:rsid w:val="4F4326D4"/>
    <w:rsid w:val="4F455F5A"/>
    <w:rsid w:val="4F457CC7"/>
    <w:rsid w:val="4F473A81"/>
    <w:rsid w:val="4F47707E"/>
    <w:rsid w:val="4F477B6E"/>
    <w:rsid w:val="4F495A7F"/>
    <w:rsid w:val="4F4A2BA6"/>
    <w:rsid w:val="4F4B02A6"/>
    <w:rsid w:val="4F4C1232"/>
    <w:rsid w:val="4F4C553B"/>
    <w:rsid w:val="4F4C72E9"/>
    <w:rsid w:val="4F4D67A1"/>
    <w:rsid w:val="4F4E4A64"/>
    <w:rsid w:val="4F4F0E67"/>
    <w:rsid w:val="4F4F4334"/>
    <w:rsid w:val="4F504AF8"/>
    <w:rsid w:val="4F510CC7"/>
    <w:rsid w:val="4F522B7B"/>
    <w:rsid w:val="4F523BE8"/>
    <w:rsid w:val="4F5265F3"/>
    <w:rsid w:val="4F527EC4"/>
    <w:rsid w:val="4F53305F"/>
    <w:rsid w:val="4F53675F"/>
    <w:rsid w:val="4F537114"/>
    <w:rsid w:val="4F541381"/>
    <w:rsid w:val="4F5421BB"/>
    <w:rsid w:val="4F5433E8"/>
    <w:rsid w:val="4F5435EB"/>
    <w:rsid w:val="4F547761"/>
    <w:rsid w:val="4F5539B1"/>
    <w:rsid w:val="4F5543EF"/>
    <w:rsid w:val="4F557603"/>
    <w:rsid w:val="4F561F16"/>
    <w:rsid w:val="4F56339E"/>
    <w:rsid w:val="4F564023"/>
    <w:rsid w:val="4F5733FF"/>
    <w:rsid w:val="4F5735C9"/>
    <w:rsid w:val="4F585191"/>
    <w:rsid w:val="4F586469"/>
    <w:rsid w:val="4F5B6CE5"/>
    <w:rsid w:val="4F5C52B6"/>
    <w:rsid w:val="4F5F12B1"/>
    <w:rsid w:val="4F60672A"/>
    <w:rsid w:val="4F61648F"/>
    <w:rsid w:val="4F621D1C"/>
    <w:rsid w:val="4F6435A6"/>
    <w:rsid w:val="4F644633"/>
    <w:rsid w:val="4F6541BD"/>
    <w:rsid w:val="4F675ED1"/>
    <w:rsid w:val="4F6875C9"/>
    <w:rsid w:val="4F691C49"/>
    <w:rsid w:val="4F6C10C4"/>
    <w:rsid w:val="4F6C1739"/>
    <w:rsid w:val="4F6C2660"/>
    <w:rsid w:val="4F6C34E7"/>
    <w:rsid w:val="4F6D1555"/>
    <w:rsid w:val="4F6F2C5D"/>
    <w:rsid w:val="4F6F4B49"/>
    <w:rsid w:val="4F6F572A"/>
    <w:rsid w:val="4F6F63AC"/>
    <w:rsid w:val="4F701229"/>
    <w:rsid w:val="4F71139B"/>
    <w:rsid w:val="4F7147B9"/>
    <w:rsid w:val="4F716D4F"/>
    <w:rsid w:val="4F726BA6"/>
    <w:rsid w:val="4F741E69"/>
    <w:rsid w:val="4F743105"/>
    <w:rsid w:val="4F744D32"/>
    <w:rsid w:val="4F7556CD"/>
    <w:rsid w:val="4F756146"/>
    <w:rsid w:val="4F756840"/>
    <w:rsid w:val="4F756871"/>
    <w:rsid w:val="4F7573AA"/>
    <w:rsid w:val="4F763D8A"/>
    <w:rsid w:val="4F764860"/>
    <w:rsid w:val="4F767364"/>
    <w:rsid w:val="4F7679CC"/>
    <w:rsid w:val="4F7725B8"/>
    <w:rsid w:val="4F782B8C"/>
    <w:rsid w:val="4F790026"/>
    <w:rsid w:val="4F792A76"/>
    <w:rsid w:val="4F7948B9"/>
    <w:rsid w:val="4F7A5C7B"/>
    <w:rsid w:val="4F7D3A22"/>
    <w:rsid w:val="4F7D5A21"/>
    <w:rsid w:val="4F7D71C2"/>
    <w:rsid w:val="4F7E2AB0"/>
    <w:rsid w:val="4F7E40B8"/>
    <w:rsid w:val="4F7E42C4"/>
    <w:rsid w:val="4F7F146C"/>
    <w:rsid w:val="4F7F42D2"/>
    <w:rsid w:val="4F7F4733"/>
    <w:rsid w:val="4F7F628D"/>
    <w:rsid w:val="4F805B37"/>
    <w:rsid w:val="4F811C88"/>
    <w:rsid w:val="4F8162A9"/>
    <w:rsid w:val="4F821874"/>
    <w:rsid w:val="4F827F90"/>
    <w:rsid w:val="4F83129E"/>
    <w:rsid w:val="4F845FFF"/>
    <w:rsid w:val="4F8648DA"/>
    <w:rsid w:val="4F870FEC"/>
    <w:rsid w:val="4F873025"/>
    <w:rsid w:val="4F877CA2"/>
    <w:rsid w:val="4F8847C5"/>
    <w:rsid w:val="4F89131B"/>
    <w:rsid w:val="4F893E05"/>
    <w:rsid w:val="4F896A11"/>
    <w:rsid w:val="4F8A278A"/>
    <w:rsid w:val="4F8A4324"/>
    <w:rsid w:val="4F8A7CF8"/>
    <w:rsid w:val="4F8B1BBF"/>
    <w:rsid w:val="4F8C0284"/>
    <w:rsid w:val="4F8C637A"/>
    <w:rsid w:val="4F8C7126"/>
    <w:rsid w:val="4F8D0A11"/>
    <w:rsid w:val="4F8D30FB"/>
    <w:rsid w:val="4F8D64B3"/>
    <w:rsid w:val="4F8E1F1D"/>
    <w:rsid w:val="4F8E345D"/>
    <w:rsid w:val="4F8E3FE0"/>
    <w:rsid w:val="4F90283F"/>
    <w:rsid w:val="4F905428"/>
    <w:rsid w:val="4F912F4E"/>
    <w:rsid w:val="4F9143A0"/>
    <w:rsid w:val="4F916733"/>
    <w:rsid w:val="4F921896"/>
    <w:rsid w:val="4F9839AD"/>
    <w:rsid w:val="4F9842DC"/>
    <w:rsid w:val="4F9843DC"/>
    <w:rsid w:val="4F993CDD"/>
    <w:rsid w:val="4F9A1AE0"/>
    <w:rsid w:val="4F9C3DCC"/>
    <w:rsid w:val="4F9C4392"/>
    <w:rsid w:val="4F9D3A90"/>
    <w:rsid w:val="4F9E5E12"/>
    <w:rsid w:val="4F9F02EF"/>
    <w:rsid w:val="4F9F5943"/>
    <w:rsid w:val="4FA314B5"/>
    <w:rsid w:val="4FA329A4"/>
    <w:rsid w:val="4FA36019"/>
    <w:rsid w:val="4FA40ED3"/>
    <w:rsid w:val="4FA41E87"/>
    <w:rsid w:val="4FA42C81"/>
    <w:rsid w:val="4FA47173"/>
    <w:rsid w:val="4FA5228A"/>
    <w:rsid w:val="4FA62737"/>
    <w:rsid w:val="4FA65A18"/>
    <w:rsid w:val="4FA66CFD"/>
    <w:rsid w:val="4FA7436E"/>
    <w:rsid w:val="4FA82B06"/>
    <w:rsid w:val="4FA82D1D"/>
    <w:rsid w:val="4FA901DB"/>
    <w:rsid w:val="4FAA2F37"/>
    <w:rsid w:val="4FAB0A79"/>
    <w:rsid w:val="4FAB5709"/>
    <w:rsid w:val="4FAD67E7"/>
    <w:rsid w:val="4FAE1A74"/>
    <w:rsid w:val="4FAE4A08"/>
    <w:rsid w:val="4FB10788"/>
    <w:rsid w:val="4FB1539E"/>
    <w:rsid w:val="4FB17B8B"/>
    <w:rsid w:val="4FB200C6"/>
    <w:rsid w:val="4FB203B9"/>
    <w:rsid w:val="4FB21554"/>
    <w:rsid w:val="4FB21777"/>
    <w:rsid w:val="4FB27BB7"/>
    <w:rsid w:val="4FB346A4"/>
    <w:rsid w:val="4FB355BA"/>
    <w:rsid w:val="4FB40783"/>
    <w:rsid w:val="4FB540E7"/>
    <w:rsid w:val="4FB67197"/>
    <w:rsid w:val="4FB67737"/>
    <w:rsid w:val="4FB742D1"/>
    <w:rsid w:val="4FB74A06"/>
    <w:rsid w:val="4FB808D2"/>
    <w:rsid w:val="4FB875D6"/>
    <w:rsid w:val="4FB90B64"/>
    <w:rsid w:val="4FB925DA"/>
    <w:rsid w:val="4FB966B4"/>
    <w:rsid w:val="4FB9753E"/>
    <w:rsid w:val="4FBA39C5"/>
    <w:rsid w:val="4FBA658A"/>
    <w:rsid w:val="4FBB0F18"/>
    <w:rsid w:val="4FBC1425"/>
    <w:rsid w:val="4FBC1484"/>
    <w:rsid w:val="4FBC15F9"/>
    <w:rsid w:val="4FBD11EC"/>
    <w:rsid w:val="4FBD44E4"/>
    <w:rsid w:val="4FBD50D3"/>
    <w:rsid w:val="4FBD51E1"/>
    <w:rsid w:val="4FBE1161"/>
    <w:rsid w:val="4FBE1A37"/>
    <w:rsid w:val="4FBF4584"/>
    <w:rsid w:val="4FC06EDF"/>
    <w:rsid w:val="4FC12F4D"/>
    <w:rsid w:val="4FC346CE"/>
    <w:rsid w:val="4FC36648"/>
    <w:rsid w:val="4FC43E30"/>
    <w:rsid w:val="4FC623A7"/>
    <w:rsid w:val="4FC62A8C"/>
    <w:rsid w:val="4FC76CBB"/>
    <w:rsid w:val="4FC86B92"/>
    <w:rsid w:val="4FC91BCF"/>
    <w:rsid w:val="4FC97201"/>
    <w:rsid w:val="4FCA1BA6"/>
    <w:rsid w:val="4FCA5D6F"/>
    <w:rsid w:val="4FCA61E4"/>
    <w:rsid w:val="4FCB38F5"/>
    <w:rsid w:val="4FCC4556"/>
    <w:rsid w:val="4FCD6802"/>
    <w:rsid w:val="4FCE7424"/>
    <w:rsid w:val="4FCF151E"/>
    <w:rsid w:val="4FCF3BAC"/>
    <w:rsid w:val="4FCF7E2D"/>
    <w:rsid w:val="4FD0780F"/>
    <w:rsid w:val="4FD07F1A"/>
    <w:rsid w:val="4FD33ECE"/>
    <w:rsid w:val="4FD34E87"/>
    <w:rsid w:val="4FD478D1"/>
    <w:rsid w:val="4FD53C69"/>
    <w:rsid w:val="4FD56669"/>
    <w:rsid w:val="4FD631D9"/>
    <w:rsid w:val="4FD728D5"/>
    <w:rsid w:val="4FD738A3"/>
    <w:rsid w:val="4FD81CAD"/>
    <w:rsid w:val="4FD8407F"/>
    <w:rsid w:val="4FD93D53"/>
    <w:rsid w:val="4FD9651E"/>
    <w:rsid w:val="4FDA7714"/>
    <w:rsid w:val="4FDD4BB4"/>
    <w:rsid w:val="4FDE4ABC"/>
    <w:rsid w:val="4FDE6FBC"/>
    <w:rsid w:val="4FDF59D4"/>
    <w:rsid w:val="4FDF63AF"/>
    <w:rsid w:val="4FE11016"/>
    <w:rsid w:val="4FE12B17"/>
    <w:rsid w:val="4FE15C83"/>
    <w:rsid w:val="4FE20F0D"/>
    <w:rsid w:val="4FE21DBD"/>
    <w:rsid w:val="4FE51552"/>
    <w:rsid w:val="4FE603BC"/>
    <w:rsid w:val="4FE8205F"/>
    <w:rsid w:val="4FE91AB3"/>
    <w:rsid w:val="4FE94F5F"/>
    <w:rsid w:val="4FEA752D"/>
    <w:rsid w:val="4FEB3A2C"/>
    <w:rsid w:val="4FEC0C0F"/>
    <w:rsid w:val="4FED287A"/>
    <w:rsid w:val="4FED2BC9"/>
    <w:rsid w:val="4FEE214E"/>
    <w:rsid w:val="4FEE2EE2"/>
    <w:rsid w:val="4FEF1293"/>
    <w:rsid w:val="4FEF4E4F"/>
    <w:rsid w:val="4FEF520F"/>
    <w:rsid w:val="4FEF6B48"/>
    <w:rsid w:val="4FF0492B"/>
    <w:rsid w:val="4FF0626B"/>
    <w:rsid w:val="4FF069ED"/>
    <w:rsid w:val="4FF12D75"/>
    <w:rsid w:val="4FF21C3E"/>
    <w:rsid w:val="4FF234A2"/>
    <w:rsid w:val="4FF2477D"/>
    <w:rsid w:val="4FF2635A"/>
    <w:rsid w:val="4FF27E90"/>
    <w:rsid w:val="4FF359B6"/>
    <w:rsid w:val="4FF43C08"/>
    <w:rsid w:val="4FF445DA"/>
    <w:rsid w:val="4FF476D2"/>
    <w:rsid w:val="4FF51E6C"/>
    <w:rsid w:val="4FF5626C"/>
    <w:rsid w:val="4FF74EA9"/>
    <w:rsid w:val="4FF80694"/>
    <w:rsid w:val="4FF8112F"/>
    <w:rsid w:val="4FF9528C"/>
    <w:rsid w:val="4FFB1253"/>
    <w:rsid w:val="4FFC288D"/>
    <w:rsid w:val="4FFD1E81"/>
    <w:rsid w:val="4FFD3063"/>
    <w:rsid w:val="50006A3F"/>
    <w:rsid w:val="50011A12"/>
    <w:rsid w:val="50023AF7"/>
    <w:rsid w:val="500241D6"/>
    <w:rsid w:val="50024E1A"/>
    <w:rsid w:val="50025BF9"/>
    <w:rsid w:val="50027980"/>
    <w:rsid w:val="5003327D"/>
    <w:rsid w:val="50037BD8"/>
    <w:rsid w:val="50040AC5"/>
    <w:rsid w:val="50061AF7"/>
    <w:rsid w:val="50067498"/>
    <w:rsid w:val="500742A8"/>
    <w:rsid w:val="500806A1"/>
    <w:rsid w:val="50084C22"/>
    <w:rsid w:val="50090CDA"/>
    <w:rsid w:val="500976AA"/>
    <w:rsid w:val="500B0C4A"/>
    <w:rsid w:val="500B71A4"/>
    <w:rsid w:val="500D64D4"/>
    <w:rsid w:val="500D6683"/>
    <w:rsid w:val="500D7747"/>
    <w:rsid w:val="500E20C0"/>
    <w:rsid w:val="500E5886"/>
    <w:rsid w:val="50102FC6"/>
    <w:rsid w:val="5010439C"/>
    <w:rsid w:val="50106568"/>
    <w:rsid w:val="50122FA0"/>
    <w:rsid w:val="50126A04"/>
    <w:rsid w:val="50131BB5"/>
    <w:rsid w:val="50141F79"/>
    <w:rsid w:val="5016652C"/>
    <w:rsid w:val="501839CB"/>
    <w:rsid w:val="50191C9C"/>
    <w:rsid w:val="50191DB5"/>
    <w:rsid w:val="501954C7"/>
    <w:rsid w:val="501A474E"/>
    <w:rsid w:val="501B2F32"/>
    <w:rsid w:val="501C2892"/>
    <w:rsid w:val="501F019B"/>
    <w:rsid w:val="501F4FB5"/>
    <w:rsid w:val="50200642"/>
    <w:rsid w:val="502019D2"/>
    <w:rsid w:val="50212A6B"/>
    <w:rsid w:val="50234160"/>
    <w:rsid w:val="5023680D"/>
    <w:rsid w:val="50236A74"/>
    <w:rsid w:val="5024348B"/>
    <w:rsid w:val="50243DC2"/>
    <w:rsid w:val="50252E00"/>
    <w:rsid w:val="5026167C"/>
    <w:rsid w:val="50272E51"/>
    <w:rsid w:val="502838A0"/>
    <w:rsid w:val="502A2ED0"/>
    <w:rsid w:val="502A6852"/>
    <w:rsid w:val="502A6997"/>
    <w:rsid w:val="502B0F13"/>
    <w:rsid w:val="502E5D8D"/>
    <w:rsid w:val="502F2E92"/>
    <w:rsid w:val="502F6569"/>
    <w:rsid w:val="503070FF"/>
    <w:rsid w:val="50323589"/>
    <w:rsid w:val="503249EB"/>
    <w:rsid w:val="50326515"/>
    <w:rsid w:val="50334005"/>
    <w:rsid w:val="503372DE"/>
    <w:rsid w:val="50337B98"/>
    <w:rsid w:val="50342257"/>
    <w:rsid w:val="50342F2D"/>
    <w:rsid w:val="50344005"/>
    <w:rsid w:val="503520B4"/>
    <w:rsid w:val="5035449D"/>
    <w:rsid w:val="50357C81"/>
    <w:rsid w:val="50357D7D"/>
    <w:rsid w:val="50377A90"/>
    <w:rsid w:val="50380C7E"/>
    <w:rsid w:val="50387F1A"/>
    <w:rsid w:val="5039786D"/>
    <w:rsid w:val="503A00AC"/>
    <w:rsid w:val="503A52C6"/>
    <w:rsid w:val="503C0241"/>
    <w:rsid w:val="503C096C"/>
    <w:rsid w:val="503C7D43"/>
    <w:rsid w:val="503D00F2"/>
    <w:rsid w:val="503D28AE"/>
    <w:rsid w:val="503F39BD"/>
    <w:rsid w:val="50405F0E"/>
    <w:rsid w:val="50411B51"/>
    <w:rsid w:val="504176E3"/>
    <w:rsid w:val="50421D33"/>
    <w:rsid w:val="504360B8"/>
    <w:rsid w:val="50443BED"/>
    <w:rsid w:val="50444DEF"/>
    <w:rsid w:val="504636D8"/>
    <w:rsid w:val="50463F34"/>
    <w:rsid w:val="50465BA4"/>
    <w:rsid w:val="504723DC"/>
    <w:rsid w:val="50482D28"/>
    <w:rsid w:val="50484285"/>
    <w:rsid w:val="50491CCF"/>
    <w:rsid w:val="50491EE6"/>
    <w:rsid w:val="50494988"/>
    <w:rsid w:val="504B60F8"/>
    <w:rsid w:val="504B6D9E"/>
    <w:rsid w:val="504C22CB"/>
    <w:rsid w:val="504D3D84"/>
    <w:rsid w:val="504E42D9"/>
    <w:rsid w:val="504F17AD"/>
    <w:rsid w:val="504F685F"/>
    <w:rsid w:val="5050002F"/>
    <w:rsid w:val="50502E87"/>
    <w:rsid w:val="50504C4B"/>
    <w:rsid w:val="50506965"/>
    <w:rsid w:val="50520AB0"/>
    <w:rsid w:val="505369BD"/>
    <w:rsid w:val="50543BB4"/>
    <w:rsid w:val="505446A7"/>
    <w:rsid w:val="5055041F"/>
    <w:rsid w:val="50561435"/>
    <w:rsid w:val="50562B48"/>
    <w:rsid w:val="50563F14"/>
    <w:rsid w:val="50574197"/>
    <w:rsid w:val="5057674A"/>
    <w:rsid w:val="505853B2"/>
    <w:rsid w:val="50593A6B"/>
    <w:rsid w:val="50595004"/>
    <w:rsid w:val="50596DE1"/>
    <w:rsid w:val="505B41FA"/>
    <w:rsid w:val="505B7A42"/>
    <w:rsid w:val="505D4996"/>
    <w:rsid w:val="505E0383"/>
    <w:rsid w:val="505E0C01"/>
    <w:rsid w:val="505E5390"/>
    <w:rsid w:val="50615526"/>
    <w:rsid w:val="50616F4B"/>
    <w:rsid w:val="50622E19"/>
    <w:rsid w:val="50623676"/>
    <w:rsid w:val="50625E80"/>
    <w:rsid w:val="50627F73"/>
    <w:rsid w:val="5063220D"/>
    <w:rsid w:val="50633F1C"/>
    <w:rsid w:val="506367D6"/>
    <w:rsid w:val="50644982"/>
    <w:rsid w:val="50676DBD"/>
    <w:rsid w:val="50690D05"/>
    <w:rsid w:val="506A32CF"/>
    <w:rsid w:val="506B2D35"/>
    <w:rsid w:val="506D1BA0"/>
    <w:rsid w:val="506D39BB"/>
    <w:rsid w:val="506E7735"/>
    <w:rsid w:val="506F0A87"/>
    <w:rsid w:val="506F5990"/>
    <w:rsid w:val="5070485E"/>
    <w:rsid w:val="507073E4"/>
    <w:rsid w:val="50726F87"/>
    <w:rsid w:val="50734E8D"/>
    <w:rsid w:val="50744D49"/>
    <w:rsid w:val="507533CC"/>
    <w:rsid w:val="5076098E"/>
    <w:rsid w:val="50770396"/>
    <w:rsid w:val="507704A7"/>
    <w:rsid w:val="5077149B"/>
    <w:rsid w:val="50772144"/>
    <w:rsid w:val="50785EEB"/>
    <w:rsid w:val="507A1C34"/>
    <w:rsid w:val="507B60AB"/>
    <w:rsid w:val="507F0620"/>
    <w:rsid w:val="507F31AE"/>
    <w:rsid w:val="507F567B"/>
    <w:rsid w:val="507F5F32"/>
    <w:rsid w:val="50816136"/>
    <w:rsid w:val="50834F8C"/>
    <w:rsid w:val="50837736"/>
    <w:rsid w:val="50842628"/>
    <w:rsid w:val="508472B4"/>
    <w:rsid w:val="50850D04"/>
    <w:rsid w:val="50854817"/>
    <w:rsid w:val="508550E2"/>
    <w:rsid w:val="50874A7C"/>
    <w:rsid w:val="50882BE1"/>
    <w:rsid w:val="50883DF4"/>
    <w:rsid w:val="50884351"/>
    <w:rsid w:val="508A1108"/>
    <w:rsid w:val="508A631B"/>
    <w:rsid w:val="508B56C8"/>
    <w:rsid w:val="508E3819"/>
    <w:rsid w:val="50912610"/>
    <w:rsid w:val="509244E5"/>
    <w:rsid w:val="50925F1B"/>
    <w:rsid w:val="5093448B"/>
    <w:rsid w:val="50934EE3"/>
    <w:rsid w:val="50935F88"/>
    <w:rsid w:val="50936184"/>
    <w:rsid w:val="5093674F"/>
    <w:rsid w:val="50936E44"/>
    <w:rsid w:val="50942CF5"/>
    <w:rsid w:val="50943ED2"/>
    <w:rsid w:val="50976479"/>
    <w:rsid w:val="5098229E"/>
    <w:rsid w:val="509947B0"/>
    <w:rsid w:val="50994912"/>
    <w:rsid w:val="509A64F7"/>
    <w:rsid w:val="509B4084"/>
    <w:rsid w:val="509C6E7C"/>
    <w:rsid w:val="509F0864"/>
    <w:rsid w:val="509F0BBE"/>
    <w:rsid w:val="509F5358"/>
    <w:rsid w:val="50A02441"/>
    <w:rsid w:val="50A337A9"/>
    <w:rsid w:val="50A34980"/>
    <w:rsid w:val="50A373DC"/>
    <w:rsid w:val="50A559BC"/>
    <w:rsid w:val="50A55BC5"/>
    <w:rsid w:val="50A62576"/>
    <w:rsid w:val="50A849F3"/>
    <w:rsid w:val="50A9081D"/>
    <w:rsid w:val="50A91656"/>
    <w:rsid w:val="50A93F97"/>
    <w:rsid w:val="50AA076B"/>
    <w:rsid w:val="50AA42C7"/>
    <w:rsid w:val="50AB003F"/>
    <w:rsid w:val="50AB12C3"/>
    <w:rsid w:val="50AC0EAB"/>
    <w:rsid w:val="50AF3F0B"/>
    <w:rsid w:val="50B0138F"/>
    <w:rsid w:val="50B05986"/>
    <w:rsid w:val="50B12173"/>
    <w:rsid w:val="50B16527"/>
    <w:rsid w:val="50B172E2"/>
    <w:rsid w:val="50B276A6"/>
    <w:rsid w:val="50B34216"/>
    <w:rsid w:val="50B5407E"/>
    <w:rsid w:val="50B56BCB"/>
    <w:rsid w:val="50B73B1C"/>
    <w:rsid w:val="50B762D9"/>
    <w:rsid w:val="50B8303F"/>
    <w:rsid w:val="50B94F68"/>
    <w:rsid w:val="50B96C00"/>
    <w:rsid w:val="50BB4CF5"/>
    <w:rsid w:val="50BC4DDA"/>
    <w:rsid w:val="50BD0599"/>
    <w:rsid w:val="50BD0E2B"/>
    <w:rsid w:val="50BD6164"/>
    <w:rsid w:val="50BF7C0A"/>
    <w:rsid w:val="50C01865"/>
    <w:rsid w:val="50C024C8"/>
    <w:rsid w:val="50C04140"/>
    <w:rsid w:val="50C17089"/>
    <w:rsid w:val="50C17838"/>
    <w:rsid w:val="50C23D07"/>
    <w:rsid w:val="50C3065C"/>
    <w:rsid w:val="50C30992"/>
    <w:rsid w:val="50C36206"/>
    <w:rsid w:val="50C604DD"/>
    <w:rsid w:val="50C64C5B"/>
    <w:rsid w:val="50C65A57"/>
    <w:rsid w:val="50C7083B"/>
    <w:rsid w:val="50C7083D"/>
    <w:rsid w:val="50C80BF1"/>
    <w:rsid w:val="50C9180D"/>
    <w:rsid w:val="50CA588C"/>
    <w:rsid w:val="50CA5CAE"/>
    <w:rsid w:val="50CA6717"/>
    <w:rsid w:val="50CB494A"/>
    <w:rsid w:val="50CB7056"/>
    <w:rsid w:val="50CC45A5"/>
    <w:rsid w:val="50CC6933"/>
    <w:rsid w:val="50CC6EA1"/>
    <w:rsid w:val="50CD4459"/>
    <w:rsid w:val="50CE0E86"/>
    <w:rsid w:val="50CE6931"/>
    <w:rsid w:val="50CF3B20"/>
    <w:rsid w:val="50CF5CB2"/>
    <w:rsid w:val="50D050C3"/>
    <w:rsid w:val="50D27593"/>
    <w:rsid w:val="50D4274A"/>
    <w:rsid w:val="50D457E8"/>
    <w:rsid w:val="50D47836"/>
    <w:rsid w:val="50D70DDD"/>
    <w:rsid w:val="50D83DE3"/>
    <w:rsid w:val="50D8436A"/>
    <w:rsid w:val="50DA390C"/>
    <w:rsid w:val="50DC1BFB"/>
    <w:rsid w:val="50DC610E"/>
    <w:rsid w:val="50DC6A77"/>
    <w:rsid w:val="50DD1265"/>
    <w:rsid w:val="50DE6047"/>
    <w:rsid w:val="50DE6667"/>
    <w:rsid w:val="50DF38ED"/>
    <w:rsid w:val="50E01FD8"/>
    <w:rsid w:val="50E2344A"/>
    <w:rsid w:val="50E35A2B"/>
    <w:rsid w:val="50E653B9"/>
    <w:rsid w:val="50E75AA3"/>
    <w:rsid w:val="50E76F40"/>
    <w:rsid w:val="50E827FF"/>
    <w:rsid w:val="50E8514B"/>
    <w:rsid w:val="50E9467F"/>
    <w:rsid w:val="50EA6DB9"/>
    <w:rsid w:val="50EB3F82"/>
    <w:rsid w:val="50EB4717"/>
    <w:rsid w:val="50EC42FD"/>
    <w:rsid w:val="50EC5412"/>
    <w:rsid w:val="50EC6405"/>
    <w:rsid w:val="50EE4049"/>
    <w:rsid w:val="50EF43D0"/>
    <w:rsid w:val="50EF617E"/>
    <w:rsid w:val="50EF668F"/>
    <w:rsid w:val="50F12186"/>
    <w:rsid w:val="50F12A1F"/>
    <w:rsid w:val="50F1386B"/>
    <w:rsid w:val="50F25A6F"/>
    <w:rsid w:val="50F31F00"/>
    <w:rsid w:val="50F46789"/>
    <w:rsid w:val="50F50A37"/>
    <w:rsid w:val="50F65D23"/>
    <w:rsid w:val="50F67DF5"/>
    <w:rsid w:val="50F774B1"/>
    <w:rsid w:val="50F829C8"/>
    <w:rsid w:val="50F83676"/>
    <w:rsid w:val="50F97EFC"/>
    <w:rsid w:val="50FB6D62"/>
    <w:rsid w:val="50FC089B"/>
    <w:rsid w:val="50FE2865"/>
    <w:rsid w:val="50FE47F3"/>
    <w:rsid w:val="50FE4AF9"/>
    <w:rsid w:val="50FE5E29"/>
    <w:rsid w:val="5100482F"/>
    <w:rsid w:val="5101457B"/>
    <w:rsid w:val="51022CCA"/>
    <w:rsid w:val="51023184"/>
    <w:rsid w:val="510333B7"/>
    <w:rsid w:val="51034D02"/>
    <w:rsid w:val="51035130"/>
    <w:rsid w:val="51036DC7"/>
    <w:rsid w:val="51043E1D"/>
    <w:rsid w:val="51045953"/>
    <w:rsid w:val="51051131"/>
    <w:rsid w:val="510514F3"/>
    <w:rsid w:val="51061278"/>
    <w:rsid w:val="51066381"/>
    <w:rsid w:val="5109070F"/>
    <w:rsid w:val="5109239E"/>
    <w:rsid w:val="51094E52"/>
    <w:rsid w:val="510A0EA1"/>
    <w:rsid w:val="510A5883"/>
    <w:rsid w:val="510C33D4"/>
    <w:rsid w:val="510D4856"/>
    <w:rsid w:val="510E73D9"/>
    <w:rsid w:val="510F0C5F"/>
    <w:rsid w:val="510F43AE"/>
    <w:rsid w:val="51106900"/>
    <w:rsid w:val="51140C8C"/>
    <w:rsid w:val="5115113C"/>
    <w:rsid w:val="5116195C"/>
    <w:rsid w:val="51170758"/>
    <w:rsid w:val="51175B71"/>
    <w:rsid w:val="511856D5"/>
    <w:rsid w:val="511915CF"/>
    <w:rsid w:val="511936B0"/>
    <w:rsid w:val="511A2590"/>
    <w:rsid w:val="511A58F1"/>
    <w:rsid w:val="511A7325"/>
    <w:rsid w:val="511B1CC5"/>
    <w:rsid w:val="511B65A8"/>
    <w:rsid w:val="511D2CEB"/>
    <w:rsid w:val="511E7D8A"/>
    <w:rsid w:val="511F2FC3"/>
    <w:rsid w:val="511F3418"/>
    <w:rsid w:val="511F38AB"/>
    <w:rsid w:val="511F502D"/>
    <w:rsid w:val="511F63C5"/>
    <w:rsid w:val="51216983"/>
    <w:rsid w:val="51217AF5"/>
    <w:rsid w:val="5123361C"/>
    <w:rsid w:val="51237DD2"/>
    <w:rsid w:val="512410D5"/>
    <w:rsid w:val="51253E0F"/>
    <w:rsid w:val="51281690"/>
    <w:rsid w:val="51287195"/>
    <w:rsid w:val="51287F04"/>
    <w:rsid w:val="51297106"/>
    <w:rsid w:val="512A1D0B"/>
    <w:rsid w:val="512A69D1"/>
    <w:rsid w:val="512B1206"/>
    <w:rsid w:val="512C5166"/>
    <w:rsid w:val="512D6667"/>
    <w:rsid w:val="512E76E9"/>
    <w:rsid w:val="5130697F"/>
    <w:rsid w:val="5131391E"/>
    <w:rsid w:val="51314B0E"/>
    <w:rsid w:val="51334D72"/>
    <w:rsid w:val="513604D0"/>
    <w:rsid w:val="5136225D"/>
    <w:rsid w:val="51375F82"/>
    <w:rsid w:val="5139546E"/>
    <w:rsid w:val="51395C8B"/>
    <w:rsid w:val="513962A2"/>
    <w:rsid w:val="513A2307"/>
    <w:rsid w:val="513A3AC8"/>
    <w:rsid w:val="513B5867"/>
    <w:rsid w:val="513B620E"/>
    <w:rsid w:val="513B7615"/>
    <w:rsid w:val="513C4833"/>
    <w:rsid w:val="513E77D2"/>
    <w:rsid w:val="514040A4"/>
    <w:rsid w:val="514126C7"/>
    <w:rsid w:val="5142314A"/>
    <w:rsid w:val="51426B01"/>
    <w:rsid w:val="514307FA"/>
    <w:rsid w:val="514576A8"/>
    <w:rsid w:val="514637AF"/>
    <w:rsid w:val="5147420C"/>
    <w:rsid w:val="51477879"/>
    <w:rsid w:val="51481E7E"/>
    <w:rsid w:val="5148330E"/>
    <w:rsid w:val="51496D42"/>
    <w:rsid w:val="514A1C84"/>
    <w:rsid w:val="514A3A74"/>
    <w:rsid w:val="514A7B26"/>
    <w:rsid w:val="514C56F5"/>
    <w:rsid w:val="514E0965"/>
    <w:rsid w:val="514E10F6"/>
    <w:rsid w:val="515147E3"/>
    <w:rsid w:val="5152733B"/>
    <w:rsid w:val="515406D7"/>
    <w:rsid w:val="51552C51"/>
    <w:rsid w:val="51572125"/>
    <w:rsid w:val="51581829"/>
    <w:rsid w:val="51586419"/>
    <w:rsid w:val="515879F7"/>
    <w:rsid w:val="51597C87"/>
    <w:rsid w:val="515C48D2"/>
    <w:rsid w:val="515C61C8"/>
    <w:rsid w:val="515C6E2F"/>
    <w:rsid w:val="515D0EEA"/>
    <w:rsid w:val="515F092C"/>
    <w:rsid w:val="515F35B2"/>
    <w:rsid w:val="515F6418"/>
    <w:rsid w:val="5160371F"/>
    <w:rsid w:val="51605783"/>
    <w:rsid w:val="5160733F"/>
    <w:rsid w:val="516114E4"/>
    <w:rsid w:val="5162104E"/>
    <w:rsid w:val="51626305"/>
    <w:rsid w:val="516448B1"/>
    <w:rsid w:val="516528E4"/>
    <w:rsid w:val="516579ED"/>
    <w:rsid w:val="516721B8"/>
    <w:rsid w:val="516722E5"/>
    <w:rsid w:val="51680294"/>
    <w:rsid w:val="516A1079"/>
    <w:rsid w:val="516A14FF"/>
    <w:rsid w:val="516A5353"/>
    <w:rsid w:val="516A66F6"/>
    <w:rsid w:val="516C3C72"/>
    <w:rsid w:val="516C7B3B"/>
    <w:rsid w:val="516D5B93"/>
    <w:rsid w:val="516E0B42"/>
    <w:rsid w:val="516E0CD0"/>
    <w:rsid w:val="516E1DA6"/>
    <w:rsid w:val="516E2A1C"/>
    <w:rsid w:val="516E2E74"/>
    <w:rsid w:val="516F2F4B"/>
    <w:rsid w:val="516F7A24"/>
    <w:rsid w:val="5170361D"/>
    <w:rsid w:val="51705B67"/>
    <w:rsid w:val="5171637C"/>
    <w:rsid w:val="517378D5"/>
    <w:rsid w:val="51754B1E"/>
    <w:rsid w:val="51762FB6"/>
    <w:rsid w:val="5177276F"/>
    <w:rsid w:val="517843C5"/>
    <w:rsid w:val="51786B5C"/>
    <w:rsid w:val="51786EAE"/>
    <w:rsid w:val="51795F86"/>
    <w:rsid w:val="517A1C4C"/>
    <w:rsid w:val="517A784B"/>
    <w:rsid w:val="517B4BB8"/>
    <w:rsid w:val="517B7AAD"/>
    <w:rsid w:val="517C40C9"/>
    <w:rsid w:val="517C595B"/>
    <w:rsid w:val="517D2B58"/>
    <w:rsid w:val="517D3DF4"/>
    <w:rsid w:val="517E187C"/>
    <w:rsid w:val="517F38CC"/>
    <w:rsid w:val="517F5C86"/>
    <w:rsid w:val="517F7751"/>
    <w:rsid w:val="5180357E"/>
    <w:rsid w:val="51803ABE"/>
    <w:rsid w:val="51804A07"/>
    <w:rsid w:val="51824F3B"/>
    <w:rsid w:val="51825244"/>
    <w:rsid w:val="5182543B"/>
    <w:rsid w:val="5182675F"/>
    <w:rsid w:val="51834A12"/>
    <w:rsid w:val="51852FA3"/>
    <w:rsid w:val="518571EC"/>
    <w:rsid w:val="518606C9"/>
    <w:rsid w:val="5187285A"/>
    <w:rsid w:val="51874099"/>
    <w:rsid w:val="51890380"/>
    <w:rsid w:val="51892913"/>
    <w:rsid w:val="5189685A"/>
    <w:rsid w:val="518A7682"/>
    <w:rsid w:val="518B1F55"/>
    <w:rsid w:val="518B6A1C"/>
    <w:rsid w:val="518C1C1F"/>
    <w:rsid w:val="518C4DAA"/>
    <w:rsid w:val="518C5157"/>
    <w:rsid w:val="518C66C3"/>
    <w:rsid w:val="518D4BB3"/>
    <w:rsid w:val="518E1E3B"/>
    <w:rsid w:val="518E4841"/>
    <w:rsid w:val="518F0BBA"/>
    <w:rsid w:val="518F170F"/>
    <w:rsid w:val="519047C4"/>
    <w:rsid w:val="51904AB6"/>
    <w:rsid w:val="51917713"/>
    <w:rsid w:val="519257B9"/>
    <w:rsid w:val="519311FF"/>
    <w:rsid w:val="51933230"/>
    <w:rsid w:val="519503D4"/>
    <w:rsid w:val="519509B1"/>
    <w:rsid w:val="51952C83"/>
    <w:rsid w:val="519600D3"/>
    <w:rsid w:val="51960CEF"/>
    <w:rsid w:val="51965319"/>
    <w:rsid w:val="51967AFD"/>
    <w:rsid w:val="51990B14"/>
    <w:rsid w:val="5199746A"/>
    <w:rsid w:val="519A5843"/>
    <w:rsid w:val="519C1A24"/>
    <w:rsid w:val="519C60FA"/>
    <w:rsid w:val="519D5FDF"/>
    <w:rsid w:val="519D74DD"/>
    <w:rsid w:val="519E577C"/>
    <w:rsid w:val="519F7BA4"/>
    <w:rsid w:val="51A00CDD"/>
    <w:rsid w:val="51A03636"/>
    <w:rsid w:val="51A05920"/>
    <w:rsid w:val="51A151AA"/>
    <w:rsid w:val="51A33930"/>
    <w:rsid w:val="51A37EE0"/>
    <w:rsid w:val="51A42425"/>
    <w:rsid w:val="51A50D41"/>
    <w:rsid w:val="51A51E0B"/>
    <w:rsid w:val="51A52C52"/>
    <w:rsid w:val="51A7033C"/>
    <w:rsid w:val="51A74E45"/>
    <w:rsid w:val="51A76A58"/>
    <w:rsid w:val="51A90A15"/>
    <w:rsid w:val="51A9116D"/>
    <w:rsid w:val="51A9575D"/>
    <w:rsid w:val="51AA35E8"/>
    <w:rsid w:val="51AA4D36"/>
    <w:rsid w:val="51AA7671"/>
    <w:rsid w:val="51AB6549"/>
    <w:rsid w:val="51AC22C1"/>
    <w:rsid w:val="51AC3379"/>
    <w:rsid w:val="51AD3527"/>
    <w:rsid w:val="51AD3F0B"/>
    <w:rsid w:val="51AF0886"/>
    <w:rsid w:val="51B01DB1"/>
    <w:rsid w:val="51B03FA7"/>
    <w:rsid w:val="51B27044"/>
    <w:rsid w:val="51B400CB"/>
    <w:rsid w:val="51B40F0D"/>
    <w:rsid w:val="51B515C0"/>
    <w:rsid w:val="51B55152"/>
    <w:rsid w:val="51B555A4"/>
    <w:rsid w:val="51B56442"/>
    <w:rsid w:val="51B64DE5"/>
    <w:rsid w:val="51B65558"/>
    <w:rsid w:val="51B70AE3"/>
    <w:rsid w:val="51B90BB8"/>
    <w:rsid w:val="51BC4EC0"/>
    <w:rsid w:val="51BC6CAE"/>
    <w:rsid w:val="51BD5467"/>
    <w:rsid w:val="51BD7215"/>
    <w:rsid w:val="51BD7DF7"/>
    <w:rsid w:val="51BE666A"/>
    <w:rsid w:val="51C00E6C"/>
    <w:rsid w:val="51C1065C"/>
    <w:rsid w:val="51C219AB"/>
    <w:rsid w:val="51C23FCC"/>
    <w:rsid w:val="51C25640"/>
    <w:rsid w:val="51C27D36"/>
    <w:rsid w:val="51C40647"/>
    <w:rsid w:val="51C47283"/>
    <w:rsid w:val="51C57916"/>
    <w:rsid w:val="51C63383"/>
    <w:rsid w:val="51C634A9"/>
    <w:rsid w:val="51C63E1E"/>
    <w:rsid w:val="51C7295E"/>
    <w:rsid w:val="51CA243A"/>
    <w:rsid w:val="51CA3664"/>
    <w:rsid w:val="51CB1571"/>
    <w:rsid w:val="51CB7346"/>
    <w:rsid w:val="51CC6196"/>
    <w:rsid w:val="51CC7E25"/>
    <w:rsid w:val="51CD2250"/>
    <w:rsid w:val="51CE0DD3"/>
    <w:rsid w:val="51CE7FD5"/>
    <w:rsid w:val="51CF030E"/>
    <w:rsid w:val="51CF7950"/>
    <w:rsid w:val="51CF7FEC"/>
    <w:rsid w:val="51D07D5D"/>
    <w:rsid w:val="51D17981"/>
    <w:rsid w:val="51D26210"/>
    <w:rsid w:val="51D31DC6"/>
    <w:rsid w:val="51D3636A"/>
    <w:rsid w:val="51D623B8"/>
    <w:rsid w:val="51D62D0D"/>
    <w:rsid w:val="51D6733E"/>
    <w:rsid w:val="51D704FA"/>
    <w:rsid w:val="51D774E7"/>
    <w:rsid w:val="51D83FD4"/>
    <w:rsid w:val="51D93031"/>
    <w:rsid w:val="51D9429B"/>
    <w:rsid w:val="51DA072C"/>
    <w:rsid w:val="51DA1F6A"/>
    <w:rsid w:val="51DA3285"/>
    <w:rsid w:val="51DB0862"/>
    <w:rsid w:val="51DD2EAE"/>
    <w:rsid w:val="51DD2FA8"/>
    <w:rsid w:val="51DF1A13"/>
    <w:rsid w:val="51E05BAE"/>
    <w:rsid w:val="51E1515F"/>
    <w:rsid w:val="51E22D9C"/>
    <w:rsid w:val="51E46FBA"/>
    <w:rsid w:val="51E47CAD"/>
    <w:rsid w:val="51E56BFC"/>
    <w:rsid w:val="51E63A25"/>
    <w:rsid w:val="51E64E08"/>
    <w:rsid w:val="51E80B22"/>
    <w:rsid w:val="51E837D3"/>
    <w:rsid w:val="51E91230"/>
    <w:rsid w:val="51E952C3"/>
    <w:rsid w:val="51EA28FF"/>
    <w:rsid w:val="51EC290B"/>
    <w:rsid w:val="51EC52DA"/>
    <w:rsid w:val="51ED1A91"/>
    <w:rsid w:val="51ED2825"/>
    <w:rsid w:val="51ED2F1C"/>
    <w:rsid w:val="51ED7960"/>
    <w:rsid w:val="51EE39B0"/>
    <w:rsid w:val="51EE4687"/>
    <w:rsid w:val="51EE53FD"/>
    <w:rsid w:val="51EF4D44"/>
    <w:rsid w:val="51EF68F9"/>
    <w:rsid w:val="51F00784"/>
    <w:rsid w:val="51F04709"/>
    <w:rsid w:val="51F15F26"/>
    <w:rsid w:val="51F3044B"/>
    <w:rsid w:val="51F577C4"/>
    <w:rsid w:val="51F64FB2"/>
    <w:rsid w:val="51F76066"/>
    <w:rsid w:val="51F8045C"/>
    <w:rsid w:val="51FC2306"/>
    <w:rsid w:val="51FD0675"/>
    <w:rsid w:val="51FD28D1"/>
    <w:rsid w:val="51FD59C8"/>
    <w:rsid w:val="51FD7B5D"/>
    <w:rsid w:val="51FE3B55"/>
    <w:rsid w:val="51FF737B"/>
    <w:rsid w:val="5200478D"/>
    <w:rsid w:val="520067D9"/>
    <w:rsid w:val="52013405"/>
    <w:rsid w:val="520211A2"/>
    <w:rsid w:val="5202225D"/>
    <w:rsid w:val="520248B8"/>
    <w:rsid w:val="52056DC1"/>
    <w:rsid w:val="52061478"/>
    <w:rsid w:val="52071583"/>
    <w:rsid w:val="5208691B"/>
    <w:rsid w:val="52097713"/>
    <w:rsid w:val="520B0404"/>
    <w:rsid w:val="520C0728"/>
    <w:rsid w:val="520C0C67"/>
    <w:rsid w:val="520C0CAF"/>
    <w:rsid w:val="520D0FB1"/>
    <w:rsid w:val="520D7C2C"/>
    <w:rsid w:val="520E3CF1"/>
    <w:rsid w:val="520E4EBA"/>
    <w:rsid w:val="52110978"/>
    <w:rsid w:val="52120FE5"/>
    <w:rsid w:val="52127F01"/>
    <w:rsid w:val="5213242D"/>
    <w:rsid w:val="521329AA"/>
    <w:rsid w:val="52143074"/>
    <w:rsid w:val="5214356A"/>
    <w:rsid w:val="52157E66"/>
    <w:rsid w:val="52163F8C"/>
    <w:rsid w:val="52173AC9"/>
    <w:rsid w:val="521746A4"/>
    <w:rsid w:val="521773DA"/>
    <w:rsid w:val="5218264C"/>
    <w:rsid w:val="52186A99"/>
    <w:rsid w:val="52186CFB"/>
    <w:rsid w:val="52187821"/>
    <w:rsid w:val="52196589"/>
    <w:rsid w:val="5219698F"/>
    <w:rsid w:val="521A251D"/>
    <w:rsid w:val="521A65FA"/>
    <w:rsid w:val="521C2FA3"/>
    <w:rsid w:val="521C4BC8"/>
    <w:rsid w:val="521C51A2"/>
    <w:rsid w:val="52223C47"/>
    <w:rsid w:val="52225714"/>
    <w:rsid w:val="522330CE"/>
    <w:rsid w:val="522400F0"/>
    <w:rsid w:val="522435D1"/>
    <w:rsid w:val="52245660"/>
    <w:rsid w:val="5224710F"/>
    <w:rsid w:val="52247E3B"/>
    <w:rsid w:val="52270784"/>
    <w:rsid w:val="5228176B"/>
    <w:rsid w:val="522859DF"/>
    <w:rsid w:val="52285DC3"/>
    <w:rsid w:val="52287E8E"/>
    <w:rsid w:val="5229634E"/>
    <w:rsid w:val="522A27A6"/>
    <w:rsid w:val="522C59B0"/>
    <w:rsid w:val="522C61C6"/>
    <w:rsid w:val="522C6C26"/>
    <w:rsid w:val="522C7AF0"/>
    <w:rsid w:val="522D0C45"/>
    <w:rsid w:val="522D5379"/>
    <w:rsid w:val="522D6160"/>
    <w:rsid w:val="522E07FA"/>
    <w:rsid w:val="522E1853"/>
    <w:rsid w:val="522F234E"/>
    <w:rsid w:val="522F34EF"/>
    <w:rsid w:val="52304646"/>
    <w:rsid w:val="523147F6"/>
    <w:rsid w:val="523172BF"/>
    <w:rsid w:val="52320C9F"/>
    <w:rsid w:val="52324640"/>
    <w:rsid w:val="52326F79"/>
    <w:rsid w:val="5233019D"/>
    <w:rsid w:val="523302EC"/>
    <w:rsid w:val="52340E87"/>
    <w:rsid w:val="52350998"/>
    <w:rsid w:val="52375DF3"/>
    <w:rsid w:val="52384CA0"/>
    <w:rsid w:val="52393F2D"/>
    <w:rsid w:val="523A44E6"/>
    <w:rsid w:val="523A67F7"/>
    <w:rsid w:val="523A7580"/>
    <w:rsid w:val="523B025C"/>
    <w:rsid w:val="523C0133"/>
    <w:rsid w:val="523C0C24"/>
    <w:rsid w:val="523C1897"/>
    <w:rsid w:val="523C53F3"/>
    <w:rsid w:val="523C5E06"/>
    <w:rsid w:val="523E4E45"/>
    <w:rsid w:val="523E560F"/>
    <w:rsid w:val="524022AC"/>
    <w:rsid w:val="52402E8F"/>
    <w:rsid w:val="52405526"/>
    <w:rsid w:val="52426460"/>
    <w:rsid w:val="52426781"/>
    <w:rsid w:val="524437F6"/>
    <w:rsid w:val="52443A9E"/>
    <w:rsid w:val="524440E9"/>
    <w:rsid w:val="52453AE1"/>
    <w:rsid w:val="52462962"/>
    <w:rsid w:val="52462FF1"/>
    <w:rsid w:val="52464B59"/>
    <w:rsid w:val="52467451"/>
    <w:rsid w:val="52475CC5"/>
    <w:rsid w:val="52481762"/>
    <w:rsid w:val="52491B07"/>
    <w:rsid w:val="52495D62"/>
    <w:rsid w:val="524A1B17"/>
    <w:rsid w:val="524B7D2C"/>
    <w:rsid w:val="524E1462"/>
    <w:rsid w:val="524E286F"/>
    <w:rsid w:val="524F036A"/>
    <w:rsid w:val="524F2D1F"/>
    <w:rsid w:val="524F4B96"/>
    <w:rsid w:val="52520A7B"/>
    <w:rsid w:val="52520E35"/>
    <w:rsid w:val="52523EDF"/>
    <w:rsid w:val="525343BA"/>
    <w:rsid w:val="52543277"/>
    <w:rsid w:val="52551E4E"/>
    <w:rsid w:val="52554233"/>
    <w:rsid w:val="52555D0A"/>
    <w:rsid w:val="525564B4"/>
    <w:rsid w:val="52570E95"/>
    <w:rsid w:val="525874BA"/>
    <w:rsid w:val="525A5EC6"/>
    <w:rsid w:val="525A5FBE"/>
    <w:rsid w:val="525A7C82"/>
    <w:rsid w:val="525B3CE2"/>
    <w:rsid w:val="525B6CCF"/>
    <w:rsid w:val="525C2B86"/>
    <w:rsid w:val="525C48DB"/>
    <w:rsid w:val="525C637C"/>
    <w:rsid w:val="525C6C27"/>
    <w:rsid w:val="525D497E"/>
    <w:rsid w:val="525E180D"/>
    <w:rsid w:val="525F27E1"/>
    <w:rsid w:val="526008F6"/>
    <w:rsid w:val="526010C2"/>
    <w:rsid w:val="5260653B"/>
    <w:rsid w:val="52616C26"/>
    <w:rsid w:val="52625A37"/>
    <w:rsid w:val="52642B9B"/>
    <w:rsid w:val="5264494A"/>
    <w:rsid w:val="5267283A"/>
    <w:rsid w:val="52682409"/>
    <w:rsid w:val="5268643E"/>
    <w:rsid w:val="5269065C"/>
    <w:rsid w:val="526A03D3"/>
    <w:rsid w:val="526A1F83"/>
    <w:rsid w:val="526A3F41"/>
    <w:rsid w:val="526C36B4"/>
    <w:rsid w:val="526D37BF"/>
    <w:rsid w:val="526E2C9E"/>
    <w:rsid w:val="526E57C6"/>
    <w:rsid w:val="526E5EA4"/>
    <w:rsid w:val="526F5D79"/>
    <w:rsid w:val="526F73C5"/>
    <w:rsid w:val="52700D89"/>
    <w:rsid w:val="52707792"/>
    <w:rsid w:val="5272350A"/>
    <w:rsid w:val="5272388D"/>
    <w:rsid w:val="527259A4"/>
    <w:rsid w:val="52726493"/>
    <w:rsid w:val="52732519"/>
    <w:rsid w:val="52745FD3"/>
    <w:rsid w:val="52756B57"/>
    <w:rsid w:val="52765CB8"/>
    <w:rsid w:val="52774DB3"/>
    <w:rsid w:val="52775988"/>
    <w:rsid w:val="527A2EE8"/>
    <w:rsid w:val="527A587C"/>
    <w:rsid w:val="527A79B4"/>
    <w:rsid w:val="527B0BBB"/>
    <w:rsid w:val="527B30F9"/>
    <w:rsid w:val="527B3527"/>
    <w:rsid w:val="527E0709"/>
    <w:rsid w:val="527E6640"/>
    <w:rsid w:val="527F1762"/>
    <w:rsid w:val="52800918"/>
    <w:rsid w:val="52801B17"/>
    <w:rsid w:val="528026A1"/>
    <w:rsid w:val="52803C92"/>
    <w:rsid w:val="52810377"/>
    <w:rsid w:val="52811A88"/>
    <w:rsid w:val="52811C3B"/>
    <w:rsid w:val="52815244"/>
    <w:rsid w:val="52824171"/>
    <w:rsid w:val="52830A87"/>
    <w:rsid w:val="52831C08"/>
    <w:rsid w:val="52833B14"/>
    <w:rsid w:val="528377D0"/>
    <w:rsid w:val="52840D63"/>
    <w:rsid w:val="5284224E"/>
    <w:rsid w:val="5284744B"/>
    <w:rsid w:val="52860D64"/>
    <w:rsid w:val="528648C0"/>
    <w:rsid w:val="52865B57"/>
    <w:rsid w:val="528713EA"/>
    <w:rsid w:val="52876867"/>
    <w:rsid w:val="52885BD8"/>
    <w:rsid w:val="528A3528"/>
    <w:rsid w:val="528B1ED6"/>
    <w:rsid w:val="528C45CC"/>
    <w:rsid w:val="528D20F2"/>
    <w:rsid w:val="528D22F5"/>
    <w:rsid w:val="528D5C4E"/>
    <w:rsid w:val="528D6A25"/>
    <w:rsid w:val="528D6D3F"/>
    <w:rsid w:val="528E18A9"/>
    <w:rsid w:val="528E4F5E"/>
    <w:rsid w:val="528E6905"/>
    <w:rsid w:val="528F54BB"/>
    <w:rsid w:val="528F67D2"/>
    <w:rsid w:val="52904836"/>
    <w:rsid w:val="529067FC"/>
    <w:rsid w:val="52916A84"/>
    <w:rsid w:val="52920A7B"/>
    <w:rsid w:val="5292391B"/>
    <w:rsid w:val="52926B35"/>
    <w:rsid w:val="52931BC7"/>
    <w:rsid w:val="5294003D"/>
    <w:rsid w:val="5295454A"/>
    <w:rsid w:val="5295562D"/>
    <w:rsid w:val="52962F38"/>
    <w:rsid w:val="529A036B"/>
    <w:rsid w:val="529A5F79"/>
    <w:rsid w:val="529C35F0"/>
    <w:rsid w:val="529E1C09"/>
    <w:rsid w:val="529F2723"/>
    <w:rsid w:val="529F4A52"/>
    <w:rsid w:val="52A13A48"/>
    <w:rsid w:val="52A166D0"/>
    <w:rsid w:val="52A17CE9"/>
    <w:rsid w:val="52A35B9D"/>
    <w:rsid w:val="52A523FC"/>
    <w:rsid w:val="52A576FA"/>
    <w:rsid w:val="52A62D55"/>
    <w:rsid w:val="52A77B7B"/>
    <w:rsid w:val="52A82A88"/>
    <w:rsid w:val="52A86F2C"/>
    <w:rsid w:val="52A87801"/>
    <w:rsid w:val="52A91260"/>
    <w:rsid w:val="52A93107"/>
    <w:rsid w:val="52A948EB"/>
    <w:rsid w:val="52A973E8"/>
    <w:rsid w:val="52AA31EC"/>
    <w:rsid w:val="52AA4A52"/>
    <w:rsid w:val="52AD4542"/>
    <w:rsid w:val="52AE1D99"/>
    <w:rsid w:val="52AF3E17"/>
    <w:rsid w:val="52B00DBD"/>
    <w:rsid w:val="52B209CE"/>
    <w:rsid w:val="52B3267A"/>
    <w:rsid w:val="52B33B12"/>
    <w:rsid w:val="52B458D1"/>
    <w:rsid w:val="52B51139"/>
    <w:rsid w:val="52B53B80"/>
    <w:rsid w:val="52B63A70"/>
    <w:rsid w:val="52B64958"/>
    <w:rsid w:val="52B718B6"/>
    <w:rsid w:val="52B76009"/>
    <w:rsid w:val="52B8420C"/>
    <w:rsid w:val="52B953A8"/>
    <w:rsid w:val="52B96A43"/>
    <w:rsid w:val="52BB1AD9"/>
    <w:rsid w:val="52BB222A"/>
    <w:rsid w:val="52BB2AA6"/>
    <w:rsid w:val="52BB330E"/>
    <w:rsid w:val="52BC3D06"/>
    <w:rsid w:val="52BE0C1A"/>
    <w:rsid w:val="52C04276"/>
    <w:rsid w:val="52C15674"/>
    <w:rsid w:val="52C16435"/>
    <w:rsid w:val="52C2081E"/>
    <w:rsid w:val="52C25111"/>
    <w:rsid w:val="52C27FEE"/>
    <w:rsid w:val="52C308EE"/>
    <w:rsid w:val="52C35C4B"/>
    <w:rsid w:val="52C56D38"/>
    <w:rsid w:val="52C673B2"/>
    <w:rsid w:val="52C7263E"/>
    <w:rsid w:val="52C75F9C"/>
    <w:rsid w:val="52C83225"/>
    <w:rsid w:val="52C8474A"/>
    <w:rsid w:val="52C9316F"/>
    <w:rsid w:val="52C97248"/>
    <w:rsid w:val="52CA29FF"/>
    <w:rsid w:val="52CA50F4"/>
    <w:rsid w:val="52CA73B4"/>
    <w:rsid w:val="52CB2081"/>
    <w:rsid w:val="52CC30A1"/>
    <w:rsid w:val="52CC3E18"/>
    <w:rsid w:val="52CF1868"/>
    <w:rsid w:val="52CF44B9"/>
    <w:rsid w:val="52D00C3F"/>
    <w:rsid w:val="52D01119"/>
    <w:rsid w:val="52D16FDC"/>
    <w:rsid w:val="52D20737"/>
    <w:rsid w:val="52D220B3"/>
    <w:rsid w:val="52D22B66"/>
    <w:rsid w:val="52D23FA9"/>
    <w:rsid w:val="52D272B2"/>
    <w:rsid w:val="52D31E34"/>
    <w:rsid w:val="52D37D2F"/>
    <w:rsid w:val="52D44E6D"/>
    <w:rsid w:val="52D52AB2"/>
    <w:rsid w:val="52D675F5"/>
    <w:rsid w:val="52D71E08"/>
    <w:rsid w:val="52D7511B"/>
    <w:rsid w:val="52D8155C"/>
    <w:rsid w:val="52D87ECE"/>
    <w:rsid w:val="52D970E6"/>
    <w:rsid w:val="52DA4652"/>
    <w:rsid w:val="52DB0CD1"/>
    <w:rsid w:val="52DB19CE"/>
    <w:rsid w:val="52DC23ED"/>
    <w:rsid w:val="52DC6BD6"/>
    <w:rsid w:val="52DD1A14"/>
    <w:rsid w:val="52DF0BA9"/>
    <w:rsid w:val="52E0027D"/>
    <w:rsid w:val="52E05339"/>
    <w:rsid w:val="52E12617"/>
    <w:rsid w:val="52E24A6B"/>
    <w:rsid w:val="52E361B6"/>
    <w:rsid w:val="52E4581B"/>
    <w:rsid w:val="52E46094"/>
    <w:rsid w:val="52E576F3"/>
    <w:rsid w:val="52E62A6A"/>
    <w:rsid w:val="52E71025"/>
    <w:rsid w:val="52E74A3B"/>
    <w:rsid w:val="52E7544B"/>
    <w:rsid w:val="52E80F7C"/>
    <w:rsid w:val="52EC21C2"/>
    <w:rsid w:val="52EC3401"/>
    <w:rsid w:val="52EC4D12"/>
    <w:rsid w:val="52EC5663"/>
    <w:rsid w:val="52ED143F"/>
    <w:rsid w:val="52EE0E81"/>
    <w:rsid w:val="52EE4F2D"/>
    <w:rsid w:val="52EE745D"/>
    <w:rsid w:val="52EF456A"/>
    <w:rsid w:val="52EF60D7"/>
    <w:rsid w:val="52F00DCD"/>
    <w:rsid w:val="52F0698F"/>
    <w:rsid w:val="52F0758B"/>
    <w:rsid w:val="52F1075A"/>
    <w:rsid w:val="52F1442F"/>
    <w:rsid w:val="52F256D0"/>
    <w:rsid w:val="52F2661B"/>
    <w:rsid w:val="52F53207"/>
    <w:rsid w:val="52F55100"/>
    <w:rsid w:val="52F6582A"/>
    <w:rsid w:val="52F812A9"/>
    <w:rsid w:val="52F8516F"/>
    <w:rsid w:val="52F902CC"/>
    <w:rsid w:val="52F932E4"/>
    <w:rsid w:val="52FC7D5A"/>
    <w:rsid w:val="52FD0A91"/>
    <w:rsid w:val="52FD7010"/>
    <w:rsid w:val="53007249"/>
    <w:rsid w:val="53007EB6"/>
    <w:rsid w:val="53011A03"/>
    <w:rsid w:val="530262D5"/>
    <w:rsid w:val="5304393F"/>
    <w:rsid w:val="530461A9"/>
    <w:rsid w:val="530509CB"/>
    <w:rsid w:val="53051C89"/>
    <w:rsid w:val="53057EDB"/>
    <w:rsid w:val="5306768C"/>
    <w:rsid w:val="530733DE"/>
    <w:rsid w:val="53074C46"/>
    <w:rsid w:val="5307545F"/>
    <w:rsid w:val="530A729F"/>
    <w:rsid w:val="530B5FDC"/>
    <w:rsid w:val="530B714E"/>
    <w:rsid w:val="530C3017"/>
    <w:rsid w:val="530F127F"/>
    <w:rsid w:val="530F302D"/>
    <w:rsid w:val="530F6A42"/>
    <w:rsid w:val="530F6FAB"/>
    <w:rsid w:val="531041A7"/>
    <w:rsid w:val="53105FEE"/>
    <w:rsid w:val="53121F07"/>
    <w:rsid w:val="5313352D"/>
    <w:rsid w:val="53133901"/>
    <w:rsid w:val="5314011E"/>
    <w:rsid w:val="531445C2"/>
    <w:rsid w:val="5314593E"/>
    <w:rsid w:val="53147955"/>
    <w:rsid w:val="53160BA2"/>
    <w:rsid w:val="53162CCF"/>
    <w:rsid w:val="531632F5"/>
    <w:rsid w:val="53173AD9"/>
    <w:rsid w:val="5318287F"/>
    <w:rsid w:val="531D3F07"/>
    <w:rsid w:val="531D7BA8"/>
    <w:rsid w:val="531E0AB3"/>
    <w:rsid w:val="531E1B88"/>
    <w:rsid w:val="531F12F8"/>
    <w:rsid w:val="531F6ADC"/>
    <w:rsid w:val="53201E76"/>
    <w:rsid w:val="53204D14"/>
    <w:rsid w:val="53205B80"/>
    <w:rsid w:val="53213917"/>
    <w:rsid w:val="532145E9"/>
    <w:rsid w:val="532239D6"/>
    <w:rsid w:val="53226CDE"/>
    <w:rsid w:val="53227096"/>
    <w:rsid w:val="53230361"/>
    <w:rsid w:val="53232546"/>
    <w:rsid w:val="532372D5"/>
    <w:rsid w:val="5324029F"/>
    <w:rsid w:val="53256D3A"/>
    <w:rsid w:val="53260185"/>
    <w:rsid w:val="532608A9"/>
    <w:rsid w:val="5326139F"/>
    <w:rsid w:val="532665FD"/>
    <w:rsid w:val="532757AA"/>
    <w:rsid w:val="532778A3"/>
    <w:rsid w:val="532819F3"/>
    <w:rsid w:val="53281A25"/>
    <w:rsid w:val="5328202D"/>
    <w:rsid w:val="53295E18"/>
    <w:rsid w:val="53297D5E"/>
    <w:rsid w:val="532A2722"/>
    <w:rsid w:val="532B2800"/>
    <w:rsid w:val="532B4372"/>
    <w:rsid w:val="532C460B"/>
    <w:rsid w:val="532C5467"/>
    <w:rsid w:val="532E7431"/>
    <w:rsid w:val="532F0AEC"/>
    <w:rsid w:val="532F5FEC"/>
    <w:rsid w:val="53300CCB"/>
    <w:rsid w:val="533050C8"/>
    <w:rsid w:val="53313160"/>
    <w:rsid w:val="53313B8A"/>
    <w:rsid w:val="53314871"/>
    <w:rsid w:val="533174DC"/>
    <w:rsid w:val="53332781"/>
    <w:rsid w:val="53352323"/>
    <w:rsid w:val="533635B1"/>
    <w:rsid w:val="533662E6"/>
    <w:rsid w:val="53367743"/>
    <w:rsid w:val="53371AB2"/>
    <w:rsid w:val="53386BD9"/>
    <w:rsid w:val="53395AA8"/>
    <w:rsid w:val="53397A15"/>
    <w:rsid w:val="533A4525"/>
    <w:rsid w:val="533A78E6"/>
    <w:rsid w:val="533B389F"/>
    <w:rsid w:val="533F38C2"/>
    <w:rsid w:val="534024E8"/>
    <w:rsid w:val="53407165"/>
    <w:rsid w:val="53422EDD"/>
    <w:rsid w:val="53424CE4"/>
    <w:rsid w:val="534401AB"/>
    <w:rsid w:val="53441673"/>
    <w:rsid w:val="5344413A"/>
    <w:rsid w:val="534450B3"/>
    <w:rsid w:val="53447441"/>
    <w:rsid w:val="53447ADD"/>
    <w:rsid w:val="5345477B"/>
    <w:rsid w:val="53454AAF"/>
    <w:rsid w:val="5346195D"/>
    <w:rsid w:val="53463166"/>
    <w:rsid w:val="53466918"/>
    <w:rsid w:val="534722A1"/>
    <w:rsid w:val="53473EE3"/>
    <w:rsid w:val="534753D8"/>
    <w:rsid w:val="534762E7"/>
    <w:rsid w:val="5348381A"/>
    <w:rsid w:val="53487DC7"/>
    <w:rsid w:val="534B1313"/>
    <w:rsid w:val="534B1F5A"/>
    <w:rsid w:val="534E35BC"/>
    <w:rsid w:val="53514ECE"/>
    <w:rsid w:val="535200F2"/>
    <w:rsid w:val="53530C46"/>
    <w:rsid w:val="535369B8"/>
    <w:rsid w:val="535509A7"/>
    <w:rsid w:val="535640EB"/>
    <w:rsid w:val="53564B87"/>
    <w:rsid w:val="53566988"/>
    <w:rsid w:val="535671E8"/>
    <w:rsid w:val="53570C57"/>
    <w:rsid w:val="53572529"/>
    <w:rsid w:val="535848AC"/>
    <w:rsid w:val="53584D4B"/>
    <w:rsid w:val="5358625C"/>
    <w:rsid w:val="535A2119"/>
    <w:rsid w:val="535A3AB4"/>
    <w:rsid w:val="535B51EF"/>
    <w:rsid w:val="535C256F"/>
    <w:rsid w:val="535D521A"/>
    <w:rsid w:val="535D6D40"/>
    <w:rsid w:val="535F0F2F"/>
    <w:rsid w:val="535F4969"/>
    <w:rsid w:val="5361682C"/>
    <w:rsid w:val="5362532D"/>
    <w:rsid w:val="53641365"/>
    <w:rsid w:val="5368002E"/>
    <w:rsid w:val="53680BF8"/>
    <w:rsid w:val="536841C1"/>
    <w:rsid w:val="536965A8"/>
    <w:rsid w:val="536A359C"/>
    <w:rsid w:val="536A3C09"/>
    <w:rsid w:val="536C6954"/>
    <w:rsid w:val="536D512B"/>
    <w:rsid w:val="536D65D4"/>
    <w:rsid w:val="536E0AE0"/>
    <w:rsid w:val="536E5600"/>
    <w:rsid w:val="536F0BFE"/>
    <w:rsid w:val="536F1009"/>
    <w:rsid w:val="536F17F8"/>
    <w:rsid w:val="536F35A6"/>
    <w:rsid w:val="536F4DA8"/>
    <w:rsid w:val="53710C1F"/>
    <w:rsid w:val="53715570"/>
    <w:rsid w:val="53721216"/>
    <w:rsid w:val="537263D9"/>
    <w:rsid w:val="53736C6A"/>
    <w:rsid w:val="537371F9"/>
    <w:rsid w:val="53740BBC"/>
    <w:rsid w:val="53741097"/>
    <w:rsid w:val="53742AA8"/>
    <w:rsid w:val="53755060"/>
    <w:rsid w:val="53756D57"/>
    <w:rsid w:val="53762F21"/>
    <w:rsid w:val="53764C7F"/>
    <w:rsid w:val="53772AD1"/>
    <w:rsid w:val="537763F2"/>
    <w:rsid w:val="53786817"/>
    <w:rsid w:val="537952A2"/>
    <w:rsid w:val="537A6C7C"/>
    <w:rsid w:val="537B72D2"/>
    <w:rsid w:val="537C08FA"/>
    <w:rsid w:val="537D3F15"/>
    <w:rsid w:val="537D6CEF"/>
    <w:rsid w:val="537D74EE"/>
    <w:rsid w:val="537E257C"/>
    <w:rsid w:val="537F7156"/>
    <w:rsid w:val="53801187"/>
    <w:rsid w:val="538021FD"/>
    <w:rsid w:val="5381031B"/>
    <w:rsid w:val="53811484"/>
    <w:rsid w:val="538232D9"/>
    <w:rsid w:val="53832D04"/>
    <w:rsid w:val="538518D3"/>
    <w:rsid w:val="53852DC9"/>
    <w:rsid w:val="53856834"/>
    <w:rsid w:val="53857342"/>
    <w:rsid w:val="5386612E"/>
    <w:rsid w:val="538748BD"/>
    <w:rsid w:val="538944C3"/>
    <w:rsid w:val="538A6632"/>
    <w:rsid w:val="538B6B95"/>
    <w:rsid w:val="538C618B"/>
    <w:rsid w:val="538E10A8"/>
    <w:rsid w:val="538E2A2E"/>
    <w:rsid w:val="538F5D77"/>
    <w:rsid w:val="538F6B60"/>
    <w:rsid w:val="53902EF3"/>
    <w:rsid w:val="53904CB7"/>
    <w:rsid w:val="539066F6"/>
    <w:rsid w:val="53924DBE"/>
    <w:rsid w:val="53961650"/>
    <w:rsid w:val="53961FAA"/>
    <w:rsid w:val="53980D4F"/>
    <w:rsid w:val="53985783"/>
    <w:rsid w:val="53987BA2"/>
    <w:rsid w:val="53990E85"/>
    <w:rsid w:val="53996235"/>
    <w:rsid w:val="539A2215"/>
    <w:rsid w:val="539B4955"/>
    <w:rsid w:val="539B4F02"/>
    <w:rsid w:val="539C096A"/>
    <w:rsid w:val="539D0F31"/>
    <w:rsid w:val="539D2161"/>
    <w:rsid w:val="539D60E2"/>
    <w:rsid w:val="539E00AE"/>
    <w:rsid w:val="539E0D31"/>
    <w:rsid w:val="539F35FD"/>
    <w:rsid w:val="53A0269D"/>
    <w:rsid w:val="53A039CC"/>
    <w:rsid w:val="53A1013D"/>
    <w:rsid w:val="53A1505A"/>
    <w:rsid w:val="53A17E44"/>
    <w:rsid w:val="53A269A7"/>
    <w:rsid w:val="53A409F2"/>
    <w:rsid w:val="53A616BE"/>
    <w:rsid w:val="53A64CC8"/>
    <w:rsid w:val="53A6666D"/>
    <w:rsid w:val="53A70621"/>
    <w:rsid w:val="53A80893"/>
    <w:rsid w:val="53A948D4"/>
    <w:rsid w:val="53AA09E3"/>
    <w:rsid w:val="53AB2F32"/>
    <w:rsid w:val="53AE0572"/>
    <w:rsid w:val="53AE6558"/>
    <w:rsid w:val="53B042EA"/>
    <w:rsid w:val="53B06098"/>
    <w:rsid w:val="53B06152"/>
    <w:rsid w:val="53B37937"/>
    <w:rsid w:val="53B4150C"/>
    <w:rsid w:val="53B518FF"/>
    <w:rsid w:val="53B61BA2"/>
    <w:rsid w:val="53B6696C"/>
    <w:rsid w:val="53B713DF"/>
    <w:rsid w:val="53B733E6"/>
    <w:rsid w:val="53B7609F"/>
    <w:rsid w:val="53B760C0"/>
    <w:rsid w:val="53B97025"/>
    <w:rsid w:val="53BA17E2"/>
    <w:rsid w:val="53BB481D"/>
    <w:rsid w:val="53BD2563"/>
    <w:rsid w:val="53BE5488"/>
    <w:rsid w:val="53BF6ACB"/>
    <w:rsid w:val="53C00539"/>
    <w:rsid w:val="53C16120"/>
    <w:rsid w:val="53C22465"/>
    <w:rsid w:val="53C2530B"/>
    <w:rsid w:val="53C5119D"/>
    <w:rsid w:val="53C61C42"/>
    <w:rsid w:val="53C66ABF"/>
    <w:rsid w:val="53C733E2"/>
    <w:rsid w:val="53C86AEE"/>
    <w:rsid w:val="53C91322"/>
    <w:rsid w:val="53C968C6"/>
    <w:rsid w:val="53CB6D98"/>
    <w:rsid w:val="53CC2C3D"/>
    <w:rsid w:val="53CD61C2"/>
    <w:rsid w:val="53CE7DCD"/>
    <w:rsid w:val="53CF5651"/>
    <w:rsid w:val="53D10BEC"/>
    <w:rsid w:val="53D15683"/>
    <w:rsid w:val="53D1688B"/>
    <w:rsid w:val="53D20AF3"/>
    <w:rsid w:val="53D24EAB"/>
    <w:rsid w:val="53D25B41"/>
    <w:rsid w:val="53D31D87"/>
    <w:rsid w:val="53D419E6"/>
    <w:rsid w:val="53D42DDE"/>
    <w:rsid w:val="53D43C9C"/>
    <w:rsid w:val="53D43CA6"/>
    <w:rsid w:val="53D46549"/>
    <w:rsid w:val="53D516FD"/>
    <w:rsid w:val="53D51735"/>
    <w:rsid w:val="53D57701"/>
    <w:rsid w:val="53D63625"/>
    <w:rsid w:val="53D70D89"/>
    <w:rsid w:val="53D81069"/>
    <w:rsid w:val="53D8382B"/>
    <w:rsid w:val="53D9759C"/>
    <w:rsid w:val="53DA0401"/>
    <w:rsid w:val="53DA267E"/>
    <w:rsid w:val="53DA32FF"/>
    <w:rsid w:val="53DA5003"/>
    <w:rsid w:val="53DA6993"/>
    <w:rsid w:val="53DA7E36"/>
    <w:rsid w:val="53DB3A72"/>
    <w:rsid w:val="53DB600C"/>
    <w:rsid w:val="53DB7DFA"/>
    <w:rsid w:val="53DC50DF"/>
    <w:rsid w:val="53DD3CD7"/>
    <w:rsid w:val="53DE0039"/>
    <w:rsid w:val="53DF1BBD"/>
    <w:rsid w:val="53DF2EED"/>
    <w:rsid w:val="53DF697E"/>
    <w:rsid w:val="53E2021C"/>
    <w:rsid w:val="53E26421"/>
    <w:rsid w:val="53E2646E"/>
    <w:rsid w:val="53E43BE9"/>
    <w:rsid w:val="53E45D42"/>
    <w:rsid w:val="53E5776E"/>
    <w:rsid w:val="53E57E7C"/>
    <w:rsid w:val="53E60E79"/>
    <w:rsid w:val="53E63719"/>
    <w:rsid w:val="53E779DA"/>
    <w:rsid w:val="53E80CB0"/>
    <w:rsid w:val="53E86AF5"/>
    <w:rsid w:val="53E904E2"/>
    <w:rsid w:val="53E918B8"/>
    <w:rsid w:val="53EA3662"/>
    <w:rsid w:val="53EB234C"/>
    <w:rsid w:val="53EB335F"/>
    <w:rsid w:val="53EB47E6"/>
    <w:rsid w:val="53EB52CD"/>
    <w:rsid w:val="53EC193E"/>
    <w:rsid w:val="53EC1ECF"/>
    <w:rsid w:val="53ED036E"/>
    <w:rsid w:val="53ED4F93"/>
    <w:rsid w:val="53ED77A6"/>
    <w:rsid w:val="53EE2320"/>
    <w:rsid w:val="53EE4A37"/>
    <w:rsid w:val="53EF642B"/>
    <w:rsid w:val="53EF66C3"/>
    <w:rsid w:val="53F11DDB"/>
    <w:rsid w:val="53F15823"/>
    <w:rsid w:val="53F341D7"/>
    <w:rsid w:val="53F40C0E"/>
    <w:rsid w:val="53F503FB"/>
    <w:rsid w:val="53F65B66"/>
    <w:rsid w:val="53F67D52"/>
    <w:rsid w:val="53F70ADE"/>
    <w:rsid w:val="53F947A1"/>
    <w:rsid w:val="53F94BD2"/>
    <w:rsid w:val="53FA3924"/>
    <w:rsid w:val="53FA3B07"/>
    <w:rsid w:val="53FA5565"/>
    <w:rsid w:val="53FA7459"/>
    <w:rsid w:val="53FB7FFB"/>
    <w:rsid w:val="53FC12DE"/>
    <w:rsid w:val="53FE3D2B"/>
    <w:rsid w:val="53FE6710"/>
    <w:rsid w:val="53FF1B7A"/>
    <w:rsid w:val="53FF4F44"/>
    <w:rsid w:val="54007B39"/>
    <w:rsid w:val="54015456"/>
    <w:rsid w:val="5401741B"/>
    <w:rsid w:val="54025021"/>
    <w:rsid w:val="54027CA6"/>
    <w:rsid w:val="54034428"/>
    <w:rsid w:val="54051F9A"/>
    <w:rsid w:val="5405315E"/>
    <w:rsid w:val="54056EBB"/>
    <w:rsid w:val="5406312E"/>
    <w:rsid w:val="54063E08"/>
    <w:rsid w:val="54066C17"/>
    <w:rsid w:val="54072112"/>
    <w:rsid w:val="540733D5"/>
    <w:rsid w:val="54073F49"/>
    <w:rsid w:val="54086E0D"/>
    <w:rsid w:val="54092AF9"/>
    <w:rsid w:val="540D599F"/>
    <w:rsid w:val="540E28BB"/>
    <w:rsid w:val="541014F5"/>
    <w:rsid w:val="541035C1"/>
    <w:rsid w:val="54113D67"/>
    <w:rsid w:val="54122313"/>
    <w:rsid w:val="54137013"/>
    <w:rsid w:val="54147239"/>
    <w:rsid w:val="54152F34"/>
    <w:rsid w:val="54170730"/>
    <w:rsid w:val="541805AF"/>
    <w:rsid w:val="5418636F"/>
    <w:rsid w:val="541A5F48"/>
    <w:rsid w:val="541C016B"/>
    <w:rsid w:val="541C6BFC"/>
    <w:rsid w:val="541C77D0"/>
    <w:rsid w:val="541E4338"/>
    <w:rsid w:val="541E5716"/>
    <w:rsid w:val="541F36CE"/>
    <w:rsid w:val="54204C8E"/>
    <w:rsid w:val="54205307"/>
    <w:rsid w:val="54205743"/>
    <w:rsid w:val="542138DE"/>
    <w:rsid w:val="5422503E"/>
    <w:rsid w:val="54226667"/>
    <w:rsid w:val="5422686A"/>
    <w:rsid w:val="54240834"/>
    <w:rsid w:val="54240E39"/>
    <w:rsid w:val="542556B3"/>
    <w:rsid w:val="54256BD0"/>
    <w:rsid w:val="54260108"/>
    <w:rsid w:val="54275BEC"/>
    <w:rsid w:val="54280210"/>
    <w:rsid w:val="54284F4C"/>
    <w:rsid w:val="542A007C"/>
    <w:rsid w:val="542A496E"/>
    <w:rsid w:val="542B0A8A"/>
    <w:rsid w:val="542B0CA0"/>
    <w:rsid w:val="542C164A"/>
    <w:rsid w:val="542C713E"/>
    <w:rsid w:val="542D10CA"/>
    <w:rsid w:val="542D45F4"/>
    <w:rsid w:val="542D4F25"/>
    <w:rsid w:val="542D593B"/>
    <w:rsid w:val="542E1865"/>
    <w:rsid w:val="542E6547"/>
    <w:rsid w:val="54314400"/>
    <w:rsid w:val="54336CC9"/>
    <w:rsid w:val="543437E8"/>
    <w:rsid w:val="54364B1A"/>
    <w:rsid w:val="5436653D"/>
    <w:rsid w:val="543717DE"/>
    <w:rsid w:val="543807EB"/>
    <w:rsid w:val="54382673"/>
    <w:rsid w:val="54387F99"/>
    <w:rsid w:val="54394C6C"/>
    <w:rsid w:val="54396F6E"/>
    <w:rsid w:val="543A46A6"/>
    <w:rsid w:val="543A6DC3"/>
    <w:rsid w:val="543B1AE2"/>
    <w:rsid w:val="543B290B"/>
    <w:rsid w:val="543C2198"/>
    <w:rsid w:val="543C25D5"/>
    <w:rsid w:val="543D2EEF"/>
    <w:rsid w:val="543F4ACA"/>
    <w:rsid w:val="543F566E"/>
    <w:rsid w:val="544016B9"/>
    <w:rsid w:val="54433F0F"/>
    <w:rsid w:val="544413FE"/>
    <w:rsid w:val="54462620"/>
    <w:rsid w:val="54472C5E"/>
    <w:rsid w:val="544762D1"/>
    <w:rsid w:val="54477609"/>
    <w:rsid w:val="54482857"/>
    <w:rsid w:val="5448686B"/>
    <w:rsid w:val="544913E4"/>
    <w:rsid w:val="54495535"/>
    <w:rsid w:val="544A16F4"/>
    <w:rsid w:val="544B0005"/>
    <w:rsid w:val="544B5DC1"/>
    <w:rsid w:val="544B7B6F"/>
    <w:rsid w:val="544C7812"/>
    <w:rsid w:val="544D3472"/>
    <w:rsid w:val="544D7AA7"/>
    <w:rsid w:val="544E4C48"/>
    <w:rsid w:val="544E58B1"/>
    <w:rsid w:val="545033D7"/>
    <w:rsid w:val="54511586"/>
    <w:rsid w:val="54520271"/>
    <w:rsid w:val="5453019B"/>
    <w:rsid w:val="54535504"/>
    <w:rsid w:val="54546507"/>
    <w:rsid w:val="54546D09"/>
    <w:rsid w:val="54555BD2"/>
    <w:rsid w:val="54562E88"/>
    <w:rsid w:val="54564F61"/>
    <w:rsid w:val="5457734A"/>
    <w:rsid w:val="5458228C"/>
    <w:rsid w:val="54583304"/>
    <w:rsid w:val="54586B20"/>
    <w:rsid w:val="545C1CB4"/>
    <w:rsid w:val="545C775F"/>
    <w:rsid w:val="545D00E4"/>
    <w:rsid w:val="545D087D"/>
    <w:rsid w:val="545D08A3"/>
    <w:rsid w:val="545E3EE5"/>
    <w:rsid w:val="545F4C69"/>
    <w:rsid w:val="5460481C"/>
    <w:rsid w:val="546121BB"/>
    <w:rsid w:val="54614CD4"/>
    <w:rsid w:val="546217EC"/>
    <w:rsid w:val="54625BA7"/>
    <w:rsid w:val="54633517"/>
    <w:rsid w:val="546420B5"/>
    <w:rsid w:val="54646081"/>
    <w:rsid w:val="54647B90"/>
    <w:rsid w:val="54652A21"/>
    <w:rsid w:val="5465689A"/>
    <w:rsid w:val="54662BFB"/>
    <w:rsid w:val="54666CBD"/>
    <w:rsid w:val="5467271A"/>
    <w:rsid w:val="54672B21"/>
    <w:rsid w:val="5468091A"/>
    <w:rsid w:val="54696256"/>
    <w:rsid w:val="546A41AC"/>
    <w:rsid w:val="546A4302"/>
    <w:rsid w:val="546A7DCE"/>
    <w:rsid w:val="546B0211"/>
    <w:rsid w:val="546C2D5F"/>
    <w:rsid w:val="546C6D7C"/>
    <w:rsid w:val="546E421C"/>
    <w:rsid w:val="546E7CE9"/>
    <w:rsid w:val="546F05D6"/>
    <w:rsid w:val="546F0BF7"/>
    <w:rsid w:val="54702A8C"/>
    <w:rsid w:val="547122D0"/>
    <w:rsid w:val="54717010"/>
    <w:rsid w:val="54721596"/>
    <w:rsid w:val="5472380F"/>
    <w:rsid w:val="54725BB9"/>
    <w:rsid w:val="54732B1A"/>
    <w:rsid w:val="54743353"/>
    <w:rsid w:val="54745318"/>
    <w:rsid w:val="54751EC7"/>
    <w:rsid w:val="54762A11"/>
    <w:rsid w:val="54764980"/>
    <w:rsid w:val="54776C1D"/>
    <w:rsid w:val="5479292E"/>
    <w:rsid w:val="54794EEA"/>
    <w:rsid w:val="54795E85"/>
    <w:rsid w:val="547B1E90"/>
    <w:rsid w:val="547B2146"/>
    <w:rsid w:val="547B2E80"/>
    <w:rsid w:val="547B4526"/>
    <w:rsid w:val="547C354C"/>
    <w:rsid w:val="547C41CC"/>
    <w:rsid w:val="547C5C78"/>
    <w:rsid w:val="547D2123"/>
    <w:rsid w:val="547D30D0"/>
    <w:rsid w:val="547E729C"/>
    <w:rsid w:val="54802663"/>
    <w:rsid w:val="54807C7E"/>
    <w:rsid w:val="548313A0"/>
    <w:rsid w:val="5483555B"/>
    <w:rsid w:val="548412D3"/>
    <w:rsid w:val="54843E53"/>
    <w:rsid w:val="54854E7E"/>
    <w:rsid w:val="54856696"/>
    <w:rsid w:val="5487606E"/>
    <w:rsid w:val="548765B5"/>
    <w:rsid w:val="54881A60"/>
    <w:rsid w:val="5488366D"/>
    <w:rsid w:val="548866AD"/>
    <w:rsid w:val="54894B13"/>
    <w:rsid w:val="548A3202"/>
    <w:rsid w:val="548A6D58"/>
    <w:rsid w:val="548B0DF1"/>
    <w:rsid w:val="548C1B1D"/>
    <w:rsid w:val="548C2009"/>
    <w:rsid w:val="548D2388"/>
    <w:rsid w:val="548D4494"/>
    <w:rsid w:val="548E1336"/>
    <w:rsid w:val="548E65FB"/>
    <w:rsid w:val="548F2AA2"/>
    <w:rsid w:val="549029D8"/>
    <w:rsid w:val="5490540A"/>
    <w:rsid w:val="5491494D"/>
    <w:rsid w:val="5494116A"/>
    <w:rsid w:val="5494389B"/>
    <w:rsid w:val="549459BA"/>
    <w:rsid w:val="54951696"/>
    <w:rsid w:val="54951E2F"/>
    <w:rsid w:val="549534E0"/>
    <w:rsid w:val="549538E7"/>
    <w:rsid w:val="5495703C"/>
    <w:rsid w:val="54962ACC"/>
    <w:rsid w:val="5496418B"/>
    <w:rsid w:val="549675C0"/>
    <w:rsid w:val="54975655"/>
    <w:rsid w:val="54981CEB"/>
    <w:rsid w:val="549C0831"/>
    <w:rsid w:val="549D533B"/>
    <w:rsid w:val="549E09C6"/>
    <w:rsid w:val="549E36F6"/>
    <w:rsid w:val="549F2868"/>
    <w:rsid w:val="549F3674"/>
    <w:rsid w:val="549F5212"/>
    <w:rsid w:val="54A01AA9"/>
    <w:rsid w:val="54A05231"/>
    <w:rsid w:val="54A14A42"/>
    <w:rsid w:val="54A16E86"/>
    <w:rsid w:val="54A26BAF"/>
    <w:rsid w:val="54A52362"/>
    <w:rsid w:val="54A55CD5"/>
    <w:rsid w:val="54A62134"/>
    <w:rsid w:val="54A656ED"/>
    <w:rsid w:val="54A731B4"/>
    <w:rsid w:val="54A73BE5"/>
    <w:rsid w:val="54A77D22"/>
    <w:rsid w:val="54A823BF"/>
    <w:rsid w:val="54A83213"/>
    <w:rsid w:val="54A84FC1"/>
    <w:rsid w:val="54A934C4"/>
    <w:rsid w:val="54AA1651"/>
    <w:rsid w:val="54AB1518"/>
    <w:rsid w:val="54AB3641"/>
    <w:rsid w:val="54AB4BBE"/>
    <w:rsid w:val="54AC7026"/>
    <w:rsid w:val="54AD532E"/>
    <w:rsid w:val="54AE3A56"/>
    <w:rsid w:val="54AF3E9E"/>
    <w:rsid w:val="54B06BC3"/>
    <w:rsid w:val="54B221E4"/>
    <w:rsid w:val="54B251FD"/>
    <w:rsid w:val="54B26D18"/>
    <w:rsid w:val="54B30B34"/>
    <w:rsid w:val="54B31952"/>
    <w:rsid w:val="54B33B88"/>
    <w:rsid w:val="54B43DCB"/>
    <w:rsid w:val="54B5093F"/>
    <w:rsid w:val="54B63168"/>
    <w:rsid w:val="54B677C0"/>
    <w:rsid w:val="54B770B3"/>
    <w:rsid w:val="54B90F7D"/>
    <w:rsid w:val="54B9614F"/>
    <w:rsid w:val="54B96C73"/>
    <w:rsid w:val="54BB4B37"/>
    <w:rsid w:val="54BB7A1B"/>
    <w:rsid w:val="54BC0D31"/>
    <w:rsid w:val="54BE21EE"/>
    <w:rsid w:val="54BE2573"/>
    <w:rsid w:val="54BE5E30"/>
    <w:rsid w:val="54BF1E86"/>
    <w:rsid w:val="54BF234A"/>
    <w:rsid w:val="54BF3E40"/>
    <w:rsid w:val="54C07B17"/>
    <w:rsid w:val="54C12889"/>
    <w:rsid w:val="54C12EAA"/>
    <w:rsid w:val="54C1333C"/>
    <w:rsid w:val="54C13CA3"/>
    <w:rsid w:val="54C146ED"/>
    <w:rsid w:val="54C14E84"/>
    <w:rsid w:val="54C278E4"/>
    <w:rsid w:val="54C30B58"/>
    <w:rsid w:val="54C31DFB"/>
    <w:rsid w:val="54C374D8"/>
    <w:rsid w:val="54C37F86"/>
    <w:rsid w:val="54C40A1E"/>
    <w:rsid w:val="54C438C4"/>
    <w:rsid w:val="54C616CE"/>
    <w:rsid w:val="54C63734"/>
    <w:rsid w:val="54C65448"/>
    <w:rsid w:val="54C80AC8"/>
    <w:rsid w:val="54C82821"/>
    <w:rsid w:val="54C87412"/>
    <w:rsid w:val="54C93B7E"/>
    <w:rsid w:val="54C9771A"/>
    <w:rsid w:val="54CB48B1"/>
    <w:rsid w:val="54CC1434"/>
    <w:rsid w:val="54CC5110"/>
    <w:rsid w:val="54CC5154"/>
    <w:rsid w:val="54CD4325"/>
    <w:rsid w:val="54CF7C02"/>
    <w:rsid w:val="54D02B4A"/>
    <w:rsid w:val="54D114E0"/>
    <w:rsid w:val="54D2090E"/>
    <w:rsid w:val="54D36C38"/>
    <w:rsid w:val="54D42D95"/>
    <w:rsid w:val="54D43036"/>
    <w:rsid w:val="54D45DB6"/>
    <w:rsid w:val="54D462AE"/>
    <w:rsid w:val="54D47790"/>
    <w:rsid w:val="54D52B25"/>
    <w:rsid w:val="54D70171"/>
    <w:rsid w:val="54D83166"/>
    <w:rsid w:val="54D868E4"/>
    <w:rsid w:val="54D918C2"/>
    <w:rsid w:val="54DA4971"/>
    <w:rsid w:val="54DC18AC"/>
    <w:rsid w:val="54DC1C5B"/>
    <w:rsid w:val="54DC2C38"/>
    <w:rsid w:val="54DC3DA5"/>
    <w:rsid w:val="54DD2EC7"/>
    <w:rsid w:val="54E01DBB"/>
    <w:rsid w:val="54E0734C"/>
    <w:rsid w:val="54E16529"/>
    <w:rsid w:val="54E20CF0"/>
    <w:rsid w:val="54E23A02"/>
    <w:rsid w:val="54E25A5F"/>
    <w:rsid w:val="54E35FFA"/>
    <w:rsid w:val="54E62581"/>
    <w:rsid w:val="54E6429A"/>
    <w:rsid w:val="54E6445F"/>
    <w:rsid w:val="54E77E71"/>
    <w:rsid w:val="54E83610"/>
    <w:rsid w:val="54E93041"/>
    <w:rsid w:val="54E961EC"/>
    <w:rsid w:val="54EA382C"/>
    <w:rsid w:val="54EA3898"/>
    <w:rsid w:val="54EA4856"/>
    <w:rsid w:val="54EA7388"/>
    <w:rsid w:val="54EB1352"/>
    <w:rsid w:val="54EB638E"/>
    <w:rsid w:val="54EC3843"/>
    <w:rsid w:val="54EC3C1B"/>
    <w:rsid w:val="54EC7C52"/>
    <w:rsid w:val="54ED1FEE"/>
    <w:rsid w:val="54ED6E78"/>
    <w:rsid w:val="54F02C0A"/>
    <w:rsid w:val="54F036D4"/>
    <w:rsid w:val="54F14A64"/>
    <w:rsid w:val="54F2448F"/>
    <w:rsid w:val="54F2522D"/>
    <w:rsid w:val="54F266BC"/>
    <w:rsid w:val="54F541E7"/>
    <w:rsid w:val="54F61579"/>
    <w:rsid w:val="54F73313"/>
    <w:rsid w:val="54F80955"/>
    <w:rsid w:val="54F9129B"/>
    <w:rsid w:val="54FB30C8"/>
    <w:rsid w:val="54FB3A21"/>
    <w:rsid w:val="54FB4890"/>
    <w:rsid w:val="54FB53F8"/>
    <w:rsid w:val="54FB5AA3"/>
    <w:rsid w:val="54FC4F7F"/>
    <w:rsid w:val="54FD3E80"/>
    <w:rsid w:val="54FE0609"/>
    <w:rsid w:val="54FE2AEC"/>
    <w:rsid w:val="54FE2FE7"/>
    <w:rsid w:val="54FF223B"/>
    <w:rsid w:val="54FF63E3"/>
    <w:rsid w:val="550045F1"/>
    <w:rsid w:val="55005333"/>
    <w:rsid w:val="5503166C"/>
    <w:rsid w:val="55033835"/>
    <w:rsid w:val="5505574B"/>
    <w:rsid w:val="550619EB"/>
    <w:rsid w:val="550846F8"/>
    <w:rsid w:val="550A34A0"/>
    <w:rsid w:val="550A477B"/>
    <w:rsid w:val="550B0877"/>
    <w:rsid w:val="550B1D46"/>
    <w:rsid w:val="550B5550"/>
    <w:rsid w:val="550C0B99"/>
    <w:rsid w:val="550C1545"/>
    <w:rsid w:val="550C37A2"/>
    <w:rsid w:val="550D7E44"/>
    <w:rsid w:val="550E0320"/>
    <w:rsid w:val="550F1E2E"/>
    <w:rsid w:val="550F78AC"/>
    <w:rsid w:val="550F7CA6"/>
    <w:rsid w:val="55106D44"/>
    <w:rsid w:val="5510700C"/>
    <w:rsid w:val="55125270"/>
    <w:rsid w:val="551323BC"/>
    <w:rsid w:val="55132520"/>
    <w:rsid w:val="5513729A"/>
    <w:rsid w:val="55140F2F"/>
    <w:rsid w:val="551458FF"/>
    <w:rsid w:val="55146546"/>
    <w:rsid w:val="55147A1E"/>
    <w:rsid w:val="55151B4A"/>
    <w:rsid w:val="551804A1"/>
    <w:rsid w:val="55187F1F"/>
    <w:rsid w:val="55192603"/>
    <w:rsid w:val="55195EBF"/>
    <w:rsid w:val="551A5986"/>
    <w:rsid w:val="551B555A"/>
    <w:rsid w:val="551C0E7F"/>
    <w:rsid w:val="551C1AB4"/>
    <w:rsid w:val="551C1E13"/>
    <w:rsid w:val="551C4226"/>
    <w:rsid w:val="551C574A"/>
    <w:rsid w:val="551C730E"/>
    <w:rsid w:val="551D3B59"/>
    <w:rsid w:val="551D46E0"/>
    <w:rsid w:val="551D6358"/>
    <w:rsid w:val="551E01F5"/>
    <w:rsid w:val="551E7032"/>
    <w:rsid w:val="551F1CBA"/>
    <w:rsid w:val="5520071A"/>
    <w:rsid w:val="55212DAA"/>
    <w:rsid w:val="55213E45"/>
    <w:rsid w:val="552218BF"/>
    <w:rsid w:val="55224EF3"/>
    <w:rsid w:val="5522547A"/>
    <w:rsid w:val="5522762D"/>
    <w:rsid w:val="55230002"/>
    <w:rsid w:val="5523124D"/>
    <w:rsid w:val="55231869"/>
    <w:rsid w:val="55237DD9"/>
    <w:rsid w:val="55241768"/>
    <w:rsid w:val="55251E16"/>
    <w:rsid w:val="55252EB4"/>
    <w:rsid w:val="55254864"/>
    <w:rsid w:val="5526704E"/>
    <w:rsid w:val="55272AAB"/>
    <w:rsid w:val="5527639D"/>
    <w:rsid w:val="55277D28"/>
    <w:rsid w:val="55284BB8"/>
    <w:rsid w:val="55290ED1"/>
    <w:rsid w:val="55291629"/>
    <w:rsid w:val="552A0727"/>
    <w:rsid w:val="552A0F02"/>
    <w:rsid w:val="552A4FD9"/>
    <w:rsid w:val="552B3A2B"/>
    <w:rsid w:val="552B4BC1"/>
    <w:rsid w:val="552B5846"/>
    <w:rsid w:val="552B6CDF"/>
    <w:rsid w:val="552B7027"/>
    <w:rsid w:val="552C2D71"/>
    <w:rsid w:val="552C5BF2"/>
    <w:rsid w:val="552C7ADE"/>
    <w:rsid w:val="552D3719"/>
    <w:rsid w:val="552E2B4C"/>
    <w:rsid w:val="552E71C5"/>
    <w:rsid w:val="552F78AA"/>
    <w:rsid w:val="55313784"/>
    <w:rsid w:val="55320D2F"/>
    <w:rsid w:val="5534220A"/>
    <w:rsid w:val="553524F0"/>
    <w:rsid w:val="553625CD"/>
    <w:rsid w:val="55367759"/>
    <w:rsid w:val="55376C92"/>
    <w:rsid w:val="55377577"/>
    <w:rsid w:val="5539030F"/>
    <w:rsid w:val="55394A6A"/>
    <w:rsid w:val="553A18EB"/>
    <w:rsid w:val="553A7CB7"/>
    <w:rsid w:val="553C4EFA"/>
    <w:rsid w:val="553C74D6"/>
    <w:rsid w:val="553F4D06"/>
    <w:rsid w:val="554058F4"/>
    <w:rsid w:val="55407939"/>
    <w:rsid w:val="554107AA"/>
    <w:rsid w:val="554108DD"/>
    <w:rsid w:val="55421D9E"/>
    <w:rsid w:val="554378E6"/>
    <w:rsid w:val="554438B8"/>
    <w:rsid w:val="554529E7"/>
    <w:rsid w:val="55457656"/>
    <w:rsid w:val="55460BEB"/>
    <w:rsid w:val="5548648A"/>
    <w:rsid w:val="554967A4"/>
    <w:rsid w:val="554975EC"/>
    <w:rsid w:val="554A5D68"/>
    <w:rsid w:val="554A5E7C"/>
    <w:rsid w:val="554A6079"/>
    <w:rsid w:val="554B4C2D"/>
    <w:rsid w:val="554B79BA"/>
    <w:rsid w:val="554C58EA"/>
    <w:rsid w:val="554C742E"/>
    <w:rsid w:val="554D3BF0"/>
    <w:rsid w:val="554E13D1"/>
    <w:rsid w:val="554E175D"/>
    <w:rsid w:val="554E1B07"/>
    <w:rsid w:val="554E1D72"/>
    <w:rsid w:val="554E3DBB"/>
    <w:rsid w:val="554E56D0"/>
    <w:rsid w:val="55511492"/>
    <w:rsid w:val="555170A7"/>
    <w:rsid w:val="55517D68"/>
    <w:rsid w:val="55524496"/>
    <w:rsid w:val="55535B32"/>
    <w:rsid w:val="55543E92"/>
    <w:rsid w:val="55546EF7"/>
    <w:rsid w:val="555574ED"/>
    <w:rsid w:val="555606B6"/>
    <w:rsid w:val="5556306F"/>
    <w:rsid w:val="55574A5A"/>
    <w:rsid w:val="55577A9A"/>
    <w:rsid w:val="555863AA"/>
    <w:rsid w:val="55590B84"/>
    <w:rsid w:val="555A15D5"/>
    <w:rsid w:val="555A5D4A"/>
    <w:rsid w:val="555B32D8"/>
    <w:rsid w:val="555B517B"/>
    <w:rsid w:val="555F2A91"/>
    <w:rsid w:val="555F3F23"/>
    <w:rsid w:val="555F63B4"/>
    <w:rsid w:val="555F700B"/>
    <w:rsid w:val="55602309"/>
    <w:rsid w:val="556052DD"/>
    <w:rsid w:val="55617F52"/>
    <w:rsid w:val="55635669"/>
    <w:rsid w:val="55652EB2"/>
    <w:rsid w:val="55676C2B"/>
    <w:rsid w:val="55680017"/>
    <w:rsid w:val="5568304C"/>
    <w:rsid w:val="556B377E"/>
    <w:rsid w:val="556B5794"/>
    <w:rsid w:val="556C2493"/>
    <w:rsid w:val="556D0A6C"/>
    <w:rsid w:val="556D1B46"/>
    <w:rsid w:val="556D411B"/>
    <w:rsid w:val="556E2BE2"/>
    <w:rsid w:val="556E4A43"/>
    <w:rsid w:val="556E51DD"/>
    <w:rsid w:val="556F1183"/>
    <w:rsid w:val="556F3D31"/>
    <w:rsid w:val="55703DF7"/>
    <w:rsid w:val="55710D9F"/>
    <w:rsid w:val="55712022"/>
    <w:rsid w:val="55713CB5"/>
    <w:rsid w:val="55735655"/>
    <w:rsid w:val="557356BF"/>
    <w:rsid w:val="55755AEA"/>
    <w:rsid w:val="55757E45"/>
    <w:rsid w:val="55772302"/>
    <w:rsid w:val="55787AE9"/>
    <w:rsid w:val="55793425"/>
    <w:rsid w:val="55794BB0"/>
    <w:rsid w:val="5579695E"/>
    <w:rsid w:val="557C3CE0"/>
    <w:rsid w:val="557D6163"/>
    <w:rsid w:val="557E2692"/>
    <w:rsid w:val="55804E70"/>
    <w:rsid w:val="55805313"/>
    <w:rsid w:val="55806E0B"/>
    <w:rsid w:val="55812122"/>
    <w:rsid w:val="55814EC1"/>
    <w:rsid w:val="55834437"/>
    <w:rsid w:val="5584559D"/>
    <w:rsid w:val="55862155"/>
    <w:rsid w:val="55865BC1"/>
    <w:rsid w:val="55870A29"/>
    <w:rsid w:val="5587536D"/>
    <w:rsid w:val="558754B4"/>
    <w:rsid w:val="5588208A"/>
    <w:rsid w:val="558843CD"/>
    <w:rsid w:val="55884BFF"/>
    <w:rsid w:val="558959AE"/>
    <w:rsid w:val="558973AD"/>
    <w:rsid w:val="558A2602"/>
    <w:rsid w:val="558A2919"/>
    <w:rsid w:val="558B0F30"/>
    <w:rsid w:val="558B12F0"/>
    <w:rsid w:val="558C6691"/>
    <w:rsid w:val="558D3EF5"/>
    <w:rsid w:val="558D41B7"/>
    <w:rsid w:val="55911EF9"/>
    <w:rsid w:val="559315FE"/>
    <w:rsid w:val="55945837"/>
    <w:rsid w:val="55952056"/>
    <w:rsid w:val="559568DC"/>
    <w:rsid w:val="559644E5"/>
    <w:rsid w:val="55976E37"/>
    <w:rsid w:val="55982C61"/>
    <w:rsid w:val="55985182"/>
    <w:rsid w:val="55985762"/>
    <w:rsid w:val="559B174B"/>
    <w:rsid w:val="559B571B"/>
    <w:rsid w:val="559C30D6"/>
    <w:rsid w:val="559C795F"/>
    <w:rsid w:val="559D1324"/>
    <w:rsid w:val="559D5E51"/>
    <w:rsid w:val="559F3837"/>
    <w:rsid w:val="55A00E78"/>
    <w:rsid w:val="55A0213D"/>
    <w:rsid w:val="55A03EEB"/>
    <w:rsid w:val="55A177A4"/>
    <w:rsid w:val="55A21511"/>
    <w:rsid w:val="55A25988"/>
    <w:rsid w:val="55A35789"/>
    <w:rsid w:val="55A37E05"/>
    <w:rsid w:val="55A421C8"/>
    <w:rsid w:val="55A43458"/>
    <w:rsid w:val="55A44E80"/>
    <w:rsid w:val="55A4659C"/>
    <w:rsid w:val="55A5058A"/>
    <w:rsid w:val="55A75279"/>
    <w:rsid w:val="55A77164"/>
    <w:rsid w:val="55A938D2"/>
    <w:rsid w:val="55A9556F"/>
    <w:rsid w:val="55AA3B4B"/>
    <w:rsid w:val="55AA3C0D"/>
    <w:rsid w:val="55AA552D"/>
    <w:rsid w:val="55AB1113"/>
    <w:rsid w:val="55AB1BE9"/>
    <w:rsid w:val="55AC781A"/>
    <w:rsid w:val="55AD1A98"/>
    <w:rsid w:val="55AD46DE"/>
    <w:rsid w:val="55AD602D"/>
    <w:rsid w:val="55AE4B30"/>
    <w:rsid w:val="55AE7B8F"/>
    <w:rsid w:val="55B01E00"/>
    <w:rsid w:val="55B05424"/>
    <w:rsid w:val="55B13B28"/>
    <w:rsid w:val="55B15A0D"/>
    <w:rsid w:val="55B16B7D"/>
    <w:rsid w:val="55B261C7"/>
    <w:rsid w:val="55B3376A"/>
    <w:rsid w:val="55B3499F"/>
    <w:rsid w:val="55B41744"/>
    <w:rsid w:val="55B53419"/>
    <w:rsid w:val="55B56F58"/>
    <w:rsid w:val="55B62BC9"/>
    <w:rsid w:val="55B74E37"/>
    <w:rsid w:val="55B811D4"/>
    <w:rsid w:val="55B92605"/>
    <w:rsid w:val="55B9334E"/>
    <w:rsid w:val="55B94A5E"/>
    <w:rsid w:val="55BB597E"/>
    <w:rsid w:val="55BD2CEE"/>
    <w:rsid w:val="55BD684B"/>
    <w:rsid w:val="55C01AA6"/>
    <w:rsid w:val="55C04A3F"/>
    <w:rsid w:val="55C04C11"/>
    <w:rsid w:val="55C05294"/>
    <w:rsid w:val="55C07D29"/>
    <w:rsid w:val="55C13859"/>
    <w:rsid w:val="55C16E70"/>
    <w:rsid w:val="55C21356"/>
    <w:rsid w:val="55C22346"/>
    <w:rsid w:val="55C234B0"/>
    <w:rsid w:val="55C314A0"/>
    <w:rsid w:val="55C43A6D"/>
    <w:rsid w:val="55C445B9"/>
    <w:rsid w:val="55C44C77"/>
    <w:rsid w:val="55C60660"/>
    <w:rsid w:val="55C70316"/>
    <w:rsid w:val="55C762A1"/>
    <w:rsid w:val="55C776C9"/>
    <w:rsid w:val="55CA0F67"/>
    <w:rsid w:val="55CA5232"/>
    <w:rsid w:val="55CB0292"/>
    <w:rsid w:val="55CB4084"/>
    <w:rsid w:val="55CE0CF4"/>
    <w:rsid w:val="55CF1D34"/>
    <w:rsid w:val="55CF7E7A"/>
    <w:rsid w:val="55D05227"/>
    <w:rsid w:val="55D11DEA"/>
    <w:rsid w:val="55D12737"/>
    <w:rsid w:val="55D2403E"/>
    <w:rsid w:val="55D34A00"/>
    <w:rsid w:val="55D50C40"/>
    <w:rsid w:val="55D50E22"/>
    <w:rsid w:val="55D50F5A"/>
    <w:rsid w:val="55D5627A"/>
    <w:rsid w:val="55D6790C"/>
    <w:rsid w:val="55D70BBB"/>
    <w:rsid w:val="55D72CA5"/>
    <w:rsid w:val="55D80B7D"/>
    <w:rsid w:val="55D8687A"/>
    <w:rsid w:val="55D956A7"/>
    <w:rsid w:val="55DB5B33"/>
    <w:rsid w:val="55DB7FBE"/>
    <w:rsid w:val="55DD5B36"/>
    <w:rsid w:val="55DE5D56"/>
    <w:rsid w:val="55DF2809"/>
    <w:rsid w:val="55E024FE"/>
    <w:rsid w:val="55E05452"/>
    <w:rsid w:val="55E069DD"/>
    <w:rsid w:val="55E21119"/>
    <w:rsid w:val="55E36AC2"/>
    <w:rsid w:val="55E37141"/>
    <w:rsid w:val="55E50B5B"/>
    <w:rsid w:val="55E53550"/>
    <w:rsid w:val="55E53563"/>
    <w:rsid w:val="55E727B5"/>
    <w:rsid w:val="55E82B84"/>
    <w:rsid w:val="55E875EF"/>
    <w:rsid w:val="55E92F5E"/>
    <w:rsid w:val="55E966BD"/>
    <w:rsid w:val="55EA5EC2"/>
    <w:rsid w:val="55EA6C97"/>
    <w:rsid w:val="55EB2648"/>
    <w:rsid w:val="55EB36C7"/>
    <w:rsid w:val="55EB682F"/>
    <w:rsid w:val="55EC4AF5"/>
    <w:rsid w:val="55ED23FA"/>
    <w:rsid w:val="55ED7157"/>
    <w:rsid w:val="55ED7B8B"/>
    <w:rsid w:val="55F00C7B"/>
    <w:rsid w:val="55F02393"/>
    <w:rsid w:val="55F13374"/>
    <w:rsid w:val="55F155D1"/>
    <w:rsid w:val="55F16113"/>
    <w:rsid w:val="55F1735A"/>
    <w:rsid w:val="55F31078"/>
    <w:rsid w:val="55F3561B"/>
    <w:rsid w:val="55F35E17"/>
    <w:rsid w:val="55F37AE8"/>
    <w:rsid w:val="55F44F16"/>
    <w:rsid w:val="55F66200"/>
    <w:rsid w:val="55F67FAE"/>
    <w:rsid w:val="55F70B1B"/>
    <w:rsid w:val="55F804F6"/>
    <w:rsid w:val="55F83C24"/>
    <w:rsid w:val="55F90B4F"/>
    <w:rsid w:val="55F931AE"/>
    <w:rsid w:val="55FA7725"/>
    <w:rsid w:val="55FB03CA"/>
    <w:rsid w:val="55FB32AF"/>
    <w:rsid w:val="55FB4449"/>
    <w:rsid w:val="55FB55C5"/>
    <w:rsid w:val="55FD30EB"/>
    <w:rsid w:val="55FD639A"/>
    <w:rsid w:val="55FD738A"/>
    <w:rsid w:val="55FE1C3A"/>
    <w:rsid w:val="55FE3B80"/>
    <w:rsid w:val="56004B04"/>
    <w:rsid w:val="56010B07"/>
    <w:rsid w:val="56031516"/>
    <w:rsid w:val="56031C3A"/>
    <w:rsid w:val="560364D8"/>
    <w:rsid w:val="56043840"/>
    <w:rsid w:val="56044998"/>
    <w:rsid w:val="5604729E"/>
    <w:rsid w:val="560476EB"/>
    <w:rsid w:val="56051070"/>
    <w:rsid w:val="56061419"/>
    <w:rsid w:val="56067310"/>
    <w:rsid w:val="5607674A"/>
    <w:rsid w:val="56080DC4"/>
    <w:rsid w:val="560836E3"/>
    <w:rsid w:val="5608702A"/>
    <w:rsid w:val="560901AF"/>
    <w:rsid w:val="56090DC7"/>
    <w:rsid w:val="56091A90"/>
    <w:rsid w:val="560B1CAC"/>
    <w:rsid w:val="560B3A5A"/>
    <w:rsid w:val="560B522F"/>
    <w:rsid w:val="560C551A"/>
    <w:rsid w:val="560D19DC"/>
    <w:rsid w:val="560D288B"/>
    <w:rsid w:val="560E39DC"/>
    <w:rsid w:val="56113503"/>
    <w:rsid w:val="561203B9"/>
    <w:rsid w:val="5612303A"/>
    <w:rsid w:val="56124432"/>
    <w:rsid w:val="56130317"/>
    <w:rsid w:val="5613082E"/>
    <w:rsid w:val="561313A7"/>
    <w:rsid w:val="56132512"/>
    <w:rsid w:val="56156687"/>
    <w:rsid w:val="56160623"/>
    <w:rsid w:val="561623FF"/>
    <w:rsid w:val="561736FF"/>
    <w:rsid w:val="56173E98"/>
    <w:rsid w:val="561843C9"/>
    <w:rsid w:val="56186556"/>
    <w:rsid w:val="56196DFF"/>
    <w:rsid w:val="561A2661"/>
    <w:rsid w:val="561D19DF"/>
    <w:rsid w:val="561D36A5"/>
    <w:rsid w:val="561D553B"/>
    <w:rsid w:val="56216E39"/>
    <w:rsid w:val="56217428"/>
    <w:rsid w:val="56220DA3"/>
    <w:rsid w:val="56221408"/>
    <w:rsid w:val="56222B52"/>
    <w:rsid w:val="5623019D"/>
    <w:rsid w:val="562426B7"/>
    <w:rsid w:val="56247A78"/>
    <w:rsid w:val="56247EC6"/>
    <w:rsid w:val="56251DC9"/>
    <w:rsid w:val="56252C8B"/>
    <w:rsid w:val="562542C8"/>
    <w:rsid w:val="562543F0"/>
    <w:rsid w:val="562649FE"/>
    <w:rsid w:val="56267C1D"/>
    <w:rsid w:val="56271907"/>
    <w:rsid w:val="562763BA"/>
    <w:rsid w:val="56284342"/>
    <w:rsid w:val="56292079"/>
    <w:rsid w:val="562A4B2E"/>
    <w:rsid w:val="562B53BB"/>
    <w:rsid w:val="562C3AFC"/>
    <w:rsid w:val="562D7239"/>
    <w:rsid w:val="562E569E"/>
    <w:rsid w:val="562F1756"/>
    <w:rsid w:val="563009B9"/>
    <w:rsid w:val="56305D62"/>
    <w:rsid w:val="56311516"/>
    <w:rsid w:val="563138A2"/>
    <w:rsid w:val="5632076C"/>
    <w:rsid w:val="5632631D"/>
    <w:rsid w:val="56330066"/>
    <w:rsid w:val="563306E0"/>
    <w:rsid w:val="56334D5F"/>
    <w:rsid w:val="56340DF6"/>
    <w:rsid w:val="56355852"/>
    <w:rsid w:val="563576D1"/>
    <w:rsid w:val="56366403"/>
    <w:rsid w:val="56367BC0"/>
    <w:rsid w:val="56384123"/>
    <w:rsid w:val="56396706"/>
    <w:rsid w:val="563A3FF5"/>
    <w:rsid w:val="563C40E5"/>
    <w:rsid w:val="563D52E6"/>
    <w:rsid w:val="563D59A7"/>
    <w:rsid w:val="563D798B"/>
    <w:rsid w:val="56401FB6"/>
    <w:rsid w:val="56413980"/>
    <w:rsid w:val="56420A9E"/>
    <w:rsid w:val="56426F24"/>
    <w:rsid w:val="564358BF"/>
    <w:rsid w:val="5643639E"/>
    <w:rsid w:val="56440D1A"/>
    <w:rsid w:val="56454D26"/>
    <w:rsid w:val="564551F9"/>
    <w:rsid w:val="56455319"/>
    <w:rsid w:val="564557B0"/>
    <w:rsid w:val="5646003B"/>
    <w:rsid w:val="56462F23"/>
    <w:rsid w:val="564668F8"/>
    <w:rsid w:val="56495D96"/>
    <w:rsid w:val="564A48D7"/>
    <w:rsid w:val="564A6CA3"/>
    <w:rsid w:val="564B5BB5"/>
    <w:rsid w:val="564F0A47"/>
    <w:rsid w:val="564F49C2"/>
    <w:rsid w:val="56501167"/>
    <w:rsid w:val="565018FC"/>
    <w:rsid w:val="56511C98"/>
    <w:rsid w:val="56514C1D"/>
    <w:rsid w:val="56531871"/>
    <w:rsid w:val="5653231D"/>
    <w:rsid w:val="56532FDA"/>
    <w:rsid w:val="565524DA"/>
    <w:rsid w:val="565545BB"/>
    <w:rsid w:val="56560772"/>
    <w:rsid w:val="5656436E"/>
    <w:rsid w:val="565644B1"/>
    <w:rsid w:val="565656CF"/>
    <w:rsid w:val="56583407"/>
    <w:rsid w:val="56586F52"/>
    <w:rsid w:val="565965A4"/>
    <w:rsid w:val="565A05DF"/>
    <w:rsid w:val="565A374F"/>
    <w:rsid w:val="565A4685"/>
    <w:rsid w:val="565A5F67"/>
    <w:rsid w:val="565A699C"/>
    <w:rsid w:val="565A7E54"/>
    <w:rsid w:val="565B1BFE"/>
    <w:rsid w:val="565B237D"/>
    <w:rsid w:val="565B2B5B"/>
    <w:rsid w:val="565D3322"/>
    <w:rsid w:val="565D408D"/>
    <w:rsid w:val="565F4D5F"/>
    <w:rsid w:val="5660517B"/>
    <w:rsid w:val="5661228B"/>
    <w:rsid w:val="56612489"/>
    <w:rsid w:val="5661528F"/>
    <w:rsid w:val="56621E36"/>
    <w:rsid w:val="56635FD2"/>
    <w:rsid w:val="566376FA"/>
    <w:rsid w:val="56645C60"/>
    <w:rsid w:val="56652726"/>
    <w:rsid w:val="56660C90"/>
    <w:rsid w:val="566650E9"/>
    <w:rsid w:val="56670EB9"/>
    <w:rsid w:val="5667605F"/>
    <w:rsid w:val="56684C7E"/>
    <w:rsid w:val="56686813"/>
    <w:rsid w:val="56692B11"/>
    <w:rsid w:val="56696F00"/>
    <w:rsid w:val="566B457E"/>
    <w:rsid w:val="566C39D2"/>
    <w:rsid w:val="566E3C82"/>
    <w:rsid w:val="566F234F"/>
    <w:rsid w:val="566F33D2"/>
    <w:rsid w:val="56707387"/>
    <w:rsid w:val="5671442C"/>
    <w:rsid w:val="56720B88"/>
    <w:rsid w:val="56727B44"/>
    <w:rsid w:val="5673568A"/>
    <w:rsid w:val="56765263"/>
    <w:rsid w:val="56770254"/>
    <w:rsid w:val="56771994"/>
    <w:rsid w:val="56774584"/>
    <w:rsid w:val="56774F68"/>
    <w:rsid w:val="56781057"/>
    <w:rsid w:val="56783140"/>
    <w:rsid w:val="567A6356"/>
    <w:rsid w:val="567A6665"/>
    <w:rsid w:val="567C5AE1"/>
    <w:rsid w:val="567C6706"/>
    <w:rsid w:val="567F6F04"/>
    <w:rsid w:val="567F7FA4"/>
    <w:rsid w:val="568043CA"/>
    <w:rsid w:val="56815ACA"/>
    <w:rsid w:val="56823F0C"/>
    <w:rsid w:val="568321BB"/>
    <w:rsid w:val="56837A94"/>
    <w:rsid w:val="5684508C"/>
    <w:rsid w:val="568455BA"/>
    <w:rsid w:val="56856583"/>
    <w:rsid w:val="56861DA8"/>
    <w:rsid w:val="568627ED"/>
    <w:rsid w:val="56866CFB"/>
    <w:rsid w:val="56891D2C"/>
    <w:rsid w:val="56894F10"/>
    <w:rsid w:val="568A1DEA"/>
    <w:rsid w:val="568A220F"/>
    <w:rsid w:val="568A653E"/>
    <w:rsid w:val="568B53C7"/>
    <w:rsid w:val="568C4883"/>
    <w:rsid w:val="568E7F08"/>
    <w:rsid w:val="56902599"/>
    <w:rsid w:val="569177A9"/>
    <w:rsid w:val="5692172C"/>
    <w:rsid w:val="5692595D"/>
    <w:rsid w:val="569357FD"/>
    <w:rsid w:val="56952097"/>
    <w:rsid w:val="56976E3A"/>
    <w:rsid w:val="569844F5"/>
    <w:rsid w:val="569A1D83"/>
    <w:rsid w:val="569A40F6"/>
    <w:rsid w:val="56A00650"/>
    <w:rsid w:val="56A02494"/>
    <w:rsid w:val="56A16473"/>
    <w:rsid w:val="56A25616"/>
    <w:rsid w:val="56A330E5"/>
    <w:rsid w:val="56A44938"/>
    <w:rsid w:val="56A66856"/>
    <w:rsid w:val="56A7129B"/>
    <w:rsid w:val="56A7183C"/>
    <w:rsid w:val="56A73E59"/>
    <w:rsid w:val="56A75A24"/>
    <w:rsid w:val="56A75DA2"/>
    <w:rsid w:val="56A774B5"/>
    <w:rsid w:val="56A77BCA"/>
    <w:rsid w:val="56A8574D"/>
    <w:rsid w:val="56AA059F"/>
    <w:rsid w:val="56AA21E0"/>
    <w:rsid w:val="56AA2258"/>
    <w:rsid w:val="56AA5C3E"/>
    <w:rsid w:val="56AB262D"/>
    <w:rsid w:val="56AE43B1"/>
    <w:rsid w:val="56AE55E1"/>
    <w:rsid w:val="56AF0268"/>
    <w:rsid w:val="56AF1A06"/>
    <w:rsid w:val="56B04B74"/>
    <w:rsid w:val="56B13CD2"/>
    <w:rsid w:val="56B22A9C"/>
    <w:rsid w:val="56B24F6A"/>
    <w:rsid w:val="56B30473"/>
    <w:rsid w:val="56B34FD7"/>
    <w:rsid w:val="56B37C4E"/>
    <w:rsid w:val="56B417B4"/>
    <w:rsid w:val="56B42DBD"/>
    <w:rsid w:val="56B54C1D"/>
    <w:rsid w:val="56B551FF"/>
    <w:rsid w:val="56B61219"/>
    <w:rsid w:val="56B618F1"/>
    <w:rsid w:val="56B62312"/>
    <w:rsid w:val="56B72805"/>
    <w:rsid w:val="56B748A2"/>
    <w:rsid w:val="56B748BB"/>
    <w:rsid w:val="56B87BDA"/>
    <w:rsid w:val="56B914FA"/>
    <w:rsid w:val="56B92A6E"/>
    <w:rsid w:val="56B93938"/>
    <w:rsid w:val="56BA6B02"/>
    <w:rsid w:val="56BC5A0F"/>
    <w:rsid w:val="56BE7E5B"/>
    <w:rsid w:val="56BF2058"/>
    <w:rsid w:val="56C02A96"/>
    <w:rsid w:val="56C072E4"/>
    <w:rsid w:val="56C077AA"/>
    <w:rsid w:val="56C1236A"/>
    <w:rsid w:val="56C17C0F"/>
    <w:rsid w:val="56C251C0"/>
    <w:rsid w:val="56C25D72"/>
    <w:rsid w:val="56C30EB0"/>
    <w:rsid w:val="56C32250"/>
    <w:rsid w:val="56C340BC"/>
    <w:rsid w:val="56C36348"/>
    <w:rsid w:val="56C53780"/>
    <w:rsid w:val="56C5564A"/>
    <w:rsid w:val="56C62E2E"/>
    <w:rsid w:val="56C64655"/>
    <w:rsid w:val="56C85B33"/>
    <w:rsid w:val="56C97869"/>
    <w:rsid w:val="56CB2D43"/>
    <w:rsid w:val="56CB6F14"/>
    <w:rsid w:val="56CB7468"/>
    <w:rsid w:val="56CC4DE0"/>
    <w:rsid w:val="56CD49AA"/>
    <w:rsid w:val="56CD51B3"/>
    <w:rsid w:val="56CD7B3B"/>
    <w:rsid w:val="56CE1969"/>
    <w:rsid w:val="56CE3F2B"/>
    <w:rsid w:val="56CF4F2F"/>
    <w:rsid w:val="56D35C3B"/>
    <w:rsid w:val="56D524B3"/>
    <w:rsid w:val="56D54DC7"/>
    <w:rsid w:val="56D71B8E"/>
    <w:rsid w:val="56D84AD3"/>
    <w:rsid w:val="56D86546"/>
    <w:rsid w:val="56D93B58"/>
    <w:rsid w:val="56D95906"/>
    <w:rsid w:val="56DA342C"/>
    <w:rsid w:val="56DA5E49"/>
    <w:rsid w:val="56DB4899"/>
    <w:rsid w:val="56DD1B24"/>
    <w:rsid w:val="56DE6BE5"/>
    <w:rsid w:val="56DF60CC"/>
    <w:rsid w:val="56E05BB4"/>
    <w:rsid w:val="56E101E0"/>
    <w:rsid w:val="56E224F6"/>
    <w:rsid w:val="56E26E86"/>
    <w:rsid w:val="56E4369A"/>
    <w:rsid w:val="56E52553"/>
    <w:rsid w:val="56E568B0"/>
    <w:rsid w:val="56E6539D"/>
    <w:rsid w:val="56E66106"/>
    <w:rsid w:val="56E71797"/>
    <w:rsid w:val="56E85B49"/>
    <w:rsid w:val="56E87193"/>
    <w:rsid w:val="56E966AB"/>
    <w:rsid w:val="56ED315F"/>
    <w:rsid w:val="56ED3C1D"/>
    <w:rsid w:val="56ED6718"/>
    <w:rsid w:val="56F131A4"/>
    <w:rsid w:val="56F2139A"/>
    <w:rsid w:val="56F379AE"/>
    <w:rsid w:val="56F37F17"/>
    <w:rsid w:val="56F42ADC"/>
    <w:rsid w:val="56F444EE"/>
    <w:rsid w:val="56F50625"/>
    <w:rsid w:val="56F5666F"/>
    <w:rsid w:val="56F613B1"/>
    <w:rsid w:val="56F62872"/>
    <w:rsid w:val="56F71C0B"/>
    <w:rsid w:val="56F72230"/>
    <w:rsid w:val="56F75251"/>
    <w:rsid w:val="56F77E2F"/>
    <w:rsid w:val="56F83F8C"/>
    <w:rsid w:val="56F84D6A"/>
    <w:rsid w:val="56F921F4"/>
    <w:rsid w:val="56F94548"/>
    <w:rsid w:val="56FA0CB7"/>
    <w:rsid w:val="56FA188F"/>
    <w:rsid w:val="56FA3704"/>
    <w:rsid w:val="56FA755E"/>
    <w:rsid w:val="56FB3378"/>
    <w:rsid w:val="56FB46F5"/>
    <w:rsid w:val="56FC15F5"/>
    <w:rsid w:val="56FC7193"/>
    <w:rsid w:val="57014969"/>
    <w:rsid w:val="57021979"/>
    <w:rsid w:val="570222B1"/>
    <w:rsid w:val="57033CEB"/>
    <w:rsid w:val="57040AD4"/>
    <w:rsid w:val="570425E8"/>
    <w:rsid w:val="570550AF"/>
    <w:rsid w:val="57055595"/>
    <w:rsid w:val="57067644"/>
    <w:rsid w:val="5709675A"/>
    <w:rsid w:val="570A2678"/>
    <w:rsid w:val="570A6BD7"/>
    <w:rsid w:val="570C0E32"/>
    <w:rsid w:val="570C2B57"/>
    <w:rsid w:val="570D7BCB"/>
    <w:rsid w:val="570E6AC4"/>
    <w:rsid w:val="571078B3"/>
    <w:rsid w:val="57110691"/>
    <w:rsid w:val="57116F42"/>
    <w:rsid w:val="5714705F"/>
    <w:rsid w:val="571477B0"/>
    <w:rsid w:val="5715026D"/>
    <w:rsid w:val="57155E26"/>
    <w:rsid w:val="571644B3"/>
    <w:rsid w:val="57164A53"/>
    <w:rsid w:val="5716516A"/>
    <w:rsid w:val="571700C1"/>
    <w:rsid w:val="57171A7A"/>
    <w:rsid w:val="5717642E"/>
    <w:rsid w:val="57177F8E"/>
    <w:rsid w:val="57181A24"/>
    <w:rsid w:val="57184FAD"/>
    <w:rsid w:val="571903F8"/>
    <w:rsid w:val="57194FC3"/>
    <w:rsid w:val="57197B91"/>
    <w:rsid w:val="571B3425"/>
    <w:rsid w:val="571B5F1F"/>
    <w:rsid w:val="571C3A45"/>
    <w:rsid w:val="571D2D4D"/>
    <w:rsid w:val="571E050C"/>
    <w:rsid w:val="571E2AC9"/>
    <w:rsid w:val="571E514A"/>
    <w:rsid w:val="571E5DE4"/>
    <w:rsid w:val="57201787"/>
    <w:rsid w:val="57202356"/>
    <w:rsid w:val="572052E3"/>
    <w:rsid w:val="572160DF"/>
    <w:rsid w:val="57224041"/>
    <w:rsid w:val="57226BA7"/>
    <w:rsid w:val="5723008E"/>
    <w:rsid w:val="57235D52"/>
    <w:rsid w:val="57235EB0"/>
    <w:rsid w:val="57241153"/>
    <w:rsid w:val="57252941"/>
    <w:rsid w:val="57267EAD"/>
    <w:rsid w:val="57270142"/>
    <w:rsid w:val="572702DF"/>
    <w:rsid w:val="5727456B"/>
    <w:rsid w:val="57277B93"/>
    <w:rsid w:val="572861B0"/>
    <w:rsid w:val="57294DB9"/>
    <w:rsid w:val="572B2F77"/>
    <w:rsid w:val="572D0B48"/>
    <w:rsid w:val="572D1AB2"/>
    <w:rsid w:val="572D1FAA"/>
    <w:rsid w:val="572D385D"/>
    <w:rsid w:val="572D6DE5"/>
    <w:rsid w:val="572E185E"/>
    <w:rsid w:val="572E5D44"/>
    <w:rsid w:val="572F6095"/>
    <w:rsid w:val="573214BA"/>
    <w:rsid w:val="57321EB2"/>
    <w:rsid w:val="57343D1F"/>
    <w:rsid w:val="57346FE0"/>
    <w:rsid w:val="573553E8"/>
    <w:rsid w:val="57364B06"/>
    <w:rsid w:val="573667FA"/>
    <w:rsid w:val="573844FF"/>
    <w:rsid w:val="5738746C"/>
    <w:rsid w:val="5739028B"/>
    <w:rsid w:val="573939AB"/>
    <w:rsid w:val="573A0BD3"/>
    <w:rsid w:val="573A1AF4"/>
    <w:rsid w:val="573B268A"/>
    <w:rsid w:val="573C2744"/>
    <w:rsid w:val="573E0931"/>
    <w:rsid w:val="573E39BB"/>
    <w:rsid w:val="573F5C50"/>
    <w:rsid w:val="573F78A4"/>
    <w:rsid w:val="574154C6"/>
    <w:rsid w:val="57416D00"/>
    <w:rsid w:val="57430FD1"/>
    <w:rsid w:val="57431493"/>
    <w:rsid w:val="57431F17"/>
    <w:rsid w:val="57435475"/>
    <w:rsid w:val="574437F9"/>
    <w:rsid w:val="57444202"/>
    <w:rsid w:val="57444EAB"/>
    <w:rsid w:val="57452801"/>
    <w:rsid w:val="57452F9B"/>
    <w:rsid w:val="574619CA"/>
    <w:rsid w:val="57462B9C"/>
    <w:rsid w:val="574777D2"/>
    <w:rsid w:val="57487160"/>
    <w:rsid w:val="57492610"/>
    <w:rsid w:val="574A16AC"/>
    <w:rsid w:val="574A2244"/>
    <w:rsid w:val="574B2B9D"/>
    <w:rsid w:val="574B4300"/>
    <w:rsid w:val="574B5607"/>
    <w:rsid w:val="574E56BB"/>
    <w:rsid w:val="574E5FF4"/>
    <w:rsid w:val="574F0AD3"/>
    <w:rsid w:val="574F11E3"/>
    <w:rsid w:val="5750131B"/>
    <w:rsid w:val="57511940"/>
    <w:rsid w:val="575136EE"/>
    <w:rsid w:val="57514C7C"/>
    <w:rsid w:val="575332B3"/>
    <w:rsid w:val="575376E0"/>
    <w:rsid w:val="57544F8D"/>
    <w:rsid w:val="57551EFD"/>
    <w:rsid w:val="57557AE8"/>
    <w:rsid w:val="5756111B"/>
    <w:rsid w:val="57563CF4"/>
    <w:rsid w:val="575651A9"/>
    <w:rsid w:val="575718B6"/>
    <w:rsid w:val="57575DBC"/>
    <w:rsid w:val="57583CE7"/>
    <w:rsid w:val="57595DF5"/>
    <w:rsid w:val="57597AFD"/>
    <w:rsid w:val="575A33BD"/>
    <w:rsid w:val="575B5F96"/>
    <w:rsid w:val="575B6C94"/>
    <w:rsid w:val="575C24E9"/>
    <w:rsid w:val="575C5C60"/>
    <w:rsid w:val="575D1F51"/>
    <w:rsid w:val="575D65A5"/>
    <w:rsid w:val="575D77D3"/>
    <w:rsid w:val="575E22AF"/>
    <w:rsid w:val="575E3AFD"/>
    <w:rsid w:val="575E5E0B"/>
    <w:rsid w:val="575F58A9"/>
    <w:rsid w:val="575F6068"/>
    <w:rsid w:val="57603EB1"/>
    <w:rsid w:val="57626CED"/>
    <w:rsid w:val="57631674"/>
    <w:rsid w:val="57632745"/>
    <w:rsid w:val="576553EC"/>
    <w:rsid w:val="576617DC"/>
    <w:rsid w:val="57670A72"/>
    <w:rsid w:val="57672F12"/>
    <w:rsid w:val="57677DAD"/>
    <w:rsid w:val="5768064B"/>
    <w:rsid w:val="57681F50"/>
    <w:rsid w:val="57681F6D"/>
    <w:rsid w:val="57686C8A"/>
    <w:rsid w:val="57691D4D"/>
    <w:rsid w:val="57691DE7"/>
    <w:rsid w:val="576A2A02"/>
    <w:rsid w:val="576A36D7"/>
    <w:rsid w:val="576B22D6"/>
    <w:rsid w:val="576F23D5"/>
    <w:rsid w:val="576F2F9D"/>
    <w:rsid w:val="57705C34"/>
    <w:rsid w:val="57714035"/>
    <w:rsid w:val="577160F4"/>
    <w:rsid w:val="5772575D"/>
    <w:rsid w:val="57732535"/>
    <w:rsid w:val="57740C05"/>
    <w:rsid w:val="577A101C"/>
    <w:rsid w:val="577B762F"/>
    <w:rsid w:val="577B7AF3"/>
    <w:rsid w:val="577B7E06"/>
    <w:rsid w:val="577C1B2F"/>
    <w:rsid w:val="577D0E2D"/>
    <w:rsid w:val="577D5207"/>
    <w:rsid w:val="577E64AD"/>
    <w:rsid w:val="57802D19"/>
    <w:rsid w:val="57804957"/>
    <w:rsid w:val="57805D82"/>
    <w:rsid w:val="578300CC"/>
    <w:rsid w:val="5784708D"/>
    <w:rsid w:val="5787228F"/>
    <w:rsid w:val="57876D39"/>
    <w:rsid w:val="57877DA9"/>
    <w:rsid w:val="57880B5D"/>
    <w:rsid w:val="57882E88"/>
    <w:rsid w:val="57885D08"/>
    <w:rsid w:val="57887A2B"/>
    <w:rsid w:val="57891D6D"/>
    <w:rsid w:val="578A202A"/>
    <w:rsid w:val="578A29C3"/>
    <w:rsid w:val="578A4585"/>
    <w:rsid w:val="578C3620"/>
    <w:rsid w:val="578C3DD8"/>
    <w:rsid w:val="578D7D69"/>
    <w:rsid w:val="578E1EDB"/>
    <w:rsid w:val="578F20F6"/>
    <w:rsid w:val="57901CB9"/>
    <w:rsid w:val="579023EC"/>
    <w:rsid w:val="57911709"/>
    <w:rsid w:val="57916020"/>
    <w:rsid w:val="57916F1A"/>
    <w:rsid w:val="579266C3"/>
    <w:rsid w:val="57940921"/>
    <w:rsid w:val="57941896"/>
    <w:rsid w:val="57950643"/>
    <w:rsid w:val="57954028"/>
    <w:rsid w:val="57961A49"/>
    <w:rsid w:val="57962F95"/>
    <w:rsid w:val="57964763"/>
    <w:rsid w:val="57970E6E"/>
    <w:rsid w:val="5797214F"/>
    <w:rsid w:val="579834B7"/>
    <w:rsid w:val="57983CCC"/>
    <w:rsid w:val="57990312"/>
    <w:rsid w:val="57995095"/>
    <w:rsid w:val="579B51BE"/>
    <w:rsid w:val="579B5C05"/>
    <w:rsid w:val="579C7748"/>
    <w:rsid w:val="579D0B6C"/>
    <w:rsid w:val="579D2FFE"/>
    <w:rsid w:val="579E4A3A"/>
    <w:rsid w:val="579E626B"/>
    <w:rsid w:val="579E7089"/>
    <w:rsid w:val="57A032F3"/>
    <w:rsid w:val="57A04FE6"/>
    <w:rsid w:val="57A07E39"/>
    <w:rsid w:val="57A16CEC"/>
    <w:rsid w:val="57A2475E"/>
    <w:rsid w:val="57A32CBE"/>
    <w:rsid w:val="57A46928"/>
    <w:rsid w:val="57A540AA"/>
    <w:rsid w:val="57A660A6"/>
    <w:rsid w:val="57A874DF"/>
    <w:rsid w:val="57AA2DFF"/>
    <w:rsid w:val="57AB1FCB"/>
    <w:rsid w:val="57AB45A5"/>
    <w:rsid w:val="57AB58F8"/>
    <w:rsid w:val="57AC1F5D"/>
    <w:rsid w:val="57AE7E8C"/>
    <w:rsid w:val="57B02E32"/>
    <w:rsid w:val="57B12C0B"/>
    <w:rsid w:val="57B272F8"/>
    <w:rsid w:val="57B37607"/>
    <w:rsid w:val="57B515AD"/>
    <w:rsid w:val="57B51AF6"/>
    <w:rsid w:val="57B533B7"/>
    <w:rsid w:val="57B577BE"/>
    <w:rsid w:val="57B64460"/>
    <w:rsid w:val="57B715F4"/>
    <w:rsid w:val="57B72A76"/>
    <w:rsid w:val="57B74FB6"/>
    <w:rsid w:val="57B859AF"/>
    <w:rsid w:val="57BB07B6"/>
    <w:rsid w:val="57BB61BB"/>
    <w:rsid w:val="57BC1EB0"/>
    <w:rsid w:val="57BC3513"/>
    <w:rsid w:val="57BE50C3"/>
    <w:rsid w:val="57BF16EF"/>
    <w:rsid w:val="57C00A91"/>
    <w:rsid w:val="57C07378"/>
    <w:rsid w:val="57C1227D"/>
    <w:rsid w:val="57C14282"/>
    <w:rsid w:val="57C14295"/>
    <w:rsid w:val="57C20776"/>
    <w:rsid w:val="57C31C44"/>
    <w:rsid w:val="57C3426C"/>
    <w:rsid w:val="57C342EB"/>
    <w:rsid w:val="57C42735"/>
    <w:rsid w:val="57C42FBC"/>
    <w:rsid w:val="57C43751"/>
    <w:rsid w:val="57C52157"/>
    <w:rsid w:val="57C53554"/>
    <w:rsid w:val="57C538FF"/>
    <w:rsid w:val="57C540DC"/>
    <w:rsid w:val="57C5456B"/>
    <w:rsid w:val="57C55E8A"/>
    <w:rsid w:val="57C71C02"/>
    <w:rsid w:val="57C739B1"/>
    <w:rsid w:val="57C74311"/>
    <w:rsid w:val="57C830F1"/>
    <w:rsid w:val="57C83AB2"/>
    <w:rsid w:val="57C955F2"/>
    <w:rsid w:val="57CA3670"/>
    <w:rsid w:val="57CB1185"/>
    <w:rsid w:val="57CB1AC4"/>
    <w:rsid w:val="57CB7CF4"/>
    <w:rsid w:val="57CC28DF"/>
    <w:rsid w:val="57CC3FF9"/>
    <w:rsid w:val="57CD1D15"/>
    <w:rsid w:val="57CD4D3F"/>
    <w:rsid w:val="57CE1F93"/>
    <w:rsid w:val="57CF2865"/>
    <w:rsid w:val="57CF7691"/>
    <w:rsid w:val="57D02229"/>
    <w:rsid w:val="57D1482F"/>
    <w:rsid w:val="57D15B2D"/>
    <w:rsid w:val="57D17194"/>
    <w:rsid w:val="57D20B66"/>
    <w:rsid w:val="57D2301A"/>
    <w:rsid w:val="57D32CB6"/>
    <w:rsid w:val="57D46BB2"/>
    <w:rsid w:val="57D51955"/>
    <w:rsid w:val="57D57B62"/>
    <w:rsid w:val="57D60097"/>
    <w:rsid w:val="57D605C7"/>
    <w:rsid w:val="57D744C5"/>
    <w:rsid w:val="57D74D28"/>
    <w:rsid w:val="57D80A5C"/>
    <w:rsid w:val="57D83E10"/>
    <w:rsid w:val="57D9190C"/>
    <w:rsid w:val="57D97825"/>
    <w:rsid w:val="57DA63E5"/>
    <w:rsid w:val="57DC1CD2"/>
    <w:rsid w:val="57DC2896"/>
    <w:rsid w:val="57DC48D5"/>
    <w:rsid w:val="57DC7E83"/>
    <w:rsid w:val="57DD09CA"/>
    <w:rsid w:val="57DD342F"/>
    <w:rsid w:val="57E01127"/>
    <w:rsid w:val="57E016F1"/>
    <w:rsid w:val="57E05E54"/>
    <w:rsid w:val="57E14B9B"/>
    <w:rsid w:val="57E14D89"/>
    <w:rsid w:val="57E27CCA"/>
    <w:rsid w:val="57E30858"/>
    <w:rsid w:val="57E4312C"/>
    <w:rsid w:val="57E466B2"/>
    <w:rsid w:val="57E4733F"/>
    <w:rsid w:val="57E61028"/>
    <w:rsid w:val="57E664AA"/>
    <w:rsid w:val="57E73420"/>
    <w:rsid w:val="57E738C1"/>
    <w:rsid w:val="57E74E5F"/>
    <w:rsid w:val="57E75E01"/>
    <w:rsid w:val="57EA58F1"/>
    <w:rsid w:val="57EB5E03"/>
    <w:rsid w:val="57EC3417"/>
    <w:rsid w:val="57EC74DD"/>
    <w:rsid w:val="57EF1EA6"/>
    <w:rsid w:val="57EF4CB5"/>
    <w:rsid w:val="57F21060"/>
    <w:rsid w:val="57F25E5A"/>
    <w:rsid w:val="57F263A9"/>
    <w:rsid w:val="57F42CA4"/>
    <w:rsid w:val="57F4552E"/>
    <w:rsid w:val="57F53F26"/>
    <w:rsid w:val="57F56770"/>
    <w:rsid w:val="57F60919"/>
    <w:rsid w:val="57F9058B"/>
    <w:rsid w:val="57F928D4"/>
    <w:rsid w:val="57F95F1E"/>
    <w:rsid w:val="57FA4677"/>
    <w:rsid w:val="57FC6388"/>
    <w:rsid w:val="57FD4205"/>
    <w:rsid w:val="5800746A"/>
    <w:rsid w:val="58012F16"/>
    <w:rsid w:val="580158F7"/>
    <w:rsid w:val="58015A54"/>
    <w:rsid w:val="58016BCD"/>
    <w:rsid w:val="58040088"/>
    <w:rsid w:val="58042CF9"/>
    <w:rsid w:val="58047BC4"/>
    <w:rsid w:val="58062B6A"/>
    <w:rsid w:val="58073C52"/>
    <w:rsid w:val="580863F2"/>
    <w:rsid w:val="58093327"/>
    <w:rsid w:val="580A1AEF"/>
    <w:rsid w:val="580A51F2"/>
    <w:rsid w:val="580D7190"/>
    <w:rsid w:val="580D7529"/>
    <w:rsid w:val="580E1BF0"/>
    <w:rsid w:val="580E7831"/>
    <w:rsid w:val="580F192B"/>
    <w:rsid w:val="580F2C77"/>
    <w:rsid w:val="580F32B9"/>
    <w:rsid w:val="581035A9"/>
    <w:rsid w:val="5810551C"/>
    <w:rsid w:val="5810594D"/>
    <w:rsid w:val="58110E74"/>
    <w:rsid w:val="5811241E"/>
    <w:rsid w:val="58113DA1"/>
    <w:rsid w:val="5812190A"/>
    <w:rsid w:val="58130B85"/>
    <w:rsid w:val="58142175"/>
    <w:rsid w:val="5814369A"/>
    <w:rsid w:val="5814473E"/>
    <w:rsid w:val="5814625D"/>
    <w:rsid w:val="581476D0"/>
    <w:rsid w:val="58151317"/>
    <w:rsid w:val="581616F7"/>
    <w:rsid w:val="581A3733"/>
    <w:rsid w:val="581A3F0C"/>
    <w:rsid w:val="581B6ADF"/>
    <w:rsid w:val="581D5F68"/>
    <w:rsid w:val="581E1370"/>
    <w:rsid w:val="581E3D09"/>
    <w:rsid w:val="581F0CB3"/>
    <w:rsid w:val="581F2BDA"/>
    <w:rsid w:val="58205C46"/>
    <w:rsid w:val="58222C73"/>
    <w:rsid w:val="5822761C"/>
    <w:rsid w:val="58227A4D"/>
    <w:rsid w:val="5823306C"/>
    <w:rsid w:val="582367B8"/>
    <w:rsid w:val="58242BB1"/>
    <w:rsid w:val="58252215"/>
    <w:rsid w:val="5825330B"/>
    <w:rsid w:val="58262A5E"/>
    <w:rsid w:val="582651ED"/>
    <w:rsid w:val="5827049A"/>
    <w:rsid w:val="582708F3"/>
    <w:rsid w:val="582726A1"/>
    <w:rsid w:val="58284976"/>
    <w:rsid w:val="58284CD5"/>
    <w:rsid w:val="582940E7"/>
    <w:rsid w:val="582951BF"/>
    <w:rsid w:val="58295842"/>
    <w:rsid w:val="58296419"/>
    <w:rsid w:val="582A5808"/>
    <w:rsid w:val="582C0B68"/>
    <w:rsid w:val="582C48B7"/>
    <w:rsid w:val="582C7422"/>
    <w:rsid w:val="582D4257"/>
    <w:rsid w:val="582E3D7B"/>
    <w:rsid w:val="583024E1"/>
    <w:rsid w:val="583114F6"/>
    <w:rsid w:val="583123B9"/>
    <w:rsid w:val="583348BA"/>
    <w:rsid w:val="58350440"/>
    <w:rsid w:val="5835070A"/>
    <w:rsid w:val="58362591"/>
    <w:rsid w:val="58366B04"/>
    <w:rsid w:val="58374567"/>
    <w:rsid w:val="58381F6C"/>
    <w:rsid w:val="58382B00"/>
    <w:rsid w:val="583835F4"/>
    <w:rsid w:val="58387191"/>
    <w:rsid w:val="583912E0"/>
    <w:rsid w:val="58395CC0"/>
    <w:rsid w:val="583A0626"/>
    <w:rsid w:val="583A5161"/>
    <w:rsid w:val="583C439E"/>
    <w:rsid w:val="583D521D"/>
    <w:rsid w:val="583D72B6"/>
    <w:rsid w:val="583F3D2A"/>
    <w:rsid w:val="583F72E1"/>
    <w:rsid w:val="58410D6E"/>
    <w:rsid w:val="584147CA"/>
    <w:rsid w:val="58427CB3"/>
    <w:rsid w:val="58431438"/>
    <w:rsid w:val="58437CE1"/>
    <w:rsid w:val="584414A5"/>
    <w:rsid w:val="58450A07"/>
    <w:rsid w:val="584636E7"/>
    <w:rsid w:val="58464603"/>
    <w:rsid w:val="58467CB4"/>
    <w:rsid w:val="584721FB"/>
    <w:rsid w:val="584771DE"/>
    <w:rsid w:val="584A1390"/>
    <w:rsid w:val="584A6390"/>
    <w:rsid w:val="584B64EC"/>
    <w:rsid w:val="584B78DD"/>
    <w:rsid w:val="584C5EF5"/>
    <w:rsid w:val="584D01A7"/>
    <w:rsid w:val="584D4252"/>
    <w:rsid w:val="584D5401"/>
    <w:rsid w:val="584E7C2E"/>
    <w:rsid w:val="584F6F7E"/>
    <w:rsid w:val="5850159A"/>
    <w:rsid w:val="58502D54"/>
    <w:rsid w:val="58506862"/>
    <w:rsid w:val="58521E89"/>
    <w:rsid w:val="5853399A"/>
    <w:rsid w:val="5853677A"/>
    <w:rsid w:val="585422C8"/>
    <w:rsid w:val="58543994"/>
    <w:rsid w:val="58546B3F"/>
    <w:rsid w:val="58555EFF"/>
    <w:rsid w:val="58586714"/>
    <w:rsid w:val="58595CC5"/>
    <w:rsid w:val="585A076F"/>
    <w:rsid w:val="585B4ED6"/>
    <w:rsid w:val="585B7A5B"/>
    <w:rsid w:val="585D0B51"/>
    <w:rsid w:val="585D0BA4"/>
    <w:rsid w:val="585D536E"/>
    <w:rsid w:val="585E2C46"/>
    <w:rsid w:val="585E4C9C"/>
    <w:rsid w:val="586014D2"/>
    <w:rsid w:val="58601CC0"/>
    <w:rsid w:val="58602475"/>
    <w:rsid w:val="5860322D"/>
    <w:rsid w:val="58603A98"/>
    <w:rsid w:val="58605891"/>
    <w:rsid w:val="5862215A"/>
    <w:rsid w:val="58623230"/>
    <w:rsid w:val="58623574"/>
    <w:rsid w:val="58627B7D"/>
    <w:rsid w:val="58631095"/>
    <w:rsid w:val="58631232"/>
    <w:rsid w:val="58631D16"/>
    <w:rsid w:val="58632717"/>
    <w:rsid w:val="58640EBA"/>
    <w:rsid w:val="58667F89"/>
    <w:rsid w:val="58672927"/>
    <w:rsid w:val="586734AA"/>
    <w:rsid w:val="58685C90"/>
    <w:rsid w:val="58690F0C"/>
    <w:rsid w:val="58695B91"/>
    <w:rsid w:val="586B07E0"/>
    <w:rsid w:val="586C4C5A"/>
    <w:rsid w:val="586D2B2C"/>
    <w:rsid w:val="586E4418"/>
    <w:rsid w:val="586F0298"/>
    <w:rsid w:val="586F5155"/>
    <w:rsid w:val="5870229A"/>
    <w:rsid w:val="58712080"/>
    <w:rsid w:val="58712BBA"/>
    <w:rsid w:val="58713D7B"/>
    <w:rsid w:val="58715BE7"/>
    <w:rsid w:val="587160D8"/>
    <w:rsid w:val="587221CF"/>
    <w:rsid w:val="58723D88"/>
    <w:rsid w:val="58736CEA"/>
    <w:rsid w:val="587425A5"/>
    <w:rsid w:val="58753885"/>
    <w:rsid w:val="5876686B"/>
    <w:rsid w:val="58781A4A"/>
    <w:rsid w:val="58785923"/>
    <w:rsid w:val="5879339B"/>
    <w:rsid w:val="587A4EC7"/>
    <w:rsid w:val="587C0498"/>
    <w:rsid w:val="587F1238"/>
    <w:rsid w:val="58816331"/>
    <w:rsid w:val="588211A8"/>
    <w:rsid w:val="58826B02"/>
    <w:rsid w:val="58830E15"/>
    <w:rsid w:val="58833B98"/>
    <w:rsid w:val="588367EB"/>
    <w:rsid w:val="58837C50"/>
    <w:rsid w:val="58845AE8"/>
    <w:rsid w:val="58872F04"/>
    <w:rsid w:val="588743D1"/>
    <w:rsid w:val="58876D61"/>
    <w:rsid w:val="5887701A"/>
    <w:rsid w:val="588962EC"/>
    <w:rsid w:val="588A6E09"/>
    <w:rsid w:val="588D66DB"/>
    <w:rsid w:val="58906B0C"/>
    <w:rsid w:val="58910F7F"/>
    <w:rsid w:val="589124EF"/>
    <w:rsid w:val="58931118"/>
    <w:rsid w:val="58955D01"/>
    <w:rsid w:val="5895746F"/>
    <w:rsid w:val="58977655"/>
    <w:rsid w:val="58983AEB"/>
    <w:rsid w:val="58992394"/>
    <w:rsid w:val="58995D36"/>
    <w:rsid w:val="589A4781"/>
    <w:rsid w:val="589C442A"/>
    <w:rsid w:val="589D0B96"/>
    <w:rsid w:val="589D0BB5"/>
    <w:rsid w:val="589D2EB3"/>
    <w:rsid w:val="589E7A7A"/>
    <w:rsid w:val="589F0EF6"/>
    <w:rsid w:val="589F32FA"/>
    <w:rsid w:val="589F66B3"/>
    <w:rsid w:val="58A0720E"/>
    <w:rsid w:val="58A106A5"/>
    <w:rsid w:val="58A177A1"/>
    <w:rsid w:val="58A23F37"/>
    <w:rsid w:val="58A25F95"/>
    <w:rsid w:val="58A41F44"/>
    <w:rsid w:val="58A42635"/>
    <w:rsid w:val="58A46651"/>
    <w:rsid w:val="58A52C90"/>
    <w:rsid w:val="58A53D86"/>
    <w:rsid w:val="58A540DC"/>
    <w:rsid w:val="58A612FD"/>
    <w:rsid w:val="58A65CBC"/>
    <w:rsid w:val="58A77C59"/>
    <w:rsid w:val="58A80BFE"/>
    <w:rsid w:val="58A87748"/>
    <w:rsid w:val="58A91860"/>
    <w:rsid w:val="58A96F31"/>
    <w:rsid w:val="58AA3618"/>
    <w:rsid w:val="58AA37DC"/>
    <w:rsid w:val="58AB35F3"/>
    <w:rsid w:val="58AD3520"/>
    <w:rsid w:val="58AE14E6"/>
    <w:rsid w:val="58AE73DB"/>
    <w:rsid w:val="58B1275E"/>
    <w:rsid w:val="58B24C75"/>
    <w:rsid w:val="58B31F22"/>
    <w:rsid w:val="58B34AE2"/>
    <w:rsid w:val="58B472A9"/>
    <w:rsid w:val="58B51DB1"/>
    <w:rsid w:val="58B57CAD"/>
    <w:rsid w:val="58B57EAC"/>
    <w:rsid w:val="58B73A25"/>
    <w:rsid w:val="58B757D6"/>
    <w:rsid w:val="58B75AA8"/>
    <w:rsid w:val="58B80A02"/>
    <w:rsid w:val="58B82132"/>
    <w:rsid w:val="58BA76CE"/>
    <w:rsid w:val="58BB6419"/>
    <w:rsid w:val="58BC0E07"/>
    <w:rsid w:val="58BC5A66"/>
    <w:rsid w:val="58BC7AA8"/>
    <w:rsid w:val="58BD28DE"/>
    <w:rsid w:val="58BD3D04"/>
    <w:rsid w:val="58BD6A84"/>
    <w:rsid w:val="58BE247D"/>
    <w:rsid w:val="58BE55EE"/>
    <w:rsid w:val="58C161B4"/>
    <w:rsid w:val="58C2075D"/>
    <w:rsid w:val="58C224BF"/>
    <w:rsid w:val="58C26CBB"/>
    <w:rsid w:val="58C425E6"/>
    <w:rsid w:val="58C44394"/>
    <w:rsid w:val="58C51C5D"/>
    <w:rsid w:val="58C55072"/>
    <w:rsid w:val="58C62CC0"/>
    <w:rsid w:val="58C641C0"/>
    <w:rsid w:val="58C765B6"/>
    <w:rsid w:val="58C87A61"/>
    <w:rsid w:val="58C93758"/>
    <w:rsid w:val="58CA295E"/>
    <w:rsid w:val="58CB01FE"/>
    <w:rsid w:val="58CD6FE3"/>
    <w:rsid w:val="58CE075A"/>
    <w:rsid w:val="58CE0F37"/>
    <w:rsid w:val="58CE6F8E"/>
    <w:rsid w:val="58CF0B8B"/>
    <w:rsid w:val="58CF29C4"/>
    <w:rsid w:val="58CF33BC"/>
    <w:rsid w:val="58D027AF"/>
    <w:rsid w:val="58D177F1"/>
    <w:rsid w:val="58D2219E"/>
    <w:rsid w:val="58D23533"/>
    <w:rsid w:val="58D26AB1"/>
    <w:rsid w:val="58D330C0"/>
    <w:rsid w:val="58D356D2"/>
    <w:rsid w:val="58D41197"/>
    <w:rsid w:val="58D41B18"/>
    <w:rsid w:val="58D41D88"/>
    <w:rsid w:val="58D45022"/>
    <w:rsid w:val="58D45A54"/>
    <w:rsid w:val="58D46167"/>
    <w:rsid w:val="58D534BA"/>
    <w:rsid w:val="58D536CC"/>
    <w:rsid w:val="58D61911"/>
    <w:rsid w:val="58D62EE5"/>
    <w:rsid w:val="58D63201"/>
    <w:rsid w:val="58D66635"/>
    <w:rsid w:val="58D73BD1"/>
    <w:rsid w:val="58D92D4F"/>
    <w:rsid w:val="58D946B1"/>
    <w:rsid w:val="58D946F7"/>
    <w:rsid w:val="58DA3BB7"/>
    <w:rsid w:val="58DA5E43"/>
    <w:rsid w:val="58DD027A"/>
    <w:rsid w:val="58DE40AB"/>
    <w:rsid w:val="58DE7204"/>
    <w:rsid w:val="58E20155"/>
    <w:rsid w:val="58E660B8"/>
    <w:rsid w:val="58E6724D"/>
    <w:rsid w:val="58E86386"/>
    <w:rsid w:val="58E86F94"/>
    <w:rsid w:val="58E87218"/>
    <w:rsid w:val="58E90BE9"/>
    <w:rsid w:val="58E95F87"/>
    <w:rsid w:val="58EA204C"/>
    <w:rsid w:val="58EC2171"/>
    <w:rsid w:val="58EC6D45"/>
    <w:rsid w:val="58ED51CF"/>
    <w:rsid w:val="58ED5ED8"/>
    <w:rsid w:val="58EE4099"/>
    <w:rsid w:val="58F0498E"/>
    <w:rsid w:val="58F112D0"/>
    <w:rsid w:val="58F1329E"/>
    <w:rsid w:val="58F26E37"/>
    <w:rsid w:val="58F4020E"/>
    <w:rsid w:val="58F475CA"/>
    <w:rsid w:val="58F53BD9"/>
    <w:rsid w:val="58F62B32"/>
    <w:rsid w:val="58F721E3"/>
    <w:rsid w:val="58F83E64"/>
    <w:rsid w:val="58F929DB"/>
    <w:rsid w:val="58FA09F0"/>
    <w:rsid w:val="58FA1DFD"/>
    <w:rsid w:val="58FA2BAD"/>
    <w:rsid w:val="58FB5533"/>
    <w:rsid w:val="58FC6858"/>
    <w:rsid w:val="58FE01DE"/>
    <w:rsid w:val="58FE045E"/>
    <w:rsid w:val="58FE3C44"/>
    <w:rsid w:val="58FE6DA1"/>
    <w:rsid w:val="58FF53CC"/>
    <w:rsid w:val="58FF717A"/>
    <w:rsid w:val="5900647A"/>
    <w:rsid w:val="59011212"/>
    <w:rsid w:val="59023E26"/>
    <w:rsid w:val="59026DDF"/>
    <w:rsid w:val="59034EBC"/>
    <w:rsid w:val="59034F2B"/>
    <w:rsid w:val="5906350F"/>
    <w:rsid w:val="59065E48"/>
    <w:rsid w:val="590725AF"/>
    <w:rsid w:val="59072B6C"/>
    <w:rsid w:val="5907335D"/>
    <w:rsid w:val="5907336E"/>
    <w:rsid w:val="590766A7"/>
    <w:rsid w:val="5908598F"/>
    <w:rsid w:val="59087044"/>
    <w:rsid w:val="59087431"/>
    <w:rsid w:val="5909466C"/>
    <w:rsid w:val="590A5668"/>
    <w:rsid w:val="590C12BE"/>
    <w:rsid w:val="590C286E"/>
    <w:rsid w:val="590C36B9"/>
    <w:rsid w:val="590D0011"/>
    <w:rsid w:val="591000D4"/>
    <w:rsid w:val="59101207"/>
    <w:rsid w:val="591056E7"/>
    <w:rsid w:val="59116013"/>
    <w:rsid w:val="5912075A"/>
    <w:rsid w:val="59123665"/>
    <w:rsid w:val="591332A3"/>
    <w:rsid w:val="5914020D"/>
    <w:rsid w:val="59142174"/>
    <w:rsid w:val="59164226"/>
    <w:rsid w:val="5917349C"/>
    <w:rsid w:val="59182517"/>
    <w:rsid w:val="591946E0"/>
    <w:rsid w:val="591C1ADA"/>
    <w:rsid w:val="591C7C07"/>
    <w:rsid w:val="591E6A76"/>
    <w:rsid w:val="59202935"/>
    <w:rsid w:val="592117DB"/>
    <w:rsid w:val="592310BA"/>
    <w:rsid w:val="59244BE6"/>
    <w:rsid w:val="59246BE1"/>
    <w:rsid w:val="59247F34"/>
    <w:rsid w:val="592613B8"/>
    <w:rsid w:val="592620C9"/>
    <w:rsid w:val="59266DFD"/>
    <w:rsid w:val="59280C08"/>
    <w:rsid w:val="592863DC"/>
    <w:rsid w:val="59290942"/>
    <w:rsid w:val="592C469D"/>
    <w:rsid w:val="592C676D"/>
    <w:rsid w:val="592E34CE"/>
    <w:rsid w:val="592E3820"/>
    <w:rsid w:val="592F587F"/>
    <w:rsid w:val="593066F1"/>
    <w:rsid w:val="593368A1"/>
    <w:rsid w:val="593459EF"/>
    <w:rsid w:val="593612C5"/>
    <w:rsid w:val="59380668"/>
    <w:rsid w:val="59384784"/>
    <w:rsid w:val="5939309D"/>
    <w:rsid w:val="593A1111"/>
    <w:rsid w:val="593A597E"/>
    <w:rsid w:val="593A6404"/>
    <w:rsid w:val="593B3532"/>
    <w:rsid w:val="593B60AD"/>
    <w:rsid w:val="593C0CA9"/>
    <w:rsid w:val="593C217C"/>
    <w:rsid w:val="593C6994"/>
    <w:rsid w:val="593F0A05"/>
    <w:rsid w:val="593F20B7"/>
    <w:rsid w:val="593F3A1A"/>
    <w:rsid w:val="5940342F"/>
    <w:rsid w:val="59410B35"/>
    <w:rsid w:val="59412334"/>
    <w:rsid w:val="59412DE1"/>
    <w:rsid w:val="59415079"/>
    <w:rsid w:val="59420519"/>
    <w:rsid w:val="59421FDC"/>
    <w:rsid w:val="5942215D"/>
    <w:rsid w:val="59423346"/>
    <w:rsid w:val="59424433"/>
    <w:rsid w:val="59426E4E"/>
    <w:rsid w:val="5943110E"/>
    <w:rsid w:val="5943112E"/>
    <w:rsid w:val="59434AC4"/>
    <w:rsid w:val="59434F08"/>
    <w:rsid w:val="594432EF"/>
    <w:rsid w:val="59443C51"/>
    <w:rsid w:val="594445FC"/>
    <w:rsid w:val="594564B2"/>
    <w:rsid w:val="594612F2"/>
    <w:rsid w:val="59473E55"/>
    <w:rsid w:val="59482AA6"/>
    <w:rsid w:val="594873E4"/>
    <w:rsid w:val="594953CE"/>
    <w:rsid w:val="594975DD"/>
    <w:rsid w:val="594A5B4D"/>
    <w:rsid w:val="594B35C4"/>
    <w:rsid w:val="594B7EAF"/>
    <w:rsid w:val="594C0338"/>
    <w:rsid w:val="594D2448"/>
    <w:rsid w:val="594E6200"/>
    <w:rsid w:val="594F68EF"/>
    <w:rsid w:val="59501239"/>
    <w:rsid w:val="5951505E"/>
    <w:rsid w:val="595222AB"/>
    <w:rsid w:val="595272C1"/>
    <w:rsid w:val="595419DA"/>
    <w:rsid w:val="5954305C"/>
    <w:rsid w:val="59545051"/>
    <w:rsid w:val="59572B86"/>
    <w:rsid w:val="595764E2"/>
    <w:rsid w:val="59580388"/>
    <w:rsid w:val="5958611D"/>
    <w:rsid w:val="59590F80"/>
    <w:rsid w:val="595B05E7"/>
    <w:rsid w:val="595B648D"/>
    <w:rsid w:val="595B7B57"/>
    <w:rsid w:val="595C1E69"/>
    <w:rsid w:val="595C45CC"/>
    <w:rsid w:val="595E0A50"/>
    <w:rsid w:val="59601815"/>
    <w:rsid w:val="5961677D"/>
    <w:rsid w:val="59617A7C"/>
    <w:rsid w:val="5962565A"/>
    <w:rsid w:val="596377A1"/>
    <w:rsid w:val="59641EA2"/>
    <w:rsid w:val="596516D3"/>
    <w:rsid w:val="5965444C"/>
    <w:rsid w:val="59662674"/>
    <w:rsid w:val="5966458A"/>
    <w:rsid w:val="59665C11"/>
    <w:rsid w:val="59670EB0"/>
    <w:rsid w:val="596921AE"/>
    <w:rsid w:val="596A7DCD"/>
    <w:rsid w:val="596B0AA6"/>
    <w:rsid w:val="596C66E6"/>
    <w:rsid w:val="596D7189"/>
    <w:rsid w:val="59700C71"/>
    <w:rsid w:val="59710078"/>
    <w:rsid w:val="5972392C"/>
    <w:rsid w:val="59725AF3"/>
    <w:rsid w:val="59725B9E"/>
    <w:rsid w:val="59746740"/>
    <w:rsid w:val="59760330"/>
    <w:rsid w:val="59771588"/>
    <w:rsid w:val="597727E3"/>
    <w:rsid w:val="597933D0"/>
    <w:rsid w:val="59796F2C"/>
    <w:rsid w:val="597A1BE3"/>
    <w:rsid w:val="597A4A53"/>
    <w:rsid w:val="597B0D4A"/>
    <w:rsid w:val="597B7DE5"/>
    <w:rsid w:val="597B7E05"/>
    <w:rsid w:val="597C04CE"/>
    <w:rsid w:val="597C1D67"/>
    <w:rsid w:val="597C53CD"/>
    <w:rsid w:val="597E38B0"/>
    <w:rsid w:val="597E4825"/>
    <w:rsid w:val="597E69FA"/>
    <w:rsid w:val="597F13A4"/>
    <w:rsid w:val="597F4F29"/>
    <w:rsid w:val="598002BB"/>
    <w:rsid w:val="59814033"/>
    <w:rsid w:val="5982194E"/>
    <w:rsid w:val="5982618D"/>
    <w:rsid w:val="59826F78"/>
    <w:rsid w:val="59830A08"/>
    <w:rsid w:val="59831B59"/>
    <w:rsid w:val="59833D47"/>
    <w:rsid w:val="598377C9"/>
    <w:rsid w:val="59837DAB"/>
    <w:rsid w:val="598445D7"/>
    <w:rsid w:val="59855904"/>
    <w:rsid w:val="598619AA"/>
    <w:rsid w:val="59865323"/>
    <w:rsid w:val="598723FB"/>
    <w:rsid w:val="59874A90"/>
    <w:rsid w:val="59876A59"/>
    <w:rsid w:val="59885BA3"/>
    <w:rsid w:val="598870DA"/>
    <w:rsid w:val="59891641"/>
    <w:rsid w:val="5989462F"/>
    <w:rsid w:val="598A738C"/>
    <w:rsid w:val="598B4D2E"/>
    <w:rsid w:val="598B6C60"/>
    <w:rsid w:val="598C254A"/>
    <w:rsid w:val="598C4FDD"/>
    <w:rsid w:val="598D1B8C"/>
    <w:rsid w:val="598D6D7B"/>
    <w:rsid w:val="598E1A4B"/>
    <w:rsid w:val="598F40FD"/>
    <w:rsid w:val="599004C0"/>
    <w:rsid w:val="59953293"/>
    <w:rsid w:val="5996188C"/>
    <w:rsid w:val="59976A37"/>
    <w:rsid w:val="59977BFE"/>
    <w:rsid w:val="59983EBE"/>
    <w:rsid w:val="59992B12"/>
    <w:rsid w:val="5999312B"/>
    <w:rsid w:val="599A3342"/>
    <w:rsid w:val="599A3D7C"/>
    <w:rsid w:val="599B70B2"/>
    <w:rsid w:val="599C389F"/>
    <w:rsid w:val="599D3AED"/>
    <w:rsid w:val="599E2561"/>
    <w:rsid w:val="599E748D"/>
    <w:rsid w:val="59A01CE7"/>
    <w:rsid w:val="59A01E04"/>
    <w:rsid w:val="59A10841"/>
    <w:rsid w:val="59A146EF"/>
    <w:rsid w:val="59A23CB9"/>
    <w:rsid w:val="59A27223"/>
    <w:rsid w:val="59A3044D"/>
    <w:rsid w:val="59A324BD"/>
    <w:rsid w:val="59A440B3"/>
    <w:rsid w:val="59A51AAD"/>
    <w:rsid w:val="59A557EF"/>
    <w:rsid w:val="59A61035"/>
    <w:rsid w:val="59A62BC5"/>
    <w:rsid w:val="59A858EE"/>
    <w:rsid w:val="59A87728"/>
    <w:rsid w:val="59A96204"/>
    <w:rsid w:val="59AA73E6"/>
    <w:rsid w:val="59AB1C1C"/>
    <w:rsid w:val="59AC10B0"/>
    <w:rsid w:val="59AC11EF"/>
    <w:rsid w:val="59AC19B3"/>
    <w:rsid w:val="59AD0FCD"/>
    <w:rsid w:val="59AD53F3"/>
    <w:rsid w:val="59AE3068"/>
    <w:rsid w:val="59AF194C"/>
    <w:rsid w:val="59AF31AA"/>
    <w:rsid w:val="59B04EC1"/>
    <w:rsid w:val="59B23CDF"/>
    <w:rsid w:val="59B24684"/>
    <w:rsid w:val="59B3027F"/>
    <w:rsid w:val="59B32542"/>
    <w:rsid w:val="59B368E2"/>
    <w:rsid w:val="59B4682A"/>
    <w:rsid w:val="59B54A80"/>
    <w:rsid w:val="59B56945"/>
    <w:rsid w:val="59B61940"/>
    <w:rsid w:val="59B75B90"/>
    <w:rsid w:val="59B777C6"/>
    <w:rsid w:val="59B77D1A"/>
    <w:rsid w:val="59B822EC"/>
    <w:rsid w:val="59B85D5D"/>
    <w:rsid w:val="59B9363D"/>
    <w:rsid w:val="59BA1AFF"/>
    <w:rsid w:val="59BB12F3"/>
    <w:rsid w:val="59BB6525"/>
    <w:rsid w:val="59BC16A1"/>
    <w:rsid w:val="59BD32BD"/>
    <w:rsid w:val="59BD3F73"/>
    <w:rsid w:val="59BE18A7"/>
    <w:rsid w:val="59BF5E61"/>
    <w:rsid w:val="59BF62F8"/>
    <w:rsid w:val="59C0439F"/>
    <w:rsid w:val="59C05D5F"/>
    <w:rsid w:val="59C148D7"/>
    <w:rsid w:val="59C1603F"/>
    <w:rsid w:val="59C171FA"/>
    <w:rsid w:val="59C2281F"/>
    <w:rsid w:val="59C30A49"/>
    <w:rsid w:val="59C363FA"/>
    <w:rsid w:val="59C44F92"/>
    <w:rsid w:val="59C52172"/>
    <w:rsid w:val="59C76D47"/>
    <w:rsid w:val="59C81FC7"/>
    <w:rsid w:val="59C84CF3"/>
    <w:rsid w:val="59C86FEF"/>
    <w:rsid w:val="59C879D0"/>
    <w:rsid w:val="59C9173A"/>
    <w:rsid w:val="59CA3C2C"/>
    <w:rsid w:val="59CB03D4"/>
    <w:rsid w:val="59CB27DC"/>
    <w:rsid w:val="59CB72A0"/>
    <w:rsid w:val="59CC471F"/>
    <w:rsid w:val="59CD14A9"/>
    <w:rsid w:val="59CE718B"/>
    <w:rsid w:val="59CF2FF0"/>
    <w:rsid w:val="59CF5EBD"/>
    <w:rsid w:val="59D008FC"/>
    <w:rsid w:val="59D114AF"/>
    <w:rsid w:val="59D13728"/>
    <w:rsid w:val="59D303F7"/>
    <w:rsid w:val="59D46859"/>
    <w:rsid w:val="59D6437F"/>
    <w:rsid w:val="59D7546A"/>
    <w:rsid w:val="59D76434"/>
    <w:rsid w:val="59D77217"/>
    <w:rsid w:val="59D874BF"/>
    <w:rsid w:val="59DA60D8"/>
    <w:rsid w:val="59DB27BD"/>
    <w:rsid w:val="59DD0435"/>
    <w:rsid w:val="59DD28C5"/>
    <w:rsid w:val="59DD2EFB"/>
    <w:rsid w:val="59DD3310"/>
    <w:rsid w:val="59DE1485"/>
    <w:rsid w:val="59DE5CEC"/>
    <w:rsid w:val="59DE7BB8"/>
    <w:rsid w:val="59DF482A"/>
    <w:rsid w:val="59E00821"/>
    <w:rsid w:val="59E039B2"/>
    <w:rsid w:val="59E07248"/>
    <w:rsid w:val="59E07296"/>
    <w:rsid w:val="59E24AD2"/>
    <w:rsid w:val="59E27E5B"/>
    <w:rsid w:val="59E35E84"/>
    <w:rsid w:val="59E44A42"/>
    <w:rsid w:val="59E52AA6"/>
    <w:rsid w:val="59E57B15"/>
    <w:rsid w:val="59E6181C"/>
    <w:rsid w:val="59E736B1"/>
    <w:rsid w:val="59E7658C"/>
    <w:rsid w:val="59E92304"/>
    <w:rsid w:val="59EB7019"/>
    <w:rsid w:val="59EB7CCA"/>
    <w:rsid w:val="59EC150B"/>
    <w:rsid w:val="59EC4514"/>
    <w:rsid w:val="59EC5CC1"/>
    <w:rsid w:val="59ED7DCB"/>
    <w:rsid w:val="59EE2FE3"/>
    <w:rsid w:val="59EF5113"/>
    <w:rsid w:val="59EF5441"/>
    <w:rsid w:val="59F0601A"/>
    <w:rsid w:val="59F1240F"/>
    <w:rsid w:val="59F16733"/>
    <w:rsid w:val="59F23F00"/>
    <w:rsid w:val="59F31338"/>
    <w:rsid w:val="59F40973"/>
    <w:rsid w:val="59F474CF"/>
    <w:rsid w:val="59F57697"/>
    <w:rsid w:val="59F600D4"/>
    <w:rsid w:val="59F76FF3"/>
    <w:rsid w:val="59F82332"/>
    <w:rsid w:val="59F82C5A"/>
    <w:rsid w:val="59FB2025"/>
    <w:rsid w:val="59FE34D1"/>
    <w:rsid w:val="59FE5108"/>
    <w:rsid w:val="5A000038"/>
    <w:rsid w:val="5A003607"/>
    <w:rsid w:val="5A004DC5"/>
    <w:rsid w:val="5A025174"/>
    <w:rsid w:val="5A0314C7"/>
    <w:rsid w:val="5A033FD0"/>
    <w:rsid w:val="5A036A58"/>
    <w:rsid w:val="5A045FAC"/>
    <w:rsid w:val="5A055F9C"/>
    <w:rsid w:val="5A056A12"/>
    <w:rsid w:val="5A061ADA"/>
    <w:rsid w:val="5A06516A"/>
    <w:rsid w:val="5A0652E7"/>
    <w:rsid w:val="5A0A04CC"/>
    <w:rsid w:val="5A0A426F"/>
    <w:rsid w:val="5A0A6C1F"/>
    <w:rsid w:val="5A0A7B67"/>
    <w:rsid w:val="5A0C49A0"/>
    <w:rsid w:val="5A0C7F96"/>
    <w:rsid w:val="5A0D1F2D"/>
    <w:rsid w:val="5A0D6BDE"/>
    <w:rsid w:val="5A0E3B19"/>
    <w:rsid w:val="5A0E43F7"/>
    <w:rsid w:val="5A0E6E91"/>
    <w:rsid w:val="5A0F1BDE"/>
    <w:rsid w:val="5A1017B7"/>
    <w:rsid w:val="5A104F2B"/>
    <w:rsid w:val="5A1179C4"/>
    <w:rsid w:val="5A141852"/>
    <w:rsid w:val="5A141DEB"/>
    <w:rsid w:val="5A142A22"/>
    <w:rsid w:val="5A1432F7"/>
    <w:rsid w:val="5A155769"/>
    <w:rsid w:val="5A1645AB"/>
    <w:rsid w:val="5A171DE1"/>
    <w:rsid w:val="5A176C23"/>
    <w:rsid w:val="5A1844C8"/>
    <w:rsid w:val="5A1844F7"/>
    <w:rsid w:val="5A1867E8"/>
    <w:rsid w:val="5A1B10FF"/>
    <w:rsid w:val="5A1C7FD4"/>
    <w:rsid w:val="5A1D0200"/>
    <w:rsid w:val="5A1D1089"/>
    <w:rsid w:val="5A1D1FAE"/>
    <w:rsid w:val="5A1D41B7"/>
    <w:rsid w:val="5A1D5F5A"/>
    <w:rsid w:val="5A1F01E5"/>
    <w:rsid w:val="5A1F5E80"/>
    <w:rsid w:val="5A1F75E1"/>
    <w:rsid w:val="5A2013E8"/>
    <w:rsid w:val="5A201A9E"/>
    <w:rsid w:val="5A214787"/>
    <w:rsid w:val="5A221372"/>
    <w:rsid w:val="5A222A2B"/>
    <w:rsid w:val="5A22360B"/>
    <w:rsid w:val="5A226ABA"/>
    <w:rsid w:val="5A252C10"/>
    <w:rsid w:val="5A262421"/>
    <w:rsid w:val="5A26308B"/>
    <w:rsid w:val="5A263AEE"/>
    <w:rsid w:val="5A283B4A"/>
    <w:rsid w:val="5A290736"/>
    <w:rsid w:val="5A292701"/>
    <w:rsid w:val="5A296A09"/>
    <w:rsid w:val="5A2A29A6"/>
    <w:rsid w:val="5A2A3450"/>
    <w:rsid w:val="5A2A6F71"/>
    <w:rsid w:val="5A2B23A0"/>
    <w:rsid w:val="5A2D0972"/>
    <w:rsid w:val="5A2E0F1A"/>
    <w:rsid w:val="5A2E1A75"/>
    <w:rsid w:val="5A2E2CC9"/>
    <w:rsid w:val="5A2E2DE5"/>
    <w:rsid w:val="5A2F19F0"/>
    <w:rsid w:val="5A2F3452"/>
    <w:rsid w:val="5A2F34FB"/>
    <w:rsid w:val="5A2F4251"/>
    <w:rsid w:val="5A3201A4"/>
    <w:rsid w:val="5A32541C"/>
    <w:rsid w:val="5A3319A0"/>
    <w:rsid w:val="5A336A53"/>
    <w:rsid w:val="5A351F4D"/>
    <w:rsid w:val="5A3612C1"/>
    <w:rsid w:val="5A364B59"/>
    <w:rsid w:val="5A373959"/>
    <w:rsid w:val="5A3744BC"/>
    <w:rsid w:val="5A380C4D"/>
    <w:rsid w:val="5A38495A"/>
    <w:rsid w:val="5A3A006F"/>
    <w:rsid w:val="5A3B09E5"/>
    <w:rsid w:val="5A3B26BF"/>
    <w:rsid w:val="5A3B2D8E"/>
    <w:rsid w:val="5A3B5590"/>
    <w:rsid w:val="5A3B5777"/>
    <w:rsid w:val="5A3C57D7"/>
    <w:rsid w:val="5A3D1E99"/>
    <w:rsid w:val="5A3D31AE"/>
    <w:rsid w:val="5A3D41A9"/>
    <w:rsid w:val="5A3E3516"/>
    <w:rsid w:val="5A3F2AD6"/>
    <w:rsid w:val="5A4006AD"/>
    <w:rsid w:val="5A400957"/>
    <w:rsid w:val="5A401AEB"/>
    <w:rsid w:val="5A402ED2"/>
    <w:rsid w:val="5A410C83"/>
    <w:rsid w:val="5A443187"/>
    <w:rsid w:val="5A447DA9"/>
    <w:rsid w:val="5A4549C0"/>
    <w:rsid w:val="5A461504"/>
    <w:rsid w:val="5A464A33"/>
    <w:rsid w:val="5A464A9F"/>
    <w:rsid w:val="5A4825B9"/>
    <w:rsid w:val="5A485073"/>
    <w:rsid w:val="5A495791"/>
    <w:rsid w:val="5A496E9E"/>
    <w:rsid w:val="5A4B7ED6"/>
    <w:rsid w:val="5A4C2893"/>
    <w:rsid w:val="5A4D3A95"/>
    <w:rsid w:val="5A4E4EBF"/>
    <w:rsid w:val="5A4E4EC7"/>
    <w:rsid w:val="5A4F2199"/>
    <w:rsid w:val="5A4F6A7A"/>
    <w:rsid w:val="5A501756"/>
    <w:rsid w:val="5A512D1C"/>
    <w:rsid w:val="5A516674"/>
    <w:rsid w:val="5A5220D0"/>
    <w:rsid w:val="5A532462"/>
    <w:rsid w:val="5A533803"/>
    <w:rsid w:val="5A541296"/>
    <w:rsid w:val="5A546114"/>
    <w:rsid w:val="5A547EB1"/>
    <w:rsid w:val="5A551326"/>
    <w:rsid w:val="5A555D78"/>
    <w:rsid w:val="5A5654C0"/>
    <w:rsid w:val="5A5669C0"/>
    <w:rsid w:val="5A5709EA"/>
    <w:rsid w:val="5A5866B1"/>
    <w:rsid w:val="5A5A0B57"/>
    <w:rsid w:val="5A5A6358"/>
    <w:rsid w:val="5A5B444D"/>
    <w:rsid w:val="5A5C0657"/>
    <w:rsid w:val="5A5C3AE8"/>
    <w:rsid w:val="5A5D3887"/>
    <w:rsid w:val="5A5D7C3D"/>
    <w:rsid w:val="5A5F119F"/>
    <w:rsid w:val="5A5F5C3B"/>
    <w:rsid w:val="5A605398"/>
    <w:rsid w:val="5A60756D"/>
    <w:rsid w:val="5A625C12"/>
    <w:rsid w:val="5A633F8B"/>
    <w:rsid w:val="5A63501F"/>
    <w:rsid w:val="5A635F19"/>
    <w:rsid w:val="5A6379CB"/>
    <w:rsid w:val="5A644212"/>
    <w:rsid w:val="5A6459BF"/>
    <w:rsid w:val="5A655E0E"/>
    <w:rsid w:val="5A6636D6"/>
    <w:rsid w:val="5A68526F"/>
    <w:rsid w:val="5A68656B"/>
    <w:rsid w:val="5A686DB7"/>
    <w:rsid w:val="5A690D4F"/>
    <w:rsid w:val="5A695C2E"/>
    <w:rsid w:val="5A6B0321"/>
    <w:rsid w:val="5A6E4072"/>
    <w:rsid w:val="5A6E5EB4"/>
    <w:rsid w:val="5A6E6D68"/>
    <w:rsid w:val="5A6E6FF9"/>
    <w:rsid w:val="5A6F78F1"/>
    <w:rsid w:val="5A706581"/>
    <w:rsid w:val="5A710CEC"/>
    <w:rsid w:val="5A732A0C"/>
    <w:rsid w:val="5A734481"/>
    <w:rsid w:val="5A737E20"/>
    <w:rsid w:val="5A743A3B"/>
    <w:rsid w:val="5A744553"/>
    <w:rsid w:val="5A745534"/>
    <w:rsid w:val="5A7476F4"/>
    <w:rsid w:val="5A7573AF"/>
    <w:rsid w:val="5A7602B6"/>
    <w:rsid w:val="5A770ED5"/>
    <w:rsid w:val="5A772EEE"/>
    <w:rsid w:val="5A781F79"/>
    <w:rsid w:val="5A7A09D4"/>
    <w:rsid w:val="5A7A2F5C"/>
    <w:rsid w:val="5A7A72EA"/>
    <w:rsid w:val="5A7C4FD7"/>
    <w:rsid w:val="5A7C60D9"/>
    <w:rsid w:val="5A7E47EA"/>
    <w:rsid w:val="5A7F014E"/>
    <w:rsid w:val="5A7F4A16"/>
    <w:rsid w:val="5A8063F2"/>
    <w:rsid w:val="5A8073A9"/>
    <w:rsid w:val="5A816520"/>
    <w:rsid w:val="5A836351"/>
    <w:rsid w:val="5A840D97"/>
    <w:rsid w:val="5A850909"/>
    <w:rsid w:val="5A851DAC"/>
    <w:rsid w:val="5A866EA7"/>
    <w:rsid w:val="5A87351F"/>
    <w:rsid w:val="5A875679"/>
    <w:rsid w:val="5A8921D3"/>
    <w:rsid w:val="5A897643"/>
    <w:rsid w:val="5A8A7C23"/>
    <w:rsid w:val="5A8B1EB0"/>
    <w:rsid w:val="5A8B233A"/>
    <w:rsid w:val="5A8B2434"/>
    <w:rsid w:val="5A8B6FEB"/>
    <w:rsid w:val="5A8C0EE1"/>
    <w:rsid w:val="5A8C5C4E"/>
    <w:rsid w:val="5A8D11CD"/>
    <w:rsid w:val="5A8D2874"/>
    <w:rsid w:val="5A8D2E09"/>
    <w:rsid w:val="5A8D703A"/>
    <w:rsid w:val="5A8E2EB8"/>
    <w:rsid w:val="5A8F2484"/>
    <w:rsid w:val="5A902780"/>
    <w:rsid w:val="5A910E47"/>
    <w:rsid w:val="5A9130D1"/>
    <w:rsid w:val="5A922006"/>
    <w:rsid w:val="5A9226C1"/>
    <w:rsid w:val="5A93208E"/>
    <w:rsid w:val="5A933CC4"/>
    <w:rsid w:val="5A93582F"/>
    <w:rsid w:val="5A9424E8"/>
    <w:rsid w:val="5A956F0C"/>
    <w:rsid w:val="5A960EB7"/>
    <w:rsid w:val="5A9658BC"/>
    <w:rsid w:val="5A966E99"/>
    <w:rsid w:val="5A971BE5"/>
    <w:rsid w:val="5A971D60"/>
    <w:rsid w:val="5A974857"/>
    <w:rsid w:val="5A9817D2"/>
    <w:rsid w:val="5A9A25A2"/>
    <w:rsid w:val="5A9A4367"/>
    <w:rsid w:val="5A9B73A6"/>
    <w:rsid w:val="5A9E261C"/>
    <w:rsid w:val="5A9F443E"/>
    <w:rsid w:val="5A9F4787"/>
    <w:rsid w:val="5AA006AA"/>
    <w:rsid w:val="5AA049C5"/>
    <w:rsid w:val="5AA1498D"/>
    <w:rsid w:val="5AA17C75"/>
    <w:rsid w:val="5AA2024C"/>
    <w:rsid w:val="5AA25FBF"/>
    <w:rsid w:val="5AA37BFA"/>
    <w:rsid w:val="5AA51D39"/>
    <w:rsid w:val="5AA90FE3"/>
    <w:rsid w:val="5AA93C52"/>
    <w:rsid w:val="5AA95E0F"/>
    <w:rsid w:val="5AAA33BD"/>
    <w:rsid w:val="5AAB1D32"/>
    <w:rsid w:val="5AAB7E89"/>
    <w:rsid w:val="5AAC5D2F"/>
    <w:rsid w:val="5AAD553B"/>
    <w:rsid w:val="5AAD66C5"/>
    <w:rsid w:val="5AB01005"/>
    <w:rsid w:val="5AB026D8"/>
    <w:rsid w:val="5AB32C62"/>
    <w:rsid w:val="5AB4095F"/>
    <w:rsid w:val="5AB41A71"/>
    <w:rsid w:val="5AB4500B"/>
    <w:rsid w:val="5AB54B3D"/>
    <w:rsid w:val="5AB56474"/>
    <w:rsid w:val="5AB60226"/>
    <w:rsid w:val="5AB65981"/>
    <w:rsid w:val="5AB67D0C"/>
    <w:rsid w:val="5AB72D08"/>
    <w:rsid w:val="5AB75F5E"/>
    <w:rsid w:val="5AB8573A"/>
    <w:rsid w:val="5AB90B7F"/>
    <w:rsid w:val="5AB92CAB"/>
    <w:rsid w:val="5ABA35A2"/>
    <w:rsid w:val="5ABC3449"/>
    <w:rsid w:val="5ABD57E0"/>
    <w:rsid w:val="5ABE0CF7"/>
    <w:rsid w:val="5ABE2233"/>
    <w:rsid w:val="5ABF63A6"/>
    <w:rsid w:val="5ABF70CA"/>
    <w:rsid w:val="5AC015EA"/>
    <w:rsid w:val="5AC01B77"/>
    <w:rsid w:val="5AC02939"/>
    <w:rsid w:val="5AC07378"/>
    <w:rsid w:val="5AC076C9"/>
    <w:rsid w:val="5AC17406"/>
    <w:rsid w:val="5AC26C4B"/>
    <w:rsid w:val="5AC35791"/>
    <w:rsid w:val="5AC35F2E"/>
    <w:rsid w:val="5AC40943"/>
    <w:rsid w:val="5AC46060"/>
    <w:rsid w:val="5AC47D89"/>
    <w:rsid w:val="5AC643F3"/>
    <w:rsid w:val="5AC676C9"/>
    <w:rsid w:val="5AC75A14"/>
    <w:rsid w:val="5AC95C92"/>
    <w:rsid w:val="5ACB721C"/>
    <w:rsid w:val="5ACC2EAA"/>
    <w:rsid w:val="5ACC3ACD"/>
    <w:rsid w:val="5ACD26CB"/>
    <w:rsid w:val="5ACD39D4"/>
    <w:rsid w:val="5ACE0A2B"/>
    <w:rsid w:val="5ACE0C48"/>
    <w:rsid w:val="5ACF7D2C"/>
    <w:rsid w:val="5AD15071"/>
    <w:rsid w:val="5AD15490"/>
    <w:rsid w:val="5AD24E93"/>
    <w:rsid w:val="5AD2655E"/>
    <w:rsid w:val="5AD32184"/>
    <w:rsid w:val="5AD3266C"/>
    <w:rsid w:val="5AD37AF4"/>
    <w:rsid w:val="5AD60436"/>
    <w:rsid w:val="5AD63C32"/>
    <w:rsid w:val="5AD70FD5"/>
    <w:rsid w:val="5AD72002"/>
    <w:rsid w:val="5AD81B99"/>
    <w:rsid w:val="5AD84AEB"/>
    <w:rsid w:val="5AD84F11"/>
    <w:rsid w:val="5AD94DAE"/>
    <w:rsid w:val="5ADB07F9"/>
    <w:rsid w:val="5ADB1972"/>
    <w:rsid w:val="5ADB7F50"/>
    <w:rsid w:val="5ADC1E90"/>
    <w:rsid w:val="5ADC59C5"/>
    <w:rsid w:val="5ADE30F8"/>
    <w:rsid w:val="5ADE437E"/>
    <w:rsid w:val="5ADE790C"/>
    <w:rsid w:val="5ADF05BE"/>
    <w:rsid w:val="5ADF3818"/>
    <w:rsid w:val="5ADF5B4E"/>
    <w:rsid w:val="5ADF7500"/>
    <w:rsid w:val="5AE03098"/>
    <w:rsid w:val="5AE109B1"/>
    <w:rsid w:val="5AE13CFF"/>
    <w:rsid w:val="5AE141E7"/>
    <w:rsid w:val="5AE240ED"/>
    <w:rsid w:val="5AE3287C"/>
    <w:rsid w:val="5AE34AD6"/>
    <w:rsid w:val="5AE40174"/>
    <w:rsid w:val="5AE514C8"/>
    <w:rsid w:val="5AE53801"/>
    <w:rsid w:val="5AE7393E"/>
    <w:rsid w:val="5AE73BFA"/>
    <w:rsid w:val="5AE74990"/>
    <w:rsid w:val="5AE802F8"/>
    <w:rsid w:val="5AE91E90"/>
    <w:rsid w:val="5AEA2425"/>
    <w:rsid w:val="5AEB5D39"/>
    <w:rsid w:val="5AEB644A"/>
    <w:rsid w:val="5AEC1152"/>
    <w:rsid w:val="5AED1C1F"/>
    <w:rsid w:val="5AEE00E5"/>
    <w:rsid w:val="5AEF3D67"/>
    <w:rsid w:val="5AEF720A"/>
    <w:rsid w:val="5AF06CAB"/>
    <w:rsid w:val="5AF23219"/>
    <w:rsid w:val="5AF37BFF"/>
    <w:rsid w:val="5AF441EA"/>
    <w:rsid w:val="5AF5541F"/>
    <w:rsid w:val="5AF57114"/>
    <w:rsid w:val="5AF61EC6"/>
    <w:rsid w:val="5AF679B7"/>
    <w:rsid w:val="5AF70FCD"/>
    <w:rsid w:val="5AF727FF"/>
    <w:rsid w:val="5AF77072"/>
    <w:rsid w:val="5AF80325"/>
    <w:rsid w:val="5AF84D50"/>
    <w:rsid w:val="5AF87B55"/>
    <w:rsid w:val="5AFA6E60"/>
    <w:rsid w:val="5AFC0BB3"/>
    <w:rsid w:val="5AFC2477"/>
    <w:rsid w:val="5AFC6DAF"/>
    <w:rsid w:val="5AFD1C3B"/>
    <w:rsid w:val="5AFD256F"/>
    <w:rsid w:val="5AFE0644"/>
    <w:rsid w:val="5AFF16B3"/>
    <w:rsid w:val="5AFF74AC"/>
    <w:rsid w:val="5B026AD8"/>
    <w:rsid w:val="5B032363"/>
    <w:rsid w:val="5B03409B"/>
    <w:rsid w:val="5B062596"/>
    <w:rsid w:val="5B062A42"/>
    <w:rsid w:val="5B08503A"/>
    <w:rsid w:val="5B0867BA"/>
    <w:rsid w:val="5B092532"/>
    <w:rsid w:val="5B0928D0"/>
    <w:rsid w:val="5B0A5E51"/>
    <w:rsid w:val="5B0B4E63"/>
    <w:rsid w:val="5B0B4E8E"/>
    <w:rsid w:val="5B0D1FE8"/>
    <w:rsid w:val="5B0D2FCE"/>
    <w:rsid w:val="5B0D3DD0"/>
    <w:rsid w:val="5B0D577B"/>
    <w:rsid w:val="5B0D7F40"/>
    <w:rsid w:val="5B0F637C"/>
    <w:rsid w:val="5B0F7F42"/>
    <w:rsid w:val="5B105354"/>
    <w:rsid w:val="5B105C48"/>
    <w:rsid w:val="5B105DDE"/>
    <w:rsid w:val="5B116E35"/>
    <w:rsid w:val="5B1502BF"/>
    <w:rsid w:val="5B1533D9"/>
    <w:rsid w:val="5B161574"/>
    <w:rsid w:val="5B170F8F"/>
    <w:rsid w:val="5B174697"/>
    <w:rsid w:val="5B175BCD"/>
    <w:rsid w:val="5B183DB2"/>
    <w:rsid w:val="5B193CC6"/>
    <w:rsid w:val="5B1B05D8"/>
    <w:rsid w:val="5B1B6909"/>
    <w:rsid w:val="5B1C2265"/>
    <w:rsid w:val="5B1C7CE6"/>
    <w:rsid w:val="5B1D26A9"/>
    <w:rsid w:val="5B1D7AB4"/>
    <w:rsid w:val="5B1E5215"/>
    <w:rsid w:val="5B1F6F47"/>
    <w:rsid w:val="5B202F43"/>
    <w:rsid w:val="5B2367B9"/>
    <w:rsid w:val="5B241A3E"/>
    <w:rsid w:val="5B246D9E"/>
    <w:rsid w:val="5B2532E8"/>
    <w:rsid w:val="5B2564F8"/>
    <w:rsid w:val="5B260139"/>
    <w:rsid w:val="5B264B90"/>
    <w:rsid w:val="5B2663C3"/>
    <w:rsid w:val="5B274456"/>
    <w:rsid w:val="5B28417F"/>
    <w:rsid w:val="5B2871D6"/>
    <w:rsid w:val="5B287ECC"/>
    <w:rsid w:val="5B2911EF"/>
    <w:rsid w:val="5B2B78C6"/>
    <w:rsid w:val="5B2C42DB"/>
    <w:rsid w:val="5B2D7786"/>
    <w:rsid w:val="5B2E478C"/>
    <w:rsid w:val="5B2E55C0"/>
    <w:rsid w:val="5B2E6991"/>
    <w:rsid w:val="5B2F6BD7"/>
    <w:rsid w:val="5B30071F"/>
    <w:rsid w:val="5B303A59"/>
    <w:rsid w:val="5B303F63"/>
    <w:rsid w:val="5B317D9E"/>
    <w:rsid w:val="5B3255E5"/>
    <w:rsid w:val="5B3319B1"/>
    <w:rsid w:val="5B334661"/>
    <w:rsid w:val="5B341205"/>
    <w:rsid w:val="5B3436B8"/>
    <w:rsid w:val="5B34507D"/>
    <w:rsid w:val="5B3475AF"/>
    <w:rsid w:val="5B353E88"/>
    <w:rsid w:val="5B3728E1"/>
    <w:rsid w:val="5B3A253C"/>
    <w:rsid w:val="5B3A4CB8"/>
    <w:rsid w:val="5B3B3A67"/>
    <w:rsid w:val="5B3B7B32"/>
    <w:rsid w:val="5B3B7BB5"/>
    <w:rsid w:val="5B3C5E8B"/>
    <w:rsid w:val="5B3C7526"/>
    <w:rsid w:val="5B3D7621"/>
    <w:rsid w:val="5B3E38F4"/>
    <w:rsid w:val="5B3F6646"/>
    <w:rsid w:val="5B405992"/>
    <w:rsid w:val="5B410B52"/>
    <w:rsid w:val="5B4450E7"/>
    <w:rsid w:val="5B463224"/>
    <w:rsid w:val="5B46490B"/>
    <w:rsid w:val="5B467D2A"/>
    <w:rsid w:val="5B4721A4"/>
    <w:rsid w:val="5B4721DC"/>
    <w:rsid w:val="5B487E87"/>
    <w:rsid w:val="5B492DC1"/>
    <w:rsid w:val="5B494EF4"/>
    <w:rsid w:val="5B4A5737"/>
    <w:rsid w:val="5B4B45EA"/>
    <w:rsid w:val="5B4C1439"/>
    <w:rsid w:val="5B4C1D1F"/>
    <w:rsid w:val="5B4D457C"/>
    <w:rsid w:val="5B4D6ED8"/>
    <w:rsid w:val="5B4D71D2"/>
    <w:rsid w:val="5B4E087A"/>
    <w:rsid w:val="5B4E5876"/>
    <w:rsid w:val="5B4F0BAF"/>
    <w:rsid w:val="5B4F61E9"/>
    <w:rsid w:val="5B4F7694"/>
    <w:rsid w:val="5B500161"/>
    <w:rsid w:val="5B50716E"/>
    <w:rsid w:val="5B516417"/>
    <w:rsid w:val="5B527780"/>
    <w:rsid w:val="5B530276"/>
    <w:rsid w:val="5B5312F2"/>
    <w:rsid w:val="5B545C1D"/>
    <w:rsid w:val="5B563EF6"/>
    <w:rsid w:val="5B566D33"/>
    <w:rsid w:val="5B5718F2"/>
    <w:rsid w:val="5B587751"/>
    <w:rsid w:val="5B5900DD"/>
    <w:rsid w:val="5B596DB6"/>
    <w:rsid w:val="5B5976A4"/>
    <w:rsid w:val="5B5A1146"/>
    <w:rsid w:val="5B5A2D8E"/>
    <w:rsid w:val="5B5B1C39"/>
    <w:rsid w:val="5B5B4626"/>
    <w:rsid w:val="5B5C0D15"/>
    <w:rsid w:val="5B5C436D"/>
    <w:rsid w:val="5B5C5660"/>
    <w:rsid w:val="5B5C73BE"/>
    <w:rsid w:val="5B5D626A"/>
    <w:rsid w:val="5B5E1068"/>
    <w:rsid w:val="5B5E3FD6"/>
    <w:rsid w:val="5B5F2152"/>
    <w:rsid w:val="5B61314E"/>
    <w:rsid w:val="5B620508"/>
    <w:rsid w:val="5B620669"/>
    <w:rsid w:val="5B6209E7"/>
    <w:rsid w:val="5B622E70"/>
    <w:rsid w:val="5B624559"/>
    <w:rsid w:val="5B626359"/>
    <w:rsid w:val="5B642E16"/>
    <w:rsid w:val="5B651D73"/>
    <w:rsid w:val="5B653C0C"/>
    <w:rsid w:val="5B654162"/>
    <w:rsid w:val="5B656F7D"/>
    <w:rsid w:val="5B6641ED"/>
    <w:rsid w:val="5B6775B8"/>
    <w:rsid w:val="5B6A69E5"/>
    <w:rsid w:val="5B6C1577"/>
    <w:rsid w:val="5B6C22F2"/>
    <w:rsid w:val="5B6E08AB"/>
    <w:rsid w:val="5B6E1B18"/>
    <w:rsid w:val="5B6E7783"/>
    <w:rsid w:val="5B6F5BFD"/>
    <w:rsid w:val="5B70096B"/>
    <w:rsid w:val="5B703BC1"/>
    <w:rsid w:val="5B70435F"/>
    <w:rsid w:val="5B714DC4"/>
    <w:rsid w:val="5B7174CC"/>
    <w:rsid w:val="5B723E47"/>
    <w:rsid w:val="5B724748"/>
    <w:rsid w:val="5B7331D9"/>
    <w:rsid w:val="5B7367AC"/>
    <w:rsid w:val="5B757A61"/>
    <w:rsid w:val="5B76313A"/>
    <w:rsid w:val="5B7705D8"/>
    <w:rsid w:val="5B773940"/>
    <w:rsid w:val="5B7770CB"/>
    <w:rsid w:val="5B791466"/>
    <w:rsid w:val="5B7A175B"/>
    <w:rsid w:val="5B7B07D5"/>
    <w:rsid w:val="5B7C6E79"/>
    <w:rsid w:val="5B7C71A8"/>
    <w:rsid w:val="5B7E680D"/>
    <w:rsid w:val="5B803869"/>
    <w:rsid w:val="5B816560"/>
    <w:rsid w:val="5B835E40"/>
    <w:rsid w:val="5B84427B"/>
    <w:rsid w:val="5B853696"/>
    <w:rsid w:val="5B864775"/>
    <w:rsid w:val="5B86789B"/>
    <w:rsid w:val="5B871EA9"/>
    <w:rsid w:val="5B87226B"/>
    <w:rsid w:val="5B877578"/>
    <w:rsid w:val="5B880B7C"/>
    <w:rsid w:val="5B89053F"/>
    <w:rsid w:val="5B891348"/>
    <w:rsid w:val="5B893B43"/>
    <w:rsid w:val="5B8A113B"/>
    <w:rsid w:val="5B8A6792"/>
    <w:rsid w:val="5B8B2F47"/>
    <w:rsid w:val="5B8C1D0F"/>
    <w:rsid w:val="5B8D315C"/>
    <w:rsid w:val="5B8D6CBF"/>
    <w:rsid w:val="5B8E1DED"/>
    <w:rsid w:val="5B8E2808"/>
    <w:rsid w:val="5B8F0C89"/>
    <w:rsid w:val="5B8F1398"/>
    <w:rsid w:val="5B905AD9"/>
    <w:rsid w:val="5B90718A"/>
    <w:rsid w:val="5B910182"/>
    <w:rsid w:val="5B9166A3"/>
    <w:rsid w:val="5B9240CB"/>
    <w:rsid w:val="5B9306C1"/>
    <w:rsid w:val="5B9348D6"/>
    <w:rsid w:val="5B955628"/>
    <w:rsid w:val="5B987310"/>
    <w:rsid w:val="5B987706"/>
    <w:rsid w:val="5B9A5508"/>
    <w:rsid w:val="5B9C0614"/>
    <w:rsid w:val="5B9C6F02"/>
    <w:rsid w:val="5B9D7C01"/>
    <w:rsid w:val="5B9E0ECC"/>
    <w:rsid w:val="5B9E6334"/>
    <w:rsid w:val="5BA00E99"/>
    <w:rsid w:val="5BA11C13"/>
    <w:rsid w:val="5BA1276A"/>
    <w:rsid w:val="5BA22B03"/>
    <w:rsid w:val="5BA230B9"/>
    <w:rsid w:val="5BA31FB4"/>
    <w:rsid w:val="5BA477A6"/>
    <w:rsid w:val="5BA504AD"/>
    <w:rsid w:val="5BA639C4"/>
    <w:rsid w:val="5BA858A7"/>
    <w:rsid w:val="5BA86C3F"/>
    <w:rsid w:val="5BA90BC9"/>
    <w:rsid w:val="5BA93FBD"/>
    <w:rsid w:val="5BA94D31"/>
    <w:rsid w:val="5BA95F91"/>
    <w:rsid w:val="5BAA68AB"/>
    <w:rsid w:val="5BAB0978"/>
    <w:rsid w:val="5BAB3E1F"/>
    <w:rsid w:val="5BAC7B83"/>
    <w:rsid w:val="5BAD12E6"/>
    <w:rsid w:val="5BAD364E"/>
    <w:rsid w:val="5BAE3FA6"/>
    <w:rsid w:val="5BB05C07"/>
    <w:rsid w:val="5BB06961"/>
    <w:rsid w:val="5BB1318C"/>
    <w:rsid w:val="5BB2091F"/>
    <w:rsid w:val="5BB20BF1"/>
    <w:rsid w:val="5BB21741"/>
    <w:rsid w:val="5BB268BB"/>
    <w:rsid w:val="5BB61F39"/>
    <w:rsid w:val="5BB679B1"/>
    <w:rsid w:val="5BB85F08"/>
    <w:rsid w:val="5BBA05CD"/>
    <w:rsid w:val="5BBA7DB4"/>
    <w:rsid w:val="5BBC2C60"/>
    <w:rsid w:val="5BBD06F3"/>
    <w:rsid w:val="5BBD57F6"/>
    <w:rsid w:val="5BC12FA5"/>
    <w:rsid w:val="5BC1423B"/>
    <w:rsid w:val="5BC16601"/>
    <w:rsid w:val="5BC261CE"/>
    <w:rsid w:val="5BC52561"/>
    <w:rsid w:val="5BC56630"/>
    <w:rsid w:val="5BC71EB1"/>
    <w:rsid w:val="5BC760F3"/>
    <w:rsid w:val="5BC76D7B"/>
    <w:rsid w:val="5BC77AD0"/>
    <w:rsid w:val="5BC835A7"/>
    <w:rsid w:val="5BC94477"/>
    <w:rsid w:val="5BC95A51"/>
    <w:rsid w:val="5BCA61A8"/>
    <w:rsid w:val="5BCC0F14"/>
    <w:rsid w:val="5BCC3945"/>
    <w:rsid w:val="5BCC3C8B"/>
    <w:rsid w:val="5BCC4E69"/>
    <w:rsid w:val="5BCD67E0"/>
    <w:rsid w:val="5BCF11AE"/>
    <w:rsid w:val="5BD0768A"/>
    <w:rsid w:val="5BD13BC9"/>
    <w:rsid w:val="5BD43D75"/>
    <w:rsid w:val="5BD45872"/>
    <w:rsid w:val="5BD51D05"/>
    <w:rsid w:val="5BD566AF"/>
    <w:rsid w:val="5BD668B8"/>
    <w:rsid w:val="5BD77678"/>
    <w:rsid w:val="5BD92D30"/>
    <w:rsid w:val="5BD935B6"/>
    <w:rsid w:val="5BDC4E3C"/>
    <w:rsid w:val="5BDC57DA"/>
    <w:rsid w:val="5BDC590D"/>
    <w:rsid w:val="5BDD2446"/>
    <w:rsid w:val="5BDE39BF"/>
    <w:rsid w:val="5BDF4A8F"/>
    <w:rsid w:val="5BDF5D95"/>
    <w:rsid w:val="5BDF6BBC"/>
    <w:rsid w:val="5BDF71A8"/>
    <w:rsid w:val="5BDF71E4"/>
    <w:rsid w:val="5BE03293"/>
    <w:rsid w:val="5BE05F4F"/>
    <w:rsid w:val="5BE07737"/>
    <w:rsid w:val="5BE16D8E"/>
    <w:rsid w:val="5BE20856"/>
    <w:rsid w:val="5BE34680"/>
    <w:rsid w:val="5BE469EC"/>
    <w:rsid w:val="5BE52CCA"/>
    <w:rsid w:val="5BE579D9"/>
    <w:rsid w:val="5BE57DB8"/>
    <w:rsid w:val="5BE6171B"/>
    <w:rsid w:val="5BE82147"/>
    <w:rsid w:val="5BE83874"/>
    <w:rsid w:val="5BEA261B"/>
    <w:rsid w:val="5BEA5EBF"/>
    <w:rsid w:val="5BEB6BC0"/>
    <w:rsid w:val="5BEC1A5C"/>
    <w:rsid w:val="5BEC2C8D"/>
    <w:rsid w:val="5BEC3CBC"/>
    <w:rsid w:val="5BEC60DC"/>
    <w:rsid w:val="5BED59B0"/>
    <w:rsid w:val="5BEE04E8"/>
    <w:rsid w:val="5BEE226D"/>
    <w:rsid w:val="5BEF18A9"/>
    <w:rsid w:val="5BEF27F5"/>
    <w:rsid w:val="5BF04597"/>
    <w:rsid w:val="5BF136F2"/>
    <w:rsid w:val="5BF154A0"/>
    <w:rsid w:val="5BF172E7"/>
    <w:rsid w:val="5BF2002D"/>
    <w:rsid w:val="5BF31926"/>
    <w:rsid w:val="5BF34BE0"/>
    <w:rsid w:val="5BF46D24"/>
    <w:rsid w:val="5BF6266E"/>
    <w:rsid w:val="5BF63943"/>
    <w:rsid w:val="5BF70A64"/>
    <w:rsid w:val="5BF90B21"/>
    <w:rsid w:val="5BF90F02"/>
    <w:rsid w:val="5BF95BF7"/>
    <w:rsid w:val="5BFA1F99"/>
    <w:rsid w:val="5BFB4B8D"/>
    <w:rsid w:val="5BFC62C9"/>
    <w:rsid w:val="5BFD0FB4"/>
    <w:rsid w:val="5BFD3E45"/>
    <w:rsid w:val="5BFD450A"/>
    <w:rsid w:val="5BFD49CE"/>
    <w:rsid w:val="5BFE7528"/>
    <w:rsid w:val="5BFE7BBD"/>
    <w:rsid w:val="5BFF0ABC"/>
    <w:rsid w:val="5BFF25D9"/>
    <w:rsid w:val="5BFF46E2"/>
    <w:rsid w:val="5BFF4D2F"/>
    <w:rsid w:val="5C0017AD"/>
    <w:rsid w:val="5C0427F6"/>
    <w:rsid w:val="5C06456D"/>
    <w:rsid w:val="5C074E77"/>
    <w:rsid w:val="5C074EE8"/>
    <w:rsid w:val="5C0764E2"/>
    <w:rsid w:val="5C076A71"/>
    <w:rsid w:val="5C080ABF"/>
    <w:rsid w:val="5C084598"/>
    <w:rsid w:val="5C0871F7"/>
    <w:rsid w:val="5C0A3706"/>
    <w:rsid w:val="5C0A6562"/>
    <w:rsid w:val="5C0A7E5D"/>
    <w:rsid w:val="5C0A7FEF"/>
    <w:rsid w:val="5C0B16CD"/>
    <w:rsid w:val="5C0B1FF6"/>
    <w:rsid w:val="5C0B7862"/>
    <w:rsid w:val="5C0C1A9E"/>
    <w:rsid w:val="5C0C7E31"/>
    <w:rsid w:val="5C0D1BAE"/>
    <w:rsid w:val="5C0D4B4D"/>
    <w:rsid w:val="5C1072E3"/>
    <w:rsid w:val="5C11169E"/>
    <w:rsid w:val="5C113810"/>
    <w:rsid w:val="5C1360AC"/>
    <w:rsid w:val="5C152EDA"/>
    <w:rsid w:val="5C17200E"/>
    <w:rsid w:val="5C186ED1"/>
    <w:rsid w:val="5C192E43"/>
    <w:rsid w:val="5C194704"/>
    <w:rsid w:val="5C19509B"/>
    <w:rsid w:val="5C195F6E"/>
    <w:rsid w:val="5C1A210E"/>
    <w:rsid w:val="5C1B19F6"/>
    <w:rsid w:val="5C1B79DA"/>
    <w:rsid w:val="5C1C06E1"/>
    <w:rsid w:val="5C1D7440"/>
    <w:rsid w:val="5C1E06D4"/>
    <w:rsid w:val="5C1E479A"/>
    <w:rsid w:val="5C1E6D45"/>
    <w:rsid w:val="5C1E7C90"/>
    <w:rsid w:val="5C1F31C3"/>
    <w:rsid w:val="5C20178C"/>
    <w:rsid w:val="5C217DC4"/>
    <w:rsid w:val="5C220C9C"/>
    <w:rsid w:val="5C221E63"/>
    <w:rsid w:val="5C2314C8"/>
    <w:rsid w:val="5C245C7D"/>
    <w:rsid w:val="5C250DA0"/>
    <w:rsid w:val="5C254D44"/>
    <w:rsid w:val="5C263B5B"/>
    <w:rsid w:val="5C263CF4"/>
    <w:rsid w:val="5C267CE8"/>
    <w:rsid w:val="5C267E27"/>
    <w:rsid w:val="5C292E8C"/>
    <w:rsid w:val="5C293A7C"/>
    <w:rsid w:val="5C29444E"/>
    <w:rsid w:val="5C296D51"/>
    <w:rsid w:val="5C296FB2"/>
    <w:rsid w:val="5C2B19E9"/>
    <w:rsid w:val="5C2B64E9"/>
    <w:rsid w:val="5C2C4A5B"/>
    <w:rsid w:val="5C2C5531"/>
    <w:rsid w:val="5C2E04A2"/>
    <w:rsid w:val="5C2E2250"/>
    <w:rsid w:val="5C316701"/>
    <w:rsid w:val="5C3317B3"/>
    <w:rsid w:val="5C335072"/>
    <w:rsid w:val="5C33711A"/>
    <w:rsid w:val="5C35673C"/>
    <w:rsid w:val="5C364F80"/>
    <w:rsid w:val="5C365391"/>
    <w:rsid w:val="5C381321"/>
    <w:rsid w:val="5C382608"/>
    <w:rsid w:val="5C38721E"/>
    <w:rsid w:val="5C390BF5"/>
    <w:rsid w:val="5C392508"/>
    <w:rsid w:val="5C3978BC"/>
    <w:rsid w:val="5C3A3E1D"/>
    <w:rsid w:val="5C3B4C65"/>
    <w:rsid w:val="5C3C4394"/>
    <w:rsid w:val="5C3D781A"/>
    <w:rsid w:val="5C3D7831"/>
    <w:rsid w:val="5C3F076D"/>
    <w:rsid w:val="5C3F612E"/>
    <w:rsid w:val="5C41558F"/>
    <w:rsid w:val="5C423DD8"/>
    <w:rsid w:val="5C423F4D"/>
    <w:rsid w:val="5C433822"/>
    <w:rsid w:val="5C433D3C"/>
    <w:rsid w:val="5C445C13"/>
    <w:rsid w:val="5C452FC8"/>
    <w:rsid w:val="5C457832"/>
    <w:rsid w:val="5C4672AF"/>
    <w:rsid w:val="5C473312"/>
    <w:rsid w:val="5C474B09"/>
    <w:rsid w:val="5C4750B5"/>
    <w:rsid w:val="5C487DBB"/>
    <w:rsid w:val="5C49226D"/>
    <w:rsid w:val="5C492F91"/>
    <w:rsid w:val="5C493FE5"/>
    <w:rsid w:val="5C4A12B0"/>
    <w:rsid w:val="5C4B444E"/>
    <w:rsid w:val="5C4C26D6"/>
    <w:rsid w:val="5C4C28AD"/>
    <w:rsid w:val="5C4D01D6"/>
    <w:rsid w:val="5C4E458C"/>
    <w:rsid w:val="5C501641"/>
    <w:rsid w:val="5C501AC6"/>
    <w:rsid w:val="5C50239C"/>
    <w:rsid w:val="5C531BBB"/>
    <w:rsid w:val="5C531CB7"/>
    <w:rsid w:val="5C536D10"/>
    <w:rsid w:val="5C5477DD"/>
    <w:rsid w:val="5C56162E"/>
    <w:rsid w:val="5C56542E"/>
    <w:rsid w:val="5C585659"/>
    <w:rsid w:val="5C585A2B"/>
    <w:rsid w:val="5C5B6963"/>
    <w:rsid w:val="5C5C5B3C"/>
    <w:rsid w:val="5C5E0D45"/>
    <w:rsid w:val="5C5E210D"/>
    <w:rsid w:val="5C5F7FE6"/>
    <w:rsid w:val="5C610054"/>
    <w:rsid w:val="5C61144A"/>
    <w:rsid w:val="5C612876"/>
    <w:rsid w:val="5C612E76"/>
    <w:rsid w:val="5C614145"/>
    <w:rsid w:val="5C617363"/>
    <w:rsid w:val="5C6207A8"/>
    <w:rsid w:val="5C627C53"/>
    <w:rsid w:val="5C6334A3"/>
    <w:rsid w:val="5C636DC0"/>
    <w:rsid w:val="5C6375C0"/>
    <w:rsid w:val="5C643492"/>
    <w:rsid w:val="5C645C72"/>
    <w:rsid w:val="5C655C22"/>
    <w:rsid w:val="5C657C3C"/>
    <w:rsid w:val="5C663A43"/>
    <w:rsid w:val="5C670E9C"/>
    <w:rsid w:val="5C674914"/>
    <w:rsid w:val="5C680238"/>
    <w:rsid w:val="5C6803E2"/>
    <w:rsid w:val="5C687F31"/>
    <w:rsid w:val="5C6913FE"/>
    <w:rsid w:val="5C6949CD"/>
    <w:rsid w:val="5C6A3177"/>
    <w:rsid w:val="5C6A7000"/>
    <w:rsid w:val="5C6B34A4"/>
    <w:rsid w:val="5C6C1E2A"/>
    <w:rsid w:val="5C6D4219"/>
    <w:rsid w:val="5C6D6519"/>
    <w:rsid w:val="5C6E2624"/>
    <w:rsid w:val="5C6E57F5"/>
    <w:rsid w:val="5C6F1132"/>
    <w:rsid w:val="5C70659A"/>
    <w:rsid w:val="5C707482"/>
    <w:rsid w:val="5C71213D"/>
    <w:rsid w:val="5C725121"/>
    <w:rsid w:val="5C727CF2"/>
    <w:rsid w:val="5C732FCD"/>
    <w:rsid w:val="5C755D8C"/>
    <w:rsid w:val="5C77403F"/>
    <w:rsid w:val="5C777D5B"/>
    <w:rsid w:val="5C780021"/>
    <w:rsid w:val="5C785B25"/>
    <w:rsid w:val="5C797AB8"/>
    <w:rsid w:val="5C7A4790"/>
    <w:rsid w:val="5C7B1BCE"/>
    <w:rsid w:val="5C7B2FBB"/>
    <w:rsid w:val="5C7B745F"/>
    <w:rsid w:val="5C7C1CA3"/>
    <w:rsid w:val="5C7D7FE2"/>
    <w:rsid w:val="5C7E1792"/>
    <w:rsid w:val="5C807715"/>
    <w:rsid w:val="5C813644"/>
    <w:rsid w:val="5C814A76"/>
    <w:rsid w:val="5C8209A3"/>
    <w:rsid w:val="5C8226B0"/>
    <w:rsid w:val="5C831D4C"/>
    <w:rsid w:val="5C8400C2"/>
    <w:rsid w:val="5C846E17"/>
    <w:rsid w:val="5C861F87"/>
    <w:rsid w:val="5C8A1451"/>
    <w:rsid w:val="5C8A65AB"/>
    <w:rsid w:val="5C8A7B5D"/>
    <w:rsid w:val="5C8B76A2"/>
    <w:rsid w:val="5C8C1275"/>
    <w:rsid w:val="5C8E035F"/>
    <w:rsid w:val="5C8E2747"/>
    <w:rsid w:val="5C8E2CEF"/>
    <w:rsid w:val="5C8F1519"/>
    <w:rsid w:val="5C8F2377"/>
    <w:rsid w:val="5C8F386B"/>
    <w:rsid w:val="5C8F4507"/>
    <w:rsid w:val="5C906884"/>
    <w:rsid w:val="5C913940"/>
    <w:rsid w:val="5C91668F"/>
    <w:rsid w:val="5C9173E2"/>
    <w:rsid w:val="5C92020D"/>
    <w:rsid w:val="5C930305"/>
    <w:rsid w:val="5C9421A2"/>
    <w:rsid w:val="5C950D18"/>
    <w:rsid w:val="5C951806"/>
    <w:rsid w:val="5C955894"/>
    <w:rsid w:val="5C962871"/>
    <w:rsid w:val="5C96334A"/>
    <w:rsid w:val="5C9654DF"/>
    <w:rsid w:val="5C9830D0"/>
    <w:rsid w:val="5C984A7A"/>
    <w:rsid w:val="5C991D7B"/>
    <w:rsid w:val="5C99218B"/>
    <w:rsid w:val="5C992723"/>
    <w:rsid w:val="5C9A3DD2"/>
    <w:rsid w:val="5C9C55D4"/>
    <w:rsid w:val="5C9C588E"/>
    <w:rsid w:val="5C9D207A"/>
    <w:rsid w:val="5C9E0E22"/>
    <w:rsid w:val="5C9E1237"/>
    <w:rsid w:val="5C9E158E"/>
    <w:rsid w:val="5C9E5FFE"/>
    <w:rsid w:val="5C9F329F"/>
    <w:rsid w:val="5C9F4AFE"/>
    <w:rsid w:val="5C9F639C"/>
    <w:rsid w:val="5CA06446"/>
    <w:rsid w:val="5CA23E0E"/>
    <w:rsid w:val="5CA3008C"/>
    <w:rsid w:val="5CA4207D"/>
    <w:rsid w:val="5CA50E48"/>
    <w:rsid w:val="5CA52EC4"/>
    <w:rsid w:val="5CA63169"/>
    <w:rsid w:val="5CA66A9A"/>
    <w:rsid w:val="5CA8320B"/>
    <w:rsid w:val="5CA8544F"/>
    <w:rsid w:val="5CA8660D"/>
    <w:rsid w:val="5CA976A3"/>
    <w:rsid w:val="5CAC012B"/>
    <w:rsid w:val="5CAC1086"/>
    <w:rsid w:val="5CAC25E0"/>
    <w:rsid w:val="5CAC586B"/>
    <w:rsid w:val="5CAD1F1A"/>
    <w:rsid w:val="5CAD354C"/>
    <w:rsid w:val="5CAD3ADA"/>
    <w:rsid w:val="5CAD5C4F"/>
    <w:rsid w:val="5CAD6E80"/>
    <w:rsid w:val="5CAE0FD9"/>
    <w:rsid w:val="5CB050E1"/>
    <w:rsid w:val="5CB130EE"/>
    <w:rsid w:val="5CB279C3"/>
    <w:rsid w:val="5CB35EB0"/>
    <w:rsid w:val="5CB4383A"/>
    <w:rsid w:val="5CB53485"/>
    <w:rsid w:val="5CB63F9A"/>
    <w:rsid w:val="5CB75ACB"/>
    <w:rsid w:val="5CB75B92"/>
    <w:rsid w:val="5CB76C3D"/>
    <w:rsid w:val="5CB9797E"/>
    <w:rsid w:val="5CB97D9E"/>
    <w:rsid w:val="5CBA3056"/>
    <w:rsid w:val="5CBB059A"/>
    <w:rsid w:val="5CBB34E5"/>
    <w:rsid w:val="5CBC3D00"/>
    <w:rsid w:val="5CBC5AAE"/>
    <w:rsid w:val="5CBD2F40"/>
    <w:rsid w:val="5CBD5AD6"/>
    <w:rsid w:val="5CBE3A3B"/>
    <w:rsid w:val="5CBF734C"/>
    <w:rsid w:val="5CC00BE3"/>
    <w:rsid w:val="5CC10D6F"/>
    <w:rsid w:val="5CC11FAF"/>
    <w:rsid w:val="5CC159BF"/>
    <w:rsid w:val="5CC169A6"/>
    <w:rsid w:val="5CC22A6E"/>
    <w:rsid w:val="5CC2508E"/>
    <w:rsid w:val="5CC25BDD"/>
    <w:rsid w:val="5CC32337"/>
    <w:rsid w:val="5CC41F82"/>
    <w:rsid w:val="5CC46711"/>
    <w:rsid w:val="5CC5405A"/>
    <w:rsid w:val="5CC57FD9"/>
    <w:rsid w:val="5CC701B8"/>
    <w:rsid w:val="5CC721E9"/>
    <w:rsid w:val="5CC76C66"/>
    <w:rsid w:val="5CC85055"/>
    <w:rsid w:val="5CC90B9A"/>
    <w:rsid w:val="5CC93FFF"/>
    <w:rsid w:val="5CCA6C30"/>
    <w:rsid w:val="5CCB042C"/>
    <w:rsid w:val="5CCD5585"/>
    <w:rsid w:val="5CCE45B4"/>
    <w:rsid w:val="5CCE4802"/>
    <w:rsid w:val="5CCF422F"/>
    <w:rsid w:val="5CD03A0F"/>
    <w:rsid w:val="5CD050B5"/>
    <w:rsid w:val="5CD059FB"/>
    <w:rsid w:val="5CD16455"/>
    <w:rsid w:val="5CD17CAC"/>
    <w:rsid w:val="5CD32A92"/>
    <w:rsid w:val="5CD4121D"/>
    <w:rsid w:val="5CD43EAD"/>
    <w:rsid w:val="5CD52465"/>
    <w:rsid w:val="5CD5759B"/>
    <w:rsid w:val="5CD66BD0"/>
    <w:rsid w:val="5CD70A35"/>
    <w:rsid w:val="5CD722AD"/>
    <w:rsid w:val="5CD73CDC"/>
    <w:rsid w:val="5CD8040E"/>
    <w:rsid w:val="5CD866D0"/>
    <w:rsid w:val="5CD95D98"/>
    <w:rsid w:val="5CDA22F5"/>
    <w:rsid w:val="5CDB3739"/>
    <w:rsid w:val="5CDB6651"/>
    <w:rsid w:val="5CDC25D7"/>
    <w:rsid w:val="5CDC2730"/>
    <w:rsid w:val="5CDC48C1"/>
    <w:rsid w:val="5CDD20FE"/>
    <w:rsid w:val="5CDD46AC"/>
    <w:rsid w:val="5CDE0AE1"/>
    <w:rsid w:val="5CDE1A17"/>
    <w:rsid w:val="5CDF2202"/>
    <w:rsid w:val="5CDF3BFA"/>
    <w:rsid w:val="5CE177F5"/>
    <w:rsid w:val="5CE2085D"/>
    <w:rsid w:val="5CE248CA"/>
    <w:rsid w:val="5CE24D2A"/>
    <w:rsid w:val="5CE26B83"/>
    <w:rsid w:val="5CE26C73"/>
    <w:rsid w:val="5CE30EC6"/>
    <w:rsid w:val="5CE37C51"/>
    <w:rsid w:val="5CE51B83"/>
    <w:rsid w:val="5CE53C41"/>
    <w:rsid w:val="5CE742FE"/>
    <w:rsid w:val="5CE80DDB"/>
    <w:rsid w:val="5CE86B05"/>
    <w:rsid w:val="5CE92CAA"/>
    <w:rsid w:val="5CE963D0"/>
    <w:rsid w:val="5CEB0BBD"/>
    <w:rsid w:val="5CEB1EEF"/>
    <w:rsid w:val="5CED0739"/>
    <w:rsid w:val="5CED1E80"/>
    <w:rsid w:val="5CEE12AB"/>
    <w:rsid w:val="5CEE19DF"/>
    <w:rsid w:val="5CEE378D"/>
    <w:rsid w:val="5CEE4C40"/>
    <w:rsid w:val="5CEF292A"/>
    <w:rsid w:val="5CEF3201"/>
    <w:rsid w:val="5CF01B47"/>
    <w:rsid w:val="5CF06D22"/>
    <w:rsid w:val="5CF06E1D"/>
    <w:rsid w:val="5CF0728E"/>
    <w:rsid w:val="5CF108C4"/>
    <w:rsid w:val="5CF1327E"/>
    <w:rsid w:val="5CF214D0"/>
    <w:rsid w:val="5CF30CF2"/>
    <w:rsid w:val="5CF376FB"/>
    <w:rsid w:val="5CF37C4E"/>
    <w:rsid w:val="5CF4729D"/>
    <w:rsid w:val="5CF47533"/>
    <w:rsid w:val="5CF5402E"/>
    <w:rsid w:val="5CF56D95"/>
    <w:rsid w:val="5CF654CB"/>
    <w:rsid w:val="5CF7423D"/>
    <w:rsid w:val="5CF76AE6"/>
    <w:rsid w:val="5CF86A03"/>
    <w:rsid w:val="5CF87257"/>
    <w:rsid w:val="5CF93E7B"/>
    <w:rsid w:val="5CF9752B"/>
    <w:rsid w:val="5CFA6087"/>
    <w:rsid w:val="5CFA65D6"/>
    <w:rsid w:val="5CFA74F2"/>
    <w:rsid w:val="5CFB7BB8"/>
    <w:rsid w:val="5CFB7CDB"/>
    <w:rsid w:val="5CFC1E1A"/>
    <w:rsid w:val="5CFC234E"/>
    <w:rsid w:val="5CFC6920"/>
    <w:rsid w:val="5CFC7EDD"/>
    <w:rsid w:val="5CFD17D9"/>
    <w:rsid w:val="5CFE1DA8"/>
    <w:rsid w:val="5CFE54F3"/>
    <w:rsid w:val="5CFE55B1"/>
    <w:rsid w:val="5CFE6274"/>
    <w:rsid w:val="5CFF6FC3"/>
    <w:rsid w:val="5D000012"/>
    <w:rsid w:val="5D003D37"/>
    <w:rsid w:val="5D0050E4"/>
    <w:rsid w:val="5D021703"/>
    <w:rsid w:val="5D022BFD"/>
    <w:rsid w:val="5D0336DD"/>
    <w:rsid w:val="5D0354EE"/>
    <w:rsid w:val="5D035663"/>
    <w:rsid w:val="5D037826"/>
    <w:rsid w:val="5D0444B0"/>
    <w:rsid w:val="5D05247F"/>
    <w:rsid w:val="5D06579F"/>
    <w:rsid w:val="5D080CF3"/>
    <w:rsid w:val="5D084B91"/>
    <w:rsid w:val="5D086716"/>
    <w:rsid w:val="5D0B69B5"/>
    <w:rsid w:val="5D0C1C8A"/>
    <w:rsid w:val="5D0C3366"/>
    <w:rsid w:val="5D0D1165"/>
    <w:rsid w:val="5D103FD3"/>
    <w:rsid w:val="5D104BD4"/>
    <w:rsid w:val="5D123920"/>
    <w:rsid w:val="5D126AC8"/>
    <w:rsid w:val="5D130198"/>
    <w:rsid w:val="5D150CC2"/>
    <w:rsid w:val="5D1551BE"/>
    <w:rsid w:val="5D156E6C"/>
    <w:rsid w:val="5D163B33"/>
    <w:rsid w:val="5D17334D"/>
    <w:rsid w:val="5D1800D8"/>
    <w:rsid w:val="5D1A5CB8"/>
    <w:rsid w:val="5D1A636B"/>
    <w:rsid w:val="5D1A6FF8"/>
    <w:rsid w:val="5D1B1DC3"/>
    <w:rsid w:val="5D1C4B80"/>
    <w:rsid w:val="5D1C5180"/>
    <w:rsid w:val="5D212BDB"/>
    <w:rsid w:val="5D222CA5"/>
    <w:rsid w:val="5D2279DF"/>
    <w:rsid w:val="5D235B2D"/>
    <w:rsid w:val="5D24236E"/>
    <w:rsid w:val="5D251039"/>
    <w:rsid w:val="5D253684"/>
    <w:rsid w:val="5D260C6D"/>
    <w:rsid w:val="5D2612E1"/>
    <w:rsid w:val="5D261E0F"/>
    <w:rsid w:val="5D265251"/>
    <w:rsid w:val="5D2670A4"/>
    <w:rsid w:val="5D276544"/>
    <w:rsid w:val="5D296EBB"/>
    <w:rsid w:val="5D2C1B2D"/>
    <w:rsid w:val="5D2C3C97"/>
    <w:rsid w:val="5D2C7006"/>
    <w:rsid w:val="5D2D4600"/>
    <w:rsid w:val="5D2E1F8C"/>
    <w:rsid w:val="5D302346"/>
    <w:rsid w:val="5D305B40"/>
    <w:rsid w:val="5D307FDF"/>
    <w:rsid w:val="5D31529E"/>
    <w:rsid w:val="5D321109"/>
    <w:rsid w:val="5D321CB1"/>
    <w:rsid w:val="5D324115"/>
    <w:rsid w:val="5D325781"/>
    <w:rsid w:val="5D325C2D"/>
    <w:rsid w:val="5D3327F4"/>
    <w:rsid w:val="5D332C2E"/>
    <w:rsid w:val="5D336E41"/>
    <w:rsid w:val="5D343809"/>
    <w:rsid w:val="5D34475D"/>
    <w:rsid w:val="5D357A22"/>
    <w:rsid w:val="5D365454"/>
    <w:rsid w:val="5D386C2B"/>
    <w:rsid w:val="5D390ACA"/>
    <w:rsid w:val="5D3A3FB8"/>
    <w:rsid w:val="5D3B04F7"/>
    <w:rsid w:val="5D3C5BE7"/>
    <w:rsid w:val="5D3D366C"/>
    <w:rsid w:val="5D3E0B98"/>
    <w:rsid w:val="5D3E0F31"/>
    <w:rsid w:val="5D3E2967"/>
    <w:rsid w:val="5D3E3B09"/>
    <w:rsid w:val="5D3E65AD"/>
    <w:rsid w:val="5D3F5FFD"/>
    <w:rsid w:val="5D3F66DF"/>
    <w:rsid w:val="5D401AB7"/>
    <w:rsid w:val="5D403DEE"/>
    <w:rsid w:val="5D404DD9"/>
    <w:rsid w:val="5D4131BD"/>
    <w:rsid w:val="5D415FB3"/>
    <w:rsid w:val="5D4319EC"/>
    <w:rsid w:val="5D431D2B"/>
    <w:rsid w:val="5D435D18"/>
    <w:rsid w:val="5D4400DB"/>
    <w:rsid w:val="5D44101C"/>
    <w:rsid w:val="5D4463D1"/>
    <w:rsid w:val="5D4476DA"/>
    <w:rsid w:val="5D45751B"/>
    <w:rsid w:val="5D471115"/>
    <w:rsid w:val="5D47373E"/>
    <w:rsid w:val="5D47627E"/>
    <w:rsid w:val="5D476EE2"/>
    <w:rsid w:val="5D4844AA"/>
    <w:rsid w:val="5D484754"/>
    <w:rsid w:val="5D487AAF"/>
    <w:rsid w:val="5D494895"/>
    <w:rsid w:val="5D4A3BF5"/>
    <w:rsid w:val="5D4B2794"/>
    <w:rsid w:val="5D4B58BE"/>
    <w:rsid w:val="5D4C32E7"/>
    <w:rsid w:val="5D4E06D0"/>
    <w:rsid w:val="5D4F0812"/>
    <w:rsid w:val="5D4F7EBF"/>
    <w:rsid w:val="5D50707B"/>
    <w:rsid w:val="5D517B46"/>
    <w:rsid w:val="5D52630E"/>
    <w:rsid w:val="5D533B8E"/>
    <w:rsid w:val="5D5425F2"/>
    <w:rsid w:val="5D551A5E"/>
    <w:rsid w:val="5D573A29"/>
    <w:rsid w:val="5D5932FD"/>
    <w:rsid w:val="5D5A2D9A"/>
    <w:rsid w:val="5D5C6CE9"/>
    <w:rsid w:val="5D5D39B1"/>
    <w:rsid w:val="5D5D549E"/>
    <w:rsid w:val="5D5E4DAF"/>
    <w:rsid w:val="5D5F0A1B"/>
    <w:rsid w:val="5D600FE8"/>
    <w:rsid w:val="5D606272"/>
    <w:rsid w:val="5D606C00"/>
    <w:rsid w:val="5D60791C"/>
    <w:rsid w:val="5D6303A7"/>
    <w:rsid w:val="5D633729"/>
    <w:rsid w:val="5D635829"/>
    <w:rsid w:val="5D636026"/>
    <w:rsid w:val="5D643E41"/>
    <w:rsid w:val="5D644335"/>
    <w:rsid w:val="5D6459E3"/>
    <w:rsid w:val="5D664BB3"/>
    <w:rsid w:val="5D6679D6"/>
    <w:rsid w:val="5D686F12"/>
    <w:rsid w:val="5D6919BB"/>
    <w:rsid w:val="5D6923E4"/>
    <w:rsid w:val="5D69537A"/>
    <w:rsid w:val="5D696197"/>
    <w:rsid w:val="5D6A11E7"/>
    <w:rsid w:val="5D6B1930"/>
    <w:rsid w:val="5D6B37A0"/>
    <w:rsid w:val="5D6B62F8"/>
    <w:rsid w:val="5D6B76F5"/>
    <w:rsid w:val="5D6C4EBE"/>
    <w:rsid w:val="5D6D6DA8"/>
    <w:rsid w:val="5D6E5861"/>
    <w:rsid w:val="5D703C04"/>
    <w:rsid w:val="5D704AEA"/>
    <w:rsid w:val="5D707CD3"/>
    <w:rsid w:val="5D717C84"/>
    <w:rsid w:val="5D7657DF"/>
    <w:rsid w:val="5D767178"/>
    <w:rsid w:val="5D77349C"/>
    <w:rsid w:val="5D774E08"/>
    <w:rsid w:val="5D777C27"/>
    <w:rsid w:val="5D79399F"/>
    <w:rsid w:val="5D7A14C5"/>
    <w:rsid w:val="5D7A267C"/>
    <w:rsid w:val="5D7A2DEC"/>
    <w:rsid w:val="5D7C5FBA"/>
    <w:rsid w:val="5D7D04B0"/>
    <w:rsid w:val="5D7D1CC2"/>
    <w:rsid w:val="5D7E7879"/>
    <w:rsid w:val="5D7F5E78"/>
    <w:rsid w:val="5D8020D0"/>
    <w:rsid w:val="5D80324F"/>
    <w:rsid w:val="5D813535"/>
    <w:rsid w:val="5D82078D"/>
    <w:rsid w:val="5D821579"/>
    <w:rsid w:val="5D82232C"/>
    <w:rsid w:val="5D823CAC"/>
    <w:rsid w:val="5D837CBB"/>
    <w:rsid w:val="5D847209"/>
    <w:rsid w:val="5D855DF2"/>
    <w:rsid w:val="5D876BC7"/>
    <w:rsid w:val="5D881DC3"/>
    <w:rsid w:val="5D892A85"/>
    <w:rsid w:val="5D893DE5"/>
    <w:rsid w:val="5D897EE5"/>
    <w:rsid w:val="5D8C14AB"/>
    <w:rsid w:val="5D8D2FA6"/>
    <w:rsid w:val="5D8D542F"/>
    <w:rsid w:val="5D8E67A5"/>
    <w:rsid w:val="5D8E7717"/>
    <w:rsid w:val="5D8F3629"/>
    <w:rsid w:val="5D8F5E65"/>
    <w:rsid w:val="5D9046A1"/>
    <w:rsid w:val="5D911872"/>
    <w:rsid w:val="5D911D6B"/>
    <w:rsid w:val="5D917FAE"/>
    <w:rsid w:val="5D92153A"/>
    <w:rsid w:val="5D9440FD"/>
    <w:rsid w:val="5D94787C"/>
    <w:rsid w:val="5D957880"/>
    <w:rsid w:val="5D9642C5"/>
    <w:rsid w:val="5D9854A9"/>
    <w:rsid w:val="5D992F6F"/>
    <w:rsid w:val="5D994293"/>
    <w:rsid w:val="5D9A0DA9"/>
    <w:rsid w:val="5D9A56C3"/>
    <w:rsid w:val="5D9B46E1"/>
    <w:rsid w:val="5D9C143B"/>
    <w:rsid w:val="5D9D3A0C"/>
    <w:rsid w:val="5D9D53A8"/>
    <w:rsid w:val="5D9F468E"/>
    <w:rsid w:val="5D9F72CC"/>
    <w:rsid w:val="5DA01872"/>
    <w:rsid w:val="5DA0210D"/>
    <w:rsid w:val="5DA0579B"/>
    <w:rsid w:val="5DA2076D"/>
    <w:rsid w:val="5DA232CA"/>
    <w:rsid w:val="5DA27112"/>
    <w:rsid w:val="5DA31B36"/>
    <w:rsid w:val="5DA367D2"/>
    <w:rsid w:val="5DA43E97"/>
    <w:rsid w:val="5DA6050C"/>
    <w:rsid w:val="5DA762B7"/>
    <w:rsid w:val="5DA76675"/>
    <w:rsid w:val="5DA76ABE"/>
    <w:rsid w:val="5DAA0F07"/>
    <w:rsid w:val="5DB04D5F"/>
    <w:rsid w:val="5DB176D2"/>
    <w:rsid w:val="5DB237B0"/>
    <w:rsid w:val="5DB24B00"/>
    <w:rsid w:val="5DB40D31"/>
    <w:rsid w:val="5DB56E70"/>
    <w:rsid w:val="5DB62203"/>
    <w:rsid w:val="5DB70023"/>
    <w:rsid w:val="5DB72254"/>
    <w:rsid w:val="5DB73211"/>
    <w:rsid w:val="5DB77164"/>
    <w:rsid w:val="5DB81AFC"/>
    <w:rsid w:val="5DB85725"/>
    <w:rsid w:val="5DBA6A71"/>
    <w:rsid w:val="5DBB3FB7"/>
    <w:rsid w:val="5DBC4A28"/>
    <w:rsid w:val="5DBD2BF9"/>
    <w:rsid w:val="5DBD7DFF"/>
    <w:rsid w:val="5DBD7F10"/>
    <w:rsid w:val="5DBE29D7"/>
    <w:rsid w:val="5DBE2E7D"/>
    <w:rsid w:val="5DBE3D69"/>
    <w:rsid w:val="5DBE5C92"/>
    <w:rsid w:val="5DC203F0"/>
    <w:rsid w:val="5DC263CD"/>
    <w:rsid w:val="5DC32E6C"/>
    <w:rsid w:val="5DC650F3"/>
    <w:rsid w:val="5DC71C2C"/>
    <w:rsid w:val="5DC740D4"/>
    <w:rsid w:val="5DC75B6C"/>
    <w:rsid w:val="5DC84057"/>
    <w:rsid w:val="5DC87EAF"/>
    <w:rsid w:val="5DC93298"/>
    <w:rsid w:val="5DC9454F"/>
    <w:rsid w:val="5DC94959"/>
    <w:rsid w:val="5DC97463"/>
    <w:rsid w:val="5DCA3994"/>
    <w:rsid w:val="5DCA3CCC"/>
    <w:rsid w:val="5DCA671F"/>
    <w:rsid w:val="5DCA6C62"/>
    <w:rsid w:val="5DCB0B02"/>
    <w:rsid w:val="5DCB69FB"/>
    <w:rsid w:val="5DCC4114"/>
    <w:rsid w:val="5DCC7F2C"/>
    <w:rsid w:val="5DCD7665"/>
    <w:rsid w:val="5DCE3543"/>
    <w:rsid w:val="5DCE778C"/>
    <w:rsid w:val="5DCE7C26"/>
    <w:rsid w:val="5DD051EF"/>
    <w:rsid w:val="5DD262E3"/>
    <w:rsid w:val="5DD3082E"/>
    <w:rsid w:val="5DD3169B"/>
    <w:rsid w:val="5DD5492F"/>
    <w:rsid w:val="5DD54BCD"/>
    <w:rsid w:val="5DD64975"/>
    <w:rsid w:val="5DD70496"/>
    <w:rsid w:val="5DD73B54"/>
    <w:rsid w:val="5DD77EFF"/>
    <w:rsid w:val="5DD90176"/>
    <w:rsid w:val="5DDA597C"/>
    <w:rsid w:val="5DDB4167"/>
    <w:rsid w:val="5DDC30B5"/>
    <w:rsid w:val="5DDC49C3"/>
    <w:rsid w:val="5DDC7A8A"/>
    <w:rsid w:val="5DDD14DB"/>
    <w:rsid w:val="5DDD2002"/>
    <w:rsid w:val="5DDD79E1"/>
    <w:rsid w:val="5DDD7C88"/>
    <w:rsid w:val="5DDE175E"/>
    <w:rsid w:val="5DDE49CF"/>
    <w:rsid w:val="5DDF59C7"/>
    <w:rsid w:val="5DE01893"/>
    <w:rsid w:val="5DE03D69"/>
    <w:rsid w:val="5DE06B8B"/>
    <w:rsid w:val="5DE136CE"/>
    <w:rsid w:val="5DE177B7"/>
    <w:rsid w:val="5DE2253A"/>
    <w:rsid w:val="5DE352BC"/>
    <w:rsid w:val="5DE36025"/>
    <w:rsid w:val="5DE53350"/>
    <w:rsid w:val="5DE57E9C"/>
    <w:rsid w:val="5DE60909"/>
    <w:rsid w:val="5DE70D68"/>
    <w:rsid w:val="5DE745A6"/>
    <w:rsid w:val="5DE77A12"/>
    <w:rsid w:val="5DE80564"/>
    <w:rsid w:val="5DE838F6"/>
    <w:rsid w:val="5DE84681"/>
    <w:rsid w:val="5DE856FA"/>
    <w:rsid w:val="5DE9275A"/>
    <w:rsid w:val="5DE93CEA"/>
    <w:rsid w:val="5DEA29FC"/>
    <w:rsid w:val="5DEA4CE6"/>
    <w:rsid w:val="5DEB11A8"/>
    <w:rsid w:val="5DEB5308"/>
    <w:rsid w:val="5DED73FB"/>
    <w:rsid w:val="5DED7EE9"/>
    <w:rsid w:val="5DEE6FA7"/>
    <w:rsid w:val="5DEE7AA4"/>
    <w:rsid w:val="5DEF09A6"/>
    <w:rsid w:val="5DEF4877"/>
    <w:rsid w:val="5DF0631C"/>
    <w:rsid w:val="5DF12B00"/>
    <w:rsid w:val="5DF14631"/>
    <w:rsid w:val="5DF15941"/>
    <w:rsid w:val="5DF254FF"/>
    <w:rsid w:val="5DF36984"/>
    <w:rsid w:val="5DF444C3"/>
    <w:rsid w:val="5DF50B4C"/>
    <w:rsid w:val="5DF56948"/>
    <w:rsid w:val="5DF80913"/>
    <w:rsid w:val="5DF8324B"/>
    <w:rsid w:val="5DF93079"/>
    <w:rsid w:val="5DF97BF1"/>
    <w:rsid w:val="5DFB2606"/>
    <w:rsid w:val="5DFB6860"/>
    <w:rsid w:val="5DFC06A3"/>
    <w:rsid w:val="5DFC7083"/>
    <w:rsid w:val="5DFD2192"/>
    <w:rsid w:val="5DFD275E"/>
    <w:rsid w:val="5DFE46BD"/>
    <w:rsid w:val="5E000F3D"/>
    <w:rsid w:val="5E003B31"/>
    <w:rsid w:val="5E005AAD"/>
    <w:rsid w:val="5E0078F1"/>
    <w:rsid w:val="5E015EA1"/>
    <w:rsid w:val="5E01756A"/>
    <w:rsid w:val="5E022C03"/>
    <w:rsid w:val="5E0234A1"/>
    <w:rsid w:val="5E02425E"/>
    <w:rsid w:val="5E041A8D"/>
    <w:rsid w:val="5E045783"/>
    <w:rsid w:val="5E055E66"/>
    <w:rsid w:val="5E056363"/>
    <w:rsid w:val="5E070FAB"/>
    <w:rsid w:val="5E082F75"/>
    <w:rsid w:val="5E083B3D"/>
    <w:rsid w:val="5E095F43"/>
    <w:rsid w:val="5E0A2849"/>
    <w:rsid w:val="5E0A33AF"/>
    <w:rsid w:val="5E0B6844"/>
    <w:rsid w:val="5E0C4813"/>
    <w:rsid w:val="5E0C7B07"/>
    <w:rsid w:val="5E0D1262"/>
    <w:rsid w:val="5E0E10DF"/>
    <w:rsid w:val="5E0E4C86"/>
    <w:rsid w:val="5E0E5C68"/>
    <w:rsid w:val="5E0E65C4"/>
    <w:rsid w:val="5E0E7C71"/>
    <w:rsid w:val="5E111E29"/>
    <w:rsid w:val="5E1174B8"/>
    <w:rsid w:val="5E1216FE"/>
    <w:rsid w:val="5E121F2E"/>
    <w:rsid w:val="5E137441"/>
    <w:rsid w:val="5E145476"/>
    <w:rsid w:val="5E151873"/>
    <w:rsid w:val="5E171EED"/>
    <w:rsid w:val="5E176181"/>
    <w:rsid w:val="5E186172"/>
    <w:rsid w:val="5E1945C0"/>
    <w:rsid w:val="5E195133"/>
    <w:rsid w:val="5E1B2ED5"/>
    <w:rsid w:val="5E1C5B50"/>
    <w:rsid w:val="5E1E02CA"/>
    <w:rsid w:val="5E1E09A6"/>
    <w:rsid w:val="5E1E14CC"/>
    <w:rsid w:val="5E1E164A"/>
    <w:rsid w:val="5E1E24E7"/>
    <w:rsid w:val="5E1E55F9"/>
    <w:rsid w:val="5E1E5693"/>
    <w:rsid w:val="5E1E62F4"/>
    <w:rsid w:val="5E1E6F5C"/>
    <w:rsid w:val="5E1F64BA"/>
    <w:rsid w:val="5E2157AD"/>
    <w:rsid w:val="5E215D93"/>
    <w:rsid w:val="5E224037"/>
    <w:rsid w:val="5E231749"/>
    <w:rsid w:val="5E2356B9"/>
    <w:rsid w:val="5E2437F4"/>
    <w:rsid w:val="5E2467F1"/>
    <w:rsid w:val="5E250292"/>
    <w:rsid w:val="5E266397"/>
    <w:rsid w:val="5E275274"/>
    <w:rsid w:val="5E2775D5"/>
    <w:rsid w:val="5E2861E3"/>
    <w:rsid w:val="5E2A4C99"/>
    <w:rsid w:val="5E2A70C6"/>
    <w:rsid w:val="5E2B02ED"/>
    <w:rsid w:val="5E2B49EF"/>
    <w:rsid w:val="5E2C27BF"/>
    <w:rsid w:val="5E2C53BA"/>
    <w:rsid w:val="5E2D27C9"/>
    <w:rsid w:val="5E2D30F6"/>
    <w:rsid w:val="5E2D6774"/>
    <w:rsid w:val="5E2E3F58"/>
    <w:rsid w:val="5E2F578E"/>
    <w:rsid w:val="5E302E63"/>
    <w:rsid w:val="5E304CD0"/>
    <w:rsid w:val="5E312A3D"/>
    <w:rsid w:val="5E3214BF"/>
    <w:rsid w:val="5E340A11"/>
    <w:rsid w:val="5E343D6A"/>
    <w:rsid w:val="5E3527BB"/>
    <w:rsid w:val="5E372B91"/>
    <w:rsid w:val="5E373550"/>
    <w:rsid w:val="5E3755D5"/>
    <w:rsid w:val="5E384133"/>
    <w:rsid w:val="5E3B0544"/>
    <w:rsid w:val="5E3B2A02"/>
    <w:rsid w:val="5E3B4EC4"/>
    <w:rsid w:val="5E3E0DB9"/>
    <w:rsid w:val="5E3F2181"/>
    <w:rsid w:val="5E402537"/>
    <w:rsid w:val="5E406065"/>
    <w:rsid w:val="5E406B7A"/>
    <w:rsid w:val="5E407D3D"/>
    <w:rsid w:val="5E414979"/>
    <w:rsid w:val="5E425D20"/>
    <w:rsid w:val="5E4340D7"/>
    <w:rsid w:val="5E437B09"/>
    <w:rsid w:val="5E442C20"/>
    <w:rsid w:val="5E443363"/>
    <w:rsid w:val="5E452AAD"/>
    <w:rsid w:val="5E453881"/>
    <w:rsid w:val="5E4775F9"/>
    <w:rsid w:val="5E4976C6"/>
    <w:rsid w:val="5E4A4746"/>
    <w:rsid w:val="5E4A57F6"/>
    <w:rsid w:val="5E4B3B2C"/>
    <w:rsid w:val="5E4B7FF1"/>
    <w:rsid w:val="5E4C476B"/>
    <w:rsid w:val="5E4C52CF"/>
    <w:rsid w:val="5E4F16AA"/>
    <w:rsid w:val="5E4F6D8C"/>
    <w:rsid w:val="5E512226"/>
    <w:rsid w:val="5E546896"/>
    <w:rsid w:val="5E5539B1"/>
    <w:rsid w:val="5E5541B9"/>
    <w:rsid w:val="5E570B9C"/>
    <w:rsid w:val="5E571FFC"/>
    <w:rsid w:val="5E5A16CB"/>
    <w:rsid w:val="5E5B30A5"/>
    <w:rsid w:val="5E5D049F"/>
    <w:rsid w:val="5E5D6E1D"/>
    <w:rsid w:val="5E5E1C45"/>
    <w:rsid w:val="5E5E46B1"/>
    <w:rsid w:val="5E5F25B6"/>
    <w:rsid w:val="5E5F3B71"/>
    <w:rsid w:val="5E6014E1"/>
    <w:rsid w:val="5E602469"/>
    <w:rsid w:val="5E60324E"/>
    <w:rsid w:val="5E606FDF"/>
    <w:rsid w:val="5E611936"/>
    <w:rsid w:val="5E62015D"/>
    <w:rsid w:val="5E6274D1"/>
    <w:rsid w:val="5E635A43"/>
    <w:rsid w:val="5E64127C"/>
    <w:rsid w:val="5E654B19"/>
    <w:rsid w:val="5E665A7A"/>
    <w:rsid w:val="5E666BB1"/>
    <w:rsid w:val="5E672F0F"/>
    <w:rsid w:val="5E6859B9"/>
    <w:rsid w:val="5E685B2F"/>
    <w:rsid w:val="5E687DD5"/>
    <w:rsid w:val="5E6913B3"/>
    <w:rsid w:val="5E69659B"/>
    <w:rsid w:val="5E6A153A"/>
    <w:rsid w:val="5E6B076C"/>
    <w:rsid w:val="5E6C3D39"/>
    <w:rsid w:val="5E6C46AE"/>
    <w:rsid w:val="5E6D4F05"/>
    <w:rsid w:val="5E6E09E2"/>
    <w:rsid w:val="5E6E102A"/>
    <w:rsid w:val="5E6E69F1"/>
    <w:rsid w:val="5E6F08FE"/>
    <w:rsid w:val="5E6F1128"/>
    <w:rsid w:val="5E6F6282"/>
    <w:rsid w:val="5E70731E"/>
    <w:rsid w:val="5E7110A1"/>
    <w:rsid w:val="5E71214E"/>
    <w:rsid w:val="5E71323D"/>
    <w:rsid w:val="5E716ED1"/>
    <w:rsid w:val="5E73185A"/>
    <w:rsid w:val="5E74361D"/>
    <w:rsid w:val="5E744D97"/>
    <w:rsid w:val="5E756851"/>
    <w:rsid w:val="5E765FD4"/>
    <w:rsid w:val="5E76708C"/>
    <w:rsid w:val="5E773A29"/>
    <w:rsid w:val="5E773B98"/>
    <w:rsid w:val="5E7841E4"/>
    <w:rsid w:val="5E790894"/>
    <w:rsid w:val="5E79139F"/>
    <w:rsid w:val="5E79420B"/>
    <w:rsid w:val="5E7951E3"/>
    <w:rsid w:val="5E7C4479"/>
    <w:rsid w:val="5E7D10AC"/>
    <w:rsid w:val="5E7D2C2D"/>
    <w:rsid w:val="5E7F07D9"/>
    <w:rsid w:val="5E7F1DFA"/>
    <w:rsid w:val="5E7F26CA"/>
    <w:rsid w:val="5E8051FF"/>
    <w:rsid w:val="5E824AD5"/>
    <w:rsid w:val="5E825343"/>
    <w:rsid w:val="5E8263FA"/>
    <w:rsid w:val="5E837009"/>
    <w:rsid w:val="5E837932"/>
    <w:rsid w:val="5E865589"/>
    <w:rsid w:val="5E866146"/>
    <w:rsid w:val="5E866BEB"/>
    <w:rsid w:val="5E881B12"/>
    <w:rsid w:val="5E891C7B"/>
    <w:rsid w:val="5E8B2644"/>
    <w:rsid w:val="5E8B3525"/>
    <w:rsid w:val="5E8C1E1D"/>
    <w:rsid w:val="5E8D4D9E"/>
    <w:rsid w:val="5E8D6822"/>
    <w:rsid w:val="5E8F2D4E"/>
    <w:rsid w:val="5E8F4D7A"/>
    <w:rsid w:val="5E9051E7"/>
    <w:rsid w:val="5E92405B"/>
    <w:rsid w:val="5E933EB4"/>
    <w:rsid w:val="5E9468D1"/>
    <w:rsid w:val="5E9640DD"/>
    <w:rsid w:val="5E967583"/>
    <w:rsid w:val="5E9862CC"/>
    <w:rsid w:val="5E986B75"/>
    <w:rsid w:val="5E987E55"/>
    <w:rsid w:val="5E990A29"/>
    <w:rsid w:val="5E997CEB"/>
    <w:rsid w:val="5E9A432D"/>
    <w:rsid w:val="5E9A5B81"/>
    <w:rsid w:val="5E9B32AB"/>
    <w:rsid w:val="5E9D4E86"/>
    <w:rsid w:val="5E9E4478"/>
    <w:rsid w:val="5E9F4D52"/>
    <w:rsid w:val="5E9F695F"/>
    <w:rsid w:val="5EA03A71"/>
    <w:rsid w:val="5EA1158C"/>
    <w:rsid w:val="5EA20542"/>
    <w:rsid w:val="5EA273CE"/>
    <w:rsid w:val="5EA339D0"/>
    <w:rsid w:val="5EA43F9A"/>
    <w:rsid w:val="5EA45C5F"/>
    <w:rsid w:val="5EA66A16"/>
    <w:rsid w:val="5EA7148B"/>
    <w:rsid w:val="5EA747FB"/>
    <w:rsid w:val="5EA7731F"/>
    <w:rsid w:val="5EA93E48"/>
    <w:rsid w:val="5EAA0DD9"/>
    <w:rsid w:val="5EAA1FE8"/>
    <w:rsid w:val="5EAA4A4C"/>
    <w:rsid w:val="5EAB497D"/>
    <w:rsid w:val="5EAC1B52"/>
    <w:rsid w:val="5EAD4099"/>
    <w:rsid w:val="5EAD7E18"/>
    <w:rsid w:val="5EAF64C4"/>
    <w:rsid w:val="5EB033F0"/>
    <w:rsid w:val="5EB0712E"/>
    <w:rsid w:val="5EB33332"/>
    <w:rsid w:val="5EB423E0"/>
    <w:rsid w:val="5EB63CF1"/>
    <w:rsid w:val="5EB6783E"/>
    <w:rsid w:val="5EB9425C"/>
    <w:rsid w:val="5EB94E0A"/>
    <w:rsid w:val="5EBA021D"/>
    <w:rsid w:val="5EBA426F"/>
    <w:rsid w:val="5EBA5EA2"/>
    <w:rsid w:val="5EBB6782"/>
    <w:rsid w:val="5EBD4D49"/>
    <w:rsid w:val="5EBF0824"/>
    <w:rsid w:val="5EC032AD"/>
    <w:rsid w:val="5EC2722F"/>
    <w:rsid w:val="5EC27532"/>
    <w:rsid w:val="5EC62291"/>
    <w:rsid w:val="5EC92B76"/>
    <w:rsid w:val="5EC94517"/>
    <w:rsid w:val="5EC9640F"/>
    <w:rsid w:val="5ECA45A2"/>
    <w:rsid w:val="5ECB695E"/>
    <w:rsid w:val="5ECC7AFE"/>
    <w:rsid w:val="5ECD3B61"/>
    <w:rsid w:val="5ECD7C46"/>
    <w:rsid w:val="5ECE1AC8"/>
    <w:rsid w:val="5ECE2E8E"/>
    <w:rsid w:val="5ECE2EF6"/>
    <w:rsid w:val="5ED115B9"/>
    <w:rsid w:val="5ED136E3"/>
    <w:rsid w:val="5ED24F38"/>
    <w:rsid w:val="5ED2780B"/>
    <w:rsid w:val="5ED27F21"/>
    <w:rsid w:val="5ED422DB"/>
    <w:rsid w:val="5ED60A36"/>
    <w:rsid w:val="5ED65E52"/>
    <w:rsid w:val="5ED958FA"/>
    <w:rsid w:val="5EDA1B2A"/>
    <w:rsid w:val="5EDA2095"/>
    <w:rsid w:val="5EDB0C66"/>
    <w:rsid w:val="5EDB1138"/>
    <w:rsid w:val="5EDB204B"/>
    <w:rsid w:val="5EDB41E5"/>
    <w:rsid w:val="5EE059A9"/>
    <w:rsid w:val="5EE063A4"/>
    <w:rsid w:val="5EE172D7"/>
    <w:rsid w:val="5EE24974"/>
    <w:rsid w:val="5EE25490"/>
    <w:rsid w:val="5EE27FBB"/>
    <w:rsid w:val="5EE32794"/>
    <w:rsid w:val="5EE33A4C"/>
    <w:rsid w:val="5EE344A4"/>
    <w:rsid w:val="5EE421F7"/>
    <w:rsid w:val="5EE616CA"/>
    <w:rsid w:val="5EE66E12"/>
    <w:rsid w:val="5EE67FFE"/>
    <w:rsid w:val="5EE726D2"/>
    <w:rsid w:val="5EE7529D"/>
    <w:rsid w:val="5EE910D6"/>
    <w:rsid w:val="5EE9551E"/>
    <w:rsid w:val="5EEA30DB"/>
    <w:rsid w:val="5EEB1FF6"/>
    <w:rsid w:val="5EEB6327"/>
    <w:rsid w:val="5EEC23C7"/>
    <w:rsid w:val="5EEC5095"/>
    <w:rsid w:val="5EED0143"/>
    <w:rsid w:val="5EED557D"/>
    <w:rsid w:val="5EEE2886"/>
    <w:rsid w:val="5EEF2417"/>
    <w:rsid w:val="5EF13A09"/>
    <w:rsid w:val="5EF15F30"/>
    <w:rsid w:val="5EF17565"/>
    <w:rsid w:val="5EF25664"/>
    <w:rsid w:val="5EF30CFF"/>
    <w:rsid w:val="5EF32D59"/>
    <w:rsid w:val="5EF332DD"/>
    <w:rsid w:val="5EF37781"/>
    <w:rsid w:val="5EF53AE7"/>
    <w:rsid w:val="5EF72E6A"/>
    <w:rsid w:val="5EF77387"/>
    <w:rsid w:val="5EF80929"/>
    <w:rsid w:val="5EF87DF8"/>
    <w:rsid w:val="5EF932DE"/>
    <w:rsid w:val="5EF94B68"/>
    <w:rsid w:val="5EF94CA0"/>
    <w:rsid w:val="5EF97364"/>
    <w:rsid w:val="5EF973EA"/>
    <w:rsid w:val="5EFA2236"/>
    <w:rsid w:val="5EFA7A48"/>
    <w:rsid w:val="5EFB4076"/>
    <w:rsid w:val="5EFB56D7"/>
    <w:rsid w:val="5EFD1D5F"/>
    <w:rsid w:val="5EFE2307"/>
    <w:rsid w:val="5EFF55BF"/>
    <w:rsid w:val="5EFF5A32"/>
    <w:rsid w:val="5F0017F8"/>
    <w:rsid w:val="5F007AFC"/>
    <w:rsid w:val="5F011F4D"/>
    <w:rsid w:val="5F02470D"/>
    <w:rsid w:val="5F025C16"/>
    <w:rsid w:val="5F0313B7"/>
    <w:rsid w:val="5F031A2F"/>
    <w:rsid w:val="5F043DC9"/>
    <w:rsid w:val="5F045EB0"/>
    <w:rsid w:val="5F064C0A"/>
    <w:rsid w:val="5F066694"/>
    <w:rsid w:val="5F0720C7"/>
    <w:rsid w:val="5F0722EB"/>
    <w:rsid w:val="5F073DA7"/>
    <w:rsid w:val="5F075251"/>
    <w:rsid w:val="5F0766D4"/>
    <w:rsid w:val="5F085021"/>
    <w:rsid w:val="5F09188C"/>
    <w:rsid w:val="5F096184"/>
    <w:rsid w:val="5F0A095D"/>
    <w:rsid w:val="5F0A4587"/>
    <w:rsid w:val="5F0A4B93"/>
    <w:rsid w:val="5F0B05B1"/>
    <w:rsid w:val="5F0B1038"/>
    <w:rsid w:val="5F0B326B"/>
    <w:rsid w:val="5F0B4960"/>
    <w:rsid w:val="5F0C1F19"/>
    <w:rsid w:val="5F0D3768"/>
    <w:rsid w:val="5F0D542C"/>
    <w:rsid w:val="5F0E43F3"/>
    <w:rsid w:val="5F104507"/>
    <w:rsid w:val="5F106888"/>
    <w:rsid w:val="5F1121E0"/>
    <w:rsid w:val="5F12119D"/>
    <w:rsid w:val="5F1229CA"/>
    <w:rsid w:val="5F12497B"/>
    <w:rsid w:val="5F1278EA"/>
    <w:rsid w:val="5F13572D"/>
    <w:rsid w:val="5F14045A"/>
    <w:rsid w:val="5F15379A"/>
    <w:rsid w:val="5F165D03"/>
    <w:rsid w:val="5F170E14"/>
    <w:rsid w:val="5F170F81"/>
    <w:rsid w:val="5F17422E"/>
    <w:rsid w:val="5F182F4E"/>
    <w:rsid w:val="5F1867C1"/>
    <w:rsid w:val="5F1A21F3"/>
    <w:rsid w:val="5F1A2B43"/>
    <w:rsid w:val="5F1A2C05"/>
    <w:rsid w:val="5F1C0816"/>
    <w:rsid w:val="5F1C2834"/>
    <w:rsid w:val="5F1C5883"/>
    <w:rsid w:val="5F1D5866"/>
    <w:rsid w:val="5F1D5E35"/>
    <w:rsid w:val="5F1F2324"/>
    <w:rsid w:val="5F2166C6"/>
    <w:rsid w:val="5F222DF0"/>
    <w:rsid w:val="5F241760"/>
    <w:rsid w:val="5F242A12"/>
    <w:rsid w:val="5F2458C9"/>
    <w:rsid w:val="5F2573DC"/>
    <w:rsid w:val="5F264AF7"/>
    <w:rsid w:val="5F2843F3"/>
    <w:rsid w:val="5F286923"/>
    <w:rsid w:val="5F292BD8"/>
    <w:rsid w:val="5F293B33"/>
    <w:rsid w:val="5F2A3D98"/>
    <w:rsid w:val="5F2A70CC"/>
    <w:rsid w:val="5F2B1225"/>
    <w:rsid w:val="5F2B257B"/>
    <w:rsid w:val="5F2C2AA5"/>
    <w:rsid w:val="5F2D2F6C"/>
    <w:rsid w:val="5F2E7113"/>
    <w:rsid w:val="5F2E7DA2"/>
    <w:rsid w:val="5F2F1646"/>
    <w:rsid w:val="5F2F1DB5"/>
    <w:rsid w:val="5F301A85"/>
    <w:rsid w:val="5F3240EA"/>
    <w:rsid w:val="5F327234"/>
    <w:rsid w:val="5F334021"/>
    <w:rsid w:val="5F335B62"/>
    <w:rsid w:val="5F3411D1"/>
    <w:rsid w:val="5F353BE9"/>
    <w:rsid w:val="5F354DD5"/>
    <w:rsid w:val="5F3636B8"/>
    <w:rsid w:val="5F380709"/>
    <w:rsid w:val="5F385194"/>
    <w:rsid w:val="5F392547"/>
    <w:rsid w:val="5F3929E2"/>
    <w:rsid w:val="5F3A0820"/>
    <w:rsid w:val="5F3C1C69"/>
    <w:rsid w:val="5F3C640C"/>
    <w:rsid w:val="5F3D09FC"/>
    <w:rsid w:val="5F3D1770"/>
    <w:rsid w:val="5F3D246E"/>
    <w:rsid w:val="5F3D27AA"/>
    <w:rsid w:val="5F3D5208"/>
    <w:rsid w:val="5F3E567C"/>
    <w:rsid w:val="5F3E584B"/>
    <w:rsid w:val="5F3F5E4E"/>
    <w:rsid w:val="5F402C26"/>
    <w:rsid w:val="5F4104EC"/>
    <w:rsid w:val="5F42010A"/>
    <w:rsid w:val="5F424B33"/>
    <w:rsid w:val="5F440DAF"/>
    <w:rsid w:val="5F443A2A"/>
    <w:rsid w:val="5F447F56"/>
    <w:rsid w:val="5F4563B3"/>
    <w:rsid w:val="5F4611D3"/>
    <w:rsid w:val="5F462AB0"/>
    <w:rsid w:val="5F476D70"/>
    <w:rsid w:val="5F483B48"/>
    <w:rsid w:val="5F49114F"/>
    <w:rsid w:val="5F4912B5"/>
    <w:rsid w:val="5F4973A1"/>
    <w:rsid w:val="5F4A3402"/>
    <w:rsid w:val="5F4A75BD"/>
    <w:rsid w:val="5F4B4EC7"/>
    <w:rsid w:val="5F4B70D9"/>
    <w:rsid w:val="5F4C248B"/>
    <w:rsid w:val="5F4C421E"/>
    <w:rsid w:val="5F4D6610"/>
    <w:rsid w:val="5F4E336D"/>
    <w:rsid w:val="5F4E491B"/>
    <w:rsid w:val="5F4E5419"/>
    <w:rsid w:val="5F501111"/>
    <w:rsid w:val="5F51229A"/>
    <w:rsid w:val="5F513431"/>
    <w:rsid w:val="5F5160BD"/>
    <w:rsid w:val="5F520C2D"/>
    <w:rsid w:val="5F52238D"/>
    <w:rsid w:val="5F5244A8"/>
    <w:rsid w:val="5F52518D"/>
    <w:rsid w:val="5F5267FD"/>
    <w:rsid w:val="5F536152"/>
    <w:rsid w:val="5F5471CD"/>
    <w:rsid w:val="5F547467"/>
    <w:rsid w:val="5F5528E0"/>
    <w:rsid w:val="5F565AB3"/>
    <w:rsid w:val="5F574E91"/>
    <w:rsid w:val="5F577D10"/>
    <w:rsid w:val="5F583F37"/>
    <w:rsid w:val="5F585836"/>
    <w:rsid w:val="5F5875E4"/>
    <w:rsid w:val="5F5A08A9"/>
    <w:rsid w:val="5F5B5967"/>
    <w:rsid w:val="5F5C01D6"/>
    <w:rsid w:val="5F5D147D"/>
    <w:rsid w:val="5F5D1E22"/>
    <w:rsid w:val="5F5D2E4C"/>
    <w:rsid w:val="5F5D62EB"/>
    <w:rsid w:val="5F5E71D5"/>
    <w:rsid w:val="5F5F3310"/>
    <w:rsid w:val="5F5F4D68"/>
    <w:rsid w:val="5F604A67"/>
    <w:rsid w:val="5F605E18"/>
    <w:rsid w:val="5F6060D2"/>
    <w:rsid w:val="5F606F74"/>
    <w:rsid w:val="5F611700"/>
    <w:rsid w:val="5F6134BC"/>
    <w:rsid w:val="5F6142AC"/>
    <w:rsid w:val="5F630D70"/>
    <w:rsid w:val="5F636DB1"/>
    <w:rsid w:val="5F641F4D"/>
    <w:rsid w:val="5F643E1A"/>
    <w:rsid w:val="5F644418"/>
    <w:rsid w:val="5F652B85"/>
    <w:rsid w:val="5F65471B"/>
    <w:rsid w:val="5F654A3B"/>
    <w:rsid w:val="5F6678AD"/>
    <w:rsid w:val="5F67508F"/>
    <w:rsid w:val="5F675EC1"/>
    <w:rsid w:val="5F6771E5"/>
    <w:rsid w:val="5F683CCB"/>
    <w:rsid w:val="5F685A79"/>
    <w:rsid w:val="5F692271"/>
    <w:rsid w:val="5F6B5281"/>
    <w:rsid w:val="5F6C171E"/>
    <w:rsid w:val="5F6D12E1"/>
    <w:rsid w:val="5F6D7533"/>
    <w:rsid w:val="5F6E2102"/>
    <w:rsid w:val="5F6E6B3C"/>
    <w:rsid w:val="5F6F60D7"/>
    <w:rsid w:val="5F706AF9"/>
    <w:rsid w:val="5F7146AA"/>
    <w:rsid w:val="5F723A2A"/>
    <w:rsid w:val="5F7408C2"/>
    <w:rsid w:val="5F7446F7"/>
    <w:rsid w:val="5F745D18"/>
    <w:rsid w:val="5F747927"/>
    <w:rsid w:val="5F751094"/>
    <w:rsid w:val="5F754E2E"/>
    <w:rsid w:val="5F76011A"/>
    <w:rsid w:val="5F767411"/>
    <w:rsid w:val="5F770048"/>
    <w:rsid w:val="5F776C90"/>
    <w:rsid w:val="5F787E59"/>
    <w:rsid w:val="5F7923C6"/>
    <w:rsid w:val="5F7C1C35"/>
    <w:rsid w:val="5F7C3A26"/>
    <w:rsid w:val="5F7D0D70"/>
    <w:rsid w:val="5F7D704B"/>
    <w:rsid w:val="5F7E0680"/>
    <w:rsid w:val="5F7E6055"/>
    <w:rsid w:val="5F7F7267"/>
    <w:rsid w:val="5F8057DF"/>
    <w:rsid w:val="5F806B81"/>
    <w:rsid w:val="5F8148D1"/>
    <w:rsid w:val="5F816B3B"/>
    <w:rsid w:val="5F824CD8"/>
    <w:rsid w:val="5F844466"/>
    <w:rsid w:val="5F857331"/>
    <w:rsid w:val="5F861AB1"/>
    <w:rsid w:val="5F867A84"/>
    <w:rsid w:val="5F87348C"/>
    <w:rsid w:val="5F875435"/>
    <w:rsid w:val="5F8806D7"/>
    <w:rsid w:val="5F891EBB"/>
    <w:rsid w:val="5F8959EF"/>
    <w:rsid w:val="5F8A09FF"/>
    <w:rsid w:val="5F8B1A27"/>
    <w:rsid w:val="5F8B5FE8"/>
    <w:rsid w:val="5F8B6E5C"/>
    <w:rsid w:val="5F8C2C68"/>
    <w:rsid w:val="5F8C712D"/>
    <w:rsid w:val="5F8D18E8"/>
    <w:rsid w:val="5F8D1972"/>
    <w:rsid w:val="5F8D1984"/>
    <w:rsid w:val="5F8E05B4"/>
    <w:rsid w:val="5F8E2104"/>
    <w:rsid w:val="5F911F8F"/>
    <w:rsid w:val="5F913AA4"/>
    <w:rsid w:val="5F913B35"/>
    <w:rsid w:val="5F920D48"/>
    <w:rsid w:val="5F93632D"/>
    <w:rsid w:val="5F94609C"/>
    <w:rsid w:val="5F9575E2"/>
    <w:rsid w:val="5F966400"/>
    <w:rsid w:val="5F97010C"/>
    <w:rsid w:val="5F975C34"/>
    <w:rsid w:val="5F976D51"/>
    <w:rsid w:val="5F98227E"/>
    <w:rsid w:val="5F987EBA"/>
    <w:rsid w:val="5F9C303A"/>
    <w:rsid w:val="5F9C3975"/>
    <w:rsid w:val="5F9C6C04"/>
    <w:rsid w:val="5F9C78F5"/>
    <w:rsid w:val="5F9D2979"/>
    <w:rsid w:val="5F9E3772"/>
    <w:rsid w:val="5FA07358"/>
    <w:rsid w:val="5FA14874"/>
    <w:rsid w:val="5FA17DC3"/>
    <w:rsid w:val="5FA26B43"/>
    <w:rsid w:val="5FA34D03"/>
    <w:rsid w:val="5FA36C54"/>
    <w:rsid w:val="5FA37C40"/>
    <w:rsid w:val="5FA40660"/>
    <w:rsid w:val="5FA43A47"/>
    <w:rsid w:val="5FA51D48"/>
    <w:rsid w:val="5FA63778"/>
    <w:rsid w:val="5FA7490E"/>
    <w:rsid w:val="5FA806F1"/>
    <w:rsid w:val="5FA97224"/>
    <w:rsid w:val="5FAB1E0A"/>
    <w:rsid w:val="5FAD6818"/>
    <w:rsid w:val="5FB011CE"/>
    <w:rsid w:val="5FB06DFC"/>
    <w:rsid w:val="5FB06F24"/>
    <w:rsid w:val="5FB112FA"/>
    <w:rsid w:val="5FB20A5E"/>
    <w:rsid w:val="5FB37165"/>
    <w:rsid w:val="5FB40D7F"/>
    <w:rsid w:val="5FB52740"/>
    <w:rsid w:val="5FB567E4"/>
    <w:rsid w:val="5FB75FD7"/>
    <w:rsid w:val="5FB806C6"/>
    <w:rsid w:val="5FB837BB"/>
    <w:rsid w:val="5FB87C1B"/>
    <w:rsid w:val="5FB91EA8"/>
    <w:rsid w:val="5FB95739"/>
    <w:rsid w:val="5FB97663"/>
    <w:rsid w:val="5FBA034F"/>
    <w:rsid w:val="5FBA3FD4"/>
    <w:rsid w:val="5FBA5903"/>
    <w:rsid w:val="5FBA63E8"/>
    <w:rsid w:val="5FBB135F"/>
    <w:rsid w:val="5FBC1B20"/>
    <w:rsid w:val="5FBC7B73"/>
    <w:rsid w:val="5FBE5526"/>
    <w:rsid w:val="5FBE6CBA"/>
    <w:rsid w:val="5FBF0D56"/>
    <w:rsid w:val="5FC00C22"/>
    <w:rsid w:val="5FC01DA8"/>
    <w:rsid w:val="5FC213FE"/>
    <w:rsid w:val="5FC25281"/>
    <w:rsid w:val="5FC31A26"/>
    <w:rsid w:val="5FC375DF"/>
    <w:rsid w:val="5FC51698"/>
    <w:rsid w:val="5FC54A9A"/>
    <w:rsid w:val="5FC61376"/>
    <w:rsid w:val="5FC63166"/>
    <w:rsid w:val="5FC645A9"/>
    <w:rsid w:val="5FC65386"/>
    <w:rsid w:val="5FC77002"/>
    <w:rsid w:val="5FC80F6F"/>
    <w:rsid w:val="5FC8147B"/>
    <w:rsid w:val="5FC85D8B"/>
    <w:rsid w:val="5FC861FC"/>
    <w:rsid w:val="5FCD1D80"/>
    <w:rsid w:val="5FCD5F7A"/>
    <w:rsid w:val="5FCE1877"/>
    <w:rsid w:val="5FCF2B9E"/>
    <w:rsid w:val="5FCF5AF8"/>
    <w:rsid w:val="5FCF7D0E"/>
    <w:rsid w:val="5FD01DB1"/>
    <w:rsid w:val="5FD25B63"/>
    <w:rsid w:val="5FD33831"/>
    <w:rsid w:val="5FD40E0A"/>
    <w:rsid w:val="5FD4235B"/>
    <w:rsid w:val="5FD4310E"/>
    <w:rsid w:val="5FD4359B"/>
    <w:rsid w:val="5FD62FC2"/>
    <w:rsid w:val="5FD6479B"/>
    <w:rsid w:val="5FD65CC0"/>
    <w:rsid w:val="5FD745BE"/>
    <w:rsid w:val="5FD76942"/>
    <w:rsid w:val="5FD82805"/>
    <w:rsid w:val="5FD87BEB"/>
    <w:rsid w:val="5FD902E5"/>
    <w:rsid w:val="5FD92098"/>
    <w:rsid w:val="5FD92EA7"/>
    <w:rsid w:val="5FDC2A2C"/>
    <w:rsid w:val="5FDC6467"/>
    <w:rsid w:val="5FDD1B83"/>
    <w:rsid w:val="5FDE3539"/>
    <w:rsid w:val="5FDE4793"/>
    <w:rsid w:val="5FDE5D3B"/>
    <w:rsid w:val="5FDF7968"/>
    <w:rsid w:val="5FDF7A51"/>
    <w:rsid w:val="5FE00DBF"/>
    <w:rsid w:val="5FE05E10"/>
    <w:rsid w:val="5FE11BB4"/>
    <w:rsid w:val="5FE22CC2"/>
    <w:rsid w:val="5FE43A1F"/>
    <w:rsid w:val="5FE45E99"/>
    <w:rsid w:val="5FE47241"/>
    <w:rsid w:val="5FE700E0"/>
    <w:rsid w:val="5FE84E0C"/>
    <w:rsid w:val="5FE95750"/>
    <w:rsid w:val="5FE9663B"/>
    <w:rsid w:val="5FEA2184"/>
    <w:rsid w:val="5FEA6F81"/>
    <w:rsid w:val="5FEB2206"/>
    <w:rsid w:val="5FEC21E6"/>
    <w:rsid w:val="5FED22F2"/>
    <w:rsid w:val="5FED762F"/>
    <w:rsid w:val="5FEE2C38"/>
    <w:rsid w:val="5FF210B5"/>
    <w:rsid w:val="5FF3293C"/>
    <w:rsid w:val="5FF41624"/>
    <w:rsid w:val="5FF41DC1"/>
    <w:rsid w:val="5FF53085"/>
    <w:rsid w:val="5FF6759A"/>
    <w:rsid w:val="5FF843E0"/>
    <w:rsid w:val="5FF855BF"/>
    <w:rsid w:val="5FF85DDC"/>
    <w:rsid w:val="5FF90DC7"/>
    <w:rsid w:val="5FF94923"/>
    <w:rsid w:val="5FFA4DA1"/>
    <w:rsid w:val="5FFB0776"/>
    <w:rsid w:val="5FFB17CF"/>
    <w:rsid w:val="5FFC2665"/>
    <w:rsid w:val="5FFC4413"/>
    <w:rsid w:val="5FFD0829"/>
    <w:rsid w:val="5FFE63DD"/>
    <w:rsid w:val="60002CB9"/>
    <w:rsid w:val="60010CF2"/>
    <w:rsid w:val="60011A2A"/>
    <w:rsid w:val="60031327"/>
    <w:rsid w:val="60036265"/>
    <w:rsid w:val="600523E9"/>
    <w:rsid w:val="60075313"/>
    <w:rsid w:val="60076DA2"/>
    <w:rsid w:val="60091E1E"/>
    <w:rsid w:val="600B04A8"/>
    <w:rsid w:val="600C0AFA"/>
    <w:rsid w:val="600C4F71"/>
    <w:rsid w:val="600D2E68"/>
    <w:rsid w:val="600E3CC0"/>
    <w:rsid w:val="600E4FC7"/>
    <w:rsid w:val="600F51A1"/>
    <w:rsid w:val="600F797D"/>
    <w:rsid w:val="601170CA"/>
    <w:rsid w:val="60117463"/>
    <w:rsid w:val="60123798"/>
    <w:rsid w:val="601242CB"/>
    <w:rsid w:val="60126C71"/>
    <w:rsid w:val="60135574"/>
    <w:rsid w:val="6014175D"/>
    <w:rsid w:val="60145C01"/>
    <w:rsid w:val="60160219"/>
    <w:rsid w:val="60163727"/>
    <w:rsid w:val="60165A76"/>
    <w:rsid w:val="601721F9"/>
    <w:rsid w:val="6017749F"/>
    <w:rsid w:val="601851FB"/>
    <w:rsid w:val="601918C7"/>
    <w:rsid w:val="601A3BE2"/>
    <w:rsid w:val="601C3030"/>
    <w:rsid w:val="601D2D07"/>
    <w:rsid w:val="601E44FA"/>
    <w:rsid w:val="601F12F0"/>
    <w:rsid w:val="601F633C"/>
    <w:rsid w:val="60203A5F"/>
    <w:rsid w:val="602108FC"/>
    <w:rsid w:val="602128D8"/>
    <w:rsid w:val="6022031E"/>
    <w:rsid w:val="60222667"/>
    <w:rsid w:val="60241192"/>
    <w:rsid w:val="60242AFC"/>
    <w:rsid w:val="60243309"/>
    <w:rsid w:val="60275934"/>
    <w:rsid w:val="60276087"/>
    <w:rsid w:val="602816AC"/>
    <w:rsid w:val="602820DB"/>
    <w:rsid w:val="60290D41"/>
    <w:rsid w:val="602A2D2E"/>
    <w:rsid w:val="602B7D47"/>
    <w:rsid w:val="602C3463"/>
    <w:rsid w:val="602C60E9"/>
    <w:rsid w:val="602E02DB"/>
    <w:rsid w:val="60302D59"/>
    <w:rsid w:val="603103D8"/>
    <w:rsid w:val="603113C8"/>
    <w:rsid w:val="6031230F"/>
    <w:rsid w:val="60320310"/>
    <w:rsid w:val="60321F3D"/>
    <w:rsid w:val="60322627"/>
    <w:rsid w:val="603259FB"/>
    <w:rsid w:val="603307F1"/>
    <w:rsid w:val="60343BAD"/>
    <w:rsid w:val="603514B1"/>
    <w:rsid w:val="603552AE"/>
    <w:rsid w:val="60362700"/>
    <w:rsid w:val="60371312"/>
    <w:rsid w:val="6037369D"/>
    <w:rsid w:val="60377279"/>
    <w:rsid w:val="603820C1"/>
    <w:rsid w:val="60382E46"/>
    <w:rsid w:val="603948F1"/>
    <w:rsid w:val="603962A1"/>
    <w:rsid w:val="603A1A0D"/>
    <w:rsid w:val="603A5DA5"/>
    <w:rsid w:val="603B0F14"/>
    <w:rsid w:val="603B13E0"/>
    <w:rsid w:val="603C5EA0"/>
    <w:rsid w:val="603C6CB2"/>
    <w:rsid w:val="604007A4"/>
    <w:rsid w:val="60404FE1"/>
    <w:rsid w:val="60410807"/>
    <w:rsid w:val="60425D9E"/>
    <w:rsid w:val="6043202A"/>
    <w:rsid w:val="604359C9"/>
    <w:rsid w:val="6044650F"/>
    <w:rsid w:val="604472A7"/>
    <w:rsid w:val="60455DBA"/>
    <w:rsid w:val="604638E0"/>
    <w:rsid w:val="604817B1"/>
    <w:rsid w:val="604850D1"/>
    <w:rsid w:val="60486C22"/>
    <w:rsid w:val="60495B9B"/>
    <w:rsid w:val="604A041B"/>
    <w:rsid w:val="604A2238"/>
    <w:rsid w:val="604B4B42"/>
    <w:rsid w:val="604C7401"/>
    <w:rsid w:val="604C787F"/>
    <w:rsid w:val="604D2A75"/>
    <w:rsid w:val="604E5F51"/>
    <w:rsid w:val="604F5CFA"/>
    <w:rsid w:val="605149B5"/>
    <w:rsid w:val="60517079"/>
    <w:rsid w:val="60520005"/>
    <w:rsid w:val="60523D2F"/>
    <w:rsid w:val="60527815"/>
    <w:rsid w:val="60536729"/>
    <w:rsid w:val="60540907"/>
    <w:rsid w:val="6055023C"/>
    <w:rsid w:val="605553B8"/>
    <w:rsid w:val="6056657B"/>
    <w:rsid w:val="60572681"/>
    <w:rsid w:val="6057730F"/>
    <w:rsid w:val="60592711"/>
    <w:rsid w:val="60597AB8"/>
    <w:rsid w:val="605A7EC0"/>
    <w:rsid w:val="605B3AF8"/>
    <w:rsid w:val="605B6670"/>
    <w:rsid w:val="605D72A0"/>
    <w:rsid w:val="605E3101"/>
    <w:rsid w:val="605E4430"/>
    <w:rsid w:val="605F64EC"/>
    <w:rsid w:val="60600E46"/>
    <w:rsid w:val="606049A2"/>
    <w:rsid w:val="6061321E"/>
    <w:rsid w:val="606250D4"/>
    <w:rsid w:val="606326E4"/>
    <w:rsid w:val="606330C7"/>
    <w:rsid w:val="60634711"/>
    <w:rsid w:val="606379A9"/>
    <w:rsid w:val="60642D4C"/>
    <w:rsid w:val="6067679E"/>
    <w:rsid w:val="60681D25"/>
    <w:rsid w:val="606841E1"/>
    <w:rsid w:val="60692A07"/>
    <w:rsid w:val="60694D96"/>
    <w:rsid w:val="60695E68"/>
    <w:rsid w:val="6069663A"/>
    <w:rsid w:val="606A2BE1"/>
    <w:rsid w:val="606A4A81"/>
    <w:rsid w:val="606A5821"/>
    <w:rsid w:val="606B04BE"/>
    <w:rsid w:val="606B1106"/>
    <w:rsid w:val="606B4F11"/>
    <w:rsid w:val="606C2260"/>
    <w:rsid w:val="606C77EB"/>
    <w:rsid w:val="606D4402"/>
    <w:rsid w:val="606E3E56"/>
    <w:rsid w:val="606F1089"/>
    <w:rsid w:val="606F2250"/>
    <w:rsid w:val="607130EF"/>
    <w:rsid w:val="60717428"/>
    <w:rsid w:val="6072384D"/>
    <w:rsid w:val="60726D18"/>
    <w:rsid w:val="60731389"/>
    <w:rsid w:val="607356A3"/>
    <w:rsid w:val="60741882"/>
    <w:rsid w:val="6075288F"/>
    <w:rsid w:val="60755CD4"/>
    <w:rsid w:val="607572F6"/>
    <w:rsid w:val="60771ED2"/>
    <w:rsid w:val="60776672"/>
    <w:rsid w:val="60786C49"/>
    <w:rsid w:val="60791CF4"/>
    <w:rsid w:val="607A217D"/>
    <w:rsid w:val="607D7CE3"/>
    <w:rsid w:val="607E1196"/>
    <w:rsid w:val="607E12CC"/>
    <w:rsid w:val="607E751E"/>
    <w:rsid w:val="607E75A5"/>
    <w:rsid w:val="6080050E"/>
    <w:rsid w:val="6080362F"/>
    <w:rsid w:val="6080389B"/>
    <w:rsid w:val="60803BB5"/>
    <w:rsid w:val="6080630D"/>
    <w:rsid w:val="60813170"/>
    <w:rsid w:val="60823374"/>
    <w:rsid w:val="6082598F"/>
    <w:rsid w:val="6082700E"/>
    <w:rsid w:val="608303E1"/>
    <w:rsid w:val="60847F04"/>
    <w:rsid w:val="608508AD"/>
    <w:rsid w:val="6085252C"/>
    <w:rsid w:val="60856608"/>
    <w:rsid w:val="60856C7A"/>
    <w:rsid w:val="6086585B"/>
    <w:rsid w:val="6087032B"/>
    <w:rsid w:val="6087217C"/>
    <w:rsid w:val="60872860"/>
    <w:rsid w:val="60874E8B"/>
    <w:rsid w:val="60874F14"/>
    <w:rsid w:val="60877315"/>
    <w:rsid w:val="60895CFE"/>
    <w:rsid w:val="60897CDB"/>
    <w:rsid w:val="608A06BD"/>
    <w:rsid w:val="608A4D36"/>
    <w:rsid w:val="608A5121"/>
    <w:rsid w:val="608A5EC3"/>
    <w:rsid w:val="608A67AE"/>
    <w:rsid w:val="608C1F1A"/>
    <w:rsid w:val="608C7AE2"/>
    <w:rsid w:val="608D04CC"/>
    <w:rsid w:val="608F3337"/>
    <w:rsid w:val="608F599A"/>
    <w:rsid w:val="60941221"/>
    <w:rsid w:val="60942984"/>
    <w:rsid w:val="60951F5B"/>
    <w:rsid w:val="60961329"/>
    <w:rsid w:val="60963565"/>
    <w:rsid w:val="60967ACB"/>
    <w:rsid w:val="60970049"/>
    <w:rsid w:val="60972238"/>
    <w:rsid w:val="609824F2"/>
    <w:rsid w:val="60993CF7"/>
    <w:rsid w:val="60994A28"/>
    <w:rsid w:val="609B6EBE"/>
    <w:rsid w:val="609C29CE"/>
    <w:rsid w:val="609D5CEE"/>
    <w:rsid w:val="609D6F86"/>
    <w:rsid w:val="609E54CA"/>
    <w:rsid w:val="60A21910"/>
    <w:rsid w:val="60A24FBB"/>
    <w:rsid w:val="60A37532"/>
    <w:rsid w:val="60A45BEC"/>
    <w:rsid w:val="60A45D59"/>
    <w:rsid w:val="60A51E8D"/>
    <w:rsid w:val="60A5232A"/>
    <w:rsid w:val="60A725D1"/>
    <w:rsid w:val="60A743D0"/>
    <w:rsid w:val="60A800F7"/>
    <w:rsid w:val="60A9117C"/>
    <w:rsid w:val="60AA0F20"/>
    <w:rsid w:val="60AA3B27"/>
    <w:rsid w:val="60AB0835"/>
    <w:rsid w:val="60AB322B"/>
    <w:rsid w:val="60AB3537"/>
    <w:rsid w:val="60AB68B3"/>
    <w:rsid w:val="60AB7BA9"/>
    <w:rsid w:val="60AC2024"/>
    <w:rsid w:val="60AE0C40"/>
    <w:rsid w:val="60AE6D7B"/>
    <w:rsid w:val="60AF67DA"/>
    <w:rsid w:val="60AF76D8"/>
    <w:rsid w:val="60B002F2"/>
    <w:rsid w:val="60B01413"/>
    <w:rsid w:val="60B03E3E"/>
    <w:rsid w:val="60B10DEB"/>
    <w:rsid w:val="60B43920"/>
    <w:rsid w:val="60B52E19"/>
    <w:rsid w:val="60BA0443"/>
    <w:rsid w:val="60BA12F1"/>
    <w:rsid w:val="60BB4C2A"/>
    <w:rsid w:val="60BB7D05"/>
    <w:rsid w:val="60BC4A8E"/>
    <w:rsid w:val="60BC7A6F"/>
    <w:rsid w:val="60BD3399"/>
    <w:rsid w:val="60BF5F24"/>
    <w:rsid w:val="60C004A0"/>
    <w:rsid w:val="60C0680C"/>
    <w:rsid w:val="60C077F7"/>
    <w:rsid w:val="60C1510E"/>
    <w:rsid w:val="60C216B7"/>
    <w:rsid w:val="60C500DE"/>
    <w:rsid w:val="60C571DC"/>
    <w:rsid w:val="60C6701F"/>
    <w:rsid w:val="60C83358"/>
    <w:rsid w:val="60C87362"/>
    <w:rsid w:val="60C9048C"/>
    <w:rsid w:val="60CA4511"/>
    <w:rsid w:val="60CA62C0"/>
    <w:rsid w:val="60CB17EC"/>
    <w:rsid w:val="60CB6CDC"/>
    <w:rsid w:val="60CC1962"/>
    <w:rsid w:val="60CC2038"/>
    <w:rsid w:val="60CC405A"/>
    <w:rsid w:val="60CD0216"/>
    <w:rsid w:val="60CD1251"/>
    <w:rsid w:val="60CD14FF"/>
    <w:rsid w:val="60CD5F46"/>
    <w:rsid w:val="60CE0901"/>
    <w:rsid w:val="60CE4EFC"/>
    <w:rsid w:val="60CE7540"/>
    <w:rsid w:val="60CF0CBA"/>
    <w:rsid w:val="60CF0F9E"/>
    <w:rsid w:val="60CF1899"/>
    <w:rsid w:val="60CF2ACE"/>
    <w:rsid w:val="60CF5519"/>
    <w:rsid w:val="60D1170B"/>
    <w:rsid w:val="60D175F9"/>
    <w:rsid w:val="60D32BE4"/>
    <w:rsid w:val="60D33AFC"/>
    <w:rsid w:val="60D4395A"/>
    <w:rsid w:val="60D4713E"/>
    <w:rsid w:val="60D5662D"/>
    <w:rsid w:val="60D811A7"/>
    <w:rsid w:val="60D85C0F"/>
    <w:rsid w:val="60D872C5"/>
    <w:rsid w:val="60D951CD"/>
    <w:rsid w:val="60DA6424"/>
    <w:rsid w:val="60DB661A"/>
    <w:rsid w:val="60DC0995"/>
    <w:rsid w:val="60DD16C4"/>
    <w:rsid w:val="60DD2497"/>
    <w:rsid w:val="60DD3FFC"/>
    <w:rsid w:val="60DD78F6"/>
    <w:rsid w:val="60DE12A9"/>
    <w:rsid w:val="60DE18D8"/>
    <w:rsid w:val="60DE61D1"/>
    <w:rsid w:val="60DF43B8"/>
    <w:rsid w:val="60DF7018"/>
    <w:rsid w:val="60E05509"/>
    <w:rsid w:val="60E3435C"/>
    <w:rsid w:val="60E366F7"/>
    <w:rsid w:val="60E44798"/>
    <w:rsid w:val="60E47381"/>
    <w:rsid w:val="60E611A1"/>
    <w:rsid w:val="60E641FB"/>
    <w:rsid w:val="60E71C3C"/>
    <w:rsid w:val="60E7320C"/>
    <w:rsid w:val="60E77AF3"/>
    <w:rsid w:val="60E828BF"/>
    <w:rsid w:val="60E9374C"/>
    <w:rsid w:val="60EA47E6"/>
    <w:rsid w:val="60EA6962"/>
    <w:rsid w:val="60EA6B31"/>
    <w:rsid w:val="60EA6C76"/>
    <w:rsid w:val="60EC05A3"/>
    <w:rsid w:val="60ED0103"/>
    <w:rsid w:val="60ED39F7"/>
    <w:rsid w:val="60EF1651"/>
    <w:rsid w:val="60F33813"/>
    <w:rsid w:val="60F35CDF"/>
    <w:rsid w:val="60F361DE"/>
    <w:rsid w:val="60F37A28"/>
    <w:rsid w:val="60F451ED"/>
    <w:rsid w:val="60F55653"/>
    <w:rsid w:val="60F60B3E"/>
    <w:rsid w:val="60F614FE"/>
    <w:rsid w:val="60F6318B"/>
    <w:rsid w:val="60F670B5"/>
    <w:rsid w:val="60F91BD1"/>
    <w:rsid w:val="60F92280"/>
    <w:rsid w:val="60F9429D"/>
    <w:rsid w:val="60F97775"/>
    <w:rsid w:val="60FA0FCC"/>
    <w:rsid w:val="60FB4FE0"/>
    <w:rsid w:val="60FB5B7C"/>
    <w:rsid w:val="60FB5FDE"/>
    <w:rsid w:val="60FC1A77"/>
    <w:rsid w:val="60FD5FFB"/>
    <w:rsid w:val="60FE0503"/>
    <w:rsid w:val="60FE2B92"/>
    <w:rsid w:val="60FE4A9B"/>
    <w:rsid w:val="60FF18EE"/>
    <w:rsid w:val="60FF5F91"/>
    <w:rsid w:val="60FF692F"/>
    <w:rsid w:val="61001CE1"/>
    <w:rsid w:val="61002E67"/>
    <w:rsid w:val="61016185"/>
    <w:rsid w:val="6102084C"/>
    <w:rsid w:val="61031E51"/>
    <w:rsid w:val="610429D0"/>
    <w:rsid w:val="61047A23"/>
    <w:rsid w:val="61053DFB"/>
    <w:rsid w:val="61055A91"/>
    <w:rsid w:val="61060DAA"/>
    <w:rsid w:val="61076A9C"/>
    <w:rsid w:val="610A2B60"/>
    <w:rsid w:val="610A4081"/>
    <w:rsid w:val="610B122E"/>
    <w:rsid w:val="610B22DF"/>
    <w:rsid w:val="610C0AD6"/>
    <w:rsid w:val="610D4BAF"/>
    <w:rsid w:val="610E0EE3"/>
    <w:rsid w:val="610F29FC"/>
    <w:rsid w:val="6110284E"/>
    <w:rsid w:val="611063C8"/>
    <w:rsid w:val="61111E90"/>
    <w:rsid w:val="61112140"/>
    <w:rsid w:val="61114C61"/>
    <w:rsid w:val="611160B7"/>
    <w:rsid w:val="6111672B"/>
    <w:rsid w:val="61120BCE"/>
    <w:rsid w:val="61127F42"/>
    <w:rsid w:val="611301C4"/>
    <w:rsid w:val="61134E3C"/>
    <w:rsid w:val="611375EC"/>
    <w:rsid w:val="61156B33"/>
    <w:rsid w:val="61163AEC"/>
    <w:rsid w:val="61172404"/>
    <w:rsid w:val="61182C11"/>
    <w:rsid w:val="61190EFE"/>
    <w:rsid w:val="61191741"/>
    <w:rsid w:val="6119261D"/>
    <w:rsid w:val="611937A1"/>
    <w:rsid w:val="61193917"/>
    <w:rsid w:val="611A72B8"/>
    <w:rsid w:val="611B4D6D"/>
    <w:rsid w:val="611C4413"/>
    <w:rsid w:val="611C62AF"/>
    <w:rsid w:val="611D64FB"/>
    <w:rsid w:val="611E3D1A"/>
    <w:rsid w:val="612131FF"/>
    <w:rsid w:val="612257F7"/>
    <w:rsid w:val="61233DAC"/>
    <w:rsid w:val="612410B1"/>
    <w:rsid w:val="61243C22"/>
    <w:rsid w:val="612449F9"/>
    <w:rsid w:val="61244B31"/>
    <w:rsid w:val="61252A4E"/>
    <w:rsid w:val="612544C0"/>
    <w:rsid w:val="61261FD1"/>
    <w:rsid w:val="61265BEC"/>
    <w:rsid w:val="61272359"/>
    <w:rsid w:val="6129460F"/>
    <w:rsid w:val="612A1FD4"/>
    <w:rsid w:val="612A3989"/>
    <w:rsid w:val="612A4D78"/>
    <w:rsid w:val="612B2283"/>
    <w:rsid w:val="612B3202"/>
    <w:rsid w:val="612D0138"/>
    <w:rsid w:val="612D4ED2"/>
    <w:rsid w:val="612D60B2"/>
    <w:rsid w:val="612E4AA0"/>
    <w:rsid w:val="612E5558"/>
    <w:rsid w:val="612E71A2"/>
    <w:rsid w:val="612F4DDB"/>
    <w:rsid w:val="613020AA"/>
    <w:rsid w:val="61303A8D"/>
    <w:rsid w:val="61305B3E"/>
    <w:rsid w:val="61330A1D"/>
    <w:rsid w:val="61332EDE"/>
    <w:rsid w:val="61332F5F"/>
    <w:rsid w:val="61340B38"/>
    <w:rsid w:val="61370A9E"/>
    <w:rsid w:val="61371BA7"/>
    <w:rsid w:val="613743AE"/>
    <w:rsid w:val="613744C2"/>
    <w:rsid w:val="613876CD"/>
    <w:rsid w:val="613A222C"/>
    <w:rsid w:val="613A57CD"/>
    <w:rsid w:val="613C2FAA"/>
    <w:rsid w:val="613C71BD"/>
    <w:rsid w:val="613D0967"/>
    <w:rsid w:val="613F3E7B"/>
    <w:rsid w:val="613F6BCF"/>
    <w:rsid w:val="61401C26"/>
    <w:rsid w:val="61407937"/>
    <w:rsid w:val="61412D1A"/>
    <w:rsid w:val="614211A7"/>
    <w:rsid w:val="61421ECC"/>
    <w:rsid w:val="614220AB"/>
    <w:rsid w:val="614232B9"/>
    <w:rsid w:val="61430D8B"/>
    <w:rsid w:val="61442276"/>
    <w:rsid w:val="614432E9"/>
    <w:rsid w:val="61445987"/>
    <w:rsid w:val="61451C22"/>
    <w:rsid w:val="61454EF5"/>
    <w:rsid w:val="61463005"/>
    <w:rsid w:val="61465440"/>
    <w:rsid w:val="61467B38"/>
    <w:rsid w:val="614744E8"/>
    <w:rsid w:val="6147537E"/>
    <w:rsid w:val="61475B62"/>
    <w:rsid w:val="61483DB4"/>
    <w:rsid w:val="61490499"/>
    <w:rsid w:val="614918DA"/>
    <w:rsid w:val="61495DB3"/>
    <w:rsid w:val="6149614D"/>
    <w:rsid w:val="614A01C3"/>
    <w:rsid w:val="614A11D9"/>
    <w:rsid w:val="614A20A0"/>
    <w:rsid w:val="614A6B53"/>
    <w:rsid w:val="614C0FFA"/>
    <w:rsid w:val="614C1E03"/>
    <w:rsid w:val="61501C59"/>
    <w:rsid w:val="61502C69"/>
    <w:rsid w:val="61503C15"/>
    <w:rsid w:val="61516932"/>
    <w:rsid w:val="61520D43"/>
    <w:rsid w:val="615275C0"/>
    <w:rsid w:val="61531554"/>
    <w:rsid w:val="615362B5"/>
    <w:rsid w:val="61567A71"/>
    <w:rsid w:val="61581B1D"/>
    <w:rsid w:val="61586D69"/>
    <w:rsid w:val="615A0B52"/>
    <w:rsid w:val="615A11B0"/>
    <w:rsid w:val="615B0137"/>
    <w:rsid w:val="615B3887"/>
    <w:rsid w:val="615C4E29"/>
    <w:rsid w:val="615C5723"/>
    <w:rsid w:val="615C6E9A"/>
    <w:rsid w:val="615D0EE2"/>
    <w:rsid w:val="615E30E7"/>
    <w:rsid w:val="61602A7E"/>
    <w:rsid w:val="61602E34"/>
    <w:rsid w:val="61621152"/>
    <w:rsid w:val="6162299C"/>
    <w:rsid w:val="6162474A"/>
    <w:rsid w:val="6163002B"/>
    <w:rsid w:val="6164138B"/>
    <w:rsid w:val="61642626"/>
    <w:rsid w:val="61645FDA"/>
    <w:rsid w:val="61661884"/>
    <w:rsid w:val="61665FE8"/>
    <w:rsid w:val="61666B6D"/>
    <w:rsid w:val="6167636B"/>
    <w:rsid w:val="616850B8"/>
    <w:rsid w:val="61686746"/>
    <w:rsid w:val="616926D2"/>
    <w:rsid w:val="616934AB"/>
    <w:rsid w:val="616946B4"/>
    <w:rsid w:val="61696AF2"/>
    <w:rsid w:val="616B1851"/>
    <w:rsid w:val="616C01D1"/>
    <w:rsid w:val="616C15E1"/>
    <w:rsid w:val="616C6E0A"/>
    <w:rsid w:val="616D630B"/>
    <w:rsid w:val="616D6C84"/>
    <w:rsid w:val="616E0512"/>
    <w:rsid w:val="616E0A2F"/>
    <w:rsid w:val="616E30EF"/>
    <w:rsid w:val="616E36C3"/>
    <w:rsid w:val="617225D3"/>
    <w:rsid w:val="6172300E"/>
    <w:rsid w:val="6172738C"/>
    <w:rsid w:val="61750921"/>
    <w:rsid w:val="61750BDB"/>
    <w:rsid w:val="61752DEE"/>
    <w:rsid w:val="61761FA3"/>
    <w:rsid w:val="617815C5"/>
    <w:rsid w:val="61791382"/>
    <w:rsid w:val="61792AB6"/>
    <w:rsid w:val="61796622"/>
    <w:rsid w:val="617A6251"/>
    <w:rsid w:val="617B1738"/>
    <w:rsid w:val="617B40F4"/>
    <w:rsid w:val="617B5BB3"/>
    <w:rsid w:val="617C3C84"/>
    <w:rsid w:val="617C5EAF"/>
    <w:rsid w:val="617D3319"/>
    <w:rsid w:val="617D5FC6"/>
    <w:rsid w:val="617F065B"/>
    <w:rsid w:val="617F49AB"/>
    <w:rsid w:val="61810A39"/>
    <w:rsid w:val="61826FA0"/>
    <w:rsid w:val="618317B8"/>
    <w:rsid w:val="61837713"/>
    <w:rsid w:val="618428D5"/>
    <w:rsid w:val="61844D26"/>
    <w:rsid w:val="61854F26"/>
    <w:rsid w:val="61864D31"/>
    <w:rsid w:val="618728DF"/>
    <w:rsid w:val="618741B1"/>
    <w:rsid w:val="61882403"/>
    <w:rsid w:val="618A0309"/>
    <w:rsid w:val="618A42C4"/>
    <w:rsid w:val="618A7B7E"/>
    <w:rsid w:val="618B50F5"/>
    <w:rsid w:val="618B5848"/>
    <w:rsid w:val="618E070F"/>
    <w:rsid w:val="618E3791"/>
    <w:rsid w:val="618F5992"/>
    <w:rsid w:val="61906D29"/>
    <w:rsid w:val="61914972"/>
    <w:rsid w:val="619460CD"/>
    <w:rsid w:val="619563F8"/>
    <w:rsid w:val="61962CDB"/>
    <w:rsid w:val="61981FAA"/>
    <w:rsid w:val="61997B04"/>
    <w:rsid w:val="619A189C"/>
    <w:rsid w:val="619A292A"/>
    <w:rsid w:val="619C3574"/>
    <w:rsid w:val="619E01E9"/>
    <w:rsid w:val="619E1282"/>
    <w:rsid w:val="619E1C26"/>
    <w:rsid w:val="619F2197"/>
    <w:rsid w:val="619F599E"/>
    <w:rsid w:val="61A22192"/>
    <w:rsid w:val="61A30156"/>
    <w:rsid w:val="61A317D2"/>
    <w:rsid w:val="61A3351F"/>
    <w:rsid w:val="61A3723C"/>
    <w:rsid w:val="61A437AF"/>
    <w:rsid w:val="61A45EA8"/>
    <w:rsid w:val="61A5537A"/>
    <w:rsid w:val="61A57B04"/>
    <w:rsid w:val="61A61C0B"/>
    <w:rsid w:val="61A620A0"/>
    <w:rsid w:val="61A66D2D"/>
    <w:rsid w:val="61A72B98"/>
    <w:rsid w:val="61A759CB"/>
    <w:rsid w:val="61A84C3A"/>
    <w:rsid w:val="61A905CB"/>
    <w:rsid w:val="61AA42A2"/>
    <w:rsid w:val="61AB122F"/>
    <w:rsid w:val="61AB211F"/>
    <w:rsid w:val="61AB3BD5"/>
    <w:rsid w:val="61AC3AC3"/>
    <w:rsid w:val="61AC4029"/>
    <w:rsid w:val="61AC54B5"/>
    <w:rsid w:val="61AC5DF7"/>
    <w:rsid w:val="61AC7ED6"/>
    <w:rsid w:val="61AD0ECA"/>
    <w:rsid w:val="61AD3F63"/>
    <w:rsid w:val="61AE1C70"/>
    <w:rsid w:val="61AE2CEA"/>
    <w:rsid w:val="61AF4217"/>
    <w:rsid w:val="61B01959"/>
    <w:rsid w:val="61B04DD8"/>
    <w:rsid w:val="61B10243"/>
    <w:rsid w:val="61B14E95"/>
    <w:rsid w:val="61B2122D"/>
    <w:rsid w:val="61B33346"/>
    <w:rsid w:val="61B416DD"/>
    <w:rsid w:val="61B52D47"/>
    <w:rsid w:val="61B63CC9"/>
    <w:rsid w:val="61B70C1F"/>
    <w:rsid w:val="61B86174"/>
    <w:rsid w:val="61B873E5"/>
    <w:rsid w:val="61B94B9C"/>
    <w:rsid w:val="61BC043B"/>
    <w:rsid w:val="61BC04B7"/>
    <w:rsid w:val="61BE2E31"/>
    <w:rsid w:val="61BE5C50"/>
    <w:rsid w:val="61BF1C34"/>
    <w:rsid w:val="61C1622C"/>
    <w:rsid w:val="61C20E01"/>
    <w:rsid w:val="61C24C36"/>
    <w:rsid w:val="61C25D8B"/>
    <w:rsid w:val="61C41D2A"/>
    <w:rsid w:val="61C55405"/>
    <w:rsid w:val="61C60E4D"/>
    <w:rsid w:val="61C8064C"/>
    <w:rsid w:val="61C83897"/>
    <w:rsid w:val="61CB4448"/>
    <w:rsid w:val="61CD0C41"/>
    <w:rsid w:val="61CF5A62"/>
    <w:rsid w:val="61D109A2"/>
    <w:rsid w:val="61D11C4D"/>
    <w:rsid w:val="61D27EB7"/>
    <w:rsid w:val="61D31E9F"/>
    <w:rsid w:val="61D336F1"/>
    <w:rsid w:val="61D37FB7"/>
    <w:rsid w:val="61D5317B"/>
    <w:rsid w:val="61D57ACF"/>
    <w:rsid w:val="61D96521"/>
    <w:rsid w:val="61DB4C61"/>
    <w:rsid w:val="61DC62AA"/>
    <w:rsid w:val="61DC7EB8"/>
    <w:rsid w:val="61DD24BD"/>
    <w:rsid w:val="61DE0274"/>
    <w:rsid w:val="61DE2022"/>
    <w:rsid w:val="61E215D8"/>
    <w:rsid w:val="61E62043"/>
    <w:rsid w:val="61E62B18"/>
    <w:rsid w:val="61E635CD"/>
    <w:rsid w:val="61E641BA"/>
    <w:rsid w:val="61E67129"/>
    <w:rsid w:val="61E87343"/>
    <w:rsid w:val="61E956CC"/>
    <w:rsid w:val="61EA389F"/>
    <w:rsid w:val="61EB43F8"/>
    <w:rsid w:val="61EB473F"/>
    <w:rsid w:val="61EC3613"/>
    <w:rsid w:val="61EC517E"/>
    <w:rsid w:val="61EC61C3"/>
    <w:rsid w:val="61ED24E8"/>
    <w:rsid w:val="61EE122D"/>
    <w:rsid w:val="61EF130A"/>
    <w:rsid w:val="61EF550E"/>
    <w:rsid w:val="61EF7CBE"/>
    <w:rsid w:val="61F07FA8"/>
    <w:rsid w:val="61F10556"/>
    <w:rsid w:val="61F11EE2"/>
    <w:rsid w:val="61F126CE"/>
    <w:rsid w:val="61F135BD"/>
    <w:rsid w:val="61F14975"/>
    <w:rsid w:val="61F23D20"/>
    <w:rsid w:val="61F33D11"/>
    <w:rsid w:val="61F36661"/>
    <w:rsid w:val="61F40325"/>
    <w:rsid w:val="61F63676"/>
    <w:rsid w:val="61F71336"/>
    <w:rsid w:val="61F8543F"/>
    <w:rsid w:val="61F93300"/>
    <w:rsid w:val="61FA23CF"/>
    <w:rsid w:val="61FA403B"/>
    <w:rsid w:val="61FA7E59"/>
    <w:rsid w:val="61FB1BC6"/>
    <w:rsid w:val="61FD0BB4"/>
    <w:rsid w:val="61FD21B6"/>
    <w:rsid w:val="61FE2528"/>
    <w:rsid w:val="61FE65BB"/>
    <w:rsid w:val="61FF24F8"/>
    <w:rsid w:val="61FF63B2"/>
    <w:rsid w:val="61FF748B"/>
    <w:rsid w:val="62000C34"/>
    <w:rsid w:val="62006B2F"/>
    <w:rsid w:val="62015F82"/>
    <w:rsid w:val="620242A7"/>
    <w:rsid w:val="6203647C"/>
    <w:rsid w:val="620418F9"/>
    <w:rsid w:val="62050858"/>
    <w:rsid w:val="62056AA8"/>
    <w:rsid w:val="62057A04"/>
    <w:rsid w:val="620702DF"/>
    <w:rsid w:val="62095CF4"/>
    <w:rsid w:val="620B125E"/>
    <w:rsid w:val="620C3D7F"/>
    <w:rsid w:val="620C70CF"/>
    <w:rsid w:val="620C799F"/>
    <w:rsid w:val="620D3E77"/>
    <w:rsid w:val="620D61F3"/>
    <w:rsid w:val="620E18D5"/>
    <w:rsid w:val="620E34CD"/>
    <w:rsid w:val="620F2616"/>
    <w:rsid w:val="621138D1"/>
    <w:rsid w:val="621153E0"/>
    <w:rsid w:val="62130075"/>
    <w:rsid w:val="62131322"/>
    <w:rsid w:val="62162057"/>
    <w:rsid w:val="6217112C"/>
    <w:rsid w:val="621719D8"/>
    <w:rsid w:val="6217491F"/>
    <w:rsid w:val="6218588A"/>
    <w:rsid w:val="621876E4"/>
    <w:rsid w:val="621912AD"/>
    <w:rsid w:val="621930F1"/>
    <w:rsid w:val="62195FA2"/>
    <w:rsid w:val="621A1D8B"/>
    <w:rsid w:val="621A7A46"/>
    <w:rsid w:val="621B3775"/>
    <w:rsid w:val="621B460E"/>
    <w:rsid w:val="621B4BF2"/>
    <w:rsid w:val="621B4CA0"/>
    <w:rsid w:val="621C238F"/>
    <w:rsid w:val="621C41CF"/>
    <w:rsid w:val="621C72A8"/>
    <w:rsid w:val="621D31D5"/>
    <w:rsid w:val="621E4F75"/>
    <w:rsid w:val="621F7E52"/>
    <w:rsid w:val="622031EE"/>
    <w:rsid w:val="62214CA7"/>
    <w:rsid w:val="62216061"/>
    <w:rsid w:val="62217E3D"/>
    <w:rsid w:val="6223501F"/>
    <w:rsid w:val="62261303"/>
    <w:rsid w:val="62264C7F"/>
    <w:rsid w:val="62265778"/>
    <w:rsid w:val="62273BD2"/>
    <w:rsid w:val="62273DA7"/>
    <w:rsid w:val="62286381"/>
    <w:rsid w:val="62287742"/>
    <w:rsid w:val="622901D1"/>
    <w:rsid w:val="622939CF"/>
    <w:rsid w:val="622A0588"/>
    <w:rsid w:val="622C233E"/>
    <w:rsid w:val="622C52FC"/>
    <w:rsid w:val="622D2FAA"/>
    <w:rsid w:val="622E19B6"/>
    <w:rsid w:val="622E5525"/>
    <w:rsid w:val="622F6D22"/>
    <w:rsid w:val="6230128B"/>
    <w:rsid w:val="623021C1"/>
    <w:rsid w:val="623074DA"/>
    <w:rsid w:val="623123DD"/>
    <w:rsid w:val="62312EED"/>
    <w:rsid w:val="623135A8"/>
    <w:rsid w:val="623274EA"/>
    <w:rsid w:val="6233115E"/>
    <w:rsid w:val="62331635"/>
    <w:rsid w:val="623534E8"/>
    <w:rsid w:val="6236092E"/>
    <w:rsid w:val="6236436B"/>
    <w:rsid w:val="62364782"/>
    <w:rsid w:val="62365E81"/>
    <w:rsid w:val="623B0B3E"/>
    <w:rsid w:val="623C1F64"/>
    <w:rsid w:val="623C4C6F"/>
    <w:rsid w:val="623D431D"/>
    <w:rsid w:val="623D61BE"/>
    <w:rsid w:val="623D7558"/>
    <w:rsid w:val="623E5155"/>
    <w:rsid w:val="623E7086"/>
    <w:rsid w:val="623E7A46"/>
    <w:rsid w:val="623F04E1"/>
    <w:rsid w:val="623F5AE4"/>
    <w:rsid w:val="62402CDD"/>
    <w:rsid w:val="62407591"/>
    <w:rsid w:val="62411ECB"/>
    <w:rsid w:val="62422029"/>
    <w:rsid w:val="624468E7"/>
    <w:rsid w:val="62451B7B"/>
    <w:rsid w:val="62453860"/>
    <w:rsid w:val="62461A4A"/>
    <w:rsid w:val="624801C9"/>
    <w:rsid w:val="62480B32"/>
    <w:rsid w:val="6248340F"/>
    <w:rsid w:val="624835A5"/>
    <w:rsid w:val="62494FB4"/>
    <w:rsid w:val="6249566B"/>
    <w:rsid w:val="6249669D"/>
    <w:rsid w:val="624B368F"/>
    <w:rsid w:val="624B4007"/>
    <w:rsid w:val="624D5980"/>
    <w:rsid w:val="624E19E9"/>
    <w:rsid w:val="624F2F20"/>
    <w:rsid w:val="62515565"/>
    <w:rsid w:val="62517525"/>
    <w:rsid w:val="6252467C"/>
    <w:rsid w:val="62545823"/>
    <w:rsid w:val="625716FC"/>
    <w:rsid w:val="6258314E"/>
    <w:rsid w:val="625964BC"/>
    <w:rsid w:val="625A2A7D"/>
    <w:rsid w:val="625A488E"/>
    <w:rsid w:val="625B0BCE"/>
    <w:rsid w:val="625C5CF8"/>
    <w:rsid w:val="625C6F49"/>
    <w:rsid w:val="625D388F"/>
    <w:rsid w:val="625D6E7D"/>
    <w:rsid w:val="625D7AFC"/>
    <w:rsid w:val="625E56B2"/>
    <w:rsid w:val="6260166C"/>
    <w:rsid w:val="62602940"/>
    <w:rsid w:val="62613A54"/>
    <w:rsid w:val="62620735"/>
    <w:rsid w:val="62622788"/>
    <w:rsid w:val="62622C39"/>
    <w:rsid w:val="62623858"/>
    <w:rsid w:val="626246A9"/>
    <w:rsid w:val="6264142C"/>
    <w:rsid w:val="626611A0"/>
    <w:rsid w:val="62662D41"/>
    <w:rsid w:val="62663C4F"/>
    <w:rsid w:val="62680B2A"/>
    <w:rsid w:val="62687E3A"/>
    <w:rsid w:val="626B3065"/>
    <w:rsid w:val="626D3930"/>
    <w:rsid w:val="626D4F49"/>
    <w:rsid w:val="626E0591"/>
    <w:rsid w:val="626E5909"/>
    <w:rsid w:val="626F25DB"/>
    <w:rsid w:val="626F3587"/>
    <w:rsid w:val="626F4B7D"/>
    <w:rsid w:val="626F6DDA"/>
    <w:rsid w:val="626F711E"/>
    <w:rsid w:val="626F7870"/>
    <w:rsid w:val="627043A1"/>
    <w:rsid w:val="62711AC5"/>
    <w:rsid w:val="627347CA"/>
    <w:rsid w:val="62742987"/>
    <w:rsid w:val="62753523"/>
    <w:rsid w:val="627543D9"/>
    <w:rsid w:val="62760032"/>
    <w:rsid w:val="62762C81"/>
    <w:rsid w:val="6277440F"/>
    <w:rsid w:val="627A375B"/>
    <w:rsid w:val="627A7977"/>
    <w:rsid w:val="627C3930"/>
    <w:rsid w:val="627D4393"/>
    <w:rsid w:val="627E67FA"/>
    <w:rsid w:val="627F05C5"/>
    <w:rsid w:val="627F33F6"/>
    <w:rsid w:val="62806A1B"/>
    <w:rsid w:val="628232AE"/>
    <w:rsid w:val="62826216"/>
    <w:rsid w:val="62831757"/>
    <w:rsid w:val="62831F13"/>
    <w:rsid w:val="62832185"/>
    <w:rsid w:val="6283443C"/>
    <w:rsid w:val="6284633D"/>
    <w:rsid w:val="628541F2"/>
    <w:rsid w:val="62854B94"/>
    <w:rsid w:val="62856D9F"/>
    <w:rsid w:val="62861BE5"/>
    <w:rsid w:val="62871A36"/>
    <w:rsid w:val="62882256"/>
    <w:rsid w:val="62896A82"/>
    <w:rsid w:val="628A737B"/>
    <w:rsid w:val="628B3DEA"/>
    <w:rsid w:val="628B7288"/>
    <w:rsid w:val="628C0538"/>
    <w:rsid w:val="628C511D"/>
    <w:rsid w:val="628D3737"/>
    <w:rsid w:val="628D5BE1"/>
    <w:rsid w:val="62900078"/>
    <w:rsid w:val="62903704"/>
    <w:rsid w:val="62913539"/>
    <w:rsid w:val="62916B94"/>
    <w:rsid w:val="62922F91"/>
    <w:rsid w:val="6293361B"/>
    <w:rsid w:val="629337DA"/>
    <w:rsid w:val="62933BFD"/>
    <w:rsid w:val="62941BB3"/>
    <w:rsid w:val="629427F0"/>
    <w:rsid w:val="629524E1"/>
    <w:rsid w:val="6295273B"/>
    <w:rsid w:val="6295419A"/>
    <w:rsid w:val="629628FD"/>
    <w:rsid w:val="62974075"/>
    <w:rsid w:val="62977D69"/>
    <w:rsid w:val="62983094"/>
    <w:rsid w:val="62987525"/>
    <w:rsid w:val="629934BE"/>
    <w:rsid w:val="629A1773"/>
    <w:rsid w:val="629D4877"/>
    <w:rsid w:val="629E291D"/>
    <w:rsid w:val="629F4090"/>
    <w:rsid w:val="62A02221"/>
    <w:rsid w:val="62A03106"/>
    <w:rsid w:val="62A0536D"/>
    <w:rsid w:val="62A21A48"/>
    <w:rsid w:val="62A2498A"/>
    <w:rsid w:val="62A34943"/>
    <w:rsid w:val="62A414BE"/>
    <w:rsid w:val="62A44272"/>
    <w:rsid w:val="62A577A2"/>
    <w:rsid w:val="62A620AE"/>
    <w:rsid w:val="62A67099"/>
    <w:rsid w:val="62A679A7"/>
    <w:rsid w:val="62A8489C"/>
    <w:rsid w:val="62A866DF"/>
    <w:rsid w:val="62A87505"/>
    <w:rsid w:val="62AB43FD"/>
    <w:rsid w:val="62AB7243"/>
    <w:rsid w:val="62AD4BC1"/>
    <w:rsid w:val="62AE3FDB"/>
    <w:rsid w:val="62AF1013"/>
    <w:rsid w:val="62B0245C"/>
    <w:rsid w:val="62B103C8"/>
    <w:rsid w:val="62B15989"/>
    <w:rsid w:val="62B15C0F"/>
    <w:rsid w:val="62B25325"/>
    <w:rsid w:val="62B25E81"/>
    <w:rsid w:val="62B35D29"/>
    <w:rsid w:val="62B37FD7"/>
    <w:rsid w:val="62B64D4D"/>
    <w:rsid w:val="62B67795"/>
    <w:rsid w:val="62B81F9F"/>
    <w:rsid w:val="62B848B8"/>
    <w:rsid w:val="62B84BE9"/>
    <w:rsid w:val="62B86105"/>
    <w:rsid w:val="62B9483E"/>
    <w:rsid w:val="62B97472"/>
    <w:rsid w:val="62B975B9"/>
    <w:rsid w:val="62BA2C49"/>
    <w:rsid w:val="62BB0F40"/>
    <w:rsid w:val="62BE2A81"/>
    <w:rsid w:val="62BF3C6B"/>
    <w:rsid w:val="62C05712"/>
    <w:rsid w:val="62C11478"/>
    <w:rsid w:val="62C25380"/>
    <w:rsid w:val="62C30481"/>
    <w:rsid w:val="62C34EBD"/>
    <w:rsid w:val="62C35E50"/>
    <w:rsid w:val="62C4052C"/>
    <w:rsid w:val="62C456BC"/>
    <w:rsid w:val="62C51C5D"/>
    <w:rsid w:val="62C531E2"/>
    <w:rsid w:val="62C54DE6"/>
    <w:rsid w:val="62C57A5A"/>
    <w:rsid w:val="62C6187F"/>
    <w:rsid w:val="62C630EB"/>
    <w:rsid w:val="62C638BF"/>
    <w:rsid w:val="62C63975"/>
    <w:rsid w:val="62C71F29"/>
    <w:rsid w:val="62C83AAD"/>
    <w:rsid w:val="62C85820"/>
    <w:rsid w:val="62C917F8"/>
    <w:rsid w:val="62CC3E08"/>
    <w:rsid w:val="62CC4C1D"/>
    <w:rsid w:val="62CD155E"/>
    <w:rsid w:val="62CD37C2"/>
    <w:rsid w:val="62CE02E9"/>
    <w:rsid w:val="62CF747E"/>
    <w:rsid w:val="62D10644"/>
    <w:rsid w:val="62D17DD9"/>
    <w:rsid w:val="62D21E6C"/>
    <w:rsid w:val="62D27A51"/>
    <w:rsid w:val="62D313B4"/>
    <w:rsid w:val="62D32392"/>
    <w:rsid w:val="62D3245E"/>
    <w:rsid w:val="62D4590C"/>
    <w:rsid w:val="62D4701C"/>
    <w:rsid w:val="62D529F4"/>
    <w:rsid w:val="62D62432"/>
    <w:rsid w:val="62D83C1B"/>
    <w:rsid w:val="62D85613"/>
    <w:rsid w:val="62DA0DD6"/>
    <w:rsid w:val="62DA4EE0"/>
    <w:rsid w:val="62DA71D4"/>
    <w:rsid w:val="62DB230A"/>
    <w:rsid w:val="62DB2A06"/>
    <w:rsid w:val="62DB3ADA"/>
    <w:rsid w:val="62DB73EA"/>
    <w:rsid w:val="62DD0994"/>
    <w:rsid w:val="62DD39AE"/>
    <w:rsid w:val="62DD677E"/>
    <w:rsid w:val="62DD74C7"/>
    <w:rsid w:val="62DE49FD"/>
    <w:rsid w:val="62DE559F"/>
    <w:rsid w:val="62DE7EA1"/>
    <w:rsid w:val="62DF24F6"/>
    <w:rsid w:val="62E036FC"/>
    <w:rsid w:val="62E1583B"/>
    <w:rsid w:val="62E21966"/>
    <w:rsid w:val="62E27A4D"/>
    <w:rsid w:val="62E334F4"/>
    <w:rsid w:val="62E40895"/>
    <w:rsid w:val="62E4418A"/>
    <w:rsid w:val="62E44BA9"/>
    <w:rsid w:val="62E464DA"/>
    <w:rsid w:val="62E466BB"/>
    <w:rsid w:val="62E53885"/>
    <w:rsid w:val="62E5478B"/>
    <w:rsid w:val="62E67686"/>
    <w:rsid w:val="62E821E8"/>
    <w:rsid w:val="62E870B8"/>
    <w:rsid w:val="62EA1E06"/>
    <w:rsid w:val="62EA44F9"/>
    <w:rsid w:val="62EC076F"/>
    <w:rsid w:val="62EC38D6"/>
    <w:rsid w:val="62EC72EE"/>
    <w:rsid w:val="62ED7EEF"/>
    <w:rsid w:val="62EF1129"/>
    <w:rsid w:val="62F004BC"/>
    <w:rsid w:val="62F01A35"/>
    <w:rsid w:val="62F02490"/>
    <w:rsid w:val="62F162BF"/>
    <w:rsid w:val="62F2363D"/>
    <w:rsid w:val="62F40D9C"/>
    <w:rsid w:val="62F70B09"/>
    <w:rsid w:val="62F85366"/>
    <w:rsid w:val="62F8789B"/>
    <w:rsid w:val="62F931D3"/>
    <w:rsid w:val="62F94818"/>
    <w:rsid w:val="62FB298B"/>
    <w:rsid w:val="62FB2B43"/>
    <w:rsid w:val="62FC2AC5"/>
    <w:rsid w:val="62FC3330"/>
    <w:rsid w:val="62FD239D"/>
    <w:rsid w:val="62FD35AF"/>
    <w:rsid w:val="62FD630C"/>
    <w:rsid w:val="62FD749B"/>
    <w:rsid w:val="62FD78EA"/>
    <w:rsid w:val="62FE3F28"/>
    <w:rsid w:val="62FF034E"/>
    <w:rsid w:val="6300039E"/>
    <w:rsid w:val="630219C2"/>
    <w:rsid w:val="63021D41"/>
    <w:rsid w:val="63022111"/>
    <w:rsid w:val="63051A28"/>
    <w:rsid w:val="63076AED"/>
    <w:rsid w:val="630815B6"/>
    <w:rsid w:val="630833AD"/>
    <w:rsid w:val="630839CA"/>
    <w:rsid w:val="63086388"/>
    <w:rsid w:val="63093D37"/>
    <w:rsid w:val="63096F44"/>
    <w:rsid w:val="630A5710"/>
    <w:rsid w:val="630B40E8"/>
    <w:rsid w:val="630B7877"/>
    <w:rsid w:val="630D56A5"/>
    <w:rsid w:val="630E561D"/>
    <w:rsid w:val="630F24AC"/>
    <w:rsid w:val="630F60B1"/>
    <w:rsid w:val="63111F3C"/>
    <w:rsid w:val="631305E5"/>
    <w:rsid w:val="63132898"/>
    <w:rsid w:val="63134002"/>
    <w:rsid w:val="63134AF3"/>
    <w:rsid w:val="63144205"/>
    <w:rsid w:val="63147715"/>
    <w:rsid w:val="63147CC6"/>
    <w:rsid w:val="63156E29"/>
    <w:rsid w:val="63163DFC"/>
    <w:rsid w:val="631663EA"/>
    <w:rsid w:val="63180CB3"/>
    <w:rsid w:val="6318238A"/>
    <w:rsid w:val="631A1780"/>
    <w:rsid w:val="631B3FB7"/>
    <w:rsid w:val="631D02EA"/>
    <w:rsid w:val="631E3962"/>
    <w:rsid w:val="631F076C"/>
    <w:rsid w:val="6320199E"/>
    <w:rsid w:val="63204CA4"/>
    <w:rsid w:val="63212D25"/>
    <w:rsid w:val="6321489A"/>
    <w:rsid w:val="63215454"/>
    <w:rsid w:val="63220635"/>
    <w:rsid w:val="63224191"/>
    <w:rsid w:val="632308AC"/>
    <w:rsid w:val="63246830"/>
    <w:rsid w:val="63247E77"/>
    <w:rsid w:val="63270CF3"/>
    <w:rsid w:val="6327469E"/>
    <w:rsid w:val="632755BC"/>
    <w:rsid w:val="63294394"/>
    <w:rsid w:val="63296ABC"/>
    <w:rsid w:val="632A0520"/>
    <w:rsid w:val="632A47D0"/>
    <w:rsid w:val="632C1CD4"/>
    <w:rsid w:val="632C47B1"/>
    <w:rsid w:val="632F4BB7"/>
    <w:rsid w:val="6332421C"/>
    <w:rsid w:val="63335ABB"/>
    <w:rsid w:val="63351F2A"/>
    <w:rsid w:val="63371B28"/>
    <w:rsid w:val="63381C06"/>
    <w:rsid w:val="633873D0"/>
    <w:rsid w:val="633964B6"/>
    <w:rsid w:val="633973A8"/>
    <w:rsid w:val="633A010B"/>
    <w:rsid w:val="633A3E98"/>
    <w:rsid w:val="633A5116"/>
    <w:rsid w:val="633A597E"/>
    <w:rsid w:val="633A772C"/>
    <w:rsid w:val="633D23E9"/>
    <w:rsid w:val="633D71A0"/>
    <w:rsid w:val="633D7244"/>
    <w:rsid w:val="63416D0D"/>
    <w:rsid w:val="634266A3"/>
    <w:rsid w:val="634364A3"/>
    <w:rsid w:val="63437559"/>
    <w:rsid w:val="63462575"/>
    <w:rsid w:val="63464323"/>
    <w:rsid w:val="634654A8"/>
    <w:rsid w:val="63466BD6"/>
    <w:rsid w:val="63473A5C"/>
    <w:rsid w:val="63482FD5"/>
    <w:rsid w:val="63494BBB"/>
    <w:rsid w:val="634974EA"/>
    <w:rsid w:val="634A63B9"/>
    <w:rsid w:val="634B193A"/>
    <w:rsid w:val="634B7220"/>
    <w:rsid w:val="634C29BE"/>
    <w:rsid w:val="634C3EB6"/>
    <w:rsid w:val="634D0987"/>
    <w:rsid w:val="634D793D"/>
    <w:rsid w:val="634F4C3B"/>
    <w:rsid w:val="634F531E"/>
    <w:rsid w:val="635038A5"/>
    <w:rsid w:val="63504048"/>
    <w:rsid w:val="635135F2"/>
    <w:rsid w:val="63550A49"/>
    <w:rsid w:val="6355231A"/>
    <w:rsid w:val="63554989"/>
    <w:rsid w:val="63557368"/>
    <w:rsid w:val="63565B89"/>
    <w:rsid w:val="63580EBA"/>
    <w:rsid w:val="63584057"/>
    <w:rsid w:val="63595A08"/>
    <w:rsid w:val="635A7DCF"/>
    <w:rsid w:val="635B0592"/>
    <w:rsid w:val="635B1F4B"/>
    <w:rsid w:val="635B4AEC"/>
    <w:rsid w:val="635C3C2B"/>
    <w:rsid w:val="635D21B2"/>
    <w:rsid w:val="635D7C38"/>
    <w:rsid w:val="635E4D67"/>
    <w:rsid w:val="63602AA9"/>
    <w:rsid w:val="63603AA8"/>
    <w:rsid w:val="63616FD8"/>
    <w:rsid w:val="63626E22"/>
    <w:rsid w:val="63631239"/>
    <w:rsid w:val="63633A21"/>
    <w:rsid w:val="6364688B"/>
    <w:rsid w:val="63657A94"/>
    <w:rsid w:val="63660521"/>
    <w:rsid w:val="63666C32"/>
    <w:rsid w:val="63675F9F"/>
    <w:rsid w:val="63687DF0"/>
    <w:rsid w:val="63690958"/>
    <w:rsid w:val="636A3A3A"/>
    <w:rsid w:val="636D006B"/>
    <w:rsid w:val="636F62F9"/>
    <w:rsid w:val="63710654"/>
    <w:rsid w:val="63717671"/>
    <w:rsid w:val="637278F8"/>
    <w:rsid w:val="637314B4"/>
    <w:rsid w:val="6373701D"/>
    <w:rsid w:val="637502EA"/>
    <w:rsid w:val="63763992"/>
    <w:rsid w:val="63770981"/>
    <w:rsid w:val="637710D9"/>
    <w:rsid w:val="637750E0"/>
    <w:rsid w:val="63780255"/>
    <w:rsid w:val="6378478A"/>
    <w:rsid w:val="63794E02"/>
    <w:rsid w:val="637D17FC"/>
    <w:rsid w:val="637E524A"/>
    <w:rsid w:val="637F5362"/>
    <w:rsid w:val="63806119"/>
    <w:rsid w:val="638110C6"/>
    <w:rsid w:val="638212EC"/>
    <w:rsid w:val="63824145"/>
    <w:rsid w:val="638271BE"/>
    <w:rsid w:val="63831DC1"/>
    <w:rsid w:val="63847A6C"/>
    <w:rsid w:val="63853B98"/>
    <w:rsid w:val="63874C22"/>
    <w:rsid w:val="63875CB7"/>
    <w:rsid w:val="63880ADD"/>
    <w:rsid w:val="63893C86"/>
    <w:rsid w:val="63895F8A"/>
    <w:rsid w:val="638C3517"/>
    <w:rsid w:val="638C7940"/>
    <w:rsid w:val="638D3447"/>
    <w:rsid w:val="638E237F"/>
    <w:rsid w:val="638F3CC8"/>
    <w:rsid w:val="638F6767"/>
    <w:rsid w:val="63904138"/>
    <w:rsid w:val="639041BF"/>
    <w:rsid w:val="6390447E"/>
    <w:rsid w:val="6390606B"/>
    <w:rsid w:val="63912E94"/>
    <w:rsid w:val="63932EEA"/>
    <w:rsid w:val="63935FC0"/>
    <w:rsid w:val="63936B01"/>
    <w:rsid w:val="6394356A"/>
    <w:rsid w:val="63944673"/>
    <w:rsid w:val="63956F8D"/>
    <w:rsid w:val="63963E12"/>
    <w:rsid w:val="639711CB"/>
    <w:rsid w:val="63974B7F"/>
    <w:rsid w:val="639775D1"/>
    <w:rsid w:val="639826A5"/>
    <w:rsid w:val="639943D9"/>
    <w:rsid w:val="63996E71"/>
    <w:rsid w:val="639A01CB"/>
    <w:rsid w:val="639B0BC9"/>
    <w:rsid w:val="639C6DF5"/>
    <w:rsid w:val="639E662F"/>
    <w:rsid w:val="639F05C5"/>
    <w:rsid w:val="639F400B"/>
    <w:rsid w:val="63A04029"/>
    <w:rsid w:val="63A1576A"/>
    <w:rsid w:val="63A159FD"/>
    <w:rsid w:val="63A21487"/>
    <w:rsid w:val="63A30A4A"/>
    <w:rsid w:val="63A33C86"/>
    <w:rsid w:val="63A34582"/>
    <w:rsid w:val="63A412A8"/>
    <w:rsid w:val="63A5631A"/>
    <w:rsid w:val="63A634F7"/>
    <w:rsid w:val="63A728E8"/>
    <w:rsid w:val="63A76420"/>
    <w:rsid w:val="63A77DC2"/>
    <w:rsid w:val="63A8065D"/>
    <w:rsid w:val="63A84427"/>
    <w:rsid w:val="63A845E8"/>
    <w:rsid w:val="63A86D8C"/>
    <w:rsid w:val="63AA76C4"/>
    <w:rsid w:val="63AB23D8"/>
    <w:rsid w:val="63AB45E2"/>
    <w:rsid w:val="63AB5B32"/>
    <w:rsid w:val="63AE1EC8"/>
    <w:rsid w:val="63AE5D14"/>
    <w:rsid w:val="63AF041B"/>
    <w:rsid w:val="63AF106E"/>
    <w:rsid w:val="63AF3F9F"/>
    <w:rsid w:val="63B11BBD"/>
    <w:rsid w:val="63B1569C"/>
    <w:rsid w:val="63B26E0F"/>
    <w:rsid w:val="63B27A52"/>
    <w:rsid w:val="63B27CD2"/>
    <w:rsid w:val="63B3602F"/>
    <w:rsid w:val="63B45BFE"/>
    <w:rsid w:val="63B50B61"/>
    <w:rsid w:val="63B540E0"/>
    <w:rsid w:val="63B55005"/>
    <w:rsid w:val="63B62FF8"/>
    <w:rsid w:val="63B85CF5"/>
    <w:rsid w:val="63B913AC"/>
    <w:rsid w:val="63B92C64"/>
    <w:rsid w:val="63B93FAB"/>
    <w:rsid w:val="63BA1377"/>
    <w:rsid w:val="63BA4C01"/>
    <w:rsid w:val="63BA5108"/>
    <w:rsid w:val="63BC0B42"/>
    <w:rsid w:val="63BC18BA"/>
    <w:rsid w:val="63BC45E5"/>
    <w:rsid w:val="63BC5D29"/>
    <w:rsid w:val="63BD4AAC"/>
    <w:rsid w:val="63C00085"/>
    <w:rsid w:val="63C12B4F"/>
    <w:rsid w:val="63C42488"/>
    <w:rsid w:val="63C447EB"/>
    <w:rsid w:val="63C46E55"/>
    <w:rsid w:val="63C5799F"/>
    <w:rsid w:val="63C61B2C"/>
    <w:rsid w:val="63C621DC"/>
    <w:rsid w:val="63C65464"/>
    <w:rsid w:val="63C71798"/>
    <w:rsid w:val="63C8252E"/>
    <w:rsid w:val="63C8796E"/>
    <w:rsid w:val="63C95D8A"/>
    <w:rsid w:val="63CA67D1"/>
    <w:rsid w:val="63CC15D6"/>
    <w:rsid w:val="63CC1966"/>
    <w:rsid w:val="63CC3B27"/>
    <w:rsid w:val="63CD3C00"/>
    <w:rsid w:val="63D00091"/>
    <w:rsid w:val="63D02666"/>
    <w:rsid w:val="63D40BE9"/>
    <w:rsid w:val="63D47B81"/>
    <w:rsid w:val="63D55F45"/>
    <w:rsid w:val="63D616AC"/>
    <w:rsid w:val="63D72AAD"/>
    <w:rsid w:val="63D75030"/>
    <w:rsid w:val="63D8685A"/>
    <w:rsid w:val="63D911CF"/>
    <w:rsid w:val="63DA0F0F"/>
    <w:rsid w:val="63DA4FBB"/>
    <w:rsid w:val="63DA5E45"/>
    <w:rsid w:val="63DA7914"/>
    <w:rsid w:val="63DC4C88"/>
    <w:rsid w:val="63DC5AC7"/>
    <w:rsid w:val="63DD3AE4"/>
    <w:rsid w:val="63DE3D4B"/>
    <w:rsid w:val="63DE428C"/>
    <w:rsid w:val="63DF61C4"/>
    <w:rsid w:val="63E0233E"/>
    <w:rsid w:val="63E04F10"/>
    <w:rsid w:val="63E072AA"/>
    <w:rsid w:val="63E07673"/>
    <w:rsid w:val="63E112CE"/>
    <w:rsid w:val="63E13B2C"/>
    <w:rsid w:val="63E15138"/>
    <w:rsid w:val="63E24985"/>
    <w:rsid w:val="63E26D94"/>
    <w:rsid w:val="63E57BB9"/>
    <w:rsid w:val="63E57F48"/>
    <w:rsid w:val="63E71ADF"/>
    <w:rsid w:val="63E72C29"/>
    <w:rsid w:val="63E77BC1"/>
    <w:rsid w:val="63E83E60"/>
    <w:rsid w:val="63E87F10"/>
    <w:rsid w:val="63E90F19"/>
    <w:rsid w:val="63E92877"/>
    <w:rsid w:val="63EA3CF9"/>
    <w:rsid w:val="63EA76F9"/>
    <w:rsid w:val="63EB2BEC"/>
    <w:rsid w:val="63EB7D48"/>
    <w:rsid w:val="63ED1C6E"/>
    <w:rsid w:val="63ED4C17"/>
    <w:rsid w:val="63EF5EE8"/>
    <w:rsid w:val="63EF79C8"/>
    <w:rsid w:val="63F0354C"/>
    <w:rsid w:val="63F15C79"/>
    <w:rsid w:val="63F21824"/>
    <w:rsid w:val="63F22BDE"/>
    <w:rsid w:val="63F23722"/>
    <w:rsid w:val="63F24DE2"/>
    <w:rsid w:val="63F36B6B"/>
    <w:rsid w:val="63F42B94"/>
    <w:rsid w:val="63F57E7F"/>
    <w:rsid w:val="63F6018E"/>
    <w:rsid w:val="63F72284"/>
    <w:rsid w:val="63F81502"/>
    <w:rsid w:val="63F860DF"/>
    <w:rsid w:val="63FA4DA2"/>
    <w:rsid w:val="63FA510E"/>
    <w:rsid w:val="63FB20E7"/>
    <w:rsid w:val="63FB5A2B"/>
    <w:rsid w:val="63FC2C34"/>
    <w:rsid w:val="63FC3ADC"/>
    <w:rsid w:val="63FC68A5"/>
    <w:rsid w:val="63FC6C25"/>
    <w:rsid w:val="63FD7B2C"/>
    <w:rsid w:val="64004F8F"/>
    <w:rsid w:val="64014D97"/>
    <w:rsid w:val="64020752"/>
    <w:rsid w:val="640242D6"/>
    <w:rsid w:val="640352EA"/>
    <w:rsid w:val="64050E5B"/>
    <w:rsid w:val="640642A1"/>
    <w:rsid w:val="6406789D"/>
    <w:rsid w:val="64077D02"/>
    <w:rsid w:val="640877E7"/>
    <w:rsid w:val="6409352E"/>
    <w:rsid w:val="640A0F29"/>
    <w:rsid w:val="640B15B8"/>
    <w:rsid w:val="640B54DA"/>
    <w:rsid w:val="640D2481"/>
    <w:rsid w:val="640D3970"/>
    <w:rsid w:val="640F17B3"/>
    <w:rsid w:val="64100492"/>
    <w:rsid w:val="64102431"/>
    <w:rsid w:val="64116F63"/>
    <w:rsid w:val="64125B99"/>
    <w:rsid w:val="64134503"/>
    <w:rsid w:val="6413711C"/>
    <w:rsid w:val="6414275C"/>
    <w:rsid w:val="641440F0"/>
    <w:rsid w:val="64145841"/>
    <w:rsid w:val="641544DC"/>
    <w:rsid w:val="64155441"/>
    <w:rsid w:val="641626D8"/>
    <w:rsid w:val="64162E7C"/>
    <w:rsid w:val="64164340"/>
    <w:rsid w:val="641679A8"/>
    <w:rsid w:val="6417181C"/>
    <w:rsid w:val="64182D0A"/>
    <w:rsid w:val="64193185"/>
    <w:rsid w:val="641A1101"/>
    <w:rsid w:val="641A4479"/>
    <w:rsid w:val="641A755E"/>
    <w:rsid w:val="641B7397"/>
    <w:rsid w:val="641C03D5"/>
    <w:rsid w:val="641D4AE3"/>
    <w:rsid w:val="641F4E9A"/>
    <w:rsid w:val="641F6AA1"/>
    <w:rsid w:val="6420220E"/>
    <w:rsid w:val="64211833"/>
    <w:rsid w:val="642133A1"/>
    <w:rsid w:val="64213BF9"/>
    <w:rsid w:val="64213E86"/>
    <w:rsid w:val="64214699"/>
    <w:rsid w:val="64230A26"/>
    <w:rsid w:val="64251AA0"/>
    <w:rsid w:val="642566DD"/>
    <w:rsid w:val="64260977"/>
    <w:rsid w:val="64262B52"/>
    <w:rsid w:val="64281C7B"/>
    <w:rsid w:val="64282923"/>
    <w:rsid w:val="64283A91"/>
    <w:rsid w:val="642942C5"/>
    <w:rsid w:val="642A0FA4"/>
    <w:rsid w:val="642A1E67"/>
    <w:rsid w:val="642A1F39"/>
    <w:rsid w:val="642B01FE"/>
    <w:rsid w:val="642B176B"/>
    <w:rsid w:val="642C3B65"/>
    <w:rsid w:val="642C41FC"/>
    <w:rsid w:val="642C54CE"/>
    <w:rsid w:val="642C5EEC"/>
    <w:rsid w:val="642C68C2"/>
    <w:rsid w:val="642C78B8"/>
    <w:rsid w:val="642D103F"/>
    <w:rsid w:val="642F7BED"/>
    <w:rsid w:val="64311048"/>
    <w:rsid w:val="64317910"/>
    <w:rsid w:val="64324F11"/>
    <w:rsid w:val="6435343A"/>
    <w:rsid w:val="64357AD2"/>
    <w:rsid w:val="64370110"/>
    <w:rsid w:val="6437542F"/>
    <w:rsid w:val="64385BD1"/>
    <w:rsid w:val="6438796F"/>
    <w:rsid w:val="64391971"/>
    <w:rsid w:val="64394550"/>
    <w:rsid w:val="643A71AD"/>
    <w:rsid w:val="643B2921"/>
    <w:rsid w:val="643B73AB"/>
    <w:rsid w:val="643C28B4"/>
    <w:rsid w:val="643C6DA3"/>
    <w:rsid w:val="643D3320"/>
    <w:rsid w:val="643D6E2D"/>
    <w:rsid w:val="643E219A"/>
    <w:rsid w:val="643E76BF"/>
    <w:rsid w:val="643F08D6"/>
    <w:rsid w:val="643F0C33"/>
    <w:rsid w:val="643F2C1D"/>
    <w:rsid w:val="643F365D"/>
    <w:rsid w:val="644227A4"/>
    <w:rsid w:val="64430863"/>
    <w:rsid w:val="644441DE"/>
    <w:rsid w:val="64451F2A"/>
    <w:rsid w:val="64456DCE"/>
    <w:rsid w:val="64460353"/>
    <w:rsid w:val="64462101"/>
    <w:rsid w:val="64467A73"/>
    <w:rsid w:val="64487C27"/>
    <w:rsid w:val="6449313A"/>
    <w:rsid w:val="644943C6"/>
    <w:rsid w:val="644A1E4E"/>
    <w:rsid w:val="644A615E"/>
    <w:rsid w:val="644A6B73"/>
    <w:rsid w:val="644A6C01"/>
    <w:rsid w:val="644A7E43"/>
    <w:rsid w:val="644B4B96"/>
    <w:rsid w:val="644C3BBB"/>
    <w:rsid w:val="644E6134"/>
    <w:rsid w:val="644F0FB6"/>
    <w:rsid w:val="644F362F"/>
    <w:rsid w:val="64500072"/>
    <w:rsid w:val="645016EF"/>
    <w:rsid w:val="645102AF"/>
    <w:rsid w:val="64525C09"/>
    <w:rsid w:val="645262F3"/>
    <w:rsid w:val="64526DC8"/>
    <w:rsid w:val="6453190A"/>
    <w:rsid w:val="64545B37"/>
    <w:rsid w:val="6456200E"/>
    <w:rsid w:val="645639F0"/>
    <w:rsid w:val="64571C8B"/>
    <w:rsid w:val="6458042E"/>
    <w:rsid w:val="645830D2"/>
    <w:rsid w:val="645966CA"/>
    <w:rsid w:val="645A5A3A"/>
    <w:rsid w:val="645B159D"/>
    <w:rsid w:val="645B45D0"/>
    <w:rsid w:val="645B6166"/>
    <w:rsid w:val="645C42C0"/>
    <w:rsid w:val="645D6801"/>
    <w:rsid w:val="645D7776"/>
    <w:rsid w:val="645E1621"/>
    <w:rsid w:val="645E1CF7"/>
    <w:rsid w:val="645E25EF"/>
    <w:rsid w:val="645E69C9"/>
    <w:rsid w:val="645F5392"/>
    <w:rsid w:val="645F7E0A"/>
    <w:rsid w:val="64630F05"/>
    <w:rsid w:val="6463171A"/>
    <w:rsid w:val="64641727"/>
    <w:rsid w:val="6464464F"/>
    <w:rsid w:val="6464663E"/>
    <w:rsid w:val="64656ED0"/>
    <w:rsid w:val="6468651B"/>
    <w:rsid w:val="646A5DEF"/>
    <w:rsid w:val="646B4315"/>
    <w:rsid w:val="646B7DB9"/>
    <w:rsid w:val="646D261F"/>
    <w:rsid w:val="646E290D"/>
    <w:rsid w:val="646E6ED2"/>
    <w:rsid w:val="646F5D5E"/>
    <w:rsid w:val="64701ECC"/>
    <w:rsid w:val="64713DD5"/>
    <w:rsid w:val="64723494"/>
    <w:rsid w:val="64730C41"/>
    <w:rsid w:val="64731F9B"/>
    <w:rsid w:val="64733D0A"/>
    <w:rsid w:val="64740360"/>
    <w:rsid w:val="6474549B"/>
    <w:rsid w:val="64754794"/>
    <w:rsid w:val="64761C34"/>
    <w:rsid w:val="647629E6"/>
    <w:rsid w:val="64777C29"/>
    <w:rsid w:val="647874BC"/>
    <w:rsid w:val="64793A74"/>
    <w:rsid w:val="647C300F"/>
    <w:rsid w:val="647C3D75"/>
    <w:rsid w:val="647C5B23"/>
    <w:rsid w:val="647C5EBE"/>
    <w:rsid w:val="647E1F79"/>
    <w:rsid w:val="647E270F"/>
    <w:rsid w:val="647E3DF3"/>
    <w:rsid w:val="647E5D3F"/>
    <w:rsid w:val="647F15F1"/>
    <w:rsid w:val="64800F8E"/>
    <w:rsid w:val="648033C0"/>
    <w:rsid w:val="64810247"/>
    <w:rsid w:val="64810779"/>
    <w:rsid w:val="64811D7A"/>
    <w:rsid w:val="64814A2B"/>
    <w:rsid w:val="6482057F"/>
    <w:rsid w:val="648228D9"/>
    <w:rsid w:val="64832F8E"/>
    <w:rsid w:val="64835103"/>
    <w:rsid w:val="64844409"/>
    <w:rsid w:val="648478D7"/>
    <w:rsid w:val="6486074F"/>
    <w:rsid w:val="64863DEE"/>
    <w:rsid w:val="64870176"/>
    <w:rsid w:val="64875A85"/>
    <w:rsid w:val="64884A90"/>
    <w:rsid w:val="64892316"/>
    <w:rsid w:val="64892AFE"/>
    <w:rsid w:val="648B1ED0"/>
    <w:rsid w:val="648B7F50"/>
    <w:rsid w:val="648C045C"/>
    <w:rsid w:val="648C6A1E"/>
    <w:rsid w:val="648D275F"/>
    <w:rsid w:val="648E3FA5"/>
    <w:rsid w:val="648E6FCD"/>
    <w:rsid w:val="64901440"/>
    <w:rsid w:val="649015CE"/>
    <w:rsid w:val="6492052F"/>
    <w:rsid w:val="649235CD"/>
    <w:rsid w:val="649345D3"/>
    <w:rsid w:val="64937B8F"/>
    <w:rsid w:val="6494687B"/>
    <w:rsid w:val="64951394"/>
    <w:rsid w:val="649602A9"/>
    <w:rsid w:val="64960658"/>
    <w:rsid w:val="649643FF"/>
    <w:rsid w:val="649714F1"/>
    <w:rsid w:val="64973D08"/>
    <w:rsid w:val="64974DFC"/>
    <w:rsid w:val="6498672C"/>
    <w:rsid w:val="64986C22"/>
    <w:rsid w:val="649937E2"/>
    <w:rsid w:val="64994CFB"/>
    <w:rsid w:val="649A3146"/>
    <w:rsid w:val="649A5D56"/>
    <w:rsid w:val="649A7E4B"/>
    <w:rsid w:val="649B244D"/>
    <w:rsid w:val="649B24AB"/>
    <w:rsid w:val="649C208A"/>
    <w:rsid w:val="649C3E0B"/>
    <w:rsid w:val="649C4C9A"/>
    <w:rsid w:val="649C61C5"/>
    <w:rsid w:val="649C74E0"/>
    <w:rsid w:val="649D0BDB"/>
    <w:rsid w:val="649D397A"/>
    <w:rsid w:val="649D6209"/>
    <w:rsid w:val="649E018F"/>
    <w:rsid w:val="649F7F21"/>
    <w:rsid w:val="64A04F67"/>
    <w:rsid w:val="64A07389"/>
    <w:rsid w:val="64A10C94"/>
    <w:rsid w:val="64A1338B"/>
    <w:rsid w:val="64A17B10"/>
    <w:rsid w:val="64A301FC"/>
    <w:rsid w:val="64A40C28"/>
    <w:rsid w:val="64A454D2"/>
    <w:rsid w:val="64A455D5"/>
    <w:rsid w:val="64A5243A"/>
    <w:rsid w:val="64A608C7"/>
    <w:rsid w:val="64A7091F"/>
    <w:rsid w:val="64A82DBC"/>
    <w:rsid w:val="64A8300B"/>
    <w:rsid w:val="64A84B6A"/>
    <w:rsid w:val="64A931DE"/>
    <w:rsid w:val="64A96E62"/>
    <w:rsid w:val="64AA764B"/>
    <w:rsid w:val="64AB624D"/>
    <w:rsid w:val="64AD27BF"/>
    <w:rsid w:val="64AF5054"/>
    <w:rsid w:val="64AF7D20"/>
    <w:rsid w:val="64B117D3"/>
    <w:rsid w:val="64B17EC2"/>
    <w:rsid w:val="64B21206"/>
    <w:rsid w:val="64B21544"/>
    <w:rsid w:val="64B23FA3"/>
    <w:rsid w:val="64B259E8"/>
    <w:rsid w:val="64B27DC1"/>
    <w:rsid w:val="64B361C9"/>
    <w:rsid w:val="64B42823"/>
    <w:rsid w:val="64B4688F"/>
    <w:rsid w:val="64B5324F"/>
    <w:rsid w:val="64B624A1"/>
    <w:rsid w:val="64B6461D"/>
    <w:rsid w:val="64B66E59"/>
    <w:rsid w:val="64B71B8C"/>
    <w:rsid w:val="64B75762"/>
    <w:rsid w:val="64B819BB"/>
    <w:rsid w:val="64B876D3"/>
    <w:rsid w:val="64B90B25"/>
    <w:rsid w:val="64B965E2"/>
    <w:rsid w:val="64BA4054"/>
    <w:rsid w:val="64BB39A2"/>
    <w:rsid w:val="64BC2393"/>
    <w:rsid w:val="64BC4A4A"/>
    <w:rsid w:val="64BD0615"/>
    <w:rsid w:val="64BD405B"/>
    <w:rsid w:val="64BD6E63"/>
    <w:rsid w:val="64BD767D"/>
    <w:rsid w:val="64BE2B05"/>
    <w:rsid w:val="64BE4E50"/>
    <w:rsid w:val="64C0032C"/>
    <w:rsid w:val="64C10821"/>
    <w:rsid w:val="64C10C94"/>
    <w:rsid w:val="64C12591"/>
    <w:rsid w:val="64C32654"/>
    <w:rsid w:val="64C37D8C"/>
    <w:rsid w:val="64C60430"/>
    <w:rsid w:val="64C73242"/>
    <w:rsid w:val="64C80D68"/>
    <w:rsid w:val="64C936A0"/>
    <w:rsid w:val="64C9494D"/>
    <w:rsid w:val="64C95D08"/>
    <w:rsid w:val="64CA0C27"/>
    <w:rsid w:val="64CA7303"/>
    <w:rsid w:val="64CE03CB"/>
    <w:rsid w:val="64CE0BC3"/>
    <w:rsid w:val="64CE2822"/>
    <w:rsid w:val="64CE76E8"/>
    <w:rsid w:val="64CF3AB2"/>
    <w:rsid w:val="64D01D0F"/>
    <w:rsid w:val="64D11EF6"/>
    <w:rsid w:val="64D164EB"/>
    <w:rsid w:val="64D1758F"/>
    <w:rsid w:val="64D2333F"/>
    <w:rsid w:val="64D25750"/>
    <w:rsid w:val="64D35A36"/>
    <w:rsid w:val="64D361F5"/>
    <w:rsid w:val="64D445BC"/>
    <w:rsid w:val="64D47158"/>
    <w:rsid w:val="64D47324"/>
    <w:rsid w:val="64D65EDB"/>
    <w:rsid w:val="64D8772E"/>
    <w:rsid w:val="64D91692"/>
    <w:rsid w:val="64DB0325"/>
    <w:rsid w:val="64DB2745"/>
    <w:rsid w:val="64DB37D2"/>
    <w:rsid w:val="64DD4EB4"/>
    <w:rsid w:val="64DE058B"/>
    <w:rsid w:val="64DE4548"/>
    <w:rsid w:val="64DF2F0A"/>
    <w:rsid w:val="64DF46E4"/>
    <w:rsid w:val="64E10EA1"/>
    <w:rsid w:val="64E2007C"/>
    <w:rsid w:val="64E41490"/>
    <w:rsid w:val="64E43A78"/>
    <w:rsid w:val="64E536C8"/>
    <w:rsid w:val="64E7239C"/>
    <w:rsid w:val="64E77440"/>
    <w:rsid w:val="64E82714"/>
    <w:rsid w:val="64EA33D4"/>
    <w:rsid w:val="64EA6F30"/>
    <w:rsid w:val="64EA6F7A"/>
    <w:rsid w:val="64EB00FD"/>
    <w:rsid w:val="64EB5D26"/>
    <w:rsid w:val="64ED73DD"/>
    <w:rsid w:val="64EE1A9D"/>
    <w:rsid w:val="64EE229F"/>
    <w:rsid w:val="64EE6887"/>
    <w:rsid w:val="64EE6A20"/>
    <w:rsid w:val="64EE7D66"/>
    <w:rsid w:val="64EF09EB"/>
    <w:rsid w:val="64EF4547"/>
    <w:rsid w:val="64F1046E"/>
    <w:rsid w:val="64F14325"/>
    <w:rsid w:val="64F25DE5"/>
    <w:rsid w:val="64F34606"/>
    <w:rsid w:val="64F45202"/>
    <w:rsid w:val="64F527DB"/>
    <w:rsid w:val="64F531DE"/>
    <w:rsid w:val="64F55A5F"/>
    <w:rsid w:val="64F71B0F"/>
    <w:rsid w:val="64F74CF1"/>
    <w:rsid w:val="64F75897"/>
    <w:rsid w:val="64F8204B"/>
    <w:rsid w:val="64F91452"/>
    <w:rsid w:val="64F947D0"/>
    <w:rsid w:val="64FA1F39"/>
    <w:rsid w:val="64FB0175"/>
    <w:rsid w:val="64FB030F"/>
    <w:rsid w:val="64FB113D"/>
    <w:rsid w:val="64FB4660"/>
    <w:rsid w:val="64FB6356"/>
    <w:rsid w:val="64FC39E3"/>
    <w:rsid w:val="64FC63FB"/>
    <w:rsid w:val="64FD6D3E"/>
    <w:rsid w:val="64FF2A7F"/>
    <w:rsid w:val="65001BA1"/>
    <w:rsid w:val="650030F4"/>
    <w:rsid w:val="65016E63"/>
    <w:rsid w:val="65025F60"/>
    <w:rsid w:val="650261AD"/>
    <w:rsid w:val="65044496"/>
    <w:rsid w:val="650603A5"/>
    <w:rsid w:val="6506590F"/>
    <w:rsid w:val="650748B6"/>
    <w:rsid w:val="65076D69"/>
    <w:rsid w:val="65081561"/>
    <w:rsid w:val="650A312E"/>
    <w:rsid w:val="650A591E"/>
    <w:rsid w:val="650B4E7A"/>
    <w:rsid w:val="650B58CE"/>
    <w:rsid w:val="650C4D8A"/>
    <w:rsid w:val="650D12A5"/>
    <w:rsid w:val="650E29EA"/>
    <w:rsid w:val="650E7865"/>
    <w:rsid w:val="650F1CA5"/>
    <w:rsid w:val="651144BD"/>
    <w:rsid w:val="6512303B"/>
    <w:rsid w:val="65130B02"/>
    <w:rsid w:val="65144B87"/>
    <w:rsid w:val="65146F24"/>
    <w:rsid w:val="65146F64"/>
    <w:rsid w:val="65156791"/>
    <w:rsid w:val="65165E6D"/>
    <w:rsid w:val="65175A45"/>
    <w:rsid w:val="65185A4E"/>
    <w:rsid w:val="65186406"/>
    <w:rsid w:val="65186B63"/>
    <w:rsid w:val="651902DE"/>
    <w:rsid w:val="651972B3"/>
    <w:rsid w:val="651A75E6"/>
    <w:rsid w:val="651B3B2E"/>
    <w:rsid w:val="651D27F2"/>
    <w:rsid w:val="651D2E62"/>
    <w:rsid w:val="651E2555"/>
    <w:rsid w:val="651F1C70"/>
    <w:rsid w:val="65206DF6"/>
    <w:rsid w:val="65222141"/>
    <w:rsid w:val="65261D41"/>
    <w:rsid w:val="652634CB"/>
    <w:rsid w:val="65271F32"/>
    <w:rsid w:val="65273EF4"/>
    <w:rsid w:val="65283799"/>
    <w:rsid w:val="652933C7"/>
    <w:rsid w:val="652C1518"/>
    <w:rsid w:val="652D19B6"/>
    <w:rsid w:val="652E1513"/>
    <w:rsid w:val="652E32C1"/>
    <w:rsid w:val="652F0510"/>
    <w:rsid w:val="652F2AD2"/>
    <w:rsid w:val="652F5CA0"/>
    <w:rsid w:val="65310AE5"/>
    <w:rsid w:val="65316DAD"/>
    <w:rsid w:val="65324892"/>
    <w:rsid w:val="65335C7E"/>
    <w:rsid w:val="65336B29"/>
    <w:rsid w:val="653531CF"/>
    <w:rsid w:val="65373578"/>
    <w:rsid w:val="653839FE"/>
    <w:rsid w:val="65385EEE"/>
    <w:rsid w:val="653900FF"/>
    <w:rsid w:val="653909C3"/>
    <w:rsid w:val="65394BB2"/>
    <w:rsid w:val="653B0DF0"/>
    <w:rsid w:val="653B7019"/>
    <w:rsid w:val="653C1922"/>
    <w:rsid w:val="653E0615"/>
    <w:rsid w:val="653F0327"/>
    <w:rsid w:val="654059AA"/>
    <w:rsid w:val="65406CBC"/>
    <w:rsid w:val="654070B3"/>
    <w:rsid w:val="65411B50"/>
    <w:rsid w:val="65412AC0"/>
    <w:rsid w:val="654208F2"/>
    <w:rsid w:val="6545273C"/>
    <w:rsid w:val="65454A2A"/>
    <w:rsid w:val="65456205"/>
    <w:rsid w:val="654662A2"/>
    <w:rsid w:val="65470E6F"/>
    <w:rsid w:val="65490FFC"/>
    <w:rsid w:val="65497BF6"/>
    <w:rsid w:val="654A5B0A"/>
    <w:rsid w:val="654B5E55"/>
    <w:rsid w:val="654C467F"/>
    <w:rsid w:val="654D0376"/>
    <w:rsid w:val="65507B38"/>
    <w:rsid w:val="655145F6"/>
    <w:rsid w:val="65516BDF"/>
    <w:rsid w:val="65532228"/>
    <w:rsid w:val="65541807"/>
    <w:rsid w:val="65545F85"/>
    <w:rsid w:val="655463A6"/>
    <w:rsid w:val="65550066"/>
    <w:rsid w:val="655508D0"/>
    <w:rsid w:val="65556AA0"/>
    <w:rsid w:val="65562241"/>
    <w:rsid w:val="65573A11"/>
    <w:rsid w:val="65581833"/>
    <w:rsid w:val="65581BF3"/>
    <w:rsid w:val="65581E8F"/>
    <w:rsid w:val="65585E22"/>
    <w:rsid w:val="65590F59"/>
    <w:rsid w:val="65594859"/>
    <w:rsid w:val="655A143A"/>
    <w:rsid w:val="655A67CD"/>
    <w:rsid w:val="655B070D"/>
    <w:rsid w:val="655B1BDC"/>
    <w:rsid w:val="655B276F"/>
    <w:rsid w:val="655C3D15"/>
    <w:rsid w:val="655C3FED"/>
    <w:rsid w:val="655C5C4B"/>
    <w:rsid w:val="655D2676"/>
    <w:rsid w:val="655D5954"/>
    <w:rsid w:val="655F1C41"/>
    <w:rsid w:val="655F2BF6"/>
    <w:rsid w:val="655F33E3"/>
    <w:rsid w:val="656071F2"/>
    <w:rsid w:val="6561637C"/>
    <w:rsid w:val="65622B56"/>
    <w:rsid w:val="65623BD0"/>
    <w:rsid w:val="65633D3E"/>
    <w:rsid w:val="656354F8"/>
    <w:rsid w:val="65646CE3"/>
    <w:rsid w:val="65647FDB"/>
    <w:rsid w:val="65650C3F"/>
    <w:rsid w:val="656767D3"/>
    <w:rsid w:val="656A23B6"/>
    <w:rsid w:val="656A3D49"/>
    <w:rsid w:val="656A5D45"/>
    <w:rsid w:val="656A61E5"/>
    <w:rsid w:val="656B1821"/>
    <w:rsid w:val="656B5E53"/>
    <w:rsid w:val="656B65FE"/>
    <w:rsid w:val="656B7256"/>
    <w:rsid w:val="656C1BB6"/>
    <w:rsid w:val="656D60BD"/>
    <w:rsid w:val="656E3956"/>
    <w:rsid w:val="656F66BC"/>
    <w:rsid w:val="65706EEC"/>
    <w:rsid w:val="65733B32"/>
    <w:rsid w:val="65742DCD"/>
    <w:rsid w:val="65743778"/>
    <w:rsid w:val="657520FC"/>
    <w:rsid w:val="657533B6"/>
    <w:rsid w:val="65753ABE"/>
    <w:rsid w:val="65764C68"/>
    <w:rsid w:val="657766EB"/>
    <w:rsid w:val="6578278E"/>
    <w:rsid w:val="657834F6"/>
    <w:rsid w:val="65784102"/>
    <w:rsid w:val="65793723"/>
    <w:rsid w:val="657A2E23"/>
    <w:rsid w:val="657A7E75"/>
    <w:rsid w:val="657C0722"/>
    <w:rsid w:val="657C6803"/>
    <w:rsid w:val="657C6E00"/>
    <w:rsid w:val="657C7C42"/>
    <w:rsid w:val="657D1B52"/>
    <w:rsid w:val="657F2B37"/>
    <w:rsid w:val="657F363A"/>
    <w:rsid w:val="657F4BE1"/>
    <w:rsid w:val="65807F5A"/>
    <w:rsid w:val="65814EA2"/>
    <w:rsid w:val="65814F65"/>
    <w:rsid w:val="65823885"/>
    <w:rsid w:val="65824ABE"/>
    <w:rsid w:val="65824DE8"/>
    <w:rsid w:val="658253BB"/>
    <w:rsid w:val="6583435E"/>
    <w:rsid w:val="65841BE9"/>
    <w:rsid w:val="65852D20"/>
    <w:rsid w:val="6585425C"/>
    <w:rsid w:val="65856C59"/>
    <w:rsid w:val="65857680"/>
    <w:rsid w:val="65857F66"/>
    <w:rsid w:val="6586208C"/>
    <w:rsid w:val="65864EAB"/>
    <w:rsid w:val="6586689B"/>
    <w:rsid w:val="65876E75"/>
    <w:rsid w:val="65880EB8"/>
    <w:rsid w:val="65890D89"/>
    <w:rsid w:val="65893776"/>
    <w:rsid w:val="658B4D6B"/>
    <w:rsid w:val="658B7717"/>
    <w:rsid w:val="658C28A5"/>
    <w:rsid w:val="658C5CC8"/>
    <w:rsid w:val="658D3753"/>
    <w:rsid w:val="658D5FEE"/>
    <w:rsid w:val="658E3D60"/>
    <w:rsid w:val="658E48CA"/>
    <w:rsid w:val="65913F60"/>
    <w:rsid w:val="659153DB"/>
    <w:rsid w:val="65923124"/>
    <w:rsid w:val="65923FDD"/>
    <w:rsid w:val="6593083E"/>
    <w:rsid w:val="65934190"/>
    <w:rsid w:val="659344B1"/>
    <w:rsid w:val="65944ACD"/>
    <w:rsid w:val="659550EE"/>
    <w:rsid w:val="65961AE8"/>
    <w:rsid w:val="65972EF6"/>
    <w:rsid w:val="659850A5"/>
    <w:rsid w:val="65985212"/>
    <w:rsid w:val="65985CB5"/>
    <w:rsid w:val="659A6818"/>
    <w:rsid w:val="659B194F"/>
    <w:rsid w:val="659B2CA2"/>
    <w:rsid w:val="659D0447"/>
    <w:rsid w:val="659D1A95"/>
    <w:rsid w:val="659D4AEF"/>
    <w:rsid w:val="65A1269B"/>
    <w:rsid w:val="65A14011"/>
    <w:rsid w:val="65A15BC1"/>
    <w:rsid w:val="65A22940"/>
    <w:rsid w:val="65A24EF8"/>
    <w:rsid w:val="65A44914"/>
    <w:rsid w:val="65A475AF"/>
    <w:rsid w:val="65A66112"/>
    <w:rsid w:val="65A915E6"/>
    <w:rsid w:val="65A962D2"/>
    <w:rsid w:val="65A973F1"/>
    <w:rsid w:val="65AA3913"/>
    <w:rsid w:val="65AA4330"/>
    <w:rsid w:val="65AC2438"/>
    <w:rsid w:val="65AC5C4C"/>
    <w:rsid w:val="65AD0D24"/>
    <w:rsid w:val="65AF7BDC"/>
    <w:rsid w:val="65B017F2"/>
    <w:rsid w:val="65B028CF"/>
    <w:rsid w:val="65B0624D"/>
    <w:rsid w:val="65B35574"/>
    <w:rsid w:val="65B54E1A"/>
    <w:rsid w:val="65B55592"/>
    <w:rsid w:val="65B5753E"/>
    <w:rsid w:val="65B578E4"/>
    <w:rsid w:val="65B60B5E"/>
    <w:rsid w:val="65B70150"/>
    <w:rsid w:val="65B75139"/>
    <w:rsid w:val="65B842EF"/>
    <w:rsid w:val="65B8472C"/>
    <w:rsid w:val="65B9337D"/>
    <w:rsid w:val="65B9530D"/>
    <w:rsid w:val="65B96466"/>
    <w:rsid w:val="65BA0C37"/>
    <w:rsid w:val="65BA26DC"/>
    <w:rsid w:val="65BA29E3"/>
    <w:rsid w:val="65BB1B1C"/>
    <w:rsid w:val="65BC08CD"/>
    <w:rsid w:val="65BC2446"/>
    <w:rsid w:val="65BD11E2"/>
    <w:rsid w:val="65BE7ECC"/>
    <w:rsid w:val="65BF3146"/>
    <w:rsid w:val="65BF4B59"/>
    <w:rsid w:val="65C17F2A"/>
    <w:rsid w:val="65C21F8A"/>
    <w:rsid w:val="65C23A5D"/>
    <w:rsid w:val="65C626D8"/>
    <w:rsid w:val="65C67BA8"/>
    <w:rsid w:val="65C71810"/>
    <w:rsid w:val="65C83BE6"/>
    <w:rsid w:val="65C854C3"/>
    <w:rsid w:val="65C87563"/>
    <w:rsid w:val="65C9123C"/>
    <w:rsid w:val="65CA59DF"/>
    <w:rsid w:val="65CA5F22"/>
    <w:rsid w:val="65CB5FED"/>
    <w:rsid w:val="65CB62FC"/>
    <w:rsid w:val="65CF4C88"/>
    <w:rsid w:val="65D00F7F"/>
    <w:rsid w:val="65D03889"/>
    <w:rsid w:val="65D226F6"/>
    <w:rsid w:val="65D37340"/>
    <w:rsid w:val="65D558F4"/>
    <w:rsid w:val="65D61644"/>
    <w:rsid w:val="65D71D19"/>
    <w:rsid w:val="65D774B5"/>
    <w:rsid w:val="65D77897"/>
    <w:rsid w:val="65D8701B"/>
    <w:rsid w:val="65D915F5"/>
    <w:rsid w:val="65D9333F"/>
    <w:rsid w:val="65DA6FA5"/>
    <w:rsid w:val="65DB1D44"/>
    <w:rsid w:val="65DC5823"/>
    <w:rsid w:val="65DD3E8F"/>
    <w:rsid w:val="65DD7EA6"/>
    <w:rsid w:val="65E02D53"/>
    <w:rsid w:val="65E10986"/>
    <w:rsid w:val="65E322FD"/>
    <w:rsid w:val="65E34090"/>
    <w:rsid w:val="65E4038D"/>
    <w:rsid w:val="65E46072"/>
    <w:rsid w:val="65E5210F"/>
    <w:rsid w:val="65E52B41"/>
    <w:rsid w:val="65E54254"/>
    <w:rsid w:val="65E639F1"/>
    <w:rsid w:val="65E6505A"/>
    <w:rsid w:val="65E769E6"/>
    <w:rsid w:val="65E837D7"/>
    <w:rsid w:val="65E90B64"/>
    <w:rsid w:val="65E90CF9"/>
    <w:rsid w:val="65E92768"/>
    <w:rsid w:val="65E92835"/>
    <w:rsid w:val="65E92BDC"/>
    <w:rsid w:val="65E93B0A"/>
    <w:rsid w:val="65E93B42"/>
    <w:rsid w:val="65EA12B2"/>
    <w:rsid w:val="65EC57AF"/>
    <w:rsid w:val="65EE18F4"/>
    <w:rsid w:val="65EE1E0C"/>
    <w:rsid w:val="65EE2A50"/>
    <w:rsid w:val="65EE5B76"/>
    <w:rsid w:val="65EF2647"/>
    <w:rsid w:val="65F21966"/>
    <w:rsid w:val="65F512FC"/>
    <w:rsid w:val="65F708CD"/>
    <w:rsid w:val="65F74478"/>
    <w:rsid w:val="65F74F06"/>
    <w:rsid w:val="65F77B57"/>
    <w:rsid w:val="65F80484"/>
    <w:rsid w:val="65F829AF"/>
    <w:rsid w:val="65F8742B"/>
    <w:rsid w:val="65F92844"/>
    <w:rsid w:val="65FB127E"/>
    <w:rsid w:val="65FB56F2"/>
    <w:rsid w:val="65FC17A6"/>
    <w:rsid w:val="65FC1B2F"/>
    <w:rsid w:val="65FC2323"/>
    <w:rsid w:val="65FC4EC6"/>
    <w:rsid w:val="65FC75B6"/>
    <w:rsid w:val="65FE674C"/>
    <w:rsid w:val="6601258C"/>
    <w:rsid w:val="6602017B"/>
    <w:rsid w:val="66033E5C"/>
    <w:rsid w:val="66042274"/>
    <w:rsid w:val="660450F7"/>
    <w:rsid w:val="66046B6C"/>
    <w:rsid w:val="66060433"/>
    <w:rsid w:val="66062B75"/>
    <w:rsid w:val="660631F7"/>
    <w:rsid w:val="66064317"/>
    <w:rsid w:val="66064A69"/>
    <w:rsid w:val="66065D0B"/>
    <w:rsid w:val="66070263"/>
    <w:rsid w:val="66072A2A"/>
    <w:rsid w:val="66081B38"/>
    <w:rsid w:val="66081D0A"/>
    <w:rsid w:val="66083ABC"/>
    <w:rsid w:val="66086B58"/>
    <w:rsid w:val="6608762D"/>
    <w:rsid w:val="66091052"/>
    <w:rsid w:val="66096B26"/>
    <w:rsid w:val="660A33D9"/>
    <w:rsid w:val="660C0B68"/>
    <w:rsid w:val="660D1BFD"/>
    <w:rsid w:val="660F30F2"/>
    <w:rsid w:val="660F4EEC"/>
    <w:rsid w:val="660F6F8F"/>
    <w:rsid w:val="661225E7"/>
    <w:rsid w:val="6613130D"/>
    <w:rsid w:val="661324B7"/>
    <w:rsid w:val="661339EA"/>
    <w:rsid w:val="66140A40"/>
    <w:rsid w:val="66144F66"/>
    <w:rsid w:val="6614653D"/>
    <w:rsid w:val="66151F5D"/>
    <w:rsid w:val="66153145"/>
    <w:rsid w:val="66154481"/>
    <w:rsid w:val="66157FDD"/>
    <w:rsid w:val="66166008"/>
    <w:rsid w:val="661A375B"/>
    <w:rsid w:val="661A60EA"/>
    <w:rsid w:val="661B7A7B"/>
    <w:rsid w:val="661C72AC"/>
    <w:rsid w:val="661C73BB"/>
    <w:rsid w:val="661D0BBE"/>
    <w:rsid w:val="661D10E3"/>
    <w:rsid w:val="661D1A29"/>
    <w:rsid w:val="661E1EFD"/>
    <w:rsid w:val="6620164F"/>
    <w:rsid w:val="66212E26"/>
    <w:rsid w:val="66217E43"/>
    <w:rsid w:val="66225C7F"/>
    <w:rsid w:val="662266AC"/>
    <w:rsid w:val="66240220"/>
    <w:rsid w:val="66242232"/>
    <w:rsid w:val="66257E67"/>
    <w:rsid w:val="662621EA"/>
    <w:rsid w:val="66274313"/>
    <w:rsid w:val="6628127E"/>
    <w:rsid w:val="66291019"/>
    <w:rsid w:val="6629599D"/>
    <w:rsid w:val="662A461C"/>
    <w:rsid w:val="662B444E"/>
    <w:rsid w:val="662C3EEF"/>
    <w:rsid w:val="662D5327"/>
    <w:rsid w:val="662E0695"/>
    <w:rsid w:val="662E5D3E"/>
    <w:rsid w:val="66300A97"/>
    <w:rsid w:val="66311F3B"/>
    <w:rsid w:val="66313DF4"/>
    <w:rsid w:val="66320EB5"/>
    <w:rsid w:val="66323834"/>
    <w:rsid w:val="66325E20"/>
    <w:rsid w:val="663366B5"/>
    <w:rsid w:val="66352E4B"/>
    <w:rsid w:val="66363D29"/>
    <w:rsid w:val="663652B8"/>
    <w:rsid w:val="66365D4E"/>
    <w:rsid w:val="66377F12"/>
    <w:rsid w:val="6639028E"/>
    <w:rsid w:val="66391F1D"/>
    <w:rsid w:val="663927E7"/>
    <w:rsid w:val="66394741"/>
    <w:rsid w:val="663A58EC"/>
    <w:rsid w:val="663B3A15"/>
    <w:rsid w:val="663B6E2F"/>
    <w:rsid w:val="663C23B7"/>
    <w:rsid w:val="663C3323"/>
    <w:rsid w:val="663D2F3F"/>
    <w:rsid w:val="663D56D8"/>
    <w:rsid w:val="663E4988"/>
    <w:rsid w:val="66402F91"/>
    <w:rsid w:val="66411879"/>
    <w:rsid w:val="664123AD"/>
    <w:rsid w:val="66440E6F"/>
    <w:rsid w:val="66441ED4"/>
    <w:rsid w:val="66442670"/>
    <w:rsid w:val="66482160"/>
    <w:rsid w:val="66482652"/>
    <w:rsid w:val="66486795"/>
    <w:rsid w:val="664A412A"/>
    <w:rsid w:val="664B4F71"/>
    <w:rsid w:val="664C235B"/>
    <w:rsid w:val="664C3412"/>
    <w:rsid w:val="664C5180"/>
    <w:rsid w:val="664D4B22"/>
    <w:rsid w:val="664E608E"/>
    <w:rsid w:val="66503342"/>
    <w:rsid w:val="665037BA"/>
    <w:rsid w:val="66504202"/>
    <w:rsid w:val="66507D62"/>
    <w:rsid w:val="66541FC6"/>
    <w:rsid w:val="6654669A"/>
    <w:rsid w:val="6655493B"/>
    <w:rsid w:val="665568AE"/>
    <w:rsid w:val="66556903"/>
    <w:rsid w:val="6655777B"/>
    <w:rsid w:val="66566EFB"/>
    <w:rsid w:val="6657270A"/>
    <w:rsid w:val="66582F8A"/>
    <w:rsid w:val="66595A79"/>
    <w:rsid w:val="665B514A"/>
    <w:rsid w:val="665C17D3"/>
    <w:rsid w:val="665C5C0C"/>
    <w:rsid w:val="665E2E08"/>
    <w:rsid w:val="665E3EF7"/>
    <w:rsid w:val="665E50FA"/>
    <w:rsid w:val="665E66B2"/>
    <w:rsid w:val="66607074"/>
    <w:rsid w:val="66611BDF"/>
    <w:rsid w:val="66614344"/>
    <w:rsid w:val="66627E67"/>
    <w:rsid w:val="66636ADA"/>
    <w:rsid w:val="66640B88"/>
    <w:rsid w:val="6664353B"/>
    <w:rsid w:val="66645B83"/>
    <w:rsid w:val="66646F19"/>
    <w:rsid w:val="666578D3"/>
    <w:rsid w:val="6666051F"/>
    <w:rsid w:val="66673047"/>
    <w:rsid w:val="666942F7"/>
    <w:rsid w:val="66695834"/>
    <w:rsid w:val="666963A3"/>
    <w:rsid w:val="666A3495"/>
    <w:rsid w:val="666B02A8"/>
    <w:rsid w:val="666B6422"/>
    <w:rsid w:val="666C22A1"/>
    <w:rsid w:val="666C40DC"/>
    <w:rsid w:val="666D15ED"/>
    <w:rsid w:val="666E322C"/>
    <w:rsid w:val="666E3DE5"/>
    <w:rsid w:val="666F593F"/>
    <w:rsid w:val="66702DDC"/>
    <w:rsid w:val="66702DEE"/>
    <w:rsid w:val="66705B03"/>
    <w:rsid w:val="667075CF"/>
    <w:rsid w:val="6673552A"/>
    <w:rsid w:val="667473F9"/>
    <w:rsid w:val="667879BB"/>
    <w:rsid w:val="667A4930"/>
    <w:rsid w:val="667A4D55"/>
    <w:rsid w:val="667B23F0"/>
    <w:rsid w:val="667B6D2E"/>
    <w:rsid w:val="667C673E"/>
    <w:rsid w:val="667D3013"/>
    <w:rsid w:val="66807C8E"/>
    <w:rsid w:val="66810EBA"/>
    <w:rsid w:val="66815781"/>
    <w:rsid w:val="66824416"/>
    <w:rsid w:val="66825791"/>
    <w:rsid w:val="668372D9"/>
    <w:rsid w:val="66843CCC"/>
    <w:rsid w:val="66846F11"/>
    <w:rsid w:val="66847D59"/>
    <w:rsid w:val="668523D3"/>
    <w:rsid w:val="6686151F"/>
    <w:rsid w:val="66867A4F"/>
    <w:rsid w:val="66874649"/>
    <w:rsid w:val="66874845"/>
    <w:rsid w:val="66882EA5"/>
    <w:rsid w:val="66887ADC"/>
    <w:rsid w:val="66893234"/>
    <w:rsid w:val="6689346D"/>
    <w:rsid w:val="668A4DF4"/>
    <w:rsid w:val="668D71B2"/>
    <w:rsid w:val="668E2437"/>
    <w:rsid w:val="668F0385"/>
    <w:rsid w:val="668F4B2E"/>
    <w:rsid w:val="668F4E0D"/>
    <w:rsid w:val="668F63AB"/>
    <w:rsid w:val="668F7E92"/>
    <w:rsid w:val="66907256"/>
    <w:rsid w:val="66913899"/>
    <w:rsid w:val="669153ED"/>
    <w:rsid w:val="6691787C"/>
    <w:rsid w:val="669224FD"/>
    <w:rsid w:val="66923D54"/>
    <w:rsid w:val="66932E83"/>
    <w:rsid w:val="66934C9A"/>
    <w:rsid w:val="669363A2"/>
    <w:rsid w:val="669453A6"/>
    <w:rsid w:val="669553F0"/>
    <w:rsid w:val="6696590F"/>
    <w:rsid w:val="66966E54"/>
    <w:rsid w:val="66970D8A"/>
    <w:rsid w:val="66975B5A"/>
    <w:rsid w:val="66975F2D"/>
    <w:rsid w:val="66993728"/>
    <w:rsid w:val="669A2314"/>
    <w:rsid w:val="669B0A59"/>
    <w:rsid w:val="669B6575"/>
    <w:rsid w:val="669C1F4E"/>
    <w:rsid w:val="669C425A"/>
    <w:rsid w:val="669C6C82"/>
    <w:rsid w:val="669D6AE8"/>
    <w:rsid w:val="669F08D1"/>
    <w:rsid w:val="669F45CE"/>
    <w:rsid w:val="66A104F0"/>
    <w:rsid w:val="66A10D8D"/>
    <w:rsid w:val="66A14E2F"/>
    <w:rsid w:val="66A23805"/>
    <w:rsid w:val="66A2664D"/>
    <w:rsid w:val="66A26699"/>
    <w:rsid w:val="66A27413"/>
    <w:rsid w:val="66A3119F"/>
    <w:rsid w:val="66A404E5"/>
    <w:rsid w:val="66A432E5"/>
    <w:rsid w:val="66A54AA4"/>
    <w:rsid w:val="66A60E52"/>
    <w:rsid w:val="66A66A53"/>
    <w:rsid w:val="66A739A7"/>
    <w:rsid w:val="66A75DD2"/>
    <w:rsid w:val="66AA0167"/>
    <w:rsid w:val="66AA18C9"/>
    <w:rsid w:val="66AA1D31"/>
    <w:rsid w:val="66AA39BD"/>
    <w:rsid w:val="66AA3DFB"/>
    <w:rsid w:val="66AB788F"/>
    <w:rsid w:val="66AC7CDA"/>
    <w:rsid w:val="66AD6467"/>
    <w:rsid w:val="66AE6E58"/>
    <w:rsid w:val="66AF2D1D"/>
    <w:rsid w:val="66AF71DD"/>
    <w:rsid w:val="66AF760B"/>
    <w:rsid w:val="66B01DF2"/>
    <w:rsid w:val="66B063B7"/>
    <w:rsid w:val="66B11BD6"/>
    <w:rsid w:val="66B202D6"/>
    <w:rsid w:val="66B23A7E"/>
    <w:rsid w:val="66B23F30"/>
    <w:rsid w:val="66B447C4"/>
    <w:rsid w:val="66B477F6"/>
    <w:rsid w:val="66B64B58"/>
    <w:rsid w:val="66B654C2"/>
    <w:rsid w:val="66B71094"/>
    <w:rsid w:val="66B75BCB"/>
    <w:rsid w:val="66B777E6"/>
    <w:rsid w:val="66B86032"/>
    <w:rsid w:val="66B92142"/>
    <w:rsid w:val="66B92767"/>
    <w:rsid w:val="66B951ED"/>
    <w:rsid w:val="66BB184C"/>
    <w:rsid w:val="66BC00C3"/>
    <w:rsid w:val="66BC693E"/>
    <w:rsid w:val="66BD4F57"/>
    <w:rsid w:val="66BF33CF"/>
    <w:rsid w:val="66BF72CF"/>
    <w:rsid w:val="66C25CFB"/>
    <w:rsid w:val="66C3422A"/>
    <w:rsid w:val="66C41F8E"/>
    <w:rsid w:val="66C428F8"/>
    <w:rsid w:val="66C859B4"/>
    <w:rsid w:val="66C90637"/>
    <w:rsid w:val="66C96325"/>
    <w:rsid w:val="66CA601C"/>
    <w:rsid w:val="66CC1FC9"/>
    <w:rsid w:val="66CC2D91"/>
    <w:rsid w:val="66CD08B8"/>
    <w:rsid w:val="66CD11B7"/>
    <w:rsid w:val="66CD6B09"/>
    <w:rsid w:val="66CD6C80"/>
    <w:rsid w:val="66CE1C4A"/>
    <w:rsid w:val="66CE7374"/>
    <w:rsid w:val="66CF184F"/>
    <w:rsid w:val="66D05441"/>
    <w:rsid w:val="66D070DC"/>
    <w:rsid w:val="66D13C42"/>
    <w:rsid w:val="66D32372"/>
    <w:rsid w:val="66D3267D"/>
    <w:rsid w:val="66D40FF7"/>
    <w:rsid w:val="66D4239C"/>
    <w:rsid w:val="66D44604"/>
    <w:rsid w:val="66D460EA"/>
    <w:rsid w:val="66D47FE2"/>
    <w:rsid w:val="66D631EB"/>
    <w:rsid w:val="66D65732"/>
    <w:rsid w:val="66D6592B"/>
    <w:rsid w:val="66D66080"/>
    <w:rsid w:val="66D76931"/>
    <w:rsid w:val="66D84AFC"/>
    <w:rsid w:val="66DA13B5"/>
    <w:rsid w:val="66DB08E9"/>
    <w:rsid w:val="66DB1226"/>
    <w:rsid w:val="66DB55B6"/>
    <w:rsid w:val="66DC0046"/>
    <w:rsid w:val="66DD11A3"/>
    <w:rsid w:val="66DD3470"/>
    <w:rsid w:val="66DD4064"/>
    <w:rsid w:val="66DE122B"/>
    <w:rsid w:val="66DE5504"/>
    <w:rsid w:val="66DE705A"/>
    <w:rsid w:val="66DF247F"/>
    <w:rsid w:val="66E00E45"/>
    <w:rsid w:val="66E22E3A"/>
    <w:rsid w:val="66E3480E"/>
    <w:rsid w:val="66E3632D"/>
    <w:rsid w:val="66E43E62"/>
    <w:rsid w:val="66E70FB5"/>
    <w:rsid w:val="66E77BCB"/>
    <w:rsid w:val="66E856F1"/>
    <w:rsid w:val="66E93E94"/>
    <w:rsid w:val="66EA76BB"/>
    <w:rsid w:val="66EC01FC"/>
    <w:rsid w:val="66EC4C32"/>
    <w:rsid w:val="66ED57BF"/>
    <w:rsid w:val="66ED6B49"/>
    <w:rsid w:val="66EE3743"/>
    <w:rsid w:val="66EF209F"/>
    <w:rsid w:val="66EF3642"/>
    <w:rsid w:val="66F04EA5"/>
    <w:rsid w:val="66F0777E"/>
    <w:rsid w:val="66F2031E"/>
    <w:rsid w:val="66F30D38"/>
    <w:rsid w:val="66F351FD"/>
    <w:rsid w:val="66F37000"/>
    <w:rsid w:val="66F46775"/>
    <w:rsid w:val="66F54B2C"/>
    <w:rsid w:val="66F6494C"/>
    <w:rsid w:val="66F67E0E"/>
    <w:rsid w:val="66F7507F"/>
    <w:rsid w:val="66F80ED6"/>
    <w:rsid w:val="66F86AF6"/>
    <w:rsid w:val="66F964E3"/>
    <w:rsid w:val="66FA5B03"/>
    <w:rsid w:val="66FB41E5"/>
    <w:rsid w:val="66FD119D"/>
    <w:rsid w:val="66FD3345"/>
    <w:rsid w:val="66FE558E"/>
    <w:rsid w:val="66FE5833"/>
    <w:rsid w:val="66FE75ED"/>
    <w:rsid w:val="66FF2D1F"/>
    <w:rsid w:val="66FF58EE"/>
    <w:rsid w:val="670012B4"/>
    <w:rsid w:val="670202EC"/>
    <w:rsid w:val="670267B3"/>
    <w:rsid w:val="67042216"/>
    <w:rsid w:val="67047226"/>
    <w:rsid w:val="67064939"/>
    <w:rsid w:val="67065FD2"/>
    <w:rsid w:val="670670F5"/>
    <w:rsid w:val="67070F74"/>
    <w:rsid w:val="67076F40"/>
    <w:rsid w:val="670778EA"/>
    <w:rsid w:val="67080476"/>
    <w:rsid w:val="67094E24"/>
    <w:rsid w:val="670A14C6"/>
    <w:rsid w:val="670B6E54"/>
    <w:rsid w:val="670B7FAD"/>
    <w:rsid w:val="670C736B"/>
    <w:rsid w:val="670D3CD5"/>
    <w:rsid w:val="670E1D4E"/>
    <w:rsid w:val="670E721C"/>
    <w:rsid w:val="67107970"/>
    <w:rsid w:val="671129B9"/>
    <w:rsid w:val="67114C36"/>
    <w:rsid w:val="671211AE"/>
    <w:rsid w:val="671258EB"/>
    <w:rsid w:val="67134B20"/>
    <w:rsid w:val="671365E2"/>
    <w:rsid w:val="6714469B"/>
    <w:rsid w:val="671466CC"/>
    <w:rsid w:val="671508DC"/>
    <w:rsid w:val="6715254B"/>
    <w:rsid w:val="671604B0"/>
    <w:rsid w:val="67171ED0"/>
    <w:rsid w:val="6717322E"/>
    <w:rsid w:val="67174793"/>
    <w:rsid w:val="6717695C"/>
    <w:rsid w:val="67190718"/>
    <w:rsid w:val="671B149A"/>
    <w:rsid w:val="671C15EA"/>
    <w:rsid w:val="671C4358"/>
    <w:rsid w:val="671D41CF"/>
    <w:rsid w:val="671E4DD5"/>
    <w:rsid w:val="671E7126"/>
    <w:rsid w:val="671F124A"/>
    <w:rsid w:val="671F440C"/>
    <w:rsid w:val="671F55B7"/>
    <w:rsid w:val="67201EB0"/>
    <w:rsid w:val="672229B1"/>
    <w:rsid w:val="672435D7"/>
    <w:rsid w:val="67251ABB"/>
    <w:rsid w:val="672708EB"/>
    <w:rsid w:val="67275836"/>
    <w:rsid w:val="6728233A"/>
    <w:rsid w:val="672828F2"/>
    <w:rsid w:val="67283D40"/>
    <w:rsid w:val="67284472"/>
    <w:rsid w:val="672A100A"/>
    <w:rsid w:val="672A66F0"/>
    <w:rsid w:val="672B5784"/>
    <w:rsid w:val="672C55DE"/>
    <w:rsid w:val="672D7140"/>
    <w:rsid w:val="672E101D"/>
    <w:rsid w:val="672E4BB1"/>
    <w:rsid w:val="672F3BA5"/>
    <w:rsid w:val="67305062"/>
    <w:rsid w:val="67305118"/>
    <w:rsid w:val="67305AB9"/>
    <w:rsid w:val="67310E46"/>
    <w:rsid w:val="673172A6"/>
    <w:rsid w:val="6731760E"/>
    <w:rsid w:val="67330BA1"/>
    <w:rsid w:val="673342A7"/>
    <w:rsid w:val="67372C6B"/>
    <w:rsid w:val="67382266"/>
    <w:rsid w:val="673B4C7A"/>
    <w:rsid w:val="673B4EB6"/>
    <w:rsid w:val="673C0AA8"/>
    <w:rsid w:val="673D39E3"/>
    <w:rsid w:val="673D6B89"/>
    <w:rsid w:val="673D79F1"/>
    <w:rsid w:val="673D7B10"/>
    <w:rsid w:val="673F344D"/>
    <w:rsid w:val="673F3B51"/>
    <w:rsid w:val="67405684"/>
    <w:rsid w:val="67407F65"/>
    <w:rsid w:val="674265BA"/>
    <w:rsid w:val="67431958"/>
    <w:rsid w:val="67432035"/>
    <w:rsid w:val="674324D9"/>
    <w:rsid w:val="6743601C"/>
    <w:rsid w:val="67436C85"/>
    <w:rsid w:val="6744449F"/>
    <w:rsid w:val="67447B91"/>
    <w:rsid w:val="67453124"/>
    <w:rsid w:val="67457B3C"/>
    <w:rsid w:val="67484C5E"/>
    <w:rsid w:val="674943E2"/>
    <w:rsid w:val="674A1F08"/>
    <w:rsid w:val="674B0F96"/>
    <w:rsid w:val="674B186D"/>
    <w:rsid w:val="674C3ED2"/>
    <w:rsid w:val="674D37A6"/>
    <w:rsid w:val="674E12A6"/>
    <w:rsid w:val="674F79E2"/>
    <w:rsid w:val="675109E2"/>
    <w:rsid w:val="675164DF"/>
    <w:rsid w:val="6751773B"/>
    <w:rsid w:val="67526575"/>
    <w:rsid w:val="6753054C"/>
    <w:rsid w:val="67536F6C"/>
    <w:rsid w:val="67547642"/>
    <w:rsid w:val="67550ABC"/>
    <w:rsid w:val="67555886"/>
    <w:rsid w:val="6755788C"/>
    <w:rsid w:val="6755798F"/>
    <w:rsid w:val="675755E1"/>
    <w:rsid w:val="67580AC9"/>
    <w:rsid w:val="67580D57"/>
    <w:rsid w:val="675905A1"/>
    <w:rsid w:val="675916CF"/>
    <w:rsid w:val="67593167"/>
    <w:rsid w:val="675A2BBC"/>
    <w:rsid w:val="675A57F0"/>
    <w:rsid w:val="675B3480"/>
    <w:rsid w:val="675C27E1"/>
    <w:rsid w:val="675C59AB"/>
    <w:rsid w:val="675C648D"/>
    <w:rsid w:val="675C6A84"/>
    <w:rsid w:val="675D60DF"/>
    <w:rsid w:val="675E5C76"/>
    <w:rsid w:val="675F6F51"/>
    <w:rsid w:val="67605738"/>
    <w:rsid w:val="67612606"/>
    <w:rsid w:val="67612B5A"/>
    <w:rsid w:val="67614B4E"/>
    <w:rsid w:val="676231A5"/>
    <w:rsid w:val="676263B8"/>
    <w:rsid w:val="676312C4"/>
    <w:rsid w:val="6763786C"/>
    <w:rsid w:val="67642502"/>
    <w:rsid w:val="676439E9"/>
    <w:rsid w:val="67673CE2"/>
    <w:rsid w:val="67676C03"/>
    <w:rsid w:val="67693400"/>
    <w:rsid w:val="67694A84"/>
    <w:rsid w:val="676964A1"/>
    <w:rsid w:val="676968EB"/>
    <w:rsid w:val="676969B0"/>
    <w:rsid w:val="67696F71"/>
    <w:rsid w:val="676A25AA"/>
    <w:rsid w:val="676B5F50"/>
    <w:rsid w:val="676C00D0"/>
    <w:rsid w:val="676C5631"/>
    <w:rsid w:val="676C5977"/>
    <w:rsid w:val="676C6322"/>
    <w:rsid w:val="676D2ACF"/>
    <w:rsid w:val="676E209B"/>
    <w:rsid w:val="676E55E3"/>
    <w:rsid w:val="676E79CF"/>
    <w:rsid w:val="676F4C73"/>
    <w:rsid w:val="676F5911"/>
    <w:rsid w:val="67700A95"/>
    <w:rsid w:val="67732925"/>
    <w:rsid w:val="67740341"/>
    <w:rsid w:val="67741A06"/>
    <w:rsid w:val="677452E3"/>
    <w:rsid w:val="67746F85"/>
    <w:rsid w:val="677473DB"/>
    <w:rsid w:val="67751212"/>
    <w:rsid w:val="67761D40"/>
    <w:rsid w:val="677663AD"/>
    <w:rsid w:val="67772299"/>
    <w:rsid w:val="677A1CDC"/>
    <w:rsid w:val="677A235F"/>
    <w:rsid w:val="677A27ED"/>
    <w:rsid w:val="677A2C0C"/>
    <w:rsid w:val="677A33C6"/>
    <w:rsid w:val="677B0314"/>
    <w:rsid w:val="677D2D6D"/>
    <w:rsid w:val="677D5E3A"/>
    <w:rsid w:val="677D75C4"/>
    <w:rsid w:val="677E4FA3"/>
    <w:rsid w:val="677E5AF8"/>
    <w:rsid w:val="677F2F74"/>
    <w:rsid w:val="677F71CE"/>
    <w:rsid w:val="677F7528"/>
    <w:rsid w:val="67801DCE"/>
    <w:rsid w:val="67812DB3"/>
    <w:rsid w:val="67814202"/>
    <w:rsid w:val="67816E39"/>
    <w:rsid w:val="67826B5C"/>
    <w:rsid w:val="678309C0"/>
    <w:rsid w:val="678324AD"/>
    <w:rsid w:val="67836631"/>
    <w:rsid w:val="67845B3B"/>
    <w:rsid w:val="6784642E"/>
    <w:rsid w:val="67854016"/>
    <w:rsid w:val="6787166C"/>
    <w:rsid w:val="6787315C"/>
    <w:rsid w:val="67881905"/>
    <w:rsid w:val="67881DA8"/>
    <w:rsid w:val="6788602C"/>
    <w:rsid w:val="6788637D"/>
    <w:rsid w:val="678949D7"/>
    <w:rsid w:val="678964E9"/>
    <w:rsid w:val="67896A25"/>
    <w:rsid w:val="678A20D3"/>
    <w:rsid w:val="678B08FA"/>
    <w:rsid w:val="678B3BC6"/>
    <w:rsid w:val="678D0B50"/>
    <w:rsid w:val="678D18D1"/>
    <w:rsid w:val="678D5B45"/>
    <w:rsid w:val="678D67C1"/>
    <w:rsid w:val="678E0A10"/>
    <w:rsid w:val="678E693A"/>
    <w:rsid w:val="678E732F"/>
    <w:rsid w:val="678F01F0"/>
    <w:rsid w:val="678F753D"/>
    <w:rsid w:val="678F77C3"/>
    <w:rsid w:val="678F7AEF"/>
    <w:rsid w:val="6790047B"/>
    <w:rsid w:val="6790629C"/>
    <w:rsid w:val="67907FEC"/>
    <w:rsid w:val="67914EC2"/>
    <w:rsid w:val="67915D89"/>
    <w:rsid w:val="67917689"/>
    <w:rsid w:val="67925940"/>
    <w:rsid w:val="679349A0"/>
    <w:rsid w:val="67934EAB"/>
    <w:rsid w:val="67942DCB"/>
    <w:rsid w:val="67943874"/>
    <w:rsid w:val="67956C74"/>
    <w:rsid w:val="67964723"/>
    <w:rsid w:val="67977CFC"/>
    <w:rsid w:val="6798088C"/>
    <w:rsid w:val="67987117"/>
    <w:rsid w:val="67991094"/>
    <w:rsid w:val="67991459"/>
    <w:rsid w:val="679A2E90"/>
    <w:rsid w:val="679A6E7D"/>
    <w:rsid w:val="679B0981"/>
    <w:rsid w:val="679B50CD"/>
    <w:rsid w:val="679D4096"/>
    <w:rsid w:val="679E036B"/>
    <w:rsid w:val="679E3BC7"/>
    <w:rsid w:val="679F0B40"/>
    <w:rsid w:val="67A06292"/>
    <w:rsid w:val="67A1095D"/>
    <w:rsid w:val="67A17F6B"/>
    <w:rsid w:val="67A20C4E"/>
    <w:rsid w:val="67A22FF4"/>
    <w:rsid w:val="67A23A50"/>
    <w:rsid w:val="67A267DE"/>
    <w:rsid w:val="67A3060F"/>
    <w:rsid w:val="67A31707"/>
    <w:rsid w:val="67A46930"/>
    <w:rsid w:val="67A535E2"/>
    <w:rsid w:val="67A53CD9"/>
    <w:rsid w:val="67A64734"/>
    <w:rsid w:val="67A75314"/>
    <w:rsid w:val="67A7735B"/>
    <w:rsid w:val="67A85C30"/>
    <w:rsid w:val="67A94CC4"/>
    <w:rsid w:val="67AB3A7E"/>
    <w:rsid w:val="67AC4971"/>
    <w:rsid w:val="67AD210A"/>
    <w:rsid w:val="67AD49B9"/>
    <w:rsid w:val="67AE12E2"/>
    <w:rsid w:val="67AE151D"/>
    <w:rsid w:val="67AE774D"/>
    <w:rsid w:val="67AE7E73"/>
    <w:rsid w:val="67AF314E"/>
    <w:rsid w:val="67AF4A4F"/>
    <w:rsid w:val="67B0092F"/>
    <w:rsid w:val="67B121B4"/>
    <w:rsid w:val="67B22A6E"/>
    <w:rsid w:val="67B25566"/>
    <w:rsid w:val="67B27253"/>
    <w:rsid w:val="67B275BA"/>
    <w:rsid w:val="67B57CC9"/>
    <w:rsid w:val="67B83316"/>
    <w:rsid w:val="67B850C4"/>
    <w:rsid w:val="67B9169B"/>
    <w:rsid w:val="67BA13C7"/>
    <w:rsid w:val="67BA1FE6"/>
    <w:rsid w:val="67BB4267"/>
    <w:rsid w:val="67BB4BB4"/>
    <w:rsid w:val="67BB755A"/>
    <w:rsid w:val="67BC1058"/>
    <w:rsid w:val="67BC2E06"/>
    <w:rsid w:val="67BD092C"/>
    <w:rsid w:val="67BD4932"/>
    <w:rsid w:val="67BF2AE0"/>
    <w:rsid w:val="67C04ADD"/>
    <w:rsid w:val="67C2713E"/>
    <w:rsid w:val="67C41CBB"/>
    <w:rsid w:val="67C63C85"/>
    <w:rsid w:val="67C66E39"/>
    <w:rsid w:val="67C70F3A"/>
    <w:rsid w:val="67C73559"/>
    <w:rsid w:val="67C77A7C"/>
    <w:rsid w:val="67C84AC1"/>
    <w:rsid w:val="67C86A9E"/>
    <w:rsid w:val="67C92937"/>
    <w:rsid w:val="67C93626"/>
    <w:rsid w:val="67CA3A45"/>
    <w:rsid w:val="67CA760E"/>
    <w:rsid w:val="67CC4D0B"/>
    <w:rsid w:val="67CD1721"/>
    <w:rsid w:val="67CE5009"/>
    <w:rsid w:val="67CF795B"/>
    <w:rsid w:val="67CF7962"/>
    <w:rsid w:val="67D119B6"/>
    <w:rsid w:val="67D142F4"/>
    <w:rsid w:val="67D23884"/>
    <w:rsid w:val="67D32017"/>
    <w:rsid w:val="67D463D6"/>
    <w:rsid w:val="67D575DB"/>
    <w:rsid w:val="67D67033"/>
    <w:rsid w:val="67D75348"/>
    <w:rsid w:val="67DA0154"/>
    <w:rsid w:val="67DA42C5"/>
    <w:rsid w:val="67DB12FC"/>
    <w:rsid w:val="67DB24FC"/>
    <w:rsid w:val="67DD753E"/>
    <w:rsid w:val="67DE7986"/>
    <w:rsid w:val="67DE7DB2"/>
    <w:rsid w:val="67DF08A2"/>
    <w:rsid w:val="67DF664A"/>
    <w:rsid w:val="67DF760B"/>
    <w:rsid w:val="67E0405E"/>
    <w:rsid w:val="67E1028B"/>
    <w:rsid w:val="67E14FE7"/>
    <w:rsid w:val="67E22882"/>
    <w:rsid w:val="67E31CBC"/>
    <w:rsid w:val="67E5231F"/>
    <w:rsid w:val="67E74E8C"/>
    <w:rsid w:val="67E759A9"/>
    <w:rsid w:val="67E80E1B"/>
    <w:rsid w:val="67E851EF"/>
    <w:rsid w:val="67E873F0"/>
    <w:rsid w:val="67E934CF"/>
    <w:rsid w:val="67EA1C4B"/>
    <w:rsid w:val="67EB35C9"/>
    <w:rsid w:val="67EB36EB"/>
    <w:rsid w:val="67EB5499"/>
    <w:rsid w:val="67EC0B72"/>
    <w:rsid w:val="67EC1E5E"/>
    <w:rsid w:val="67EC76B3"/>
    <w:rsid w:val="67ED7927"/>
    <w:rsid w:val="67EF6CA2"/>
    <w:rsid w:val="67F00396"/>
    <w:rsid w:val="67F00A74"/>
    <w:rsid w:val="67F00C52"/>
    <w:rsid w:val="67F1371B"/>
    <w:rsid w:val="67F1606E"/>
    <w:rsid w:val="67F309E4"/>
    <w:rsid w:val="67F40565"/>
    <w:rsid w:val="67F40B2A"/>
    <w:rsid w:val="67F42B7B"/>
    <w:rsid w:val="67F6286E"/>
    <w:rsid w:val="67F67610"/>
    <w:rsid w:val="67F72090"/>
    <w:rsid w:val="67F727EB"/>
    <w:rsid w:val="67F772A3"/>
    <w:rsid w:val="67F85E08"/>
    <w:rsid w:val="67FA0E36"/>
    <w:rsid w:val="67FB0D7F"/>
    <w:rsid w:val="67FB14FF"/>
    <w:rsid w:val="67FB4F06"/>
    <w:rsid w:val="67FC0265"/>
    <w:rsid w:val="67FC045D"/>
    <w:rsid w:val="67FD05C4"/>
    <w:rsid w:val="67FD071F"/>
    <w:rsid w:val="67FD38D1"/>
    <w:rsid w:val="67FF027B"/>
    <w:rsid w:val="680065B4"/>
    <w:rsid w:val="68010BE0"/>
    <w:rsid w:val="680140B4"/>
    <w:rsid w:val="6801525B"/>
    <w:rsid w:val="680221BB"/>
    <w:rsid w:val="68046AA6"/>
    <w:rsid w:val="68051E09"/>
    <w:rsid w:val="68062CD0"/>
    <w:rsid w:val="68071BA7"/>
    <w:rsid w:val="68073E3B"/>
    <w:rsid w:val="68074147"/>
    <w:rsid w:val="6807448C"/>
    <w:rsid w:val="6807624E"/>
    <w:rsid w:val="68083C42"/>
    <w:rsid w:val="680855B0"/>
    <w:rsid w:val="68093998"/>
    <w:rsid w:val="68095599"/>
    <w:rsid w:val="6809591F"/>
    <w:rsid w:val="68096880"/>
    <w:rsid w:val="680C7F5E"/>
    <w:rsid w:val="680D51AE"/>
    <w:rsid w:val="680E1188"/>
    <w:rsid w:val="680F3075"/>
    <w:rsid w:val="68130A66"/>
    <w:rsid w:val="68135A4D"/>
    <w:rsid w:val="681364FB"/>
    <w:rsid w:val="68140112"/>
    <w:rsid w:val="68147FBA"/>
    <w:rsid w:val="68150768"/>
    <w:rsid w:val="68152516"/>
    <w:rsid w:val="68157507"/>
    <w:rsid w:val="68162270"/>
    <w:rsid w:val="68166807"/>
    <w:rsid w:val="681724BF"/>
    <w:rsid w:val="681811CF"/>
    <w:rsid w:val="68196400"/>
    <w:rsid w:val="681A1141"/>
    <w:rsid w:val="681B1194"/>
    <w:rsid w:val="681B5581"/>
    <w:rsid w:val="681C38A5"/>
    <w:rsid w:val="681C7364"/>
    <w:rsid w:val="681E75D8"/>
    <w:rsid w:val="681F2E53"/>
    <w:rsid w:val="681F5143"/>
    <w:rsid w:val="681F6539"/>
    <w:rsid w:val="681F6961"/>
    <w:rsid w:val="68206F53"/>
    <w:rsid w:val="682107E8"/>
    <w:rsid w:val="6821437C"/>
    <w:rsid w:val="68214540"/>
    <w:rsid w:val="68216C09"/>
    <w:rsid w:val="6822076C"/>
    <w:rsid w:val="6822518A"/>
    <w:rsid w:val="68225FE7"/>
    <w:rsid w:val="68230786"/>
    <w:rsid w:val="68233672"/>
    <w:rsid w:val="6823613B"/>
    <w:rsid w:val="68245215"/>
    <w:rsid w:val="68246C11"/>
    <w:rsid w:val="68254626"/>
    <w:rsid w:val="6826136B"/>
    <w:rsid w:val="68264723"/>
    <w:rsid w:val="68267A59"/>
    <w:rsid w:val="682701E4"/>
    <w:rsid w:val="68280885"/>
    <w:rsid w:val="68295FC1"/>
    <w:rsid w:val="682A6E82"/>
    <w:rsid w:val="682B2CFC"/>
    <w:rsid w:val="682C3629"/>
    <w:rsid w:val="682C72CF"/>
    <w:rsid w:val="682E03A0"/>
    <w:rsid w:val="682E6353"/>
    <w:rsid w:val="682F0B31"/>
    <w:rsid w:val="682F784C"/>
    <w:rsid w:val="68302E06"/>
    <w:rsid w:val="68303369"/>
    <w:rsid w:val="6831405D"/>
    <w:rsid w:val="68321F7F"/>
    <w:rsid w:val="68327346"/>
    <w:rsid w:val="6832745C"/>
    <w:rsid w:val="68340471"/>
    <w:rsid w:val="68347E5C"/>
    <w:rsid w:val="68351F66"/>
    <w:rsid w:val="683570C8"/>
    <w:rsid w:val="68376930"/>
    <w:rsid w:val="68377396"/>
    <w:rsid w:val="6837762F"/>
    <w:rsid w:val="68390E13"/>
    <w:rsid w:val="68392A11"/>
    <w:rsid w:val="683A727D"/>
    <w:rsid w:val="683B2D9B"/>
    <w:rsid w:val="683C0A26"/>
    <w:rsid w:val="683C1FCE"/>
    <w:rsid w:val="683C5CF5"/>
    <w:rsid w:val="683D146B"/>
    <w:rsid w:val="683D66FD"/>
    <w:rsid w:val="683E57B5"/>
    <w:rsid w:val="683E7E00"/>
    <w:rsid w:val="683F2D2C"/>
    <w:rsid w:val="683F5F93"/>
    <w:rsid w:val="68407F40"/>
    <w:rsid w:val="68414F55"/>
    <w:rsid w:val="684150B9"/>
    <w:rsid w:val="68436182"/>
    <w:rsid w:val="68442DFB"/>
    <w:rsid w:val="684438D8"/>
    <w:rsid w:val="68447090"/>
    <w:rsid w:val="68455C79"/>
    <w:rsid w:val="68460635"/>
    <w:rsid w:val="684814BA"/>
    <w:rsid w:val="68481EE0"/>
    <w:rsid w:val="68484A36"/>
    <w:rsid w:val="684A3A8D"/>
    <w:rsid w:val="684A4BFE"/>
    <w:rsid w:val="684A68A4"/>
    <w:rsid w:val="684A7EF2"/>
    <w:rsid w:val="684B54F0"/>
    <w:rsid w:val="684B5F38"/>
    <w:rsid w:val="684B75A8"/>
    <w:rsid w:val="684C043F"/>
    <w:rsid w:val="684C1A79"/>
    <w:rsid w:val="684D3304"/>
    <w:rsid w:val="684E5B15"/>
    <w:rsid w:val="684E7628"/>
    <w:rsid w:val="684F2581"/>
    <w:rsid w:val="6850297D"/>
    <w:rsid w:val="6852088B"/>
    <w:rsid w:val="68520F31"/>
    <w:rsid w:val="68552CA8"/>
    <w:rsid w:val="68565FDD"/>
    <w:rsid w:val="6857149D"/>
    <w:rsid w:val="685719AF"/>
    <w:rsid w:val="68574505"/>
    <w:rsid w:val="68582403"/>
    <w:rsid w:val="6858278A"/>
    <w:rsid w:val="68584D92"/>
    <w:rsid w:val="685905DA"/>
    <w:rsid w:val="685A461A"/>
    <w:rsid w:val="685A6D46"/>
    <w:rsid w:val="685B1272"/>
    <w:rsid w:val="685B3953"/>
    <w:rsid w:val="685B63A5"/>
    <w:rsid w:val="685C0145"/>
    <w:rsid w:val="685D2785"/>
    <w:rsid w:val="685D3918"/>
    <w:rsid w:val="685D7832"/>
    <w:rsid w:val="685E0C79"/>
    <w:rsid w:val="685E3EBD"/>
    <w:rsid w:val="685E413B"/>
    <w:rsid w:val="685E78A7"/>
    <w:rsid w:val="685F4FB8"/>
    <w:rsid w:val="686075FD"/>
    <w:rsid w:val="68610A2F"/>
    <w:rsid w:val="68612A2C"/>
    <w:rsid w:val="68626A24"/>
    <w:rsid w:val="68636B37"/>
    <w:rsid w:val="68643789"/>
    <w:rsid w:val="6864524C"/>
    <w:rsid w:val="68653AEA"/>
    <w:rsid w:val="68655759"/>
    <w:rsid w:val="686649A9"/>
    <w:rsid w:val="68671FFB"/>
    <w:rsid w:val="68690B7B"/>
    <w:rsid w:val="686B0388"/>
    <w:rsid w:val="686B482C"/>
    <w:rsid w:val="686C07FD"/>
    <w:rsid w:val="686D4100"/>
    <w:rsid w:val="686F1184"/>
    <w:rsid w:val="686F7D5E"/>
    <w:rsid w:val="68707759"/>
    <w:rsid w:val="68710AA7"/>
    <w:rsid w:val="68720214"/>
    <w:rsid w:val="68720BF2"/>
    <w:rsid w:val="68732E13"/>
    <w:rsid w:val="68734283"/>
    <w:rsid w:val="6873548F"/>
    <w:rsid w:val="68737F67"/>
    <w:rsid w:val="68741642"/>
    <w:rsid w:val="687507B3"/>
    <w:rsid w:val="68751207"/>
    <w:rsid w:val="687A0655"/>
    <w:rsid w:val="687A3819"/>
    <w:rsid w:val="687A490A"/>
    <w:rsid w:val="687A4D67"/>
    <w:rsid w:val="687A5AA9"/>
    <w:rsid w:val="687B5B0B"/>
    <w:rsid w:val="687C4E65"/>
    <w:rsid w:val="687D0270"/>
    <w:rsid w:val="687D2863"/>
    <w:rsid w:val="687D58CA"/>
    <w:rsid w:val="687E10BD"/>
    <w:rsid w:val="68805514"/>
    <w:rsid w:val="688172E8"/>
    <w:rsid w:val="688267DC"/>
    <w:rsid w:val="68826FE9"/>
    <w:rsid w:val="6883334F"/>
    <w:rsid w:val="68833C1A"/>
    <w:rsid w:val="68843D3A"/>
    <w:rsid w:val="68861A5B"/>
    <w:rsid w:val="6888528D"/>
    <w:rsid w:val="6889100B"/>
    <w:rsid w:val="68892A5C"/>
    <w:rsid w:val="68897E7E"/>
    <w:rsid w:val="688D3AF6"/>
    <w:rsid w:val="688F3B29"/>
    <w:rsid w:val="688F3B3E"/>
    <w:rsid w:val="688F7BB0"/>
    <w:rsid w:val="68902046"/>
    <w:rsid w:val="68905759"/>
    <w:rsid w:val="6891248B"/>
    <w:rsid w:val="68921D4C"/>
    <w:rsid w:val="68925620"/>
    <w:rsid w:val="68926C84"/>
    <w:rsid w:val="68935C09"/>
    <w:rsid w:val="6894050C"/>
    <w:rsid w:val="689565A5"/>
    <w:rsid w:val="68956A9C"/>
    <w:rsid w:val="68960152"/>
    <w:rsid w:val="68971879"/>
    <w:rsid w:val="68975621"/>
    <w:rsid w:val="689866A0"/>
    <w:rsid w:val="68990218"/>
    <w:rsid w:val="68992B8B"/>
    <w:rsid w:val="689940CE"/>
    <w:rsid w:val="689B0A7E"/>
    <w:rsid w:val="689B6B72"/>
    <w:rsid w:val="689D2D57"/>
    <w:rsid w:val="689D7D79"/>
    <w:rsid w:val="689E60A1"/>
    <w:rsid w:val="689E77DF"/>
    <w:rsid w:val="689E7BBD"/>
    <w:rsid w:val="689F6284"/>
    <w:rsid w:val="689F6721"/>
    <w:rsid w:val="689F6795"/>
    <w:rsid w:val="68A11228"/>
    <w:rsid w:val="68A11EF6"/>
    <w:rsid w:val="68A16EA7"/>
    <w:rsid w:val="68A25D8C"/>
    <w:rsid w:val="68A33FC6"/>
    <w:rsid w:val="68A43DA6"/>
    <w:rsid w:val="68A44035"/>
    <w:rsid w:val="68A67612"/>
    <w:rsid w:val="68A76BE8"/>
    <w:rsid w:val="68A82363"/>
    <w:rsid w:val="68A86406"/>
    <w:rsid w:val="68A87D36"/>
    <w:rsid w:val="68A919F1"/>
    <w:rsid w:val="68AA12EE"/>
    <w:rsid w:val="68AB3EB0"/>
    <w:rsid w:val="68AB3EB3"/>
    <w:rsid w:val="68AB72A6"/>
    <w:rsid w:val="68AC7B2F"/>
    <w:rsid w:val="68AD4487"/>
    <w:rsid w:val="68AE5D05"/>
    <w:rsid w:val="68AF752B"/>
    <w:rsid w:val="68B0271E"/>
    <w:rsid w:val="68B027EB"/>
    <w:rsid w:val="68B12463"/>
    <w:rsid w:val="68B140C3"/>
    <w:rsid w:val="68B23C75"/>
    <w:rsid w:val="68B24391"/>
    <w:rsid w:val="68B556F6"/>
    <w:rsid w:val="68BA5362"/>
    <w:rsid w:val="68BB208C"/>
    <w:rsid w:val="68BB350F"/>
    <w:rsid w:val="68BB54B2"/>
    <w:rsid w:val="68BE2B84"/>
    <w:rsid w:val="68BE495C"/>
    <w:rsid w:val="68BE624F"/>
    <w:rsid w:val="68BE67FC"/>
    <w:rsid w:val="68BF03DA"/>
    <w:rsid w:val="68C1269E"/>
    <w:rsid w:val="68C13CB8"/>
    <w:rsid w:val="68C15C1C"/>
    <w:rsid w:val="68C1603E"/>
    <w:rsid w:val="68C16876"/>
    <w:rsid w:val="68C2230E"/>
    <w:rsid w:val="68C242FB"/>
    <w:rsid w:val="68C47890"/>
    <w:rsid w:val="68C51912"/>
    <w:rsid w:val="68C5694A"/>
    <w:rsid w:val="68C63810"/>
    <w:rsid w:val="68C70F53"/>
    <w:rsid w:val="68C7256E"/>
    <w:rsid w:val="68C86FA3"/>
    <w:rsid w:val="68C93706"/>
    <w:rsid w:val="68CA0D5E"/>
    <w:rsid w:val="68CA2296"/>
    <w:rsid w:val="68CA5201"/>
    <w:rsid w:val="68CB04AF"/>
    <w:rsid w:val="68CD2BE3"/>
    <w:rsid w:val="68CE12AD"/>
    <w:rsid w:val="68CE2D7B"/>
    <w:rsid w:val="68CE58C2"/>
    <w:rsid w:val="68CF5C24"/>
    <w:rsid w:val="68D0421C"/>
    <w:rsid w:val="68D20407"/>
    <w:rsid w:val="68D221B5"/>
    <w:rsid w:val="68D227EB"/>
    <w:rsid w:val="68D4417F"/>
    <w:rsid w:val="68D52911"/>
    <w:rsid w:val="68D66149"/>
    <w:rsid w:val="68D85962"/>
    <w:rsid w:val="68D86BE3"/>
    <w:rsid w:val="68DA2A33"/>
    <w:rsid w:val="68DA37D8"/>
    <w:rsid w:val="68DB3760"/>
    <w:rsid w:val="68DC0FFC"/>
    <w:rsid w:val="68DC2C8F"/>
    <w:rsid w:val="68DC2EB0"/>
    <w:rsid w:val="68DD0C95"/>
    <w:rsid w:val="68DD624E"/>
    <w:rsid w:val="68DD74D8"/>
    <w:rsid w:val="68DE6DAC"/>
    <w:rsid w:val="68DF359C"/>
    <w:rsid w:val="68E01595"/>
    <w:rsid w:val="68E0186C"/>
    <w:rsid w:val="68E01BBE"/>
    <w:rsid w:val="68E02B24"/>
    <w:rsid w:val="68E06672"/>
    <w:rsid w:val="68E06936"/>
    <w:rsid w:val="68E20C80"/>
    <w:rsid w:val="68E338C4"/>
    <w:rsid w:val="68E42FA1"/>
    <w:rsid w:val="68E44E19"/>
    <w:rsid w:val="68E63BF2"/>
    <w:rsid w:val="68E66C15"/>
    <w:rsid w:val="68E82175"/>
    <w:rsid w:val="68E86D22"/>
    <w:rsid w:val="68EB03A0"/>
    <w:rsid w:val="68EB33E6"/>
    <w:rsid w:val="68EC14C9"/>
    <w:rsid w:val="68EC1AC5"/>
    <w:rsid w:val="68EF7A7C"/>
    <w:rsid w:val="68F12F8A"/>
    <w:rsid w:val="68F17BF8"/>
    <w:rsid w:val="68F41267"/>
    <w:rsid w:val="68F54026"/>
    <w:rsid w:val="68F55EA4"/>
    <w:rsid w:val="68F752C7"/>
    <w:rsid w:val="68F77E6E"/>
    <w:rsid w:val="68F91600"/>
    <w:rsid w:val="68F91E38"/>
    <w:rsid w:val="68F93BE6"/>
    <w:rsid w:val="68FA36FE"/>
    <w:rsid w:val="68FA3800"/>
    <w:rsid w:val="68FB170C"/>
    <w:rsid w:val="68FC213B"/>
    <w:rsid w:val="68FD315A"/>
    <w:rsid w:val="68FE744E"/>
    <w:rsid w:val="68FF3958"/>
    <w:rsid w:val="690031C6"/>
    <w:rsid w:val="690228D5"/>
    <w:rsid w:val="69023424"/>
    <w:rsid w:val="69034A64"/>
    <w:rsid w:val="690464ED"/>
    <w:rsid w:val="69046F67"/>
    <w:rsid w:val="690516EB"/>
    <w:rsid w:val="690538F4"/>
    <w:rsid w:val="690650C6"/>
    <w:rsid w:val="69071121"/>
    <w:rsid w:val="69076303"/>
    <w:rsid w:val="6909134A"/>
    <w:rsid w:val="690920AC"/>
    <w:rsid w:val="690928AD"/>
    <w:rsid w:val="690A1A57"/>
    <w:rsid w:val="690A6B79"/>
    <w:rsid w:val="690A75AC"/>
    <w:rsid w:val="690A7F53"/>
    <w:rsid w:val="690B6E01"/>
    <w:rsid w:val="690D0B3B"/>
    <w:rsid w:val="690D0ED6"/>
    <w:rsid w:val="69106DD3"/>
    <w:rsid w:val="691072E6"/>
    <w:rsid w:val="6911409C"/>
    <w:rsid w:val="69121546"/>
    <w:rsid w:val="69131933"/>
    <w:rsid w:val="691479FB"/>
    <w:rsid w:val="69147ACE"/>
    <w:rsid w:val="69147D9A"/>
    <w:rsid w:val="69147E90"/>
    <w:rsid w:val="691703FF"/>
    <w:rsid w:val="69170ECE"/>
    <w:rsid w:val="691818B6"/>
    <w:rsid w:val="69183D0F"/>
    <w:rsid w:val="691A5161"/>
    <w:rsid w:val="691B3B5C"/>
    <w:rsid w:val="691B6B3D"/>
    <w:rsid w:val="691C2A97"/>
    <w:rsid w:val="691F706F"/>
    <w:rsid w:val="69205D8A"/>
    <w:rsid w:val="692101B6"/>
    <w:rsid w:val="69226418"/>
    <w:rsid w:val="69226828"/>
    <w:rsid w:val="69227F62"/>
    <w:rsid w:val="6923451E"/>
    <w:rsid w:val="69256652"/>
    <w:rsid w:val="69271B30"/>
    <w:rsid w:val="69272310"/>
    <w:rsid w:val="69277095"/>
    <w:rsid w:val="69277932"/>
    <w:rsid w:val="69280D35"/>
    <w:rsid w:val="6928409F"/>
    <w:rsid w:val="692863C6"/>
    <w:rsid w:val="692948F0"/>
    <w:rsid w:val="692A3D9F"/>
    <w:rsid w:val="692C1675"/>
    <w:rsid w:val="692D2A07"/>
    <w:rsid w:val="692D47AA"/>
    <w:rsid w:val="692E211E"/>
    <w:rsid w:val="692E6398"/>
    <w:rsid w:val="692F6F09"/>
    <w:rsid w:val="69306A78"/>
    <w:rsid w:val="69316E2F"/>
    <w:rsid w:val="69325549"/>
    <w:rsid w:val="6934356D"/>
    <w:rsid w:val="693476A5"/>
    <w:rsid w:val="69350EF8"/>
    <w:rsid w:val="693750B5"/>
    <w:rsid w:val="693761F2"/>
    <w:rsid w:val="69382960"/>
    <w:rsid w:val="69386994"/>
    <w:rsid w:val="693B021A"/>
    <w:rsid w:val="693B0491"/>
    <w:rsid w:val="693B0D1C"/>
    <w:rsid w:val="693B587D"/>
    <w:rsid w:val="693B7D5A"/>
    <w:rsid w:val="693D6F14"/>
    <w:rsid w:val="693D7155"/>
    <w:rsid w:val="693E3CEF"/>
    <w:rsid w:val="693E754B"/>
    <w:rsid w:val="69421C1A"/>
    <w:rsid w:val="69423A82"/>
    <w:rsid w:val="6943531C"/>
    <w:rsid w:val="69436679"/>
    <w:rsid w:val="694374F0"/>
    <w:rsid w:val="69451D6A"/>
    <w:rsid w:val="69456E2B"/>
    <w:rsid w:val="694678FB"/>
    <w:rsid w:val="694739BA"/>
    <w:rsid w:val="69473C43"/>
    <w:rsid w:val="69484EE1"/>
    <w:rsid w:val="69495016"/>
    <w:rsid w:val="694B0A3E"/>
    <w:rsid w:val="694B1044"/>
    <w:rsid w:val="694B7093"/>
    <w:rsid w:val="694D6274"/>
    <w:rsid w:val="694E2071"/>
    <w:rsid w:val="694E222C"/>
    <w:rsid w:val="69511BF0"/>
    <w:rsid w:val="695157D0"/>
    <w:rsid w:val="695215BE"/>
    <w:rsid w:val="6953101A"/>
    <w:rsid w:val="6954673C"/>
    <w:rsid w:val="695825CA"/>
    <w:rsid w:val="69584626"/>
    <w:rsid w:val="69584DB0"/>
    <w:rsid w:val="695B39CE"/>
    <w:rsid w:val="695B466D"/>
    <w:rsid w:val="695D5F6E"/>
    <w:rsid w:val="695E3F2C"/>
    <w:rsid w:val="695F613F"/>
    <w:rsid w:val="696020DE"/>
    <w:rsid w:val="69611E3E"/>
    <w:rsid w:val="69615B47"/>
    <w:rsid w:val="696208B4"/>
    <w:rsid w:val="6962178B"/>
    <w:rsid w:val="69623B57"/>
    <w:rsid w:val="696258A1"/>
    <w:rsid w:val="696279DD"/>
    <w:rsid w:val="69645201"/>
    <w:rsid w:val="69654062"/>
    <w:rsid w:val="69656630"/>
    <w:rsid w:val="69671C9E"/>
    <w:rsid w:val="6968198B"/>
    <w:rsid w:val="69687FCB"/>
    <w:rsid w:val="696A1787"/>
    <w:rsid w:val="696D799C"/>
    <w:rsid w:val="696E2BCD"/>
    <w:rsid w:val="696E661E"/>
    <w:rsid w:val="696F37F0"/>
    <w:rsid w:val="697119CE"/>
    <w:rsid w:val="69712894"/>
    <w:rsid w:val="6971323A"/>
    <w:rsid w:val="69723739"/>
    <w:rsid w:val="69724656"/>
    <w:rsid w:val="697247CE"/>
    <w:rsid w:val="6973686D"/>
    <w:rsid w:val="69742586"/>
    <w:rsid w:val="69744E7F"/>
    <w:rsid w:val="69754B37"/>
    <w:rsid w:val="69763488"/>
    <w:rsid w:val="69765B2F"/>
    <w:rsid w:val="69766163"/>
    <w:rsid w:val="697742C5"/>
    <w:rsid w:val="6978524E"/>
    <w:rsid w:val="697A3B33"/>
    <w:rsid w:val="697C480A"/>
    <w:rsid w:val="697C4B5E"/>
    <w:rsid w:val="697C5DBD"/>
    <w:rsid w:val="697D4817"/>
    <w:rsid w:val="697E0F11"/>
    <w:rsid w:val="697E1642"/>
    <w:rsid w:val="697E7DF1"/>
    <w:rsid w:val="697F6E4E"/>
    <w:rsid w:val="69801F62"/>
    <w:rsid w:val="69802983"/>
    <w:rsid w:val="69820459"/>
    <w:rsid w:val="69820A92"/>
    <w:rsid w:val="698237F8"/>
    <w:rsid w:val="69825F37"/>
    <w:rsid w:val="6983217D"/>
    <w:rsid w:val="69840C15"/>
    <w:rsid w:val="69841953"/>
    <w:rsid w:val="69843881"/>
    <w:rsid w:val="69851AE7"/>
    <w:rsid w:val="69854A3F"/>
    <w:rsid w:val="69855479"/>
    <w:rsid w:val="69857063"/>
    <w:rsid w:val="6986299E"/>
    <w:rsid w:val="6986339A"/>
    <w:rsid w:val="69865817"/>
    <w:rsid w:val="698739A3"/>
    <w:rsid w:val="698756DD"/>
    <w:rsid w:val="69876A00"/>
    <w:rsid w:val="6988016A"/>
    <w:rsid w:val="698811C2"/>
    <w:rsid w:val="69886C12"/>
    <w:rsid w:val="698A208D"/>
    <w:rsid w:val="698A25D3"/>
    <w:rsid w:val="698A6D01"/>
    <w:rsid w:val="698A6F34"/>
    <w:rsid w:val="698A719F"/>
    <w:rsid w:val="698C10D3"/>
    <w:rsid w:val="698C4A5A"/>
    <w:rsid w:val="698D0A32"/>
    <w:rsid w:val="698D2C89"/>
    <w:rsid w:val="698E04B4"/>
    <w:rsid w:val="699102C2"/>
    <w:rsid w:val="699236F9"/>
    <w:rsid w:val="69927CB7"/>
    <w:rsid w:val="69931944"/>
    <w:rsid w:val="69963C27"/>
    <w:rsid w:val="69975BDE"/>
    <w:rsid w:val="69980398"/>
    <w:rsid w:val="69981651"/>
    <w:rsid w:val="699833FF"/>
    <w:rsid w:val="69992CD3"/>
    <w:rsid w:val="699A15A0"/>
    <w:rsid w:val="699B1EFE"/>
    <w:rsid w:val="699B562A"/>
    <w:rsid w:val="699B6A4B"/>
    <w:rsid w:val="699C50D9"/>
    <w:rsid w:val="699C6181"/>
    <w:rsid w:val="699C6738"/>
    <w:rsid w:val="699D2C51"/>
    <w:rsid w:val="699E0401"/>
    <w:rsid w:val="699E0597"/>
    <w:rsid w:val="699F7CD5"/>
    <w:rsid w:val="69A022B3"/>
    <w:rsid w:val="69A127CB"/>
    <w:rsid w:val="69A20FA1"/>
    <w:rsid w:val="69A224C1"/>
    <w:rsid w:val="69A2427D"/>
    <w:rsid w:val="69A40EEB"/>
    <w:rsid w:val="69A43B52"/>
    <w:rsid w:val="69A5443F"/>
    <w:rsid w:val="69A5619D"/>
    <w:rsid w:val="69A57C19"/>
    <w:rsid w:val="69A650A8"/>
    <w:rsid w:val="69A676A3"/>
    <w:rsid w:val="69A7045C"/>
    <w:rsid w:val="69A706AA"/>
    <w:rsid w:val="69A83492"/>
    <w:rsid w:val="69A837C3"/>
    <w:rsid w:val="69A93E28"/>
    <w:rsid w:val="69A94999"/>
    <w:rsid w:val="69AA395D"/>
    <w:rsid w:val="69AA6040"/>
    <w:rsid w:val="69AB5118"/>
    <w:rsid w:val="69AD485F"/>
    <w:rsid w:val="69AE12B4"/>
    <w:rsid w:val="69AE675C"/>
    <w:rsid w:val="69AF244E"/>
    <w:rsid w:val="69B007BF"/>
    <w:rsid w:val="69B0576D"/>
    <w:rsid w:val="69B12D71"/>
    <w:rsid w:val="69B13688"/>
    <w:rsid w:val="69B139FA"/>
    <w:rsid w:val="69B47B0D"/>
    <w:rsid w:val="69B56A19"/>
    <w:rsid w:val="69B5711B"/>
    <w:rsid w:val="69B65652"/>
    <w:rsid w:val="69B72DAD"/>
    <w:rsid w:val="69B871AE"/>
    <w:rsid w:val="69B8727D"/>
    <w:rsid w:val="69B87503"/>
    <w:rsid w:val="69B90A2D"/>
    <w:rsid w:val="69B97348"/>
    <w:rsid w:val="69BA553A"/>
    <w:rsid w:val="69BB07BA"/>
    <w:rsid w:val="69BB1106"/>
    <w:rsid w:val="69BB70ED"/>
    <w:rsid w:val="69BC2F4B"/>
    <w:rsid w:val="69BC768B"/>
    <w:rsid w:val="69BD2E65"/>
    <w:rsid w:val="69BD3BD9"/>
    <w:rsid w:val="69BD4C19"/>
    <w:rsid w:val="69BE2739"/>
    <w:rsid w:val="69BE3FDE"/>
    <w:rsid w:val="69BF5BED"/>
    <w:rsid w:val="69BF6449"/>
    <w:rsid w:val="69C13904"/>
    <w:rsid w:val="69C170AB"/>
    <w:rsid w:val="69C1795B"/>
    <w:rsid w:val="69C3147F"/>
    <w:rsid w:val="69C322BF"/>
    <w:rsid w:val="69C547D1"/>
    <w:rsid w:val="69C70418"/>
    <w:rsid w:val="69C7643F"/>
    <w:rsid w:val="69C86F38"/>
    <w:rsid w:val="69C95270"/>
    <w:rsid w:val="69CC333F"/>
    <w:rsid w:val="69CC66B7"/>
    <w:rsid w:val="69CC698E"/>
    <w:rsid w:val="69CE3A14"/>
    <w:rsid w:val="69CE6E20"/>
    <w:rsid w:val="69D04B68"/>
    <w:rsid w:val="69D31A64"/>
    <w:rsid w:val="69D361F4"/>
    <w:rsid w:val="69D43E39"/>
    <w:rsid w:val="69D44760"/>
    <w:rsid w:val="69D46070"/>
    <w:rsid w:val="69D55D07"/>
    <w:rsid w:val="69D6393C"/>
    <w:rsid w:val="69D67428"/>
    <w:rsid w:val="69D829CE"/>
    <w:rsid w:val="69D92430"/>
    <w:rsid w:val="69DD1420"/>
    <w:rsid w:val="69DD1CAC"/>
    <w:rsid w:val="69DE01C6"/>
    <w:rsid w:val="69DE4476"/>
    <w:rsid w:val="69DF1A6F"/>
    <w:rsid w:val="69E14DA6"/>
    <w:rsid w:val="69E1696B"/>
    <w:rsid w:val="69E339CC"/>
    <w:rsid w:val="69E36EF2"/>
    <w:rsid w:val="69E421A0"/>
    <w:rsid w:val="69E47E9E"/>
    <w:rsid w:val="69E57878"/>
    <w:rsid w:val="69E61D0B"/>
    <w:rsid w:val="69E70D53"/>
    <w:rsid w:val="69E73471"/>
    <w:rsid w:val="69E8635E"/>
    <w:rsid w:val="69E8798B"/>
    <w:rsid w:val="69EB12D1"/>
    <w:rsid w:val="69EB3288"/>
    <w:rsid w:val="69EB75C3"/>
    <w:rsid w:val="69ED6EFD"/>
    <w:rsid w:val="69EE3CB3"/>
    <w:rsid w:val="69EE5D98"/>
    <w:rsid w:val="69EF1287"/>
    <w:rsid w:val="69EF6DCC"/>
    <w:rsid w:val="69F027B2"/>
    <w:rsid w:val="69F03587"/>
    <w:rsid w:val="69F14C4F"/>
    <w:rsid w:val="69F22DB4"/>
    <w:rsid w:val="69F27A1E"/>
    <w:rsid w:val="69F3151A"/>
    <w:rsid w:val="69F4353D"/>
    <w:rsid w:val="69F53C96"/>
    <w:rsid w:val="69F61CBA"/>
    <w:rsid w:val="69F61ED3"/>
    <w:rsid w:val="69F6662C"/>
    <w:rsid w:val="69F72B1E"/>
    <w:rsid w:val="69F747DB"/>
    <w:rsid w:val="69F7667E"/>
    <w:rsid w:val="69F857F9"/>
    <w:rsid w:val="69F86501"/>
    <w:rsid w:val="69FA2D67"/>
    <w:rsid w:val="69FA5E67"/>
    <w:rsid w:val="69FA64F0"/>
    <w:rsid w:val="69FC051E"/>
    <w:rsid w:val="69FE61B0"/>
    <w:rsid w:val="69FE62B3"/>
    <w:rsid w:val="69FF0EEA"/>
    <w:rsid w:val="6A016700"/>
    <w:rsid w:val="6A024108"/>
    <w:rsid w:val="6A042842"/>
    <w:rsid w:val="6A07182A"/>
    <w:rsid w:val="6A080947"/>
    <w:rsid w:val="6A091EB5"/>
    <w:rsid w:val="6A0B0ABC"/>
    <w:rsid w:val="6A0C2B67"/>
    <w:rsid w:val="6A0E0ACC"/>
    <w:rsid w:val="6A0E2084"/>
    <w:rsid w:val="6A0E4851"/>
    <w:rsid w:val="6A0F4353"/>
    <w:rsid w:val="6A1014EE"/>
    <w:rsid w:val="6A102277"/>
    <w:rsid w:val="6A110887"/>
    <w:rsid w:val="6A115784"/>
    <w:rsid w:val="6A132A85"/>
    <w:rsid w:val="6A133B67"/>
    <w:rsid w:val="6A136F29"/>
    <w:rsid w:val="6A146749"/>
    <w:rsid w:val="6A153684"/>
    <w:rsid w:val="6A1570BB"/>
    <w:rsid w:val="6A161567"/>
    <w:rsid w:val="6A162453"/>
    <w:rsid w:val="6A16587B"/>
    <w:rsid w:val="6A1714A4"/>
    <w:rsid w:val="6A17250B"/>
    <w:rsid w:val="6A184385"/>
    <w:rsid w:val="6A187C3B"/>
    <w:rsid w:val="6A1905D7"/>
    <w:rsid w:val="6A1A6189"/>
    <w:rsid w:val="6A1D7A03"/>
    <w:rsid w:val="6A1F646E"/>
    <w:rsid w:val="6A201656"/>
    <w:rsid w:val="6A213D34"/>
    <w:rsid w:val="6A22482F"/>
    <w:rsid w:val="6A2322C7"/>
    <w:rsid w:val="6A2633B2"/>
    <w:rsid w:val="6A266C5C"/>
    <w:rsid w:val="6A2724C3"/>
    <w:rsid w:val="6A274DB2"/>
    <w:rsid w:val="6A2756DC"/>
    <w:rsid w:val="6A29067E"/>
    <w:rsid w:val="6A2957C3"/>
    <w:rsid w:val="6A2B7DCF"/>
    <w:rsid w:val="6A2F0676"/>
    <w:rsid w:val="6A303637"/>
    <w:rsid w:val="6A313D76"/>
    <w:rsid w:val="6A314DED"/>
    <w:rsid w:val="6A37580C"/>
    <w:rsid w:val="6A3870A7"/>
    <w:rsid w:val="6A39519D"/>
    <w:rsid w:val="6A39623E"/>
    <w:rsid w:val="6A3966A5"/>
    <w:rsid w:val="6A3972DA"/>
    <w:rsid w:val="6A3A26E2"/>
    <w:rsid w:val="6A3A4E35"/>
    <w:rsid w:val="6A3C0A8D"/>
    <w:rsid w:val="6A3C53AF"/>
    <w:rsid w:val="6A3D1075"/>
    <w:rsid w:val="6A3D3FF2"/>
    <w:rsid w:val="6A3E07FC"/>
    <w:rsid w:val="6A3E43C2"/>
    <w:rsid w:val="6A3E4DB6"/>
    <w:rsid w:val="6A3E4FB1"/>
    <w:rsid w:val="6A3F5AD8"/>
    <w:rsid w:val="6A401DA9"/>
    <w:rsid w:val="6A41057D"/>
    <w:rsid w:val="6A4214B7"/>
    <w:rsid w:val="6A4466A8"/>
    <w:rsid w:val="6A45766A"/>
    <w:rsid w:val="6A462E5B"/>
    <w:rsid w:val="6A470644"/>
    <w:rsid w:val="6A475782"/>
    <w:rsid w:val="6A48041E"/>
    <w:rsid w:val="6A485682"/>
    <w:rsid w:val="6A492E4F"/>
    <w:rsid w:val="6A4A2287"/>
    <w:rsid w:val="6A4A51C0"/>
    <w:rsid w:val="6A4B11E7"/>
    <w:rsid w:val="6A4C1496"/>
    <w:rsid w:val="6A4C5F97"/>
    <w:rsid w:val="6A4D2DE0"/>
    <w:rsid w:val="6A4E24FF"/>
    <w:rsid w:val="6A4F2E18"/>
    <w:rsid w:val="6A4F4501"/>
    <w:rsid w:val="6A4F50D4"/>
    <w:rsid w:val="6A503CA1"/>
    <w:rsid w:val="6A50644F"/>
    <w:rsid w:val="6A513120"/>
    <w:rsid w:val="6A52042B"/>
    <w:rsid w:val="6A520EC7"/>
    <w:rsid w:val="6A522394"/>
    <w:rsid w:val="6A5266CD"/>
    <w:rsid w:val="6A526DB6"/>
    <w:rsid w:val="6A541BD4"/>
    <w:rsid w:val="6A545D7A"/>
    <w:rsid w:val="6A54769C"/>
    <w:rsid w:val="6A552686"/>
    <w:rsid w:val="6A56186A"/>
    <w:rsid w:val="6A562BD8"/>
    <w:rsid w:val="6A567D36"/>
    <w:rsid w:val="6A572428"/>
    <w:rsid w:val="6A583E4F"/>
    <w:rsid w:val="6A597F8E"/>
    <w:rsid w:val="6A5A06B4"/>
    <w:rsid w:val="6A5A28A8"/>
    <w:rsid w:val="6A5A3A5A"/>
    <w:rsid w:val="6A5A5055"/>
    <w:rsid w:val="6A5A7A77"/>
    <w:rsid w:val="6A5B1036"/>
    <w:rsid w:val="6A5B754F"/>
    <w:rsid w:val="6A5C1A6F"/>
    <w:rsid w:val="6A5C32BD"/>
    <w:rsid w:val="6A5C344C"/>
    <w:rsid w:val="6A5E2065"/>
    <w:rsid w:val="6A5E36DA"/>
    <w:rsid w:val="6A5E63F6"/>
    <w:rsid w:val="6A5F32A1"/>
    <w:rsid w:val="6A5F496F"/>
    <w:rsid w:val="6A5F5E7F"/>
    <w:rsid w:val="6A601658"/>
    <w:rsid w:val="6A606EBB"/>
    <w:rsid w:val="6A6147E6"/>
    <w:rsid w:val="6A620A2B"/>
    <w:rsid w:val="6A622DBE"/>
    <w:rsid w:val="6A62558C"/>
    <w:rsid w:val="6A626EAF"/>
    <w:rsid w:val="6A63120A"/>
    <w:rsid w:val="6A63265B"/>
    <w:rsid w:val="6A634465"/>
    <w:rsid w:val="6A644177"/>
    <w:rsid w:val="6A6668CE"/>
    <w:rsid w:val="6A68198A"/>
    <w:rsid w:val="6A687C5F"/>
    <w:rsid w:val="6A6B139E"/>
    <w:rsid w:val="6A6C0441"/>
    <w:rsid w:val="6A6D70B4"/>
    <w:rsid w:val="6A6E1D88"/>
    <w:rsid w:val="6A6E4ABD"/>
    <w:rsid w:val="6A705D27"/>
    <w:rsid w:val="6A705DB1"/>
    <w:rsid w:val="6A717B99"/>
    <w:rsid w:val="6A721113"/>
    <w:rsid w:val="6A7279F8"/>
    <w:rsid w:val="6A731776"/>
    <w:rsid w:val="6A743FF8"/>
    <w:rsid w:val="6A747D2D"/>
    <w:rsid w:val="6A766E8E"/>
    <w:rsid w:val="6A771A0E"/>
    <w:rsid w:val="6A775327"/>
    <w:rsid w:val="6A786D8C"/>
    <w:rsid w:val="6A7906FC"/>
    <w:rsid w:val="6A7A3159"/>
    <w:rsid w:val="6A7B2EC1"/>
    <w:rsid w:val="6A7C062B"/>
    <w:rsid w:val="6A7C0F59"/>
    <w:rsid w:val="6A7D7D49"/>
    <w:rsid w:val="6A7E1754"/>
    <w:rsid w:val="6A7E3AD1"/>
    <w:rsid w:val="6A7F39FD"/>
    <w:rsid w:val="6A7F45BF"/>
    <w:rsid w:val="6A7F5402"/>
    <w:rsid w:val="6A7F690E"/>
    <w:rsid w:val="6A80763F"/>
    <w:rsid w:val="6A8120E5"/>
    <w:rsid w:val="6A81306D"/>
    <w:rsid w:val="6A81579B"/>
    <w:rsid w:val="6A831DF7"/>
    <w:rsid w:val="6A841F2A"/>
    <w:rsid w:val="6A844D2F"/>
    <w:rsid w:val="6A845922"/>
    <w:rsid w:val="6A867028"/>
    <w:rsid w:val="6A877182"/>
    <w:rsid w:val="6A8919B9"/>
    <w:rsid w:val="6A8966AD"/>
    <w:rsid w:val="6A8B4D12"/>
    <w:rsid w:val="6A8D43C4"/>
    <w:rsid w:val="6A8D45BC"/>
    <w:rsid w:val="6A8E0838"/>
    <w:rsid w:val="6A8F4052"/>
    <w:rsid w:val="6A8F4802"/>
    <w:rsid w:val="6A926B52"/>
    <w:rsid w:val="6A933E37"/>
    <w:rsid w:val="6A935974"/>
    <w:rsid w:val="6A943CB2"/>
    <w:rsid w:val="6A945A47"/>
    <w:rsid w:val="6A950A69"/>
    <w:rsid w:val="6A955B90"/>
    <w:rsid w:val="6A971C86"/>
    <w:rsid w:val="6A972D26"/>
    <w:rsid w:val="6A990397"/>
    <w:rsid w:val="6A993775"/>
    <w:rsid w:val="6A9A66D9"/>
    <w:rsid w:val="6A9B3E40"/>
    <w:rsid w:val="6A9B5E91"/>
    <w:rsid w:val="6A9C1536"/>
    <w:rsid w:val="6A9C3834"/>
    <w:rsid w:val="6A9C69B3"/>
    <w:rsid w:val="6A9C69D0"/>
    <w:rsid w:val="6A9E5F44"/>
    <w:rsid w:val="6AA01BDD"/>
    <w:rsid w:val="6AA05CF3"/>
    <w:rsid w:val="6AA06083"/>
    <w:rsid w:val="6AA26947"/>
    <w:rsid w:val="6AA27B73"/>
    <w:rsid w:val="6AA40425"/>
    <w:rsid w:val="6AA47874"/>
    <w:rsid w:val="6AA55194"/>
    <w:rsid w:val="6AA55B3D"/>
    <w:rsid w:val="6AA61B4B"/>
    <w:rsid w:val="6AA74E69"/>
    <w:rsid w:val="6AA7617C"/>
    <w:rsid w:val="6AA90413"/>
    <w:rsid w:val="6AAB7091"/>
    <w:rsid w:val="6AAC5675"/>
    <w:rsid w:val="6AAD0FDC"/>
    <w:rsid w:val="6AB01A4C"/>
    <w:rsid w:val="6AB21489"/>
    <w:rsid w:val="6AB24E01"/>
    <w:rsid w:val="6AB3141C"/>
    <w:rsid w:val="6AB31B13"/>
    <w:rsid w:val="6AB31B41"/>
    <w:rsid w:val="6AB37DC4"/>
    <w:rsid w:val="6AB46016"/>
    <w:rsid w:val="6AB52CF2"/>
    <w:rsid w:val="6AB53B3C"/>
    <w:rsid w:val="6AB55830"/>
    <w:rsid w:val="6AB63CAE"/>
    <w:rsid w:val="6AB7328F"/>
    <w:rsid w:val="6AB7447F"/>
    <w:rsid w:val="6AB83120"/>
    <w:rsid w:val="6AB87CD8"/>
    <w:rsid w:val="6AB91C7E"/>
    <w:rsid w:val="6AB92593"/>
    <w:rsid w:val="6ABA55F7"/>
    <w:rsid w:val="6ABA631B"/>
    <w:rsid w:val="6ABC1CE1"/>
    <w:rsid w:val="6ABD0B09"/>
    <w:rsid w:val="6ABD7EB9"/>
    <w:rsid w:val="6ABF2841"/>
    <w:rsid w:val="6ABF3C53"/>
    <w:rsid w:val="6ABF3F4A"/>
    <w:rsid w:val="6ABF454A"/>
    <w:rsid w:val="6AC05966"/>
    <w:rsid w:val="6AC102FC"/>
    <w:rsid w:val="6AC10733"/>
    <w:rsid w:val="6AC202F6"/>
    <w:rsid w:val="6AC26D14"/>
    <w:rsid w:val="6AC332CC"/>
    <w:rsid w:val="6AC40314"/>
    <w:rsid w:val="6AC41411"/>
    <w:rsid w:val="6AC51803"/>
    <w:rsid w:val="6AC5597F"/>
    <w:rsid w:val="6AC560D4"/>
    <w:rsid w:val="6AC56475"/>
    <w:rsid w:val="6AC56CDD"/>
    <w:rsid w:val="6AC65D4A"/>
    <w:rsid w:val="6AC67868"/>
    <w:rsid w:val="6AC87D14"/>
    <w:rsid w:val="6AC90F58"/>
    <w:rsid w:val="6AC92AB8"/>
    <w:rsid w:val="6ACB393E"/>
    <w:rsid w:val="6ACD435A"/>
    <w:rsid w:val="6ACD6899"/>
    <w:rsid w:val="6ACD6944"/>
    <w:rsid w:val="6ACE0490"/>
    <w:rsid w:val="6ACE04CB"/>
    <w:rsid w:val="6ACE2DA2"/>
    <w:rsid w:val="6ACE49D7"/>
    <w:rsid w:val="6ACE4A5B"/>
    <w:rsid w:val="6ACE5C60"/>
    <w:rsid w:val="6ACF6B4A"/>
    <w:rsid w:val="6AD0659B"/>
    <w:rsid w:val="6AD14A77"/>
    <w:rsid w:val="6AD30E30"/>
    <w:rsid w:val="6AD43739"/>
    <w:rsid w:val="6AD4679F"/>
    <w:rsid w:val="6AD55B21"/>
    <w:rsid w:val="6AD66476"/>
    <w:rsid w:val="6AD70D9D"/>
    <w:rsid w:val="6AD81937"/>
    <w:rsid w:val="6AD85A35"/>
    <w:rsid w:val="6ADA30F4"/>
    <w:rsid w:val="6ADB2AD2"/>
    <w:rsid w:val="6ADC780A"/>
    <w:rsid w:val="6ADD20E7"/>
    <w:rsid w:val="6ADF6E0B"/>
    <w:rsid w:val="6AE05804"/>
    <w:rsid w:val="6AE12B83"/>
    <w:rsid w:val="6AE306AA"/>
    <w:rsid w:val="6AE331C0"/>
    <w:rsid w:val="6AE34B4E"/>
    <w:rsid w:val="6AE400AD"/>
    <w:rsid w:val="6AE406E4"/>
    <w:rsid w:val="6AE461D0"/>
    <w:rsid w:val="6AE622CD"/>
    <w:rsid w:val="6AE627D2"/>
    <w:rsid w:val="6AE70CCA"/>
    <w:rsid w:val="6AE715DB"/>
    <w:rsid w:val="6AE72A0E"/>
    <w:rsid w:val="6AE74312"/>
    <w:rsid w:val="6AE832A7"/>
    <w:rsid w:val="6AE85CC0"/>
    <w:rsid w:val="6AEB2500"/>
    <w:rsid w:val="6AEB5A2B"/>
    <w:rsid w:val="6AEC6ED0"/>
    <w:rsid w:val="6AED232B"/>
    <w:rsid w:val="6AED64C8"/>
    <w:rsid w:val="6AF02DC7"/>
    <w:rsid w:val="6AF06853"/>
    <w:rsid w:val="6AF17293"/>
    <w:rsid w:val="6AF2205D"/>
    <w:rsid w:val="6AF36542"/>
    <w:rsid w:val="6AF54154"/>
    <w:rsid w:val="6AF56BA1"/>
    <w:rsid w:val="6AF605F3"/>
    <w:rsid w:val="6AF60ABC"/>
    <w:rsid w:val="6AF64A64"/>
    <w:rsid w:val="6AF652C2"/>
    <w:rsid w:val="6AF74E11"/>
    <w:rsid w:val="6AF75DB5"/>
    <w:rsid w:val="6AF77B29"/>
    <w:rsid w:val="6AF85ADD"/>
    <w:rsid w:val="6AF87AD5"/>
    <w:rsid w:val="6AF87E20"/>
    <w:rsid w:val="6AF9059F"/>
    <w:rsid w:val="6AF97ECD"/>
    <w:rsid w:val="6AFB6D02"/>
    <w:rsid w:val="6AFC1318"/>
    <w:rsid w:val="6AFC436F"/>
    <w:rsid w:val="6AFD2686"/>
    <w:rsid w:val="6AFD5B48"/>
    <w:rsid w:val="6AFE4962"/>
    <w:rsid w:val="6AFE54E3"/>
    <w:rsid w:val="6B003A54"/>
    <w:rsid w:val="6B025F15"/>
    <w:rsid w:val="6B03572E"/>
    <w:rsid w:val="6B050FE6"/>
    <w:rsid w:val="6B0511BA"/>
    <w:rsid w:val="6B0807D1"/>
    <w:rsid w:val="6B0810A2"/>
    <w:rsid w:val="6B082D98"/>
    <w:rsid w:val="6B093645"/>
    <w:rsid w:val="6B096AEE"/>
    <w:rsid w:val="6B0A0941"/>
    <w:rsid w:val="6B0A6824"/>
    <w:rsid w:val="6B0C22D6"/>
    <w:rsid w:val="6B0C7390"/>
    <w:rsid w:val="6B0D00D7"/>
    <w:rsid w:val="6B0E7E3A"/>
    <w:rsid w:val="6B0F45E5"/>
    <w:rsid w:val="6B0F6861"/>
    <w:rsid w:val="6B111D6B"/>
    <w:rsid w:val="6B1342D7"/>
    <w:rsid w:val="6B167C5E"/>
    <w:rsid w:val="6B18174A"/>
    <w:rsid w:val="6B1857E1"/>
    <w:rsid w:val="6B195253"/>
    <w:rsid w:val="6B197DD7"/>
    <w:rsid w:val="6B1A3D1C"/>
    <w:rsid w:val="6B1A6EEE"/>
    <w:rsid w:val="6B1C2930"/>
    <w:rsid w:val="6B1E4A23"/>
    <w:rsid w:val="6B1E7934"/>
    <w:rsid w:val="6B1E7954"/>
    <w:rsid w:val="6B1F1182"/>
    <w:rsid w:val="6B2018FE"/>
    <w:rsid w:val="6B2036AC"/>
    <w:rsid w:val="6B2057BE"/>
    <w:rsid w:val="6B2103CE"/>
    <w:rsid w:val="6B2105B6"/>
    <w:rsid w:val="6B233C07"/>
    <w:rsid w:val="6B235E81"/>
    <w:rsid w:val="6B2445BD"/>
    <w:rsid w:val="6B2461B9"/>
    <w:rsid w:val="6B255CF4"/>
    <w:rsid w:val="6B256F14"/>
    <w:rsid w:val="6B262122"/>
    <w:rsid w:val="6B26274F"/>
    <w:rsid w:val="6B264A3A"/>
    <w:rsid w:val="6B26675D"/>
    <w:rsid w:val="6B274718"/>
    <w:rsid w:val="6B2766F9"/>
    <w:rsid w:val="6B285A80"/>
    <w:rsid w:val="6B2A1688"/>
    <w:rsid w:val="6B2C02A3"/>
    <w:rsid w:val="6B2C186D"/>
    <w:rsid w:val="6B2F1AE8"/>
    <w:rsid w:val="6B305A5E"/>
    <w:rsid w:val="6B314CFF"/>
    <w:rsid w:val="6B322639"/>
    <w:rsid w:val="6B3233DF"/>
    <w:rsid w:val="6B3258C0"/>
    <w:rsid w:val="6B325B96"/>
    <w:rsid w:val="6B3269F9"/>
    <w:rsid w:val="6B336B63"/>
    <w:rsid w:val="6B364C16"/>
    <w:rsid w:val="6B364E48"/>
    <w:rsid w:val="6B3657B6"/>
    <w:rsid w:val="6B3761AE"/>
    <w:rsid w:val="6B377E40"/>
    <w:rsid w:val="6B384912"/>
    <w:rsid w:val="6B3A3561"/>
    <w:rsid w:val="6B3A5B2C"/>
    <w:rsid w:val="6B3A676A"/>
    <w:rsid w:val="6B3B0F8E"/>
    <w:rsid w:val="6B3B6DF2"/>
    <w:rsid w:val="6B3C55A5"/>
    <w:rsid w:val="6B3D4627"/>
    <w:rsid w:val="6B3D4ECA"/>
    <w:rsid w:val="6B3E1D84"/>
    <w:rsid w:val="6B4045F8"/>
    <w:rsid w:val="6B421874"/>
    <w:rsid w:val="6B42498D"/>
    <w:rsid w:val="6B4353A2"/>
    <w:rsid w:val="6B453112"/>
    <w:rsid w:val="6B4626FB"/>
    <w:rsid w:val="6B470DA4"/>
    <w:rsid w:val="6B4720F8"/>
    <w:rsid w:val="6B4839C7"/>
    <w:rsid w:val="6B48612D"/>
    <w:rsid w:val="6B491303"/>
    <w:rsid w:val="6B492632"/>
    <w:rsid w:val="6B4A24D7"/>
    <w:rsid w:val="6B4A315B"/>
    <w:rsid w:val="6B4A76BF"/>
    <w:rsid w:val="6B4A7B73"/>
    <w:rsid w:val="6B4B32EE"/>
    <w:rsid w:val="6B4B3860"/>
    <w:rsid w:val="6B4E36FC"/>
    <w:rsid w:val="6B4F1B0C"/>
    <w:rsid w:val="6B502BDC"/>
    <w:rsid w:val="6B520696"/>
    <w:rsid w:val="6B524A9D"/>
    <w:rsid w:val="6B525E77"/>
    <w:rsid w:val="6B5519D8"/>
    <w:rsid w:val="6B553E5F"/>
    <w:rsid w:val="6B556EDB"/>
    <w:rsid w:val="6B5604E6"/>
    <w:rsid w:val="6B563571"/>
    <w:rsid w:val="6B593399"/>
    <w:rsid w:val="6B5A517F"/>
    <w:rsid w:val="6B5A6073"/>
    <w:rsid w:val="6B5A69BB"/>
    <w:rsid w:val="6B5C045C"/>
    <w:rsid w:val="6B5C7F60"/>
    <w:rsid w:val="6B5E3ABE"/>
    <w:rsid w:val="6B5E457E"/>
    <w:rsid w:val="6B5F58D6"/>
    <w:rsid w:val="6B601CFA"/>
    <w:rsid w:val="6B603C82"/>
    <w:rsid w:val="6B603EF6"/>
    <w:rsid w:val="6B615CDD"/>
    <w:rsid w:val="6B625A72"/>
    <w:rsid w:val="6B6372B8"/>
    <w:rsid w:val="6B64734E"/>
    <w:rsid w:val="6B665591"/>
    <w:rsid w:val="6B6665AC"/>
    <w:rsid w:val="6B69379C"/>
    <w:rsid w:val="6B694BAA"/>
    <w:rsid w:val="6B6A14C2"/>
    <w:rsid w:val="6B6A3698"/>
    <w:rsid w:val="6B6A597B"/>
    <w:rsid w:val="6B6C069F"/>
    <w:rsid w:val="6B6C4B43"/>
    <w:rsid w:val="6B6E00CF"/>
    <w:rsid w:val="6B6E2B17"/>
    <w:rsid w:val="6B6E59C8"/>
    <w:rsid w:val="6B6F5CB7"/>
    <w:rsid w:val="6B6F7080"/>
    <w:rsid w:val="6B70193C"/>
    <w:rsid w:val="6B7141D8"/>
    <w:rsid w:val="6B720495"/>
    <w:rsid w:val="6B725ABA"/>
    <w:rsid w:val="6B7400B4"/>
    <w:rsid w:val="6B7457A6"/>
    <w:rsid w:val="6B751F2E"/>
    <w:rsid w:val="6B760605"/>
    <w:rsid w:val="6B7632CC"/>
    <w:rsid w:val="6B781F5A"/>
    <w:rsid w:val="6B7A0211"/>
    <w:rsid w:val="6B7A7C00"/>
    <w:rsid w:val="6B7B3FE4"/>
    <w:rsid w:val="6B7D0AFE"/>
    <w:rsid w:val="6B7D5667"/>
    <w:rsid w:val="6B7E1240"/>
    <w:rsid w:val="6B7E47C2"/>
    <w:rsid w:val="6B7E4876"/>
    <w:rsid w:val="6B7F53F3"/>
    <w:rsid w:val="6B80239C"/>
    <w:rsid w:val="6B8223F5"/>
    <w:rsid w:val="6B83544C"/>
    <w:rsid w:val="6B837684"/>
    <w:rsid w:val="6B844DD3"/>
    <w:rsid w:val="6B8465D3"/>
    <w:rsid w:val="6B85370F"/>
    <w:rsid w:val="6B85430B"/>
    <w:rsid w:val="6B8743E4"/>
    <w:rsid w:val="6B881251"/>
    <w:rsid w:val="6B885584"/>
    <w:rsid w:val="6B890753"/>
    <w:rsid w:val="6B8952E8"/>
    <w:rsid w:val="6B8A731B"/>
    <w:rsid w:val="6B8A7A27"/>
    <w:rsid w:val="6B8B2204"/>
    <w:rsid w:val="6B8B4168"/>
    <w:rsid w:val="6B8C0682"/>
    <w:rsid w:val="6B8C13F3"/>
    <w:rsid w:val="6B8D163E"/>
    <w:rsid w:val="6B8D2105"/>
    <w:rsid w:val="6B8D2B9F"/>
    <w:rsid w:val="6B8E062E"/>
    <w:rsid w:val="6B8E197E"/>
    <w:rsid w:val="6B8E4092"/>
    <w:rsid w:val="6B8E4AB9"/>
    <w:rsid w:val="6B907150"/>
    <w:rsid w:val="6B9071CF"/>
    <w:rsid w:val="6B910A34"/>
    <w:rsid w:val="6B91760B"/>
    <w:rsid w:val="6B9238D4"/>
    <w:rsid w:val="6B924142"/>
    <w:rsid w:val="6B930322"/>
    <w:rsid w:val="6B932D2D"/>
    <w:rsid w:val="6B940197"/>
    <w:rsid w:val="6B94426C"/>
    <w:rsid w:val="6B95159F"/>
    <w:rsid w:val="6B953DC6"/>
    <w:rsid w:val="6B954908"/>
    <w:rsid w:val="6B95630C"/>
    <w:rsid w:val="6B971A09"/>
    <w:rsid w:val="6B983AF6"/>
    <w:rsid w:val="6B99580A"/>
    <w:rsid w:val="6B997FA7"/>
    <w:rsid w:val="6B9B6FD6"/>
    <w:rsid w:val="6B9C5FAD"/>
    <w:rsid w:val="6B9F1F40"/>
    <w:rsid w:val="6B9F6CC6"/>
    <w:rsid w:val="6BA0659B"/>
    <w:rsid w:val="6BA065E0"/>
    <w:rsid w:val="6BA2545B"/>
    <w:rsid w:val="6BA4103D"/>
    <w:rsid w:val="6BA510EB"/>
    <w:rsid w:val="6BA81DC0"/>
    <w:rsid w:val="6BA940E0"/>
    <w:rsid w:val="6BAA432A"/>
    <w:rsid w:val="6BAA61FB"/>
    <w:rsid w:val="6BAB2EA7"/>
    <w:rsid w:val="6BAB54F4"/>
    <w:rsid w:val="6BAB709E"/>
    <w:rsid w:val="6BAC311E"/>
    <w:rsid w:val="6BAC3191"/>
    <w:rsid w:val="6BAD3913"/>
    <w:rsid w:val="6BAD787D"/>
    <w:rsid w:val="6BAE0C7A"/>
    <w:rsid w:val="6BAE1A18"/>
    <w:rsid w:val="6BAE6F0A"/>
    <w:rsid w:val="6BAF0456"/>
    <w:rsid w:val="6BAF3B15"/>
    <w:rsid w:val="6BAF63A7"/>
    <w:rsid w:val="6BB24C52"/>
    <w:rsid w:val="6BB35A48"/>
    <w:rsid w:val="6BB43DF4"/>
    <w:rsid w:val="6BB5094A"/>
    <w:rsid w:val="6BB64C7B"/>
    <w:rsid w:val="6BB67B6C"/>
    <w:rsid w:val="6BB75731"/>
    <w:rsid w:val="6BB83F2C"/>
    <w:rsid w:val="6BB85477"/>
    <w:rsid w:val="6BB9500C"/>
    <w:rsid w:val="6BBA3B00"/>
    <w:rsid w:val="6BBA4F76"/>
    <w:rsid w:val="6BBA5C71"/>
    <w:rsid w:val="6BBB5EAF"/>
    <w:rsid w:val="6BBC0B53"/>
    <w:rsid w:val="6BBD6E18"/>
    <w:rsid w:val="6BBD75EC"/>
    <w:rsid w:val="6BBE16CA"/>
    <w:rsid w:val="6BBF3D83"/>
    <w:rsid w:val="6BBF7046"/>
    <w:rsid w:val="6BC06C3D"/>
    <w:rsid w:val="6BC168C6"/>
    <w:rsid w:val="6BC25822"/>
    <w:rsid w:val="6BC34A27"/>
    <w:rsid w:val="6BC35469"/>
    <w:rsid w:val="6BC37D77"/>
    <w:rsid w:val="6BC37E09"/>
    <w:rsid w:val="6BC57FA6"/>
    <w:rsid w:val="6BC76F9F"/>
    <w:rsid w:val="6BC84EEE"/>
    <w:rsid w:val="6BC90EC5"/>
    <w:rsid w:val="6BC926C5"/>
    <w:rsid w:val="6BC934DD"/>
    <w:rsid w:val="6BCA0F9A"/>
    <w:rsid w:val="6BCA3EC0"/>
    <w:rsid w:val="6BCA5F97"/>
    <w:rsid w:val="6BCC7390"/>
    <w:rsid w:val="6BCE5436"/>
    <w:rsid w:val="6BCF65B1"/>
    <w:rsid w:val="6BD11C33"/>
    <w:rsid w:val="6BD21BD2"/>
    <w:rsid w:val="6BD257E8"/>
    <w:rsid w:val="6BD359A2"/>
    <w:rsid w:val="6BD50693"/>
    <w:rsid w:val="6BD54B45"/>
    <w:rsid w:val="6BD61E2E"/>
    <w:rsid w:val="6BD77DD9"/>
    <w:rsid w:val="6BDA223B"/>
    <w:rsid w:val="6BDA53B5"/>
    <w:rsid w:val="6BDB7A8C"/>
    <w:rsid w:val="6BDC0955"/>
    <w:rsid w:val="6BDC7308"/>
    <w:rsid w:val="6BDD0689"/>
    <w:rsid w:val="6BDD1099"/>
    <w:rsid w:val="6BDE5228"/>
    <w:rsid w:val="6BDF45E8"/>
    <w:rsid w:val="6BDF6061"/>
    <w:rsid w:val="6BDF6E28"/>
    <w:rsid w:val="6BE13B05"/>
    <w:rsid w:val="6BE16A54"/>
    <w:rsid w:val="6BE17DD5"/>
    <w:rsid w:val="6BE4292B"/>
    <w:rsid w:val="6BE458F0"/>
    <w:rsid w:val="6BE4598E"/>
    <w:rsid w:val="6BE50451"/>
    <w:rsid w:val="6BE55EB2"/>
    <w:rsid w:val="6BE66F5C"/>
    <w:rsid w:val="6BE93849"/>
    <w:rsid w:val="6BEA2CB5"/>
    <w:rsid w:val="6BEC17E0"/>
    <w:rsid w:val="6BEC79A1"/>
    <w:rsid w:val="6BEE37AA"/>
    <w:rsid w:val="6BEE4A92"/>
    <w:rsid w:val="6BF012D0"/>
    <w:rsid w:val="6BF03712"/>
    <w:rsid w:val="6BF22B17"/>
    <w:rsid w:val="6BF30ED6"/>
    <w:rsid w:val="6BF32AD4"/>
    <w:rsid w:val="6BF44592"/>
    <w:rsid w:val="6BF52482"/>
    <w:rsid w:val="6BF56955"/>
    <w:rsid w:val="6BF66546"/>
    <w:rsid w:val="6BF66D52"/>
    <w:rsid w:val="6BF76882"/>
    <w:rsid w:val="6BF817D1"/>
    <w:rsid w:val="6BFA02A5"/>
    <w:rsid w:val="6BFB3C2F"/>
    <w:rsid w:val="6BFB7C75"/>
    <w:rsid w:val="6BFC106D"/>
    <w:rsid w:val="6BFC1859"/>
    <w:rsid w:val="6BFD0136"/>
    <w:rsid w:val="6BFF5AB2"/>
    <w:rsid w:val="6C00340F"/>
    <w:rsid w:val="6C00439F"/>
    <w:rsid w:val="6C0048E3"/>
    <w:rsid w:val="6C007039"/>
    <w:rsid w:val="6C012EB7"/>
    <w:rsid w:val="6C036203"/>
    <w:rsid w:val="6C04397A"/>
    <w:rsid w:val="6C050983"/>
    <w:rsid w:val="6C0528A2"/>
    <w:rsid w:val="6C071B75"/>
    <w:rsid w:val="6C074BF7"/>
    <w:rsid w:val="6C08526F"/>
    <w:rsid w:val="6C0872A7"/>
    <w:rsid w:val="6C096AF8"/>
    <w:rsid w:val="6C0A6595"/>
    <w:rsid w:val="6C0B0A0F"/>
    <w:rsid w:val="6C0B1BC7"/>
    <w:rsid w:val="6C0C1E82"/>
    <w:rsid w:val="6C0E1756"/>
    <w:rsid w:val="6C1113A0"/>
    <w:rsid w:val="6C115BE0"/>
    <w:rsid w:val="6C134FBF"/>
    <w:rsid w:val="6C13500E"/>
    <w:rsid w:val="6C147514"/>
    <w:rsid w:val="6C156A6A"/>
    <w:rsid w:val="6C156C6B"/>
    <w:rsid w:val="6C164478"/>
    <w:rsid w:val="6C16552D"/>
    <w:rsid w:val="6C183168"/>
    <w:rsid w:val="6C184855"/>
    <w:rsid w:val="6C190C46"/>
    <w:rsid w:val="6C192DAA"/>
    <w:rsid w:val="6C1C2845"/>
    <w:rsid w:val="6C1D039B"/>
    <w:rsid w:val="6C1D153D"/>
    <w:rsid w:val="6C1D5D73"/>
    <w:rsid w:val="6C1D6B8A"/>
    <w:rsid w:val="6C1E224E"/>
    <w:rsid w:val="6C1E697C"/>
    <w:rsid w:val="6C1F048A"/>
    <w:rsid w:val="6C1F1275"/>
    <w:rsid w:val="6C1F72E3"/>
    <w:rsid w:val="6C20324B"/>
    <w:rsid w:val="6C215B15"/>
    <w:rsid w:val="6C216B43"/>
    <w:rsid w:val="6C227E8E"/>
    <w:rsid w:val="6C244080"/>
    <w:rsid w:val="6C2519F5"/>
    <w:rsid w:val="6C262F44"/>
    <w:rsid w:val="6C264CF2"/>
    <w:rsid w:val="6C267E07"/>
    <w:rsid w:val="6C2747E8"/>
    <w:rsid w:val="6C283E08"/>
    <w:rsid w:val="6C292A34"/>
    <w:rsid w:val="6C2A003F"/>
    <w:rsid w:val="6C2B2559"/>
    <w:rsid w:val="6C2C4626"/>
    <w:rsid w:val="6C2C5CC2"/>
    <w:rsid w:val="6C2D0305"/>
    <w:rsid w:val="6C2D16C3"/>
    <w:rsid w:val="6C2D1D71"/>
    <w:rsid w:val="6C2D78A2"/>
    <w:rsid w:val="6C2E042E"/>
    <w:rsid w:val="6C2E1DF8"/>
    <w:rsid w:val="6C2E30D8"/>
    <w:rsid w:val="6C2F0939"/>
    <w:rsid w:val="6C30322D"/>
    <w:rsid w:val="6C304074"/>
    <w:rsid w:val="6C304A1A"/>
    <w:rsid w:val="6C305B5B"/>
    <w:rsid w:val="6C30647A"/>
    <w:rsid w:val="6C306916"/>
    <w:rsid w:val="6C314AC6"/>
    <w:rsid w:val="6C324D40"/>
    <w:rsid w:val="6C330125"/>
    <w:rsid w:val="6C3344AB"/>
    <w:rsid w:val="6C3361BE"/>
    <w:rsid w:val="6C336E2D"/>
    <w:rsid w:val="6C347ABF"/>
    <w:rsid w:val="6C353187"/>
    <w:rsid w:val="6C355DCB"/>
    <w:rsid w:val="6C360543"/>
    <w:rsid w:val="6C370E8F"/>
    <w:rsid w:val="6C375784"/>
    <w:rsid w:val="6C376EFF"/>
    <w:rsid w:val="6C3953F5"/>
    <w:rsid w:val="6C3A62AA"/>
    <w:rsid w:val="6C3B628C"/>
    <w:rsid w:val="6C3C612D"/>
    <w:rsid w:val="6C3C61AE"/>
    <w:rsid w:val="6C3C69C2"/>
    <w:rsid w:val="6C3D2B39"/>
    <w:rsid w:val="6C3E1E6F"/>
    <w:rsid w:val="6C3E5F0F"/>
    <w:rsid w:val="6C3F72A4"/>
    <w:rsid w:val="6C411B2C"/>
    <w:rsid w:val="6C411C3F"/>
    <w:rsid w:val="6C41570E"/>
    <w:rsid w:val="6C435C74"/>
    <w:rsid w:val="6C464AB7"/>
    <w:rsid w:val="6C466329"/>
    <w:rsid w:val="6C471623"/>
    <w:rsid w:val="6C4767BC"/>
    <w:rsid w:val="6C4850C1"/>
    <w:rsid w:val="6C4933A0"/>
    <w:rsid w:val="6C4939AA"/>
    <w:rsid w:val="6C4B305B"/>
    <w:rsid w:val="6C4C04D0"/>
    <w:rsid w:val="6C4D699F"/>
    <w:rsid w:val="6C4F3FDF"/>
    <w:rsid w:val="6C4F53D2"/>
    <w:rsid w:val="6C506213"/>
    <w:rsid w:val="6C507B8C"/>
    <w:rsid w:val="6C5231A5"/>
    <w:rsid w:val="6C525DDF"/>
    <w:rsid w:val="6C530AD1"/>
    <w:rsid w:val="6C53185F"/>
    <w:rsid w:val="6C5318CC"/>
    <w:rsid w:val="6C531CB6"/>
    <w:rsid w:val="6C553217"/>
    <w:rsid w:val="6C553829"/>
    <w:rsid w:val="6C557A13"/>
    <w:rsid w:val="6C562614"/>
    <w:rsid w:val="6C575381"/>
    <w:rsid w:val="6C583611"/>
    <w:rsid w:val="6C585822"/>
    <w:rsid w:val="6C591900"/>
    <w:rsid w:val="6C5A0241"/>
    <w:rsid w:val="6C5A126F"/>
    <w:rsid w:val="6C5A23C9"/>
    <w:rsid w:val="6C5B31DA"/>
    <w:rsid w:val="6C5C247B"/>
    <w:rsid w:val="6C5D168E"/>
    <w:rsid w:val="6C5D5F26"/>
    <w:rsid w:val="6C5D665C"/>
    <w:rsid w:val="6C5D685A"/>
    <w:rsid w:val="6C5E0609"/>
    <w:rsid w:val="6C5E554C"/>
    <w:rsid w:val="6C5F31E0"/>
    <w:rsid w:val="6C5F719A"/>
    <w:rsid w:val="6C600E7C"/>
    <w:rsid w:val="6C6203E0"/>
    <w:rsid w:val="6C621AA2"/>
    <w:rsid w:val="6C624148"/>
    <w:rsid w:val="6C62769C"/>
    <w:rsid w:val="6C627CF4"/>
    <w:rsid w:val="6C630B72"/>
    <w:rsid w:val="6C632D2D"/>
    <w:rsid w:val="6C636C38"/>
    <w:rsid w:val="6C6404FA"/>
    <w:rsid w:val="6C645B4E"/>
    <w:rsid w:val="6C66223B"/>
    <w:rsid w:val="6C6670D7"/>
    <w:rsid w:val="6C667F74"/>
    <w:rsid w:val="6C671861"/>
    <w:rsid w:val="6C697280"/>
    <w:rsid w:val="6C6A4D4A"/>
    <w:rsid w:val="6C6A7AF7"/>
    <w:rsid w:val="6C6B65E0"/>
    <w:rsid w:val="6C6B6BA9"/>
    <w:rsid w:val="6C6B7438"/>
    <w:rsid w:val="6C6C6D23"/>
    <w:rsid w:val="6C6D0B73"/>
    <w:rsid w:val="6C6F3F81"/>
    <w:rsid w:val="6C6F4819"/>
    <w:rsid w:val="6C700348"/>
    <w:rsid w:val="6C700663"/>
    <w:rsid w:val="6C7055D4"/>
    <w:rsid w:val="6C723A80"/>
    <w:rsid w:val="6C7321E0"/>
    <w:rsid w:val="6C733CAF"/>
    <w:rsid w:val="6C734895"/>
    <w:rsid w:val="6C756576"/>
    <w:rsid w:val="6C76042B"/>
    <w:rsid w:val="6C7633F1"/>
    <w:rsid w:val="6C765D11"/>
    <w:rsid w:val="6C770B6C"/>
    <w:rsid w:val="6C774780"/>
    <w:rsid w:val="6C774D8C"/>
    <w:rsid w:val="6C78022F"/>
    <w:rsid w:val="6C7815C3"/>
    <w:rsid w:val="6C7A60CE"/>
    <w:rsid w:val="6C7B0AF4"/>
    <w:rsid w:val="6C7C0286"/>
    <w:rsid w:val="6C7D17E1"/>
    <w:rsid w:val="6C7D300C"/>
    <w:rsid w:val="6C7D37D3"/>
    <w:rsid w:val="6C816E46"/>
    <w:rsid w:val="6C82233C"/>
    <w:rsid w:val="6C824071"/>
    <w:rsid w:val="6C827D59"/>
    <w:rsid w:val="6C832144"/>
    <w:rsid w:val="6C870C34"/>
    <w:rsid w:val="6C8714F7"/>
    <w:rsid w:val="6C880A65"/>
    <w:rsid w:val="6C882042"/>
    <w:rsid w:val="6C89401B"/>
    <w:rsid w:val="6C8950A2"/>
    <w:rsid w:val="6C8A26AA"/>
    <w:rsid w:val="6C8A3DBD"/>
    <w:rsid w:val="6C8D6098"/>
    <w:rsid w:val="6C8E0177"/>
    <w:rsid w:val="6C910174"/>
    <w:rsid w:val="6C912829"/>
    <w:rsid w:val="6C914043"/>
    <w:rsid w:val="6C920101"/>
    <w:rsid w:val="6C931433"/>
    <w:rsid w:val="6C940BF4"/>
    <w:rsid w:val="6C944351"/>
    <w:rsid w:val="6C947713"/>
    <w:rsid w:val="6C961B12"/>
    <w:rsid w:val="6C962196"/>
    <w:rsid w:val="6C975BF0"/>
    <w:rsid w:val="6C976B79"/>
    <w:rsid w:val="6C97799E"/>
    <w:rsid w:val="6C9821D3"/>
    <w:rsid w:val="6C9867AB"/>
    <w:rsid w:val="6C9A02F1"/>
    <w:rsid w:val="6C9A123C"/>
    <w:rsid w:val="6C9C1458"/>
    <w:rsid w:val="6C9C3206"/>
    <w:rsid w:val="6C9D0E62"/>
    <w:rsid w:val="6C9E0085"/>
    <w:rsid w:val="6C9E07B8"/>
    <w:rsid w:val="6C9E12C3"/>
    <w:rsid w:val="6C9E54DD"/>
    <w:rsid w:val="6C9F105F"/>
    <w:rsid w:val="6CA02204"/>
    <w:rsid w:val="6CA04582"/>
    <w:rsid w:val="6CA0672B"/>
    <w:rsid w:val="6CA101E9"/>
    <w:rsid w:val="6CA16A6E"/>
    <w:rsid w:val="6CA21463"/>
    <w:rsid w:val="6CA23AAB"/>
    <w:rsid w:val="6CA336A1"/>
    <w:rsid w:val="6CA6617A"/>
    <w:rsid w:val="6CA70D5D"/>
    <w:rsid w:val="6CA74B03"/>
    <w:rsid w:val="6CA755F6"/>
    <w:rsid w:val="6CA76731"/>
    <w:rsid w:val="6CA76BA2"/>
    <w:rsid w:val="6CAB3449"/>
    <w:rsid w:val="6CAB7D77"/>
    <w:rsid w:val="6CAC18F2"/>
    <w:rsid w:val="6CAD0D99"/>
    <w:rsid w:val="6CAF118B"/>
    <w:rsid w:val="6CB0377A"/>
    <w:rsid w:val="6CB051C2"/>
    <w:rsid w:val="6CB15DA6"/>
    <w:rsid w:val="6CB22A29"/>
    <w:rsid w:val="6CB23970"/>
    <w:rsid w:val="6CB30A34"/>
    <w:rsid w:val="6CB3245F"/>
    <w:rsid w:val="6CB408A8"/>
    <w:rsid w:val="6CB41900"/>
    <w:rsid w:val="6CB44C0D"/>
    <w:rsid w:val="6CB46873"/>
    <w:rsid w:val="6CB542C8"/>
    <w:rsid w:val="6CB57E24"/>
    <w:rsid w:val="6CB7133F"/>
    <w:rsid w:val="6CB71564"/>
    <w:rsid w:val="6CB727A3"/>
    <w:rsid w:val="6CB810F5"/>
    <w:rsid w:val="6CB91600"/>
    <w:rsid w:val="6CB97887"/>
    <w:rsid w:val="6CBA28C7"/>
    <w:rsid w:val="6CBC11B2"/>
    <w:rsid w:val="6CBD1A44"/>
    <w:rsid w:val="6CBD213F"/>
    <w:rsid w:val="6CBD4359"/>
    <w:rsid w:val="6CBD4F2A"/>
    <w:rsid w:val="6CBE112C"/>
    <w:rsid w:val="6CBE25D7"/>
    <w:rsid w:val="6CBF1C1C"/>
    <w:rsid w:val="6CBF1D0A"/>
    <w:rsid w:val="6CBF564D"/>
    <w:rsid w:val="6CC008FD"/>
    <w:rsid w:val="6CC00DD4"/>
    <w:rsid w:val="6CC07497"/>
    <w:rsid w:val="6CC131E5"/>
    <w:rsid w:val="6CC1344F"/>
    <w:rsid w:val="6CC2541F"/>
    <w:rsid w:val="6CC462B9"/>
    <w:rsid w:val="6CC60972"/>
    <w:rsid w:val="6CC63C93"/>
    <w:rsid w:val="6CC71532"/>
    <w:rsid w:val="6CC84ED2"/>
    <w:rsid w:val="6CC8760E"/>
    <w:rsid w:val="6CC926F8"/>
    <w:rsid w:val="6CCB33AC"/>
    <w:rsid w:val="6CCD0BD4"/>
    <w:rsid w:val="6CCD2C56"/>
    <w:rsid w:val="6CCE7F95"/>
    <w:rsid w:val="6CCF087B"/>
    <w:rsid w:val="6CCF2574"/>
    <w:rsid w:val="6CCF25A3"/>
    <w:rsid w:val="6CCF6287"/>
    <w:rsid w:val="6CD143EF"/>
    <w:rsid w:val="6CD2264A"/>
    <w:rsid w:val="6CD35E80"/>
    <w:rsid w:val="6CD41BED"/>
    <w:rsid w:val="6CD47248"/>
    <w:rsid w:val="6CD60948"/>
    <w:rsid w:val="6CD63852"/>
    <w:rsid w:val="6CD7423E"/>
    <w:rsid w:val="6CD97912"/>
    <w:rsid w:val="6CDC6D32"/>
    <w:rsid w:val="6CDC7434"/>
    <w:rsid w:val="6CDD20BD"/>
    <w:rsid w:val="6CDD6754"/>
    <w:rsid w:val="6CDE34DB"/>
    <w:rsid w:val="6CDF2F51"/>
    <w:rsid w:val="6CE037ED"/>
    <w:rsid w:val="6CE04E8A"/>
    <w:rsid w:val="6CE1330F"/>
    <w:rsid w:val="6CE21128"/>
    <w:rsid w:val="6CE230A4"/>
    <w:rsid w:val="6CE3136F"/>
    <w:rsid w:val="6CE32CCA"/>
    <w:rsid w:val="6CE40B70"/>
    <w:rsid w:val="6CE4761B"/>
    <w:rsid w:val="6CE6694F"/>
    <w:rsid w:val="6CE7368A"/>
    <w:rsid w:val="6CE73A51"/>
    <w:rsid w:val="6CE84741"/>
    <w:rsid w:val="6CE9242B"/>
    <w:rsid w:val="6CE92922"/>
    <w:rsid w:val="6CEB398F"/>
    <w:rsid w:val="6CEB7140"/>
    <w:rsid w:val="6CEB7E0F"/>
    <w:rsid w:val="6CEC008C"/>
    <w:rsid w:val="6CEC3519"/>
    <w:rsid w:val="6CED0BAF"/>
    <w:rsid w:val="6CEF3893"/>
    <w:rsid w:val="6CEF70B6"/>
    <w:rsid w:val="6CF05300"/>
    <w:rsid w:val="6CF070AE"/>
    <w:rsid w:val="6CF14720"/>
    <w:rsid w:val="6CF249EC"/>
    <w:rsid w:val="6CF5030C"/>
    <w:rsid w:val="6CF52916"/>
    <w:rsid w:val="6CF63323"/>
    <w:rsid w:val="6CF65C61"/>
    <w:rsid w:val="6CF75FFE"/>
    <w:rsid w:val="6CF80E33"/>
    <w:rsid w:val="6CF918AD"/>
    <w:rsid w:val="6CF94468"/>
    <w:rsid w:val="6CFA1F84"/>
    <w:rsid w:val="6CFA2076"/>
    <w:rsid w:val="6CFA3DC4"/>
    <w:rsid w:val="6CFA4E4C"/>
    <w:rsid w:val="6CFA7F2C"/>
    <w:rsid w:val="6CFB07D9"/>
    <w:rsid w:val="6CFC1EF7"/>
    <w:rsid w:val="6CFC3F2C"/>
    <w:rsid w:val="6CFD54F3"/>
    <w:rsid w:val="6CFD7C41"/>
    <w:rsid w:val="6CFE5C6F"/>
    <w:rsid w:val="6CFE61F2"/>
    <w:rsid w:val="6D022CF9"/>
    <w:rsid w:val="6D030EEE"/>
    <w:rsid w:val="6D031357"/>
    <w:rsid w:val="6D05649C"/>
    <w:rsid w:val="6D057682"/>
    <w:rsid w:val="6D062D75"/>
    <w:rsid w:val="6D0634C3"/>
    <w:rsid w:val="6D065BA5"/>
    <w:rsid w:val="6D0668D1"/>
    <w:rsid w:val="6D07253F"/>
    <w:rsid w:val="6D08248F"/>
    <w:rsid w:val="6D096B94"/>
    <w:rsid w:val="6D0A0E29"/>
    <w:rsid w:val="6D0A63C2"/>
    <w:rsid w:val="6D0B3F38"/>
    <w:rsid w:val="6D0B758F"/>
    <w:rsid w:val="6D0C6516"/>
    <w:rsid w:val="6D0D7FC9"/>
    <w:rsid w:val="6D0E2E7E"/>
    <w:rsid w:val="6D0E4542"/>
    <w:rsid w:val="6D0E5D52"/>
    <w:rsid w:val="6D0E5D89"/>
    <w:rsid w:val="6D0F44B7"/>
    <w:rsid w:val="6D10039F"/>
    <w:rsid w:val="6D10070D"/>
    <w:rsid w:val="6D105E98"/>
    <w:rsid w:val="6D107B3A"/>
    <w:rsid w:val="6D11512A"/>
    <w:rsid w:val="6D152631"/>
    <w:rsid w:val="6D154930"/>
    <w:rsid w:val="6D15739E"/>
    <w:rsid w:val="6D1657E1"/>
    <w:rsid w:val="6D177E1E"/>
    <w:rsid w:val="6D187D25"/>
    <w:rsid w:val="6D187D46"/>
    <w:rsid w:val="6D196605"/>
    <w:rsid w:val="6D1B128B"/>
    <w:rsid w:val="6D1C2C31"/>
    <w:rsid w:val="6D1C3859"/>
    <w:rsid w:val="6D1D0375"/>
    <w:rsid w:val="6D1D2CFE"/>
    <w:rsid w:val="6D1E5D16"/>
    <w:rsid w:val="6D1F5F77"/>
    <w:rsid w:val="6D1F64C4"/>
    <w:rsid w:val="6D21370B"/>
    <w:rsid w:val="6D2225C7"/>
    <w:rsid w:val="6D2248C1"/>
    <w:rsid w:val="6D235DA9"/>
    <w:rsid w:val="6D2371C9"/>
    <w:rsid w:val="6D2477FA"/>
    <w:rsid w:val="6D251FBF"/>
    <w:rsid w:val="6D263DE7"/>
    <w:rsid w:val="6D284922"/>
    <w:rsid w:val="6D2869AA"/>
    <w:rsid w:val="6D2876FB"/>
    <w:rsid w:val="6D2A0812"/>
    <w:rsid w:val="6D2A25C0"/>
    <w:rsid w:val="6D2B3A74"/>
    <w:rsid w:val="6D2E0D45"/>
    <w:rsid w:val="6D2E4DB5"/>
    <w:rsid w:val="6D2E7E68"/>
    <w:rsid w:val="6D2F146A"/>
    <w:rsid w:val="6D2F6351"/>
    <w:rsid w:val="6D31375B"/>
    <w:rsid w:val="6D314ABF"/>
    <w:rsid w:val="6D315BEC"/>
    <w:rsid w:val="6D317977"/>
    <w:rsid w:val="6D321474"/>
    <w:rsid w:val="6D330FD2"/>
    <w:rsid w:val="6D331A0B"/>
    <w:rsid w:val="6D3379B4"/>
    <w:rsid w:val="6D344F04"/>
    <w:rsid w:val="6D357497"/>
    <w:rsid w:val="6D3677DC"/>
    <w:rsid w:val="6D36783A"/>
    <w:rsid w:val="6D375A86"/>
    <w:rsid w:val="6D382B86"/>
    <w:rsid w:val="6D383616"/>
    <w:rsid w:val="6D390305"/>
    <w:rsid w:val="6D392562"/>
    <w:rsid w:val="6D392803"/>
    <w:rsid w:val="6D395B8D"/>
    <w:rsid w:val="6D396CA7"/>
    <w:rsid w:val="6D3A3D6E"/>
    <w:rsid w:val="6D3B062F"/>
    <w:rsid w:val="6D3B1992"/>
    <w:rsid w:val="6D3C05F9"/>
    <w:rsid w:val="6D3C1F86"/>
    <w:rsid w:val="6D3C5305"/>
    <w:rsid w:val="6D3F4E55"/>
    <w:rsid w:val="6D415B5B"/>
    <w:rsid w:val="6D416B43"/>
    <w:rsid w:val="6D420156"/>
    <w:rsid w:val="6D42599A"/>
    <w:rsid w:val="6D4425B3"/>
    <w:rsid w:val="6D4509F6"/>
    <w:rsid w:val="6D452452"/>
    <w:rsid w:val="6D454776"/>
    <w:rsid w:val="6D462A0E"/>
    <w:rsid w:val="6D4713C4"/>
    <w:rsid w:val="6D472E16"/>
    <w:rsid w:val="6D474413"/>
    <w:rsid w:val="6D476378"/>
    <w:rsid w:val="6D480C98"/>
    <w:rsid w:val="6D485409"/>
    <w:rsid w:val="6D48652F"/>
    <w:rsid w:val="6D487921"/>
    <w:rsid w:val="6D4908C8"/>
    <w:rsid w:val="6D496C1F"/>
    <w:rsid w:val="6D4C0B8C"/>
    <w:rsid w:val="6D4E1231"/>
    <w:rsid w:val="6D4F4B88"/>
    <w:rsid w:val="6D4F4EEA"/>
    <w:rsid w:val="6D5006B7"/>
    <w:rsid w:val="6D500B0B"/>
    <w:rsid w:val="6D5111D6"/>
    <w:rsid w:val="6D520091"/>
    <w:rsid w:val="6D521F74"/>
    <w:rsid w:val="6D54577C"/>
    <w:rsid w:val="6D5512C0"/>
    <w:rsid w:val="6D5608B2"/>
    <w:rsid w:val="6D5667A6"/>
    <w:rsid w:val="6D566CB1"/>
    <w:rsid w:val="6D567859"/>
    <w:rsid w:val="6D567F21"/>
    <w:rsid w:val="6D582BEF"/>
    <w:rsid w:val="6D582D1E"/>
    <w:rsid w:val="6D5860E1"/>
    <w:rsid w:val="6D591470"/>
    <w:rsid w:val="6D5940CF"/>
    <w:rsid w:val="6D5A526C"/>
    <w:rsid w:val="6D5B7640"/>
    <w:rsid w:val="6D5D0600"/>
    <w:rsid w:val="6D5D0794"/>
    <w:rsid w:val="6D5D08EA"/>
    <w:rsid w:val="6D5D40D0"/>
    <w:rsid w:val="6D5D669F"/>
    <w:rsid w:val="6D5E1220"/>
    <w:rsid w:val="6D5E33D3"/>
    <w:rsid w:val="6D60048C"/>
    <w:rsid w:val="6D602485"/>
    <w:rsid w:val="6D602AA1"/>
    <w:rsid w:val="6D611FDB"/>
    <w:rsid w:val="6D6205FC"/>
    <w:rsid w:val="6D62257F"/>
    <w:rsid w:val="6D632846"/>
    <w:rsid w:val="6D63467E"/>
    <w:rsid w:val="6D641974"/>
    <w:rsid w:val="6D666636"/>
    <w:rsid w:val="6D6963EB"/>
    <w:rsid w:val="6D6B163A"/>
    <w:rsid w:val="6D6B6EF8"/>
    <w:rsid w:val="6D6B784F"/>
    <w:rsid w:val="6D6C2DEC"/>
    <w:rsid w:val="6D6D06FE"/>
    <w:rsid w:val="6D6D5D69"/>
    <w:rsid w:val="6D6D671A"/>
    <w:rsid w:val="6D6E6502"/>
    <w:rsid w:val="6D6F0E7A"/>
    <w:rsid w:val="6D7066B1"/>
    <w:rsid w:val="6D716441"/>
    <w:rsid w:val="6D716FD6"/>
    <w:rsid w:val="6D745F31"/>
    <w:rsid w:val="6D7517B1"/>
    <w:rsid w:val="6D753E86"/>
    <w:rsid w:val="6D757F63"/>
    <w:rsid w:val="6D76125D"/>
    <w:rsid w:val="6D763A57"/>
    <w:rsid w:val="6D765F06"/>
    <w:rsid w:val="6D7749A3"/>
    <w:rsid w:val="6D7900BF"/>
    <w:rsid w:val="6D7A2EF4"/>
    <w:rsid w:val="6D7B36A5"/>
    <w:rsid w:val="6D7B5E7C"/>
    <w:rsid w:val="6D7B61BC"/>
    <w:rsid w:val="6D7B640B"/>
    <w:rsid w:val="6D7B76B7"/>
    <w:rsid w:val="6D7D73E3"/>
    <w:rsid w:val="6D7E0FF0"/>
    <w:rsid w:val="6D7E6FA5"/>
    <w:rsid w:val="6D7F38DC"/>
    <w:rsid w:val="6D7F553A"/>
    <w:rsid w:val="6D8167B4"/>
    <w:rsid w:val="6D834D1D"/>
    <w:rsid w:val="6D842996"/>
    <w:rsid w:val="6D844788"/>
    <w:rsid w:val="6D851CD7"/>
    <w:rsid w:val="6D881F71"/>
    <w:rsid w:val="6D884DF7"/>
    <w:rsid w:val="6D887BB6"/>
    <w:rsid w:val="6D8917BE"/>
    <w:rsid w:val="6D8A5D20"/>
    <w:rsid w:val="6D8A7502"/>
    <w:rsid w:val="6D8B1382"/>
    <w:rsid w:val="6D8B1A0E"/>
    <w:rsid w:val="6D8B1D1F"/>
    <w:rsid w:val="6D8D3894"/>
    <w:rsid w:val="6D8E2DB8"/>
    <w:rsid w:val="6D8E325C"/>
    <w:rsid w:val="6D8E6FF3"/>
    <w:rsid w:val="6D8F2EDC"/>
    <w:rsid w:val="6D9025EA"/>
    <w:rsid w:val="6D913D7F"/>
    <w:rsid w:val="6D92213D"/>
    <w:rsid w:val="6D934810"/>
    <w:rsid w:val="6D9372DB"/>
    <w:rsid w:val="6D940263"/>
    <w:rsid w:val="6D954E81"/>
    <w:rsid w:val="6D957426"/>
    <w:rsid w:val="6D960B82"/>
    <w:rsid w:val="6D9666DA"/>
    <w:rsid w:val="6D995035"/>
    <w:rsid w:val="6D996ED1"/>
    <w:rsid w:val="6D9A7925"/>
    <w:rsid w:val="6D9B1EA6"/>
    <w:rsid w:val="6D9C18AD"/>
    <w:rsid w:val="6D9C36C5"/>
    <w:rsid w:val="6D9D669B"/>
    <w:rsid w:val="6D9E1D61"/>
    <w:rsid w:val="6D9E43E9"/>
    <w:rsid w:val="6D9E632E"/>
    <w:rsid w:val="6D9E6B0A"/>
    <w:rsid w:val="6D9F07B0"/>
    <w:rsid w:val="6DA02C9B"/>
    <w:rsid w:val="6DA20CFA"/>
    <w:rsid w:val="6DA241E4"/>
    <w:rsid w:val="6DA32372"/>
    <w:rsid w:val="6DA33093"/>
    <w:rsid w:val="6DA337BB"/>
    <w:rsid w:val="6DA365DC"/>
    <w:rsid w:val="6DA51573"/>
    <w:rsid w:val="6DA75ACB"/>
    <w:rsid w:val="6DA7656E"/>
    <w:rsid w:val="6DA77CEF"/>
    <w:rsid w:val="6DA8583E"/>
    <w:rsid w:val="6DA85BDA"/>
    <w:rsid w:val="6DA866B2"/>
    <w:rsid w:val="6DA9356F"/>
    <w:rsid w:val="6DAA5CEC"/>
    <w:rsid w:val="6DAB6C6B"/>
    <w:rsid w:val="6DAC688D"/>
    <w:rsid w:val="6DAD31F1"/>
    <w:rsid w:val="6DAD4F9F"/>
    <w:rsid w:val="6DAD77C1"/>
    <w:rsid w:val="6DAE1F9A"/>
    <w:rsid w:val="6DAE5087"/>
    <w:rsid w:val="6DAF766B"/>
    <w:rsid w:val="6DB029F6"/>
    <w:rsid w:val="6DB12A6B"/>
    <w:rsid w:val="6DB148D3"/>
    <w:rsid w:val="6DB16858"/>
    <w:rsid w:val="6DB25026"/>
    <w:rsid w:val="6DB25783"/>
    <w:rsid w:val="6DB30807"/>
    <w:rsid w:val="6DB33382"/>
    <w:rsid w:val="6DB34098"/>
    <w:rsid w:val="6DB3497A"/>
    <w:rsid w:val="6DB41D5F"/>
    <w:rsid w:val="6DB420E0"/>
    <w:rsid w:val="6DB52F3F"/>
    <w:rsid w:val="6DB545B6"/>
    <w:rsid w:val="6DB549B7"/>
    <w:rsid w:val="6DB649AC"/>
    <w:rsid w:val="6DB91B96"/>
    <w:rsid w:val="6DB938A2"/>
    <w:rsid w:val="6DB93944"/>
    <w:rsid w:val="6DB962BA"/>
    <w:rsid w:val="6DBA04F3"/>
    <w:rsid w:val="6DBA75D2"/>
    <w:rsid w:val="6DBB2B9F"/>
    <w:rsid w:val="6DBC0EF2"/>
    <w:rsid w:val="6DBC1CB5"/>
    <w:rsid w:val="6DBC51E2"/>
    <w:rsid w:val="6DBD56E8"/>
    <w:rsid w:val="6DC0489C"/>
    <w:rsid w:val="6DC049E5"/>
    <w:rsid w:val="6DC1369C"/>
    <w:rsid w:val="6DC20493"/>
    <w:rsid w:val="6DC27632"/>
    <w:rsid w:val="6DC331D1"/>
    <w:rsid w:val="6DC4664E"/>
    <w:rsid w:val="6DC5678C"/>
    <w:rsid w:val="6DC65857"/>
    <w:rsid w:val="6DC66CDD"/>
    <w:rsid w:val="6DC727D2"/>
    <w:rsid w:val="6DC82E40"/>
    <w:rsid w:val="6DC91C0B"/>
    <w:rsid w:val="6DC92463"/>
    <w:rsid w:val="6DCA2AF5"/>
    <w:rsid w:val="6DCA34A1"/>
    <w:rsid w:val="6DCA39FD"/>
    <w:rsid w:val="6DCC1484"/>
    <w:rsid w:val="6DCD19E2"/>
    <w:rsid w:val="6DCE13E6"/>
    <w:rsid w:val="6DCE28E8"/>
    <w:rsid w:val="6DCE4C8E"/>
    <w:rsid w:val="6DCF13B9"/>
    <w:rsid w:val="6DCF2FA7"/>
    <w:rsid w:val="6DCF5D12"/>
    <w:rsid w:val="6DD02EF9"/>
    <w:rsid w:val="6DD061B4"/>
    <w:rsid w:val="6DD063E2"/>
    <w:rsid w:val="6DD300C3"/>
    <w:rsid w:val="6DD3037F"/>
    <w:rsid w:val="6DD35996"/>
    <w:rsid w:val="6DD3631E"/>
    <w:rsid w:val="6DD5732C"/>
    <w:rsid w:val="6DD573F7"/>
    <w:rsid w:val="6DD5779C"/>
    <w:rsid w:val="6DD70C6F"/>
    <w:rsid w:val="6DD71A9F"/>
    <w:rsid w:val="6DD744D9"/>
    <w:rsid w:val="6DD83CEA"/>
    <w:rsid w:val="6DD84DB0"/>
    <w:rsid w:val="6DD9307F"/>
    <w:rsid w:val="6DDB20A4"/>
    <w:rsid w:val="6DDD3AD6"/>
    <w:rsid w:val="6DDD4C15"/>
    <w:rsid w:val="6DDE7334"/>
    <w:rsid w:val="6DDF643E"/>
    <w:rsid w:val="6DE01DFA"/>
    <w:rsid w:val="6DE02FB4"/>
    <w:rsid w:val="6DE068C0"/>
    <w:rsid w:val="6DE146A8"/>
    <w:rsid w:val="6DE16E7C"/>
    <w:rsid w:val="6DE26D4A"/>
    <w:rsid w:val="6DE35619"/>
    <w:rsid w:val="6DE372EB"/>
    <w:rsid w:val="6DE41359"/>
    <w:rsid w:val="6DE52E29"/>
    <w:rsid w:val="6DE563FC"/>
    <w:rsid w:val="6DE77026"/>
    <w:rsid w:val="6DE9095D"/>
    <w:rsid w:val="6DE957F9"/>
    <w:rsid w:val="6DEB09BD"/>
    <w:rsid w:val="6DED023B"/>
    <w:rsid w:val="6DED511C"/>
    <w:rsid w:val="6DEF560B"/>
    <w:rsid w:val="6DF11960"/>
    <w:rsid w:val="6DF229AE"/>
    <w:rsid w:val="6DF2446B"/>
    <w:rsid w:val="6DF51DE1"/>
    <w:rsid w:val="6DF835FD"/>
    <w:rsid w:val="6DF95F1D"/>
    <w:rsid w:val="6DF963FF"/>
    <w:rsid w:val="6DFA50EA"/>
    <w:rsid w:val="6DFA7423"/>
    <w:rsid w:val="6DFB0400"/>
    <w:rsid w:val="6DFB52A0"/>
    <w:rsid w:val="6DFC171B"/>
    <w:rsid w:val="6DFD4EF9"/>
    <w:rsid w:val="6DFE032C"/>
    <w:rsid w:val="6DFE0991"/>
    <w:rsid w:val="6DFE42BD"/>
    <w:rsid w:val="6DFE5C2B"/>
    <w:rsid w:val="6DFE7481"/>
    <w:rsid w:val="6DFF3F0F"/>
    <w:rsid w:val="6E007490"/>
    <w:rsid w:val="6E011532"/>
    <w:rsid w:val="6E016B9B"/>
    <w:rsid w:val="6E0435E6"/>
    <w:rsid w:val="6E0446E6"/>
    <w:rsid w:val="6E05339E"/>
    <w:rsid w:val="6E0641AC"/>
    <w:rsid w:val="6E0656F5"/>
    <w:rsid w:val="6E094B27"/>
    <w:rsid w:val="6E097CA4"/>
    <w:rsid w:val="6E0A5754"/>
    <w:rsid w:val="6E0C4183"/>
    <w:rsid w:val="6E0C7539"/>
    <w:rsid w:val="6E0E6F43"/>
    <w:rsid w:val="6E120AE6"/>
    <w:rsid w:val="6E134345"/>
    <w:rsid w:val="6E134A4E"/>
    <w:rsid w:val="6E135C5A"/>
    <w:rsid w:val="6E143C86"/>
    <w:rsid w:val="6E14672F"/>
    <w:rsid w:val="6E15121F"/>
    <w:rsid w:val="6E1641F5"/>
    <w:rsid w:val="6E166A0C"/>
    <w:rsid w:val="6E167B7B"/>
    <w:rsid w:val="6E170B25"/>
    <w:rsid w:val="6E17171B"/>
    <w:rsid w:val="6E17526D"/>
    <w:rsid w:val="6E181A2F"/>
    <w:rsid w:val="6E18428E"/>
    <w:rsid w:val="6E193E12"/>
    <w:rsid w:val="6E1B6F8D"/>
    <w:rsid w:val="6E1D2124"/>
    <w:rsid w:val="6E1E0F9B"/>
    <w:rsid w:val="6E1E2FD5"/>
    <w:rsid w:val="6E1E5E7C"/>
    <w:rsid w:val="6E1F3866"/>
    <w:rsid w:val="6E2027C3"/>
    <w:rsid w:val="6E205FE3"/>
    <w:rsid w:val="6E213094"/>
    <w:rsid w:val="6E221924"/>
    <w:rsid w:val="6E2300D5"/>
    <w:rsid w:val="6E245261"/>
    <w:rsid w:val="6E25452A"/>
    <w:rsid w:val="6E2551E6"/>
    <w:rsid w:val="6E256177"/>
    <w:rsid w:val="6E2619CF"/>
    <w:rsid w:val="6E290AC9"/>
    <w:rsid w:val="6E292877"/>
    <w:rsid w:val="6E2A65EF"/>
    <w:rsid w:val="6E2B3541"/>
    <w:rsid w:val="6E2C036B"/>
    <w:rsid w:val="6E2C17BD"/>
    <w:rsid w:val="6E2C697C"/>
    <w:rsid w:val="6E2C6CC8"/>
    <w:rsid w:val="6E2D4C09"/>
    <w:rsid w:val="6E2D4CC1"/>
    <w:rsid w:val="6E2F0598"/>
    <w:rsid w:val="6E2F0E46"/>
    <w:rsid w:val="6E2F2E4B"/>
    <w:rsid w:val="6E2F3C06"/>
    <w:rsid w:val="6E2F67E2"/>
    <w:rsid w:val="6E3074D3"/>
    <w:rsid w:val="6E323217"/>
    <w:rsid w:val="6E33725F"/>
    <w:rsid w:val="6E34647A"/>
    <w:rsid w:val="6E35161C"/>
    <w:rsid w:val="6E356225"/>
    <w:rsid w:val="6E3979C1"/>
    <w:rsid w:val="6E3A58E8"/>
    <w:rsid w:val="6E3C3ED7"/>
    <w:rsid w:val="6E3D0ECE"/>
    <w:rsid w:val="6E3D2B0F"/>
    <w:rsid w:val="6E3E1D36"/>
    <w:rsid w:val="6E402B70"/>
    <w:rsid w:val="6E4043AC"/>
    <w:rsid w:val="6E412B8D"/>
    <w:rsid w:val="6E412E28"/>
    <w:rsid w:val="6E446803"/>
    <w:rsid w:val="6E454D7F"/>
    <w:rsid w:val="6E46167B"/>
    <w:rsid w:val="6E463BF4"/>
    <w:rsid w:val="6E4712B1"/>
    <w:rsid w:val="6E4716FC"/>
    <w:rsid w:val="6E4753F3"/>
    <w:rsid w:val="6E494CC8"/>
    <w:rsid w:val="6E4A0A40"/>
    <w:rsid w:val="6E4B2605"/>
    <w:rsid w:val="6E4C5841"/>
    <w:rsid w:val="6E4E0408"/>
    <w:rsid w:val="6E4E22DE"/>
    <w:rsid w:val="6E4E6836"/>
    <w:rsid w:val="6E5075FC"/>
    <w:rsid w:val="6E51067A"/>
    <w:rsid w:val="6E514CED"/>
    <w:rsid w:val="6E526272"/>
    <w:rsid w:val="6E526F1D"/>
    <w:rsid w:val="6E5463F4"/>
    <w:rsid w:val="6E546850"/>
    <w:rsid w:val="6E551251"/>
    <w:rsid w:val="6E553C41"/>
    <w:rsid w:val="6E5671A6"/>
    <w:rsid w:val="6E56746B"/>
    <w:rsid w:val="6E574EE8"/>
    <w:rsid w:val="6E576839"/>
    <w:rsid w:val="6E5852EF"/>
    <w:rsid w:val="6E5A0C83"/>
    <w:rsid w:val="6E5A13F6"/>
    <w:rsid w:val="6E5A7C3A"/>
    <w:rsid w:val="6E5C30C2"/>
    <w:rsid w:val="6E5C6BF4"/>
    <w:rsid w:val="6E5D0EF9"/>
    <w:rsid w:val="6E5E1FEF"/>
    <w:rsid w:val="6E5E2591"/>
    <w:rsid w:val="6E5F0152"/>
    <w:rsid w:val="6E5F09C7"/>
    <w:rsid w:val="6E5F3178"/>
    <w:rsid w:val="6E61110D"/>
    <w:rsid w:val="6E61573D"/>
    <w:rsid w:val="6E6223EF"/>
    <w:rsid w:val="6E635C34"/>
    <w:rsid w:val="6E640DFA"/>
    <w:rsid w:val="6E642252"/>
    <w:rsid w:val="6E652292"/>
    <w:rsid w:val="6E654C23"/>
    <w:rsid w:val="6E657628"/>
    <w:rsid w:val="6E663ACB"/>
    <w:rsid w:val="6E6718F1"/>
    <w:rsid w:val="6E6736D0"/>
    <w:rsid w:val="6E68155B"/>
    <w:rsid w:val="6E6905EC"/>
    <w:rsid w:val="6E695D14"/>
    <w:rsid w:val="6E6A17AB"/>
    <w:rsid w:val="6E6A6DC5"/>
    <w:rsid w:val="6E6B7334"/>
    <w:rsid w:val="6E6C4E5A"/>
    <w:rsid w:val="6E6D1059"/>
    <w:rsid w:val="6E6F2909"/>
    <w:rsid w:val="6E6F7CD0"/>
    <w:rsid w:val="6E712470"/>
    <w:rsid w:val="6E7177B0"/>
    <w:rsid w:val="6E7225D7"/>
    <w:rsid w:val="6E72350C"/>
    <w:rsid w:val="6E7270D1"/>
    <w:rsid w:val="6E7308D0"/>
    <w:rsid w:val="6E730E0D"/>
    <w:rsid w:val="6E732515"/>
    <w:rsid w:val="6E744EA7"/>
    <w:rsid w:val="6E752A23"/>
    <w:rsid w:val="6E752E05"/>
    <w:rsid w:val="6E756B4D"/>
    <w:rsid w:val="6E7864C4"/>
    <w:rsid w:val="6E794AB0"/>
    <w:rsid w:val="6E796073"/>
    <w:rsid w:val="6E7977B1"/>
    <w:rsid w:val="6E7A1325"/>
    <w:rsid w:val="6E7A4869"/>
    <w:rsid w:val="6E7B09C0"/>
    <w:rsid w:val="6E7D1856"/>
    <w:rsid w:val="6E7F4BBE"/>
    <w:rsid w:val="6E80314B"/>
    <w:rsid w:val="6E81072A"/>
    <w:rsid w:val="6E817E1D"/>
    <w:rsid w:val="6E821F66"/>
    <w:rsid w:val="6E822670"/>
    <w:rsid w:val="6E837C02"/>
    <w:rsid w:val="6E8418F9"/>
    <w:rsid w:val="6E8442D1"/>
    <w:rsid w:val="6E852F21"/>
    <w:rsid w:val="6E866C79"/>
    <w:rsid w:val="6E867A25"/>
    <w:rsid w:val="6E881C94"/>
    <w:rsid w:val="6E887399"/>
    <w:rsid w:val="6E88740E"/>
    <w:rsid w:val="6E8969AB"/>
    <w:rsid w:val="6E8A4E3C"/>
    <w:rsid w:val="6E8A6321"/>
    <w:rsid w:val="6E8B3926"/>
    <w:rsid w:val="6E8B3FA5"/>
    <w:rsid w:val="6E8B4675"/>
    <w:rsid w:val="6E8E1402"/>
    <w:rsid w:val="6E8E6923"/>
    <w:rsid w:val="6E8E7FE4"/>
    <w:rsid w:val="6E930639"/>
    <w:rsid w:val="6E941BF7"/>
    <w:rsid w:val="6E941F38"/>
    <w:rsid w:val="6E9477C4"/>
    <w:rsid w:val="6E9479BA"/>
    <w:rsid w:val="6E95676A"/>
    <w:rsid w:val="6E963A05"/>
    <w:rsid w:val="6E97555C"/>
    <w:rsid w:val="6E980D47"/>
    <w:rsid w:val="6E990DB2"/>
    <w:rsid w:val="6E993260"/>
    <w:rsid w:val="6E993FD8"/>
    <w:rsid w:val="6E9957B4"/>
    <w:rsid w:val="6E996A07"/>
    <w:rsid w:val="6E9B1450"/>
    <w:rsid w:val="6E9B4AD3"/>
    <w:rsid w:val="6E9C025F"/>
    <w:rsid w:val="6E9C17A8"/>
    <w:rsid w:val="6E9D7DB7"/>
    <w:rsid w:val="6EA00FF9"/>
    <w:rsid w:val="6EA02B71"/>
    <w:rsid w:val="6EA0355A"/>
    <w:rsid w:val="6EA07C30"/>
    <w:rsid w:val="6EA168B2"/>
    <w:rsid w:val="6EA40AB5"/>
    <w:rsid w:val="6EA42846"/>
    <w:rsid w:val="6EA6153B"/>
    <w:rsid w:val="6EA6211A"/>
    <w:rsid w:val="6EA62ED6"/>
    <w:rsid w:val="6EA77A67"/>
    <w:rsid w:val="6EA840E4"/>
    <w:rsid w:val="6EA909AD"/>
    <w:rsid w:val="6EA949A4"/>
    <w:rsid w:val="6EAA2ABE"/>
    <w:rsid w:val="6EAA2C51"/>
    <w:rsid w:val="6EAB5982"/>
    <w:rsid w:val="6EAD11A6"/>
    <w:rsid w:val="6EAD2366"/>
    <w:rsid w:val="6EAD26CB"/>
    <w:rsid w:val="6EAD794E"/>
    <w:rsid w:val="6EAF0B78"/>
    <w:rsid w:val="6EAF3120"/>
    <w:rsid w:val="6EAF44A0"/>
    <w:rsid w:val="6EAF4C3A"/>
    <w:rsid w:val="6EAF5E3D"/>
    <w:rsid w:val="6EB11CA8"/>
    <w:rsid w:val="6EB124F1"/>
    <w:rsid w:val="6EB20388"/>
    <w:rsid w:val="6EB30189"/>
    <w:rsid w:val="6EB308A9"/>
    <w:rsid w:val="6EB32A89"/>
    <w:rsid w:val="6EB341D7"/>
    <w:rsid w:val="6EB424D3"/>
    <w:rsid w:val="6EB44314"/>
    <w:rsid w:val="6EB460FD"/>
    <w:rsid w:val="6EB47688"/>
    <w:rsid w:val="6EB563D5"/>
    <w:rsid w:val="6EB620EA"/>
    <w:rsid w:val="6EB92EDE"/>
    <w:rsid w:val="6EBA636C"/>
    <w:rsid w:val="6EBB20C4"/>
    <w:rsid w:val="6EBB21E2"/>
    <w:rsid w:val="6EBB5E17"/>
    <w:rsid w:val="6EBB6845"/>
    <w:rsid w:val="6EBB7479"/>
    <w:rsid w:val="6EBC7481"/>
    <w:rsid w:val="6EBE56B6"/>
    <w:rsid w:val="6EBE58CD"/>
    <w:rsid w:val="6EBF0413"/>
    <w:rsid w:val="6EC07690"/>
    <w:rsid w:val="6EC176D2"/>
    <w:rsid w:val="6EC411F0"/>
    <w:rsid w:val="6EC4357F"/>
    <w:rsid w:val="6EC46564"/>
    <w:rsid w:val="6EC50905"/>
    <w:rsid w:val="6EC51435"/>
    <w:rsid w:val="6EC51FF4"/>
    <w:rsid w:val="6EC6353C"/>
    <w:rsid w:val="6EC95249"/>
    <w:rsid w:val="6EC96E0C"/>
    <w:rsid w:val="6ECA02E6"/>
    <w:rsid w:val="6ECB0739"/>
    <w:rsid w:val="6ECB3504"/>
    <w:rsid w:val="6ECC0B8D"/>
    <w:rsid w:val="6ECC28D0"/>
    <w:rsid w:val="6ECC76A7"/>
    <w:rsid w:val="6ECD46AE"/>
    <w:rsid w:val="6ECE4ABB"/>
    <w:rsid w:val="6ECE4AE0"/>
    <w:rsid w:val="6ECE73F1"/>
    <w:rsid w:val="6ECF339E"/>
    <w:rsid w:val="6ED05124"/>
    <w:rsid w:val="6ED10D86"/>
    <w:rsid w:val="6ED135FD"/>
    <w:rsid w:val="6ED24CBD"/>
    <w:rsid w:val="6ED26E43"/>
    <w:rsid w:val="6ED345CF"/>
    <w:rsid w:val="6ED4093E"/>
    <w:rsid w:val="6ED7624D"/>
    <w:rsid w:val="6ED819CF"/>
    <w:rsid w:val="6ED83B49"/>
    <w:rsid w:val="6ED92677"/>
    <w:rsid w:val="6ED942BA"/>
    <w:rsid w:val="6EDB2BC6"/>
    <w:rsid w:val="6EDC0F9E"/>
    <w:rsid w:val="6EDC320D"/>
    <w:rsid w:val="6EDC48A1"/>
    <w:rsid w:val="6EDD6B31"/>
    <w:rsid w:val="6EDF0FE8"/>
    <w:rsid w:val="6EDF22FE"/>
    <w:rsid w:val="6EDF339C"/>
    <w:rsid w:val="6EDF395E"/>
    <w:rsid w:val="6EE018D7"/>
    <w:rsid w:val="6EE07F39"/>
    <w:rsid w:val="6EE17982"/>
    <w:rsid w:val="6EE212EA"/>
    <w:rsid w:val="6EE35898"/>
    <w:rsid w:val="6EE40325"/>
    <w:rsid w:val="6EE41070"/>
    <w:rsid w:val="6EE43595"/>
    <w:rsid w:val="6EE50BFF"/>
    <w:rsid w:val="6EE518A3"/>
    <w:rsid w:val="6EE65A1F"/>
    <w:rsid w:val="6EE65DAF"/>
    <w:rsid w:val="6EE8346D"/>
    <w:rsid w:val="6EE84527"/>
    <w:rsid w:val="6EE8620D"/>
    <w:rsid w:val="6EE915EB"/>
    <w:rsid w:val="6EEA26C7"/>
    <w:rsid w:val="6EEA3289"/>
    <w:rsid w:val="6EEB2CC8"/>
    <w:rsid w:val="6EEC171A"/>
    <w:rsid w:val="6EEC3FF6"/>
    <w:rsid w:val="6EEC4330"/>
    <w:rsid w:val="6EED02B1"/>
    <w:rsid w:val="6EED1B95"/>
    <w:rsid w:val="6EED5DC3"/>
    <w:rsid w:val="6EEE586F"/>
    <w:rsid w:val="6EEF2A9F"/>
    <w:rsid w:val="6EEF6099"/>
    <w:rsid w:val="6EF0119C"/>
    <w:rsid w:val="6EF0451F"/>
    <w:rsid w:val="6EF12878"/>
    <w:rsid w:val="6EF2710D"/>
    <w:rsid w:val="6EF3593B"/>
    <w:rsid w:val="6EF36651"/>
    <w:rsid w:val="6EF4219C"/>
    <w:rsid w:val="6EF54AE0"/>
    <w:rsid w:val="6EF57375"/>
    <w:rsid w:val="6EF62C5A"/>
    <w:rsid w:val="6EF6460A"/>
    <w:rsid w:val="6EF8018D"/>
    <w:rsid w:val="6EF94940"/>
    <w:rsid w:val="6EFB1233"/>
    <w:rsid w:val="6EFB1B0C"/>
    <w:rsid w:val="6EFB4B62"/>
    <w:rsid w:val="6EFB4DC9"/>
    <w:rsid w:val="6EFC7901"/>
    <w:rsid w:val="6EFD4952"/>
    <w:rsid w:val="6EFE122F"/>
    <w:rsid w:val="6EFF461E"/>
    <w:rsid w:val="6EFF4FDA"/>
    <w:rsid w:val="6F015349"/>
    <w:rsid w:val="6F02167F"/>
    <w:rsid w:val="6F027F4A"/>
    <w:rsid w:val="6F032E48"/>
    <w:rsid w:val="6F0435A4"/>
    <w:rsid w:val="6F0448B2"/>
    <w:rsid w:val="6F050E73"/>
    <w:rsid w:val="6F062BB9"/>
    <w:rsid w:val="6F070E5F"/>
    <w:rsid w:val="6F071C5C"/>
    <w:rsid w:val="6F076404"/>
    <w:rsid w:val="6F0815AB"/>
    <w:rsid w:val="6F09172B"/>
    <w:rsid w:val="6F0D3F47"/>
    <w:rsid w:val="6F0F4163"/>
    <w:rsid w:val="6F0F6223"/>
    <w:rsid w:val="6F10286B"/>
    <w:rsid w:val="6F104CD7"/>
    <w:rsid w:val="6F104E83"/>
    <w:rsid w:val="6F1073A6"/>
    <w:rsid w:val="6F110F7A"/>
    <w:rsid w:val="6F1304BA"/>
    <w:rsid w:val="6F151B86"/>
    <w:rsid w:val="6F154891"/>
    <w:rsid w:val="6F157599"/>
    <w:rsid w:val="6F160ED6"/>
    <w:rsid w:val="6F161513"/>
    <w:rsid w:val="6F164925"/>
    <w:rsid w:val="6F1709DB"/>
    <w:rsid w:val="6F183F9D"/>
    <w:rsid w:val="6F193003"/>
    <w:rsid w:val="6F193D36"/>
    <w:rsid w:val="6F1960A7"/>
    <w:rsid w:val="6F1965ED"/>
    <w:rsid w:val="6F1976A6"/>
    <w:rsid w:val="6F1A145E"/>
    <w:rsid w:val="6F1A46D3"/>
    <w:rsid w:val="6F1A6664"/>
    <w:rsid w:val="6F1B0958"/>
    <w:rsid w:val="6F1C29CD"/>
    <w:rsid w:val="6F1C75CB"/>
    <w:rsid w:val="6F1D2BD1"/>
    <w:rsid w:val="6F1F3C7A"/>
    <w:rsid w:val="6F205507"/>
    <w:rsid w:val="6F216275"/>
    <w:rsid w:val="6F225983"/>
    <w:rsid w:val="6F241291"/>
    <w:rsid w:val="6F2474E3"/>
    <w:rsid w:val="6F252708"/>
    <w:rsid w:val="6F262ECF"/>
    <w:rsid w:val="6F27612C"/>
    <w:rsid w:val="6F280D81"/>
    <w:rsid w:val="6F29138C"/>
    <w:rsid w:val="6F2A2A84"/>
    <w:rsid w:val="6F2A4AF9"/>
    <w:rsid w:val="6F2C465E"/>
    <w:rsid w:val="6F2D16C3"/>
    <w:rsid w:val="6F2D55C4"/>
    <w:rsid w:val="6F2F4C7B"/>
    <w:rsid w:val="6F2F65B3"/>
    <w:rsid w:val="6F311D4B"/>
    <w:rsid w:val="6F3128C4"/>
    <w:rsid w:val="6F3168A6"/>
    <w:rsid w:val="6F3239AE"/>
    <w:rsid w:val="6F3242DC"/>
    <w:rsid w:val="6F326639"/>
    <w:rsid w:val="6F3439FC"/>
    <w:rsid w:val="6F353637"/>
    <w:rsid w:val="6F363C09"/>
    <w:rsid w:val="6F367DFF"/>
    <w:rsid w:val="6F377216"/>
    <w:rsid w:val="6F3928AF"/>
    <w:rsid w:val="6F394D3C"/>
    <w:rsid w:val="6F397FC7"/>
    <w:rsid w:val="6F3B633C"/>
    <w:rsid w:val="6F3C4E3B"/>
    <w:rsid w:val="6F3C5A22"/>
    <w:rsid w:val="6F3C62FB"/>
    <w:rsid w:val="6F3C65DA"/>
    <w:rsid w:val="6F3D3349"/>
    <w:rsid w:val="6F3E223D"/>
    <w:rsid w:val="6F3E4F37"/>
    <w:rsid w:val="6F3E7B6B"/>
    <w:rsid w:val="6F404714"/>
    <w:rsid w:val="6F41613A"/>
    <w:rsid w:val="6F426195"/>
    <w:rsid w:val="6F435BBB"/>
    <w:rsid w:val="6F45756C"/>
    <w:rsid w:val="6F4634A3"/>
    <w:rsid w:val="6F470D60"/>
    <w:rsid w:val="6F471209"/>
    <w:rsid w:val="6F476F90"/>
    <w:rsid w:val="6F4809F1"/>
    <w:rsid w:val="6F481539"/>
    <w:rsid w:val="6F483BAE"/>
    <w:rsid w:val="6F494BEE"/>
    <w:rsid w:val="6F494FE4"/>
    <w:rsid w:val="6F49551F"/>
    <w:rsid w:val="6F496020"/>
    <w:rsid w:val="6F4A555B"/>
    <w:rsid w:val="6F4E4BEA"/>
    <w:rsid w:val="6F4F58F2"/>
    <w:rsid w:val="6F521309"/>
    <w:rsid w:val="6F5222A2"/>
    <w:rsid w:val="6F523FB7"/>
    <w:rsid w:val="6F5266CD"/>
    <w:rsid w:val="6F5314AB"/>
    <w:rsid w:val="6F5370A1"/>
    <w:rsid w:val="6F54178C"/>
    <w:rsid w:val="6F544703"/>
    <w:rsid w:val="6F5508A9"/>
    <w:rsid w:val="6F55779D"/>
    <w:rsid w:val="6F563B40"/>
    <w:rsid w:val="6F571CCA"/>
    <w:rsid w:val="6F574F56"/>
    <w:rsid w:val="6F5761C1"/>
    <w:rsid w:val="6F595AB8"/>
    <w:rsid w:val="6F595F52"/>
    <w:rsid w:val="6F5B1156"/>
    <w:rsid w:val="6F5B73A8"/>
    <w:rsid w:val="6F5B7492"/>
    <w:rsid w:val="6F5D11ED"/>
    <w:rsid w:val="6F5D769E"/>
    <w:rsid w:val="6F5E1718"/>
    <w:rsid w:val="6F5E4B26"/>
    <w:rsid w:val="6F5E4F84"/>
    <w:rsid w:val="6F5F1D39"/>
    <w:rsid w:val="6F601C55"/>
    <w:rsid w:val="6F601DB4"/>
    <w:rsid w:val="6F614293"/>
    <w:rsid w:val="6F617134"/>
    <w:rsid w:val="6F622519"/>
    <w:rsid w:val="6F6269D3"/>
    <w:rsid w:val="6F652CD7"/>
    <w:rsid w:val="6F65602C"/>
    <w:rsid w:val="6F664F0C"/>
    <w:rsid w:val="6F69170D"/>
    <w:rsid w:val="6F693EAA"/>
    <w:rsid w:val="6F69719C"/>
    <w:rsid w:val="6F6A248A"/>
    <w:rsid w:val="6F6A3147"/>
    <w:rsid w:val="6F6A37D0"/>
    <w:rsid w:val="6F6A3CDA"/>
    <w:rsid w:val="6F6C0936"/>
    <w:rsid w:val="6F6C22A6"/>
    <w:rsid w:val="6F6C296A"/>
    <w:rsid w:val="6F6D3C8B"/>
    <w:rsid w:val="6F6E3E4E"/>
    <w:rsid w:val="6F713B8D"/>
    <w:rsid w:val="6F721134"/>
    <w:rsid w:val="6F724CD3"/>
    <w:rsid w:val="6F736565"/>
    <w:rsid w:val="6F7436EB"/>
    <w:rsid w:val="6F747B1F"/>
    <w:rsid w:val="6F751AEC"/>
    <w:rsid w:val="6F751F16"/>
    <w:rsid w:val="6F767D3E"/>
    <w:rsid w:val="6F775864"/>
    <w:rsid w:val="6F795287"/>
    <w:rsid w:val="6F7976C6"/>
    <w:rsid w:val="6F7B3484"/>
    <w:rsid w:val="6F7B746F"/>
    <w:rsid w:val="6F7C1866"/>
    <w:rsid w:val="6F7C2E7B"/>
    <w:rsid w:val="6F7D1DDA"/>
    <w:rsid w:val="6F7D6903"/>
    <w:rsid w:val="6F7F3DC4"/>
    <w:rsid w:val="6F801AD3"/>
    <w:rsid w:val="6F8145F7"/>
    <w:rsid w:val="6F847BC8"/>
    <w:rsid w:val="6F85513A"/>
    <w:rsid w:val="6F8570D3"/>
    <w:rsid w:val="6F8618CF"/>
    <w:rsid w:val="6F8709A8"/>
    <w:rsid w:val="6F874ED2"/>
    <w:rsid w:val="6F87699D"/>
    <w:rsid w:val="6F880BDF"/>
    <w:rsid w:val="6F885315"/>
    <w:rsid w:val="6F887A72"/>
    <w:rsid w:val="6F897DF0"/>
    <w:rsid w:val="6F8A4E7F"/>
    <w:rsid w:val="6F8B0895"/>
    <w:rsid w:val="6F8C121D"/>
    <w:rsid w:val="6F8D579A"/>
    <w:rsid w:val="6F8E6464"/>
    <w:rsid w:val="6F8F03DC"/>
    <w:rsid w:val="6F902209"/>
    <w:rsid w:val="6F903365"/>
    <w:rsid w:val="6F907AA3"/>
    <w:rsid w:val="6F912DCA"/>
    <w:rsid w:val="6F935109"/>
    <w:rsid w:val="6F9401C4"/>
    <w:rsid w:val="6F944668"/>
    <w:rsid w:val="6F961C17"/>
    <w:rsid w:val="6F96218E"/>
    <w:rsid w:val="6F983830"/>
    <w:rsid w:val="6F992534"/>
    <w:rsid w:val="6F9925EB"/>
    <w:rsid w:val="6F992C96"/>
    <w:rsid w:val="6F997EF6"/>
    <w:rsid w:val="6F9A00FD"/>
    <w:rsid w:val="6F9A1874"/>
    <w:rsid w:val="6F9B4A4B"/>
    <w:rsid w:val="6F9B5ED0"/>
    <w:rsid w:val="6F9B73D8"/>
    <w:rsid w:val="6F9C141E"/>
    <w:rsid w:val="6F9E0291"/>
    <w:rsid w:val="6F9E12BF"/>
    <w:rsid w:val="6FA03AB4"/>
    <w:rsid w:val="6FA04464"/>
    <w:rsid w:val="6FA16271"/>
    <w:rsid w:val="6FA204B0"/>
    <w:rsid w:val="6FA21F76"/>
    <w:rsid w:val="6FA22D64"/>
    <w:rsid w:val="6FA30647"/>
    <w:rsid w:val="6FA32AFD"/>
    <w:rsid w:val="6FA41694"/>
    <w:rsid w:val="6FA519C6"/>
    <w:rsid w:val="6FA542E6"/>
    <w:rsid w:val="6FA67EF8"/>
    <w:rsid w:val="6FA70153"/>
    <w:rsid w:val="6FA81EC2"/>
    <w:rsid w:val="6FA87DE3"/>
    <w:rsid w:val="6FA970A3"/>
    <w:rsid w:val="6FAB5E04"/>
    <w:rsid w:val="6FAC3760"/>
    <w:rsid w:val="6FAC3C17"/>
    <w:rsid w:val="6FAC492E"/>
    <w:rsid w:val="6FAC4CFB"/>
    <w:rsid w:val="6FAC7A2F"/>
    <w:rsid w:val="6FAC7C04"/>
    <w:rsid w:val="6FAC7EB0"/>
    <w:rsid w:val="6FAD1286"/>
    <w:rsid w:val="6FAD463C"/>
    <w:rsid w:val="6FAD65BB"/>
    <w:rsid w:val="6FAF245C"/>
    <w:rsid w:val="6FAF29A9"/>
    <w:rsid w:val="6FAF4FFE"/>
    <w:rsid w:val="6FB20A92"/>
    <w:rsid w:val="6FB22D40"/>
    <w:rsid w:val="6FB23B15"/>
    <w:rsid w:val="6FB653BD"/>
    <w:rsid w:val="6FB66404"/>
    <w:rsid w:val="6FB73EBB"/>
    <w:rsid w:val="6FB74896"/>
    <w:rsid w:val="6FB75FFE"/>
    <w:rsid w:val="6FB84A00"/>
    <w:rsid w:val="6FB87A70"/>
    <w:rsid w:val="6FB903DA"/>
    <w:rsid w:val="6FB93C38"/>
    <w:rsid w:val="6FB95E7D"/>
    <w:rsid w:val="6FBA1212"/>
    <w:rsid w:val="6FBA5048"/>
    <w:rsid w:val="6FBA6C8F"/>
    <w:rsid w:val="6FBB1667"/>
    <w:rsid w:val="6FBC052C"/>
    <w:rsid w:val="6FBD4DF8"/>
    <w:rsid w:val="6FBD6E9C"/>
    <w:rsid w:val="6FBE3A36"/>
    <w:rsid w:val="6FBF1BE8"/>
    <w:rsid w:val="6FBF6374"/>
    <w:rsid w:val="6FBF6C57"/>
    <w:rsid w:val="6FC0782F"/>
    <w:rsid w:val="6FC17FA0"/>
    <w:rsid w:val="6FC30B16"/>
    <w:rsid w:val="6FC56542"/>
    <w:rsid w:val="6FC5692A"/>
    <w:rsid w:val="6FC71D2E"/>
    <w:rsid w:val="6FC76620"/>
    <w:rsid w:val="6FC8090C"/>
    <w:rsid w:val="6FC81193"/>
    <w:rsid w:val="6FC848B9"/>
    <w:rsid w:val="6FC86318"/>
    <w:rsid w:val="6FC86949"/>
    <w:rsid w:val="6FC94566"/>
    <w:rsid w:val="6FCA1FC1"/>
    <w:rsid w:val="6FCB2C0E"/>
    <w:rsid w:val="6FCC19EA"/>
    <w:rsid w:val="6FCC1ECC"/>
    <w:rsid w:val="6FCC2DE3"/>
    <w:rsid w:val="6FCC7A17"/>
    <w:rsid w:val="6FCE00D6"/>
    <w:rsid w:val="6FCF1284"/>
    <w:rsid w:val="6FD03C8E"/>
    <w:rsid w:val="6FD04DB6"/>
    <w:rsid w:val="6FD10360"/>
    <w:rsid w:val="6FD21701"/>
    <w:rsid w:val="6FD23478"/>
    <w:rsid w:val="6FD27122"/>
    <w:rsid w:val="6FD42CB7"/>
    <w:rsid w:val="6FD531B8"/>
    <w:rsid w:val="6FD54E39"/>
    <w:rsid w:val="6FD630DD"/>
    <w:rsid w:val="6FD65EB1"/>
    <w:rsid w:val="6FD70D49"/>
    <w:rsid w:val="6FD75926"/>
    <w:rsid w:val="6FD803DC"/>
    <w:rsid w:val="6FD809F9"/>
    <w:rsid w:val="6FD90324"/>
    <w:rsid w:val="6FD918CA"/>
    <w:rsid w:val="6FD944A5"/>
    <w:rsid w:val="6FD974E5"/>
    <w:rsid w:val="6FDC0AE6"/>
    <w:rsid w:val="6FDC5B78"/>
    <w:rsid w:val="6FDD1AA3"/>
    <w:rsid w:val="6FDD7B90"/>
    <w:rsid w:val="6FDD7D9E"/>
    <w:rsid w:val="6FDE124B"/>
    <w:rsid w:val="6FE07C0D"/>
    <w:rsid w:val="6FE11CB3"/>
    <w:rsid w:val="6FE208B8"/>
    <w:rsid w:val="6FE210D7"/>
    <w:rsid w:val="6FE253D4"/>
    <w:rsid w:val="6FE256AB"/>
    <w:rsid w:val="6FE36AEE"/>
    <w:rsid w:val="6FE44C01"/>
    <w:rsid w:val="6FE55FA0"/>
    <w:rsid w:val="6FE56C72"/>
    <w:rsid w:val="6FE60363"/>
    <w:rsid w:val="6FE74F58"/>
    <w:rsid w:val="6FE80510"/>
    <w:rsid w:val="6FE85E1F"/>
    <w:rsid w:val="6FEA24DA"/>
    <w:rsid w:val="6FED13ED"/>
    <w:rsid w:val="6FEE6EAC"/>
    <w:rsid w:val="6FEF155C"/>
    <w:rsid w:val="6FEF7210"/>
    <w:rsid w:val="6FF00490"/>
    <w:rsid w:val="6FF01FEC"/>
    <w:rsid w:val="6FF02727"/>
    <w:rsid w:val="6FF07097"/>
    <w:rsid w:val="6FF12272"/>
    <w:rsid w:val="6FF173C5"/>
    <w:rsid w:val="6FF272E2"/>
    <w:rsid w:val="6FF32F4F"/>
    <w:rsid w:val="6FF414DF"/>
    <w:rsid w:val="6FF54A4C"/>
    <w:rsid w:val="6FF628C3"/>
    <w:rsid w:val="6FF66EED"/>
    <w:rsid w:val="6FF70753"/>
    <w:rsid w:val="6FF80181"/>
    <w:rsid w:val="6FF874EF"/>
    <w:rsid w:val="6FF97DB2"/>
    <w:rsid w:val="6FFB1E59"/>
    <w:rsid w:val="6FFB24BA"/>
    <w:rsid w:val="6FFB50D1"/>
    <w:rsid w:val="6FFC335D"/>
    <w:rsid w:val="6FFC5590"/>
    <w:rsid w:val="6FFD5537"/>
    <w:rsid w:val="6FFF1338"/>
    <w:rsid w:val="6FFF5101"/>
    <w:rsid w:val="700020CD"/>
    <w:rsid w:val="700133AC"/>
    <w:rsid w:val="70023F50"/>
    <w:rsid w:val="70027A8D"/>
    <w:rsid w:val="70037CFB"/>
    <w:rsid w:val="70050663"/>
    <w:rsid w:val="70052223"/>
    <w:rsid w:val="70052E70"/>
    <w:rsid w:val="700659A1"/>
    <w:rsid w:val="7007135D"/>
    <w:rsid w:val="70073C29"/>
    <w:rsid w:val="70085F18"/>
    <w:rsid w:val="700A09F5"/>
    <w:rsid w:val="700A3BA7"/>
    <w:rsid w:val="700A3EA9"/>
    <w:rsid w:val="700B50F6"/>
    <w:rsid w:val="700E441B"/>
    <w:rsid w:val="700F1F41"/>
    <w:rsid w:val="700F3CEF"/>
    <w:rsid w:val="700F5351"/>
    <w:rsid w:val="7010344F"/>
    <w:rsid w:val="701218D9"/>
    <w:rsid w:val="70123259"/>
    <w:rsid w:val="7012437E"/>
    <w:rsid w:val="70130F5B"/>
    <w:rsid w:val="70132776"/>
    <w:rsid w:val="70166DF5"/>
    <w:rsid w:val="70184181"/>
    <w:rsid w:val="701953EF"/>
    <w:rsid w:val="701A2DBF"/>
    <w:rsid w:val="701B2C9B"/>
    <w:rsid w:val="701D3C14"/>
    <w:rsid w:val="701E17CD"/>
    <w:rsid w:val="701E3B8B"/>
    <w:rsid w:val="701E6CE1"/>
    <w:rsid w:val="70200A03"/>
    <w:rsid w:val="7020414E"/>
    <w:rsid w:val="70220571"/>
    <w:rsid w:val="70227D10"/>
    <w:rsid w:val="702468A3"/>
    <w:rsid w:val="702614A8"/>
    <w:rsid w:val="70275FDC"/>
    <w:rsid w:val="70281E21"/>
    <w:rsid w:val="70287DD8"/>
    <w:rsid w:val="70295063"/>
    <w:rsid w:val="702A2D46"/>
    <w:rsid w:val="702A69EC"/>
    <w:rsid w:val="702B7124"/>
    <w:rsid w:val="702B7F07"/>
    <w:rsid w:val="702C0F97"/>
    <w:rsid w:val="702C48A1"/>
    <w:rsid w:val="702C4F2D"/>
    <w:rsid w:val="702C6BE3"/>
    <w:rsid w:val="702D7747"/>
    <w:rsid w:val="702E3DFB"/>
    <w:rsid w:val="702E78E6"/>
    <w:rsid w:val="702F1DBD"/>
    <w:rsid w:val="702F613F"/>
    <w:rsid w:val="702F7AA9"/>
    <w:rsid w:val="703021ED"/>
    <w:rsid w:val="70323AD0"/>
    <w:rsid w:val="70335C2F"/>
    <w:rsid w:val="7033729D"/>
    <w:rsid w:val="703419D5"/>
    <w:rsid w:val="70345337"/>
    <w:rsid w:val="70356542"/>
    <w:rsid w:val="70357BF9"/>
    <w:rsid w:val="703674CE"/>
    <w:rsid w:val="70381498"/>
    <w:rsid w:val="70382E45"/>
    <w:rsid w:val="70383246"/>
    <w:rsid w:val="703A4437"/>
    <w:rsid w:val="703A77EF"/>
    <w:rsid w:val="703E3800"/>
    <w:rsid w:val="70404510"/>
    <w:rsid w:val="70404A53"/>
    <w:rsid w:val="7042225A"/>
    <w:rsid w:val="70422316"/>
    <w:rsid w:val="704273D4"/>
    <w:rsid w:val="70433C68"/>
    <w:rsid w:val="70436406"/>
    <w:rsid w:val="70436E7F"/>
    <w:rsid w:val="704424A2"/>
    <w:rsid w:val="70442DD1"/>
    <w:rsid w:val="70455963"/>
    <w:rsid w:val="70463FE0"/>
    <w:rsid w:val="70470F25"/>
    <w:rsid w:val="70473AE4"/>
    <w:rsid w:val="70473E15"/>
    <w:rsid w:val="70480FAF"/>
    <w:rsid w:val="7049620D"/>
    <w:rsid w:val="704A143A"/>
    <w:rsid w:val="704A3DAD"/>
    <w:rsid w:val="704C36F1"/>
    <w:rsid w:val="704D257C"/>
    <w:rsid w:val="704F3F09"/>
    <w:rsid w:val="704F4C1B"/>
    <w:rsid w:val="704F6283"/>
    <w:rsid w:val="70500EDB"/>
    <w:rsid w:val="70503067"/>
    <w:rsid w:val="7051697B"/>
    <w:rsid w:val="705240DA"/>
    <w:rsid w:val="705424B1"/>
    <w:rsid w:val="70546581"/>
    <w:rsid w:val="70555808"/>
    <w:rsid w:val="70556C5F"/>
    <w:rsid w:val="70575432"/>
    <w:rsid w:val="70577E95"/>
    <w:rsid w:val="70580F19"/>
    <w:rsid w:val="70580FB1"/>
    <w:rsid w:val="7058659F"/>
    <w:rsid w:val="70595F0F"/>
    <w:rsid w:val="70597145"/>
    <w:rsid w:val="705A5EB4"/>
    <w:rsid w:val="705A6F8C"/>
    <w:rsid w:val="705B24A5"/>
    <w:rsid w:val="705C4C02"/>
    <w:rsid w:val="705D6996"/>
    <w:rsid w:val="705E2B33"/>
    <w:rsid w:val="705E4AE5"/>
    <w:rsid w:val="705F0DF3"/>
    <w:rsid w:val="705F4C76"/>
    <w:rsid w:val="70626D18"/>
    <w:rsid w:val="70630BB2"/>
    <w:rsid w:val="70631713"/>
    <w:rsid w:val="70632C35"/>
    <w:rsid w:val="70644C30"/>
    <w:rsid w:val="70644EDD"/>
    <w:rsid w:val="70647EDF"/>
    <w:rsid w:val="70655F83"/>
    <w:rsid w:val="70660296"/>
    <w:rsid w:val="7067272E"/>
    <w:rsid w:val="70675862"/>
    <w:rsid w:val="7068269D"/>
    <w:rsid w:val="70690258"/>
    <w:rsid w:val="70691651"/>
    <w:rsid w:val="70693C97"/>
    <w:rsid w:val="706B2599"/>
    <w:rsid w:val="706C1619"/>
    <w:rsid w:val="706C26FA"/>
    <w:rsid w:val="706C48C2"/>
    <w:rsid w:val="706C63C4"/>
    <w:rsid w:val="706D1DD0"/>
    <w:rsid w:val="706E0EF4"/>
    <w:rsid w:val="706F181E"/>
    <w:rsid w:val="706F1DE3"/>
    <w:rsid w:val="707116FD"/>
    <w:rsid w:val="70740CEF"/>
    <w:rsid w:val="70750A94"/>
    <w:rsid w:val="70751CF7"/>
    <w:rsid w:val="70754CD6"/>
    <w:rsid w:val="70763D6E"/>
    <w:rsid w:val="70765DAC"/>
    <w:rsid w:val="707660A9"/>
    <w:rsid w:val="707732A5"/>
    <w:rsid w:val="70780901"/>
    <w:rsid w:val="70787A0E"/>
    <w:rsid w:val="70787AE6"/>
    <w:rsid w:val="70792C58"/>
    <w:rsid w:val="707A560C"/>
    <w:rsid w:val="707B4B52"/>
    <w:rsid w:val="707B75D6"/>
    <w:rsid w:val="707C50AD"/>
    <w:rsid w:val="707C6A9D"/>
    <w:rsid w:val="707D5BB8"/>
    <w:rsid w:val="707E21DC"/>
    <w:rsid w:val="707F0963"/>
    <w:rsid w:val="707F2C23"/>
    <w:rsid w:val="70812F2A"/>
    <w:rsid w:val="70850D38"/>
    <w:rsid w:val="70856B87"/>
    <w:rsid w:val="70875B31"/>
    <w:rsid w:val="70882BF8"/>
    <w:rsid w:val="708A0CE7"/>
    <w:rsid w:val="708A6388"/>
    <w:rsid w:val="708A6A28"/>
    <w:rsid w:val="708A7DC4"/>
    <w:rsid w:val="708B3D2C"/>
    <w:rsid w:val="708C2124"/>
    <w:rsid w:val="708C3591"/>
    <w:rsid w:val="708D6E77"/>
    <w:rsid w:val="708E1132"/>
    <w:rsid w:val="708F2E56"/>
    <w:rsid w:val="70904662"/>
    <w:rsid w:val="70907503"/>
    <w:rsid w:val="70913D73"/>
    <w:rsid w:val="70922AE7"/>
    <w:rsid w:val="70923F09"/>
    <w:rsid w:val="709439EE"/>
    <w:rsid w:val="70973B3D"/>
    <w:rsid w:val="70977577"/>
    <w:rsid w:val="70983772"/>
    <w:rsid w:val="70986013"/>
    <w:rsid w:val="70990BCD"/>
    <w:rsid w:val="70991A29"/>
    <w:rsid w:val="70997290"/>
    <w:rsid w:val="709A54C7"/>
    <w:rsid w:val="709C21CA"/>
    <w:rsid w:val="709C5690"/>
    <w:rsid w:val="709C572B"/>
    <w:rsid w:val="709C5A61"/>
    <w:rsid w:val="709D670B"/>
    <w:rsid w:val="709E37F6"/>
    <w:rsid w:val="709E45FA"/>
    <w:rsid w:val="70A02449"/>
    <w:rsid w:val="70A14B9D"/>
    <w:rsid w:val="70A14DEC"/>
    <w:rsid w:val="70A22DB5"/>
    <w:rsid w:val="70A26117"/>
    <w:rsid w:val="70A26D11"/>
    <w:rsid w:val="70A46B2D"/>
    <w:rsid w:val="70A95B2B"/>
    <w:rsid w:val="70AA32F7"/>
    <w:rsid w:val="70AB6363"/>
    <w:rsid w:val="70AC377E"/>
    <w:rsid w:val="70AD4222"/>
    <w:rsid w:val="70AD5DD1"/>
    <w:rsid w:val="70AE3D5C"/>
    <w:rsid w:val="70AE516A"/>
    <w:rsid w:val="70AF751B"/>
    <w:rsid w:val="70B003E0"/>
    <w:rsid w:val="70B0102E"/>
    <w:rsid w:val="70B120BD"/>
    <w:rsid w:val="70B17E8A"/>
    <w:rsid w:val="70B259A3"/>
    <w:rsid w:val="70B316F3"/>
    <w:rsid w:val="70B34EE2"/>
    <w:rsid w:val="70B5273A"/>
    <w:rsid w:val="70B745B8"/>
    <w:rsid w:val="70B81583"/>
    <w:rsid w:val="70B93DCF"/>
    <w:rsid w:val="70BA00FF"/>
    <w:rsid w:val="70BA1EAD"/>
    <w:rsid w:val="70BA2D73"/>
    <w:rsid w:val="70BA3C5B"/>
    <w:rsid w:val="70BB725F"/>
    <w:rsid w:val="70BC60A7"/>
    <w:rsid w:val="70BC6940"/>
    <w:rsid w:val="70BC6F94"/>
    <w:rsid w:val="70BD374B"/>
    <w:rsid w:val="70BD7A42"/>
    <w:rsid w:val="70BF1788"/>
    <w:rsid w:val="70BF205D"/>
    <w:rsid w:val="70BF422E"/>
    <w:rsid w:val="70BF5104"/>
    <w:rsid w:val="70C0637E"/>
    <w:rsid w:val="70C07698"/>
    <w:rsid w:val="70C12669"/>
    <w:rsid w:val="70C3294F"/>
    <w:rsid w:val="70C3324C"/>
    <w:rsid w:val="70C370F6"/>
    <w:rsid w:val="70C40921"/>
    <w:rsid w:val="70C51518"/>
    <w:rsid w:val="70C75955"/>
    <w:rsid w:val="70C77B3D"/>
    <w:rsid w:val="70C84BF0"/>
    <w:rsid w:val="70C853B2"/>
    <w:rsid w:val="70CA1199"/>
    <w:rsid w:val="70CA1EDA"/>
    <w:rsid w:val="70CA7CF6"/>
    <w:rsid w:val="70CC398E"/>
    <w:rsid w:val="70CC6728"/>
    <w:rsid w:val="70CD2B6C"/>
    <w:rsid w:val="70CD6290"/>
    <w:rsid w:val="70CE64A7"/>
    <w:rsid w:val="70CE6A45"/>
    <w:rsid w:val="70CE768E"/>
    <w:rsid w:val="70CF7955"/>
    <w:rsid w:val="70D15474"/>
    <w:rsid w:val="70D17A14"/>
    <w:rsid w:val="70D32F6E"/>
    <w:rsid w:val="70D33040"/>
    <w:rsid w:val="70D35283"/>
    <w:rsid w:val="70D3612E"/>
    <w:rsid w:val="70D424BE"/>
    <w:rsid w:val="70D527EE"/>
    <w:rsid w:val="70D53633"/>
    <w:rsid w:val="70D54620"/>
    <w:rsid w:val="70D625E7"/>
    <w:rsid w:val="70D6284C"/>
    <w:rsid w:val="70D6480D"/>
    <w:rsid w:val="70D7278D"/>
    <w:rsid w:val="70D73F01"/>
    <w:rsid w:val="70D7630B"/>
    <w:rsid w:val="70D81204"/>
    <w:rsid w:val="70D818EC"/>
    <w:rsid w:val="70D86EFD"/>
    <w:rsid w:val="70DA254F"/>
    <w:rsid w:val="70DC0075"/>
    <w:rsid w:val="70DC59B7"/>
    <w:rsid w:val="70DD6FE3"/>
    <w:rsid w:val="70DE0486"/>
    <w:rsid w:val="70DF5DB7"/>
    <w:rsid w:val="70E024F0"/>
    <w:rsid w:val="70E16790"/>
    <w:rsid w:val="70E246EF"/>
    <w:rsid w:val="70E460B4"/>
    <w:rsid w:val="70E57D74"/>
    <w:rsid w:val="70E65244"/>
    <w:rsid w:val="70E745F5"/>
    <w:rsid w:val="70E76DAA"/>
    <w:rsid w:val="70E83529"/>
    <w:rsid w:val="70E909E4"/>
    <w:rsid w:val="70E96E64"/>
    <w:rsid w:val="70EA459A"/>
    <w:rsid w:val="70EB158A"/>
    <w:rsid w:val="70ED3FB0"/>
    <w:rsid w:val="70EE7DA8"/>
    <w:rsid w:val="70F017AA"/>
    <w:rsid w:val="70F01D72"/>
    <w:rsid w:val="70F02FB9"/>
    <w:rsid w:val="70F0573A"/>
    <w:rsid w:val="70F33611"/>
    <w:rsid w:val="70F34DE8"/>
    <w:rsid w:val="70F41EF8"/>
    <w:rsid w:val="70F439BF"/>
    <w:rsid w:val="70F43BB9"/>
    <w:rsid w:val="70F51137"/>
    <w:rsid w:val="70F71ADF"/>
    <w:rsid w:val="70F76073"/>
    <w:rsid w:val="70F760F8"/>
    <w:rsid w:val="70F80C27"/>
    <w:rsid w:val="70F83D9B"/>
    <w:rsid w:val="70F95886"/>
    <w:rsid w:val="70F95D30"/>
    <w:rsid w:val="70F96CEE"/>
    <w:rsid w:val="70FB11A3"/>
    <w:rsid w:val="70FB30B9"/>
    <w:rsid w:val="70FC2D88"/>
    <w:rsid w:val="70FD3ECA"/>
    <w:rsid w:val="70FE2299"/>
    <w:rsid w:val="70FE6DC1"/>
    <w:rsid w:val="70FF247C"/>
    <w:rsid w:val="70FF34C2"/>
    <w:rsid w:val="71002309"/>
    <w:rsid w:val="71004F16"/>
    <w:rsid w:val="71005C71"/>
    <w:rsid w:val="710215B3"/>
    <w:rsid w:val="71021EFF"/>
    <w:rsid w:val="71022B7F"/>
    <w:rsid w:val="71022EF1"/>
    <w:rsid w:val="710250C1"/>
    <w:rsid w:val="71031896"/>
    <w:rsid w:val="71031AA6"/>
    <w:rsid w:val="7104137A"/>
    <w:rsid w:val="71041673"/>
    <w:rsid w:val="71045968"/>
    <w:rsid w:val="71051A02"/>
    <w:rsid w:val="71054C1C"/>
    <w:rsid w:val="71055209"/>
    <w:rsid w:val="71062507"/>
    <w:rsid w:val="7106491C"/>
    <w:rsid w:val="71066EA0"/>
    <w:rsid w:val="71076E47"/>
    <w:rsid w:val="71082F8A"/>
    <w:rsid w:val="710870BC"/>
    <w:rsid w:val="7108771B"/>
    <w:rsid w:val="710927C7"/>
    <w:rsid w:val="71092E34"/>
    <w:rsid w:val="710A4A2D"/>
    <w:rsid w:val="710A6C70"/>
    <w:rsid w:val="710A6D7E"/>
    <w:rsid w:val="710B1759"/>
    <w:rsid w:val="710B2E9E"/>
    <w:rsid w:val="710C542A"/>
    <w:rsid w:val="710C6B75"/>
    <w:rsid w:val="710C7266"/>
    <w:rsid w:val="710D063A"/>
    <w:rsid w:val="710E28F9"/>
    <w:rsid w:val="710E75EA"/>
    <w:rsid w:val="710F7003"/>
    <w:rsid w:val="71100A82"/>
    <w:rsid w:val="711021FB"/>
    <w:rsid w:val="71123A97"/>
    <w:rsid w:val="711244B1"/>
    <w:rsid w:val="711279E3"/>
    <w:rsid w:val="711351C4"/>
    <w:rsid w:val="711409EE"/>
    <w:rsid w:val="7114413D"/>
    <w:rsid w:val="71145179"/>
    <w:rsid w:val="711464D0"/>
    <w:rsid w:val="71153329"/>
    <w:rsid w:val="7115600A"/>
    <w:rsid w:val="711710AD"/>
    <w:rsid w:val="711807A5"/>
    <w:rsid w:val="71190F8C"/>
    <w:rsid w:val="711A04F4"/>
    <w:rsid w:val="711A1D7B"/>
    <w:rsid w:val="711B5FAA"/>
    <w:rsid w:val="711D079C"/>
    <w:rsid w:val="711E20F1"/>
    <w:rsid w:val="711E4949"/>
    <w:rsid w:val="711F6BA9"/>
    <w:rsid w:val="712067C7"/>
    <w:rsid w:val="71211F2C"/>
    <w:rsid w:val="71235CA4"/>
    <w:rsid w:val="71241AA6"/>
    <w:rsid w:val="71243EB9"/>
    <w:rsid w:val="71257C6E"/>
    <w:rsid w:val="712637C3"/>
    <w:rsid w:val="71264AB9"/>
    <w:rsid w:val="7127184D"/>
    <w:rsid w:val="71272170"/>
    <w:rsid w:val="712735A6"/>
    <w:rsid w:val="71273F6D"/>
    <w:rsid w:val="71277761"/>
    <w:rsid w:val="71277E7C"/>
    <w:rsid w:val="7128150C"/>
    <w:rsid w:val="71290DE0"/>
    <w:rsid w:val="712A1FC5"/>
    <w:rsid w:val="712A4257"/>
    <w:rsid w:val="712B7FCB"/>
    <w:rsid w:val="712C0A08"/>
    <w:rsid w:val="712D203C"/>
    <w:rsid w:val="712E1DC8"/>
    <w:rsid w:val="712E50C7"/>
    <w:rsid w:val="712E63F7"/>
    <w:rsid w:val="712F1B9B"/>
    <w:rsid w:val="712F3AFF"/>
    <w:rsid w:val="71303DC6"/>
    <w:rsid w:val="713056CA"/>
    <w:rsid w:val="71306D3B"/>
    <w:rsid w:val="71307911"/>
    <w:rsid w:val="71312AC5"/>
    <w:rsid w:val="71326A6A"/>
    <w:rsid w:val="71340D5C"/>
    <w:rsid w:val="71347526"/>
    <w:rsid w:val="713B18F3"/>
    <w:rsid w:val="713C399D"/>
    <w:rsid w:val="713D365E"/>
    <w:rsid w:val="713D4EA6"/>
    <w:rsid w:val="713F7762"/>
    <w:rsid w:val="714125CE"/>
    <w:rsid w:val="71430D86"/>
    <w:rsid w:val="71435628"/>
    <w:rsid w:val="71436686"/>
    <w:rsid w:val="71443DB1"/>
    <w:rsid w:val="714455C1"/>
    <w:rsid w:val="71456328"/>
    <w:rsid w:val="714569D0"/>
    <w:rsid w:val="7146559A"/>
    <w:rsid w:val="71475702"/>
    <w:rsid w:val="71477263"/>
    <w:rsid w:val="71477B32"/>
    <w:rsid w:val="71487D25"/>
    <w:rsid w:val="71495AA5"/>
    <w:rsid w:val="71495ECF"/>
    <w:rsid w:val="714A088A"/>
    <w:rsid w:val="714A535B"/>
    <w:rsid w:val="714B26D4"/>
    <w:rsid w:val="714B29B0"/>
    <w:rsid w:val="714C1F4A"/>
    <w:rsid w:val="714E6CDB"/>
    <w:rsid w:val="714E77C7"/>
    <w:rsid w:val="71500E04"/>
    <w:rsid w:val="7150603A"/>
    <w:rsid w:val="715060B2"/>
    <w:rsid w:val="7150636D"/>
    <w:rsid w:val="715067B1"/>
    <w:rsid w:val="715220E5"/>
    <w:rsid w:val="71535E5D"/>
    <w:rsid w:val="715372B7"/>
    <w:rsid w:val="71544003"/>
    <w:rsid w:val="715450C2"/>
    <w:rsid w:val="71547591"/>
    <w:rsid w:val="715605B1"/>
    <w:rsid w:val="71570364"/>
    <w:rsid w:val="7158131A"/>
    <w:rsid w:val="71581E5C"/>
    <w:rsid w:val="71593474"/>
    <w:rsid w:val="71596E12"/>
    <w:rsid w:val="715A66C2"/>
    <w:rsid w:val="715B2CB5"/>
    <w:rsid w:val="715B5300"/>
    <w:rsid w:val="715D018E"/>
    <w:rsid w:val="715D75D2"/>
    <w:rsid w:val="715E62C4"/>
    <w:rsid w:val="71632EFF"/>
    <w:rsid w:val="716344D9"/>
    <w:rsid w:val="71634C94"/>
    <w:rsid w:val="71641D97"/>
    <w:rsid w:val="71661920"/>
    <w:rsid w:val="71662987"/>
    <w:rsid w:val="71664213"/>
    <w:rsid w:val="7167300F"/>
    <w:rsid w:val="716730F9"/>
    <w:rsid w:val="716851C6"/>
    <w:rsid w:val="716907C5"/>
    <w:rsid w:val="71697008"/>
    <w:rsid w:val="71697A56"/>
    <w:rsid w:val="716A2212"/>
    <w:rsid w:val="716A6D1D"/>
    <w:rsid w:val="716C76A7"/>
    <w:rsid w:val="716D2A38"/>
    <w:rsid w:val="716D3DF1"/>
    <w:rsid w:val="716F7CAE"/>
    <w:rsid w:val="71705691"/>
    <w:rsid w:val="717171CA"/>
    <w:rsid w:val="71722787"/>
    <w:rsid w:val="717276BF"/>
    <w:rsid w:val="71731D37"/>
    <w:rsid w:val="71746183"/>
    <w:rsid w:val="71747EB3"/>
    <w:rsid w:val="71752771"/>
    <w:rsid w:val="7175478A"/>
    <w:rsid w:val="71755DD4"/>
    <w:rsid w:val="71773693"/>
    <w:rsid w:val="717805AF"/>
    <w:rsid w:val="717815BF"/>
    <w:rsid w:val="717937F0"/>
    <w:rsid w:val="717A0CE2"/>
    <w:rsid w:val="717A187F"/>
    <w:rsid w:val="717A5A95"/>
    <w:rsid w:val="717B3478"/>
    <w:rsid w:val="717C0B8B"/>
    <w:rsid w:val="717D735E"/>
    <w:rsid w:val="717E2572"/>
    <w:rsid w:val="717E41EA"/>
    <w:rsid w:val="717F18C5"/>
    <w:rsid w:val="718054A5"/>
    <w:rsid w:val="71816C22"/>
    <w:rsid w:val="71816EA7"/>
    <w:rsid w:val="71821C2A"/>
    <w:rsid w:val="718257C5"/>
    <w:rsid w:val="71834649"/>
    <w:rsid w:val="71844EC8"/>
    <w:rsid w:val="71846206"/>
    <w:rsid w:val="718524D4"/>
    <w:rsid w:val="71871547"/>
    <w:rsid w:val="71871B01"/>
    <w:rsid w:val="71873424"/>
    <w:rsid w:val="71875C3A"/>
    <w:rsid w:val="71883C15"/>
    <w:rsid w:val="718A3F7A"/>
    <w:rsid w:val="718A4DE6"/>
    <w:rsid w:val="718B17AE"/>
    <w:rsid w:val="718B2668"/>
    <w:rsid w:val="718C2E97"/>
    <w:rsid w:val="718D5813"/>
    <w:rsid w:val="718D6E07"/>
    <w:rsid w:val="71901D7D"/>
    <w:rsid w:val="71910494"/>
    <w:rsid w:val="719131D9"/>
    <w:rsid w:val="719143B7"/>
    <w:rsid w:val="71937A1B"/>
    <w:rsid w:val="71947B79"/>
    <w:rsid w:val="71954AED"/>
    <w:rsid w:val="71960D17"/>
    <w:rsid w:val="719721EE"/>
    <w:rsid w:val="71973142"/>
    <w:rsid w:val="71977C6C"/>
    <w:rsid w:val="71993C60"/>
    <w:rsid w:val="719941B8"/>
    <w:rsid w:val="719A5494"/>
    <w:rsid w:val="719B1D4F"/>
    <w:rsid w:val="719F3EBB"/>
    <w:rsid w:val="719F4345"/>
    <w:rsid w:val="719F7B0F"/>
    <w:rsid w:val="71A01D5B"/>
    <w:rsid w:val="71A02407"/>
    <w:rsid w:val="71A2374C"/>
    <w:rsid w:val="71A26C49"/>
    <w:rsid w:val="71A27CD0"/>
    <w:rsid w:val="71A301AC"/>
    <w:rsid w:val="71A32941"/>
    <w:rsid w:val="71A42651"/>
    <w:rsid w:val="71A43873"/>
    <w:rsid w:val="71A51DB9"/>
    <w:rsid w:val="71A52F55"/>
    <w:rsid w:val="71A53F07"/>
    <w:rsid w:val="71A604C3"/>
    <w:rsid w:val="71A6182B"/>
    <w:rsid w:val="71A620DD"/>
    <w:rsid w:val="71A74F9E"/>
    <w:rsid w:val="71A75025"/>
    <w:rsid w:val="71A90BC9"/>
    <w:rsid w:val="71A9768A"/>
    <w:rsid w:val="71AA0D5F"/>
    <w:rsid w:val="71AC1373"/>
    <w:rsid w:val="71AC3601"/>
    <w:rsid w:val="71AC3EEB"/>
    <w:rsid w:val="71AC5779"/>
    <w:rsid w:val="71AD1A63"/>
    <w:rsid w:val="71AD5FD6"/>
    <w:rsid w:val="71AD6B3F"/>
    <w:rsid w:val="71AF0F59"/>
    <w:rsid w:val="71AF1059"/>
    <w:rsid w:val="71AF216E"/>
    <w:rsid w:val="71AF2EF1"/>
    <w:rsid w:val="71AF4F24"/>
    <w:rsid w:val="71B006A5"/>
    <w:rsid w:val="71B06541"/>
    <w:rsid w:val="71B14B1C"/>
    <w:rsid w:val="71B20DD6"/>
    <w:rsid w:val="71B21498"/>
    <w:rsid w:val="71B277AA"/>
    <w:rsid w:val="71B35F61"/>
    <w:rsid w:val="71B44B4E"/>
    <w:rsid w:val="71B5371E"/>
    <w:rsid w:val="71B64125"/>
    <w:rsid w:val="71B6668C"/>
    <w:rsid w:val="71B82A38"/>
    <w:rsid w:val="71B838D5"/>
    <w:rsid w:val="71B94C50"/>
    <w:rsid w:val="71B95485"/>
    <w:rsid w:val="71BA7B5D"/>
    <w:rsid w:val="71BB5491"/>
    <w:rsid w:val="71BD2BEF"/>
    <w:rsid w:val="71BE1D76"/>
    <w:rsid w:val="71BE7BB3"/>
    <w:rsid w:val="71C047A0"/>
    <w:rsid w:val="71C07159"/>
    <w:rsid w:val="71C1726B"/>
    <w:rsid w:val="71C43C13"/>
    <w:rsid w:val="71C4646A"/>
    <w:rsid w:val="71C50280"/>
    <w:rsid w:val="71C531D6"/>
    <w:rsid w:val="71C55182"/>
    <w:rsid w:val="71C81ADD"/>
    <w:rsid w:val="71C81E07"/>
    <w:rsid w:val="71C93E4C"/>
    <w:rsid w:val="71C941BF"/>
    <w:rsid w:val="71CA5A5C"/>
    <w:rsid w:val="71CA611F"/>
    <w:rsid w:val="71CC3277"/>
    <w:rsid w:val="71CD74FF"/>
    <w:rsid w:val="71CF7BDA"/>
    <w:rsid w:val="71D13952"/>
    <w:rsid w:val="71D15700"/>
    <w:rsid w:val="71D23226"/>
    <w:rsid w:val="71D24CBF"/>
    <w:rsid w:val="71D27618"/>
    <w:rsid w:val="71D27F8A"/>
    <w:rsid w:val="71D44CB3"/>
    <w:rsid w:val="71D45D66"/>
    <w:rsid w:val="71D47EC1"/>
    <w:rsid w:val="71D7083C"/>
    <w:rsid w:val="71D72E66"/>
    <w:rsid w:val="71D76AF4"/>
    <w:rsid w:val="71D77E06"/>
    <w:rsid w:val="71D90A58"/>
    <w:rsid w:val="71DA1D9E"/>
    <w:rsid w:val="71DA4D50"/>
    <w:rsid w:val="71DB657E"/>
    <w:rsid w:val="71DD5D41"/>
    <w:rsid w:val="71DE5190"/>
    <w:rsid w:val="71DF6C24"/>
    <w:rsid w:val="71E03B95"/>
    <w:rsid w:val="71E434D2"/>
    <w:rsid w:val="71E45398"/>
    <w:rsid w:val="71E47E76"/>
    <w:rsid w:val="71E50BD2"/>
    <w:rsid w:val="71E523F4"/>
    <w:rsid w:val="71E56029"/>
    <w:rsid w:val="71E57950"/>
    <w:rsid w:val="71E67BCC"/>
    <w:rsid w:val="71E747B0"/>
    <w:rsid w:val="71E92128"/>
    <w:rsid w:val="71E94118"/>
    <w:rsid w:val="71E95E31"/>
    <w:rsid w:val="71E97B9E"/>
    <w:rsid w:val="71EB40A4"/>
    <w:rsid w:val="71EB5E11"/>
    <w:rsid w:val="71EB6ED1"/>
    <w:rsid w:val="71EC5C12"/>
    <w:rsid w:val="71EC71D7"/>
    <w:rsid w:val="71ED0060"/>
    <w:rsid w:val="71EE754A"/>
    <w:rsid w:val="71EF04D1"/>
    <w:rsid w:val="71EF1909"/>
    <w:rsid w:val="71F0601F"/>
    <w:rsid w:val="71F212F1"/>
    <w:rsid w:val="71F2616F"/>
    <w:rsid w:val="71F34871"/>
    <w:rsid w:val="71F35BD6"/>
    <w:rsid w:val="71F47C4A"/>
    <w:rsid w:val="71F6797B"/>
    <w:rsid w:val="71F76873"/>
    <w:rsid w:val="71F9054D"/>
    <w:rsid w:val="71FB277D"/>
    <w:rsid w:val="71FB4681"/>
    <w:rsid w:val="71FE2CD4"/>
    <w:rsid w:val="71FE5D45"/>
    <w:rsid w:val="71FF2F19"/>
    <w:rsid w:val="71FF7E19"/>
    <w:rsid w:val="720016F8"/>
    <w:rsid w:val="72010E5B"/>
    <w:rsid w:val="720158B9"/>
    <w:rsid w:val="72030821"/>
    <w:rsid w:val="7204621A"/>
    <w:rsid w:val="720553A9"/>
    <w:rsid w:val="720634FA"/>
    <w:rsid w:val="72065AAB"/>
    <w:rsid w:val="72072200"/>
    <w:rsid w:val="720918D3"/>
    <w:rsid w:val="720A02BB"/>
    <w:rsid w:val="720A7175"/>
    <w:rsid w:val="720C498A"/>
    <w:rsid w:val="720D425E"/>
    <w:rsid w:val="720D4316"/>
    <w:rsid w:val="720E062F"/>
    <w:rsid w:val="720E2299"/>
    <w:rsid w:val="720E2C0A"/>
    <w:rsid w:val="720E4399"/>
    <w:rsid w:val="720F01EF"/>
    <w:rsid w:val="720F1B67"/>
    <w:rsid w:val="720F33B8"/>
    <w:rsid w:val="720F6228"/>
    <w:rsid w:val="721246C9"/>
    <w:rsid w:val="72127AC5"/>
    <w:rsid w:val="721379D9"/>
    <w:rsid w:val="72156603"/>
    <w:rsid w:val="72175AFD"/>
    <w:rsid w:val="72187A67"/>
    <w:rsid w:val="72191290"/>
    <w:rsid w:val="72191617"/>
    <w:rsid w:val="721A30A8"/>
    <w:rsid w:val="721A325A"/>
    <w:rsid w:val="721D0C8E"/>
    <w:rsid w:val="721D6C76"/>
    <w:rsid w:val="721E25DF"/>
    <w:rsid w:val="721E511D"/>
    <w:rsid w:val="721F7926"/>
    <w:rsid w:val="722148AD"/>
    <w:rsid w:val="72221E3F"/>
    <w:rsid w:val="72232A9E"/>
    <w:rsid w:val="72247B3B"/>
    <w:rsid w:val="72247D1F"/>
    <w:rsid w:val="72255B55"/>
    <w:rsid w:val="72271CEF"/>
    <w:rsid w:val="72275320"/>
    <w:rsid w:val="722777C2"/>
    <w:rsid w:val="72281098"/>
    <w:rsid w:val="7229553C"/>
    <w:rsid w:val="72297CE6"/>
    <w:rsid w:val="722B50D7"/>
    <w:rsid w:val="722B793A"/>
    <w:rsid w:val="722C306B"/>
    <w:rsid w:val="722D7006"/>
    <w:rsid w:val="722E5519"/>
    <w:rsid w:val="722F6137"/>
    <w:rsid w:val="722F677F"/>
    <w:rsid w:val="72311097"/>
    <w:rsid w:val="7231225D"/>
    <w:rsid w:val="72320433"/>
    <w:rsid w:val="723217F7"/>
    <w:rsid w:val="7233509D"/>
    <w:rsid w:val="723428E3"/>
    <w:rsid w:val="723462E7"/>
    <w:rsid w:val="7236453D"/>
    <w:rsid w:val="723759DB"/>
    <w:rsid w:val="723839D1"/>
    <w:rsid w:val="72384DBC"/>
    <w:rsid w:val="723852BB"/>
    <w:rsid w:val="723914F7"/>
    <w:rsid w:val="723A59EF"/>
    <w:rsid w:val="723C3381"/>
    <w:rsid w:val="723D0FE7"/>
    <w:rsid w:val="723E387A"/>
    <w:rsid w:val="723F4D5F"/>
    <w:rsid w:val="723F7BAF"/>
    <w:rsid w:val="724051C6"/>
    <w:rsid w:val="724203AC"/>
    <w:rsid w:val="7242215A"/>
    <w:rsid w:val="724347A4"/>
    <w:rsid w:val="724423BC"/>
    <w:rsid w:val="724454B6"/>
    <w:rsid w:val="72457E9C"/>
    <w:rsid w:val="72465A47"/>
    <w:rsid w:val="7247228B"/>
    <w:rsid w:val="72477551"/>
    <w:rsid w:val="724834E8"/>
    <w:rsid w:val="72485503"/>
    <w:rsid w:val="72486002"/>
    <w:rsid w:val="72493FF7"/>
    <w:rsid w:val="72496005"/>
    <w:rsid w:val="724A27E4"/>
    <w:rsid w:val="724B05AD"/>
    <w:rsid w:val="724B4D34"/>
    <w:rsid w:val="724B706A"/>
    <w:rsid w:val="724C0203"/>
    <w:rsid w:val="724C09B1"/>
    <w:rsid w:val="724C160B"/>
    <w:rsid w:val="724C1CCE"/>
    <w:rsid w:val="724D5C91"/>
    <w:rsid w:val="724F780C"/>
    <w:rsid w:val="72500C91"/>
    <w:rsid w:val="72502255"/>
    <w:rsid w:val="72504DF4"/>
    <w:rsid w:val="7251036B"/>
    <w:rsid w:val="72510822"/>
    <w:rsid w:val="725237EE"/>
    <w:rsid w:val="725257DE"/>
    <w:rsid w:val="7253138F"/>
    <w:rsid w:val="725325B9"/>
    <w:rsid w:val="7254352B"/>
    <w:rsid w:val="7254553B"/>
    <w:rsid w:val="72553024"/>
    <w:rsid w:val="725813DB"/>
    <w:rsid w:val="7258372B"/>
    <w:rsid w:val="725926A9"/>
    <w:rsid w:val="725B0732"/>
    <w:rsid w:val="725B146D"/>
    <w:rsid w:val="725B5B0E"/>
    <w:rsid w:val="725C6621"/>
    <w:rsid w:val="725D2CDD"/>
    <w:rsid w:val="725D51E5"/>
    <w:rsid w:val="725D777E"/>
    <w:rsid w:val="725F094D"/>
    <w:rsid w:val="725F0958"/>
    <w:rsid w:val="725F0975"/>
    <w:rsid w:val="72642581"/>
    <w:rsid w:val="72646574"/>
    <w:rsid w:val="7265547D"/>
    <w:rsid w:val="72675BA3"/>
    <w:rsid w:val="72677E12"/>
    <w:rsid w:val="72683EF4"/>
    <w:rsid w:val="72691DDC"/>
    <w:rsid w:val="72694909"/>
    <w:rsid w:val="72694F06"/>
    <w:rsid w:val="726A0763"/>
    <w:rsid w:val="726A56C4"/>
    <w:rsid w:val="726B28A3"/>
    <w:rsid w:val="726C03C6"/>
    <w:rsid w:val="726E2190"/>
    <w:rsid w:val="726E2199"/>
    <w:rsid w:val="726E417E"/>
    <w:rsid w:val="726F016F"/>
    <w:rsid w:val="726F07C8"/>
    <w:rsid w:val="726F33D9"/>
    <w:rsid w:val="72700380"/>
    <w:rsid w:val="72702DD6"/>
    <w:rsid w:val="72703DC2"/>
    <w:rsid w:val="7271277B"/>
    <w:rsid w:val="72715487"/>
    <w:rsid w:val="72722654"/>
    <w:rsid w:val="72750C00"/>
    <w:rsid w:val="72762CB8"/>
    <w:rsid w:val="72763559"/>
    <w:rsid w:val="727840ED"/>
    <w:rsid w:val="72787DE2"/>
    <w:rsid w:val="72791E41"/>
    <w:rsid w:val="727A3825"/>
    <w:rsid w:val="727A7849"/>
    <w:rsid w:val="727B0722"/>
    <w:rsid w:val="727D13E4"/>
    <w:rsid w:val="727D1BD4"/>
    <w:rsid w:val="727D437C"/>
    <w:rsid w:val="727D4532"/>
    <w:rsid w:val="727F1ACA"/>
    <w:rsid w:val="727F434D"/>
    <w:rsid w:val="72803435"/>
    <w:rsid w:val="72815085"/>
    <w:rsid w:val="728170D6"/>
    <w:rsid w:val="72817EA4"/>
    <w:rsid w:val="7283124A"/>
    <w:rsid w:val="72841DA1"/>
    <w:rsid w:val="72843020"/>
    <w:rsid w:val="728478D2"/>
    <w:rsid w:val="72852482"/>
    <w:rsid w:val="7286033A"/>
    <w:rsid w:val="72865A0F"/>
    <w:rsid w:val="72872262"/>
    <w:rsid w:val="72885662"/>
    <w:rsid w:val="728A3B01"/>
    <w:rsid w:val="728B4C75"/>
    <w:rsid w:val="728B65E1"/>
    <w:rsid w:val="728B7568"/>
    <w:rsid w:val="728C26A1"/>
    <w:rsid w:val="728D2438"/>
    <w:rsid w:val="728D4581"/>
    <w:rsid w:val="728D524E"/>
    <w:rsid w:val="728D5C3E"/>
    <w:rsid w:val="728D7DFB"/>
    <w:rsid w:val="728F0CF3"/>
    <w:rsid w:val="728F48BB"/>
    <w:rsid w:val="729076B1"/>
    <w:rsid w:val="729227DA"/>
    <w:rsid w:val="729273B4"/>
    <w:rsid w:val="7294076C"/>
    <w:rsid w:val="72952EE5"/>
    <w:rsid w:val="72954D05"/>
    <w:rsid w:val="7296028E"/>
    <w:rsid w:val="72964253"/>
    <w:rsid w:val="72970B06"/>
    <w:rsid w:val="72976025"/>
    <w:rsid w:val="72981944"/>
    <w:rsid w:val="729906F2"/>
    <w:rsid w:val="72992A2C"/>
    <w:rsid w:val="729A4C6C"/>
    <w:rsid w:val="729A622B"/>
    <w:rsid w:val="729B151B"/>
    <w:rsid w:val="729B512F"/>
    <w:rsid w:val="729B7ABC"/>
    <w:rsid w:val="729C3F60"/>
    <w:rsid w:val="729E49E9"/>
    <w:rsid w:val="729F3B51"/>
    <w:rsid w:val="729F57FE"/>
    <w:rsid w:val="72A11576"/>
    <w:rsid w:val="72A12033"/>
    <w:rsid w:val="72A13C5F"/>
    <w:rsid w:val="72A14EA6"/>
    <w:rsid w:val="72A20E4A"/>
    <w:rsid w:val="72A31040"/>
    <w:rsid w:val="72A362A9"/>
    <w:rsid w:val="72A4268E"/>
    <w:rsid w:val="72A44BC2"/>
    <w:rsid w:val="72A46970"/>
    <w:rsid w:val="72A46A4B"/>
    <w:rsid w:val="72A70FA9"/>
    <w:rsid w:val="72A714F1"/>
    <w:rsid w:val="72A75950"/>
    <w:rsid w:val="72A75B91"/>
    <w:rsid w:val="72A93598"/>
    <w:rsid w:val="72A9656A"/>
    <w:rsid w:val="72A96592"/>
    <w:rsid w:val="72AA07D4"/>
    <w:rsid w:val="72AA2F12"/>
    <w:rsid w:val="72AA7CFF"/>
    <w:rsid w:val="72AB31BB"/>
    <w:rsid w:val="72AD2107"/>
    <w:rsid w:val="72AD5CA1"/>
    <w:rsid w:val="72AE3BD5"/>
    <w:rsid w:val="72AF0030"/>
    <w:rsid w:val="72AF15AE"/>
    <w:rsid w:val="72AF30A6"/>
    <w:rsid w:val="72B042D6"/>
    <w:rsid w:val="72B07584"/>
    <w:rsid w:val="72B16DA9"/>
    <w:rsid w:val="72B22EB9"/>
    <w:rsid w:val="72B3010F"/>
    <w:rsid w:val="72B3549E"/>
    <w:rsid w:val="72B378C6"/>
    <w:rsid w:val="72B37C80"/>
    <w:rsid w:val="72B50F45"/>
    <w:rsid w:val="72B55F43"/>
    <w:rsid w:val="72B77225"/>
    <w:rsid w:val="72B81EB0"/>
    <w:rsid w:val="72B87332"/>
    <w:rsid w:val="72B92F2E"/>
    <w:rsid w:val="72B93030"/>
    <w:rsid w:val="72B94182"/>
    <w:rsid w:val="72BA2638"/>
    <w:rsid w:val="72BB05E4"/>
    <w:rsid w:val="72BB3D1D"/>
    <w:rsid w:val="72BC18D5"/>
    <w:rsid w:val="72BF054F"/>
    <w:rsid w:val="72C11EC9"/>
    <w:rsid w:val="72C14DB2"/>
    <w:rsid w:val="72C22153"/>
    <w:rsid w:val="72C335DB"/>
    <w:rsid w:val="72C35E57"/>
    <w:rsid w:val="72C50CE1"/>
    <w:rsid w:val="72C52CB6"/>
    <w:rsid w:val="72C53382"/>
    <w:rsid w:val="72C72BE9"/>
    <w:rsid w:val="72C84FE5"/>
    <w:rsid w:val="72C915D4"/>
    <w:rsid w:val="72CB5599"/>
    <w:rsid w:val="72CB6E80"/>
    <w:rsid w:val="72CC3140"/>
    <w:rsid w:val="72CC4CF8"/>
    <w:rsid w:val="72CD00E4"/>
    <w:rsid w:val="72CE162F"/>
    <w:rsid w:val="72CE349D"/>
    <w:rsid w:val="72CE7E91"/>
    <w:rsid w:val="72CF624E"/>
    <w:rsid w:val="72D04ECB"/>
    <w:rsid w:val="72D06168"/>
    <w:rsid w:val="72D1172F"/>
    <w:rsid w:val="72D13225"/>
    <w:rsid w:val="72D134DE"/>
    <w:rsid w:val="72D207DF"/>
    <w:rsid w:val="72D22C21"/>
    <w:rsid w:val="72D27981"/>
    <w:rsid w:val="72D41126"/>
    <w:rsid w:val="72D45ADD"/>
    <w:rsid w:val="72D467AC"/>
    <w:rsid w:val="72D47729"/>
    <w:rsid w:val="72D749EE"/>
    <w:rsid w:val="72D75A96"/>
    <w:rsid w:val="72DA05E4"/>
    <w:rsid w:val="72DA39A5"/>
    <w:rsid w:val="72DC734E"/>
    <w:rsid w:val="72DD00D4"/>
    <w:rsid w:val="72DE683B"/>
    <w:rsid w:val="72DE6D9C"/>
    <w:rsid w:val="72DF0CD1"/>
    <w:rsid w:val="72DF1468"/>
    <w:rsid w:val="72E07C0B"/>
    <w:rsid w:val="72E11F57"/>
    <w:rsid w:val="72E24355"/>
    <w:rsid w:val="72E26262"/>
    <w:rsid w:val="72E400F2"/>
    <w:rsid w:val="72E41F78"/>
    <w:rsid w:val="72E47518"/>
    <w:rsid w:val="72E52DF6"/>
    <w:rsid w:val="72E640ED"/>
    <w:rsid w:val="72E728F2"/>
    <w:rsid w:val="72E75D2B"/>
    <w:rsid w:val="72E87706"/>
    <w:rsid w:val="72E90B33"/>
    <w:rsid w:val="72E94CCB"/>
    <w:rsid w:val="72E95BEF"/>
    <w:rsid w:val="72E96A79"/>
    <w:rsid w:val="72EA266B"/>
    <w:rsid w:val="72EA42DF"/>
    <w:rsid w:val="72EB4B0D"/>
    <w:rsid w:val="72EC32E8"/>
    <w:rsid w:val="72EC3BDB"/>
    <w:rsid w:val="72ED64A7"/>
    <w:rsid w:val="72EE5044"/>
    <w:rsid w:val="72EF5B06"/>
    <w:rsid w:val="72F07E08"/>
    <w:rsid w:val="72F1233B"/>
    <w:rsid w:val="72F160DE"/>
    <w:rsid w:val="72F23D3A"/>
    <w:rsid w:val="72F26512"/>
    <w:rsid w:val="72F27721"/>
    <w:rsid w:val="72F329DE"/>
    <w:rsid w:val="72F378F8"/>
    <w:rsid w:val="72F62232"/>
    <w:rsid w:val="72F6429B"/>
    <w:rsid w:val="72F6532E"/>
    <w:rsid w:val="72F82F14"/>
    <w:rsid w:val="72FA16E4"/>
    <w:rsid w:val="72FA2121"/>
    <w:rsid w:val="72FC3174"/>
    <w:rsid w:val="72FD0C65"/>
    <w:rsid w:val="72FD35DD"/>
    <w:rsid w:val="72FD6FF9"/>
    <w:rsid w:val="72FE0705"/>
    <w:rsid w:val="730028E8"/>
    <w:rsid w:val="73003298"/>
    <w:rsid w:val="73004B59"/>
    <w:rsid w:val="73007CD7"/>
    <w:rsid w:val="730104D4"/>
    <w:rsid w:val="73012D8C"/>
    <w:rsid w:val="730167C8"/>
    <w:rsid w:val="73017757"/>
    <w:rsid w:val="73023438"/>
    <w:rsid w:val="73023802"/>
    <w:rsid w:val="730313C1"/>
    <w:rsid w:val="730324DC"/>
    <w:rsid w:val="730467EB"/>
    <w:rsid w:val="73047F33"/>
    <w:rsid w:val="7305216D"/>
    <w:rsid w:val="7305515E"/>
    <w:rsid w:val="73057541"/>
    <w:rsid w:val="73070593"/>
    <w:rsid w:val="7307339C"/>
    <w:rsid w:val="730753CF"/>
    <w:rsid w:val="730801A4"/>
    <w:rsid w:val="7308144C"/>
    <w:rsid w:val="73083F12"/>
    <w:rsid w:val="73095103"/>
    <w:rsid w:val="730A02B4"/>
    <w:rsid w:val="730B191D"/>
    <w:rsid w:val="730B5872"/>
    <w:rsid w:val="730C008D"/>
    <w:rsid w:val="730D09BA"/>
    <w:rsid w:val="730D3CF4"/>
    <w:rsid w:val="730D50B6"/>
    <w:rsid w:val="730E027D"/>
    <w:rsid w:val="730E3F29"/>
    <w:rsid w:val="730E682F"/>
    <w:rsid w:val="730E74B2"/>
    <w:rsid w:val="730F2726"/>
    <w:rsid w:val="73122968"/>
    <w:rsid w:val="7313464B"/>
    <w:rsid w:val="73135C3F"/>
    <w:rsid w:val="7314390C"/>
    <w:rsid w:val="73150142"/>
    <w:rsid w:val="73161C80"/>
    <w:rsid w:val="73162230"/>
    <w:rsid w:val="7316338A"/>
    <w:rsid w:val="731A30D6"/>
    <w:rsid w:val="731A4DE6"/>
    <w:rsid w:val="731B0A38"/>
    <w:rsid w:val="731B3B3C"/>
    <w:rsid w:val="731B4C66"/>
    <w:rsid w:val="731C0BFD"/>
    <w:rsid w:val="731D5ADA"/>
    <w:rsid w:val="731E3DB2"/>
    <w:rsid w:val="731F06ED"/>
    <w:rsid w:val="731F2952"/>
    <w:rsid w:val="731F5D5E"/>
    <w:rsid w:val="73201B9F"/>
    <w:rsid w:val="73202B52"/>
    <w:rsid w:val="73243F55"/>
    <w:rsid w:val="7328175F"/>
    <w:rsid w:val="73281D30"/>
    <w:rsid w:val="732C4333"/>
    <w:rsid w:val="732D789B"/>
    <w:rsid w:val="732E08D8"/>
    <w:rsid w:val="732E470E"/>
    <w:rsid w:val="732F21D5"/>
    <w:rsid w:val="732F2BBE"/>
    <w:rsid w:val="733149D8"/>
    <w:rsid w:val="7331611C"/>
    <w:rsid w:val="73322ADD"/>
    <w:rsid w:val="73327B0D"/>
    <w:rsid w:val="73334777"/>
    <w:rsid w:val="73337F0D"/>
    <w:rsid w:val="733676C5"/>
    <w:rsid w:val="73384954"/>
    <w:rsid w:val="733A14C9"/>
    <w:rsid w:val="733A4E40"/>
    <w:rsid w:val="733A5777"/>
    <w:rsid w:val="733A6238"/>
    <w:rsid w:val="733B02ED"/>
    <w:rsid w:val="733B56A7"/>
    <w:rsid w:val="733B62C7"/>
    <w:rsid w:val="733C7E21"/>
    <w:rsid w:val="733D0B73"/>
    <w:rsid w:val="733D75B6"/>
    <w:rsid w:val="733D7B03"/>
    <w:rsid w:val="733E2B41"/>
    <w:rsid w:val="733E3405"/>
    <w:rsid w:val="733E496C"/>
    <w:rsid w:val="733F0772"/>
    <w:rsid w:val="734020D8"/>
    <w:rsid w:val="7341176D"/>
    <w:rsid w:val="7343163D"/>
    <w:rsid w:val="73440153"/>
    <w:rsid w:val="73441498"/>
    <w:rsid w:val="73447A8D"/>
    <w:rsid w:val="73451759"/>
    <w:rsid w:val="734616B7"/>
    <w:rsid w:val="734737A0"/>
    <w:rsid w:val="7349576A"/>
    <w:rsid w:val="734A299B"/>
    <w:rsid w:val="734A4AA8"/>
    <w:rsid w:val="734A5E12"/>
    <w:rsid w:val="734A7353"/>
    <w:rsid w:val="734A753D"/>
    <w:rsid w:val="734B113B"/>
    <w:rsid w:val="734B1B9C"/>
    <w:rsid w:val="734C5BC6"/>
    <w:rsid w:val="734D182C"/>
    <w:rsid w:val="734E7FFD"/>
    <w:rsid w:val="734F56E3"/>
    <w:rsid w:val="735005C7"/>
    <w:rsid w:val="73503460"/>
    <w:rsid w:val="73520AC2"/>
    <w:rsid w:val="735322B2"/>
    <w:rsid w:val="735503D9"/>
    <w:rsid w:val="73551D91"/>
    <w:rsid w:val="73552E88"/>
    <w:rsid w:val="73556342"/>
    <w:rsid w:val="7356031E"/>
    <w:rsid w:val="73566F34"/>
    <w:rsid w:val="73571FDB"/>
    <w:rsid w:val="735744E1"/>
    <w:rsid w:val="73574F13"/>
    <w:rsid w:val="73581E92"/>
    <w:rsid w:val="7358643A"/>
    <w:rsid w:val="73590D52"/>
    <w:rsid w:val="735C62F8"/>
    <w:rsid w:val="735E4D17"/>
    <w:rsid w:val="735F0AE9"/>
    <w:rsid w:val="735F1CAA"/>
    <w:rsid w:val="73605A33"/>
    <w:rsid w:val="73624FB6"/>
    <w:rsid w:val="736308BE"/>
    <w:rsid w:val="73634A7D"/>
    <w:rsid w:val="73635527"/>
    <w:rsid w:val="736435FE"/>
    <w:rsid w:val="73644352"/>
    <w:rsid w:val="73666173"/>
    <w:rsid w:val="736740C5"/>
    <w:rsid w:val="73677A56"/>
    <w:rsid w:val="736829FA"/>
    <w:rsid w:val="73691B05"/>
    <w:rsid w:val="736A4CB9"/>
    <w:rsid w:val="736D1458"/>
    <w:rsid w:val="736D5622"/>
    <w:rsid w:val="736F3422"/>
    <w:rsid w:val="736F77D9"/>
    <w:rsid w:val="73715858"/>
    <w:rsid w:val="7374189F"/>
    <w:rsid w:val="737454E9"/>
    <w:rsid w:val="7375030D"/>
    <w:rsid w:val="737607E1"/>
    <w:rsid w:val="737720DF"/>
    <w:rsid w:val="7377233F"/>
    <w:rsid w:val="73774085"/>
    <w:rsid w:val="737740C4"/>
    <w:rsid w:val="7378016B"/>
    <w:rsid w:val="7378254C"/>
    <w:rsid w:val="7379782F"/>
    <w:rsid w:val="737B1022"/>
    <w:rsid w:val="737B3522"/>
    <w:rsid w:val="737C7563"/>
    <w:rsid w:val="737F249B"/>
    <w:rsid w:val="737F7477"/>
    <w:rsid w:val="73816F68"/>
    <w:rsid w:val="73820031"/>
    <w:rsid w:val="73820F58"/>
    <w:rsid w:val="738265A6"/>
    <w:rsid w:val="738307E8"/>
    <w:rsid w:val="738343C2"/>
    <w:rsid w:val="73836ECE"/>
    <w:rsid w:val="738549F4"/>
    <w:rsid w:val="73860D36"/>
    <w:rsid w:val="738656F7"/>
    <w:rsid w:val="73880BB2"/>
    <w:rsid w:val="738961A8"/>
    <w:rsid w:val="738B18DE"/>
    <w:rsid w:val="738C0C86"/>
    <w:rsid w:val="738C7822"/>
    <w:rsid w:val="738D1B74"/>
    <w:rsid w:val="738D5656"/>
    <w:rsid w:val="738F072A"/>
    <w:rsid w:val="738F4117"/>
    <w:rsid w:val="73904FD5"/>
    <w:rsid w:val="73933B82"/>
    <w:rsid w:val="739369E5"/>
    <w:rsid w:val="739403BB"/>
    <w:rsid w:val="73951A44"/>
    <w:rsid w:val="7395212C"/>
    <w:rsid w:val="7396222C"/>
    <w:rsid w:val="73965CF6"/>
    <w:rsid w:val="73982CA4"/>
    <w:rsid w:val="7399244A"/>
    <w:rsid w:val="739A7968"/>
    <w:rsid w:val="739B10F7"/>
    <w:rsid w:val="739B7204"/>
    <w:rsid w:val="739C463F"/>
    <w:rsid w:val="739C656F"/>
    <w:rsid w:val="739D7179"/>
    <w:rsid w:val="739F2C29"/>
    <w:rsid w:val="739F7639"/>
    <w:rsid w:val="73A01A34"/>
    <w:rsid w:val="73A03884"/>
    <w:rsid w:val="73A06DF4"/>
    <w:rsid w:val="73A17354"/>
    <w:rsid w:val="73A309A3"/>
    <w:rsid w:val="73A31608"/>
    <w:rsid w:val="73A31B33"/>
    <w:rsid w:val="73A330CC"/>
    <w:rsid w:val="73A41C0D"/>
    <w:rsid w:val="73A429A0"/>
    <w:rsid w:val="73A45509"/>
    <w:rsid w:val="73A51B69"/>
    <w:rsid w:val="73A66718"/>
    <w:rsid w:val="73A707EA"/>
    <w:rsid w:val="73A81128"/>
    <w:rsid w:val="73AA445A"/>
    <w:rsid w:val="73AA4A93"/>
    <w:rsid w:val="73AB3967"/>
    <w:rsid w:val="73AD16CB"/>
    <w:rsid w:val="73AD45E0"/>
    <w:rsid w:val="73AE2C05"/>
    <w:rsid w:val="73AF1A71"/>
    <w:rsid w:val="73AF381F"/>
    <w:rsid w:val="73AF5163"/>
    <w:rsid w:val="73AF7CC3"/>
    <w:rsid w:val="73B02DB1"/>
    <w:rsid w:val="73B11269"/>
    <w:rsid w:val="73B13143"/>
    <w:rsid w:val="73B219A5"/>
    <w:rsid w:val="73B22F73"/>
    <w:rsid w:val="73B242BE"/>
    <w:rsid w:val="73B31DE8"/>
    <w:rsid w:val="73B46783"/>
    <w:rsid w:val="73B46CC8"/>
    <w:rsid w:val="73B55529"/>
    <w:rsid w:val="73B61051"/>
    <w:rsid w:val="73B6653F"/>
    <w:rsid w:val="73B726D3"/>
    <w:rsid w:val="73B747F5"/>
    <w:rsid w:val="73B74C74"/>
    <w:rsid w:val="73B83147"/>
    <w:rsid w:val="73B84D22"/>
    <w:rsid w:val="73BA1136"/>
    <w:rsid w:val="73BB5BA3"/>
    <w:rsid w:val="73BC4B00"/>
    <w:rsid w:val="73BF2EAB"/>
    <w:rsid w:val="73BF304D"/>
    <w:rsid w:val="73BF4D3B"/>
    <w:rsid w:val="73C010F7"/>
    <w:rsid w:val="73C51AD5"/>
    <w:rsid w:val="73C60B68"/>
    <w:rsid w:val="73C6500C"/>
    <w:rsid w:val="73C748F9"/>
    <w:rsid w:val="73C95A04"/>
    <w:rsid w:val="73CA57A7"/>
    <w:rsid w:val="73CB41EE"/>
    <w:rsid w:val="73CD4ADC"/>
    <w:rsid w:val="73CF4692"/>
    <w:rsid w:val="73D10333"/>
    <w:rsid w:val="73D25041"/>
    <w:rsid w:val="73D332A1"/>
    <w:rsid w:val="73D56FFD"/>
    <w:rsid w:val="73D65FA2"/>
    <w:rsid w:val="73D71E76"/>
    <w:rsid w:val="73D76183"/>
    <w:rsid w:val="73D81C3A"/>
    <w:rsid w:val="73D832C2"/>
    <w:rsid w:val="73D8585A"/>
    <w:rsid w:val="73D94590"/>
    <w:rsid w:val="73D94D40"/>
    <w:rsid w:val="73D97EF9"/>
    <w:rsid w:val="73DA223C"/>
    <w:rsid w:val="73DB376D"/>
    <w:rsid w:val="73DB534F"/>
    <w:rsid w:val="73DB5F81"/>
    <w:rsid w:val="73DC038C"/>
    <w:rsid w:val="73DE1F4E"/>
    <w:rsid w:val="73DE2E29"/>
    <w:rsid w:val="73DE3869"/>
    <w:rsid w:val="73DE3AB1"/>
    <w:rsid w:val="73DE7D66"/>
    <w:rsid w:val="73DF2696"/>
    <w:rsid w:val="73DF6992"/>
    <w:rsid w:val="73E01156"/>
    <w:rsid w:val="73E22A85"/>
    <w:rsid w:val="73E25879"/>
    <w:rsid w:val="73E30E39"/>
    <w:rsid w:val="73E40391"/>
    <w:rsid w:val="73E47426"/>
    <w:rsid w:val="73E612B4"/>
    <w:rsid w:val="73EA0CFB"/>
    <w:rsid w:val="73EA3366"/>
    <w:rsid w:val="73EA51AD"/>
    <w:rsid w:val="73EB05CF"/>
    <w:rsid w:val="73EB22F9"/>
    <w:rsid w:val="73EB5670"/>
    <w:rsid w:val="73ED721F"/>
    <w:rsid w:val="73EE405D"/>
    <w:rsid w:val="73EE5BC3"/>
    <w:rsid w:val="73EF00BF"/>
    <w:rsid w:val="73EF32A8"/>
    <w:rsid w:val="73EF586B"/>
    <w:rsid w:val="73EF6311"/>
    <w:rsid w:val="73F0159C"/>
    <w:rsid w:val="73F07FFF"/>
    <w:rsid w:val="73F152D1"/>
    <w:rsid w:val="73F20269"/>
    <w:rsid w:val="73F238FC"/>
    <w:rsid w:val="73F30453"/>
    <w:rsid w:val="73F501E7"/>
    <w:rsid w:val="73F578D0"/>
    <w:rsid w:val="73F76D4C"/>
    <w:rsid w:val="73F8797C"/>
    <w:rsid w:val="73F977FD"/>
    <w:rsid w:val="73FA0F03"/>
    <w:rsid w:val="73FA1085"/>
    <w:rsid w:val="73FA12E1"/>
    <w:rsid w:val="73FA1B15"/>
    <w:rsid w:val="73FC1BD6"/>
    <w:rsid w:val="73FC27DC"/>
    <w:rsid w:val="73FD422D"/>
    <w:rsid w:val="73FF6600"/>
    <w:rsid w:val="740028E9"/>
    <w:rsid w:val="74040436"/>
    <w:rsid w:val="74050E75"/>
    <w:rsid w:val="740563C2"/>
    <w:rsid w:val="7406024E"/>
    <w:rsid w:val="74082A5B"/>
    <w:rsid w:val="740863C8"/>
    <w:rsid w:val="740A3A9A"/>
    <w:rsid w:val="740A7301"/>
    <w:rsid w:val="740A7A8A"/>
    <w:rsid w:val="740C0C71"/>
    <w:rsid w:val="740C658E"/>
    <w:rsid w:val="740E1600"/>
    <w:rsid w:val="740E3F4A"/>
    <w:rsid w:val="740E71EB"/>
    <w:rsid w:val="740F1E79"/>
    <w:rsid w:val="740F6AE2"/>
    <w:rsid w:val="74100752"/>
    <w:rsid w:val="741142DD"/>
    <w:rsid w:val="74115665"/>
    <w:rsid w:val="74116287"/>
    <w:rsid w:val="7412392F"/>
    <w:rsid w:val="74124682"/>
    <w:rsid w:val="74130252"/>
    <w:rsid w:val="741344B8"/>
    <w:rsid w:val="74146953"/>
    <w:rsid w:val="74157A8F"/>
    <w:rsid w:val="7416564C"/>
    <w:rsid w:val="74171201"/>
    <w:rsid w:val="74176E93"/>
    <w:rsid w:val="74187E69"/>
    <w:rsid w:val="74190556"/>
    <w:rsid w:val="74193A2F"/>
    <w:rsid w:val="7419457A"/>
    <w:rsid w:val="741B5E97"/>
    <w:rsid w:val="741C64FF"/>
    <w:rsid w:val="741C732D"/>
    <w:rsid w:val="741D3841"/>
    <w:rsid w:val="741D67F2"/>
    <w:rsid w:val="741E2752"/>
    <w:rsid w:val="741E793C"/>
    <w:rsid w:val="741F520A"/>
    <w:rsid w:val="742069BA"/>
    <w:rsid w:val="74207DB6"/>
    <w:rsid w:val="74210C4D"/>
    <w:rsid w:val="74213D85"/>
    <w:rsid w:val="7422441D"/>
    <w:rsid w:val="74232C88"/>
    <w:rsid w:val="7423380A"/>
    <w:rsid w:val="742460E6"/>
    <w:rsid w:val="74251D33"/>
    <w:rsid w:val="74263486"/>
    <w:rsid w:val="74273CFD"/>
    <w:rsid w:val="74282B7B"/>
    <w:rsid w:val="74293ACB"/>
    <w:rsid w:val="742A2244"/>
    <w:rsid w:val="742A5EB3"/>
    <w:rsid w:val="742C05E7"/>
    <w:rsid w:val="742C06DE"/>
    <w:rsid w:val="742C1313"/>
    <w:rsid w:val="742C5E8F"/>
    <w:rsid w:val="742D1EBF"/>
    <w:rsid w:val="742E3A49"/>
    <w:rsid w:val="74312F5D"/>
    <w:rsid w:val="74321816"/>
    <w:rsid w:val="74324D74"/>
    <w:rsid w:val="7432705F"/>
    <w:rsid w:val="74327154"/>
    <w:rsid w:val="743337E4"/>
    <w:rsid w:val="74335144"/>
    <w:rsid w:val="7435547A"/>
    <w:rsid w:val="743756A7"/>
    <w:rsid w:val="74375AEB"/>
    <w:rsid w:val="74387114"/>
    <w:rsid w:val="743908CB"/>
    <w:rsid w:val="74396224"/>
    <w:rsid w:val="743A0EAD"/>
    <w:rsid w:val="743A3D40"/>
    <w:rsid w:val="743A5297"/>
    <w:rsid w:val="743B35D3"/>
    <w:rsid w:val="743B743A"/>
    <w:rsid w:val="743C24D2"/>
    <w:rsid w:val="743D635F"/>
    <w:rsid w:val="743D6B0F"/>
    <w:rsid w:val="743E127E"/>
    <w:rsid w:val="743E367E"/>
    <w:rsid w:val="743E4BA3"/>
    <w:rsid w:val="743E7AEA"/>
    <w:rsid w:val="74413682"/>
    <w:rsid w:val="74423B9E"/>
    <w:rsid w:val="74433DAE"/>
    <w:rsid w:val="744353E1"/>
    <w:rsid w:val="74445368"/>
    <w:rsid w:val="74450D51"/>
    <w:rsid w:val="74452F8D"/>
    <w:rsid w:val="744652C0"/>
    <w:rsid w:val="744664FB"/>
    <w:rsid w:val="74485A21"/>
    <w:rsid w:val="74486B13"/>
    <w:rsid w:val="74487EAD"/>
    <w:rsid w:val="744959C1"/>
    <w:rsid w:val="744B1675"/>
    <w:rsid w:val="744B7172"/>
    <w:rsid w:val="744C365C"/>
    <w:rsid w:val="744D4DE6"/>
    <w:rsid w:val="744D4F9C"/>
    <w:rsid w:val="744E0AB4"/>
    <w:rsid w:val="744E3973"/>
    <w:rsid w:val="744F2F47"/>
    <w:rsid w:val="74506530"/>
    <w:rsid w:val="74511B6C"/>
    <w:rsid w:val="74515EAD"/>
    <w:rsid w:val="74524028"/>
    <w:rsid w:val="7453435B"/>
    <w:rsid w:val="74534AF2"/>
    <w:rsid w:val="74547324"/>
    <w:rsid w:val="74547856"/>
    <w:rsid w:val="745545AE"/>
    <w:rsid w:val="7456463B"/>
    <w:rsid w:val="74571C02"/>
    <w:rsid w:val="74574BFF"/>
    <w:rsid w:val="74585BAB"/>
    <w:rsid w:val="745A575B"/>
    <w:rsid w:val="745A7D11"/>
    <w:rsid w:val="745E0DCD"/>
    <w:rsid w:val="745E3944"/>
    <w:rsid w:val="745E44F3"/>
    <w:rsid w:val="745E5211"/>
    <w:rsid w:val="745E7A5F"/>
    <w:rsid w:val="746003DC"/>
    <w:rsid w:val="746068D5"/>
    <w:rsid w:val="7460720F"/>
    <w:rsid w:val="7462439A"/>
    <w:rsid w:val="746244C8"/>
    <w:rsid w:val="74625772"/>
    <w:rsid w:val="74627F06"/>
    <w:rsid w:val="74634609"/>
    <w:rsid w:val="74634917"/>
    <w:rsid w:val="7464542E"/>
    <w:rsid w:val="74650074"/>
    <w:rsid w:val="74650724"/>
    <w:rsid w:val="74673706"/>
    <w:rsid w:val="74677882"/>
    <w:rsid w:val="746D4F98"/>
    <w:rsid w:val="746D6233"/>
    <w:rsid w:val="746E42D3"/>
    <w:rsid w:val="746F09C2"/>
    <w:rsid w:val="746F2E35"/>
    <w:rsid w:val="746F5599"/>
    <w:rsid w:val="746F7CCC"/>
    <w:rsid w:val="74706272"/>
    <w:rsid w:val="74712D98"/>
    <w:rsid w:val="74714858"/>
    <w:rsid w:val="74715374"/>
    <w:rsid w:val="74736AA6"/>
    <w:rsid w:val="74740EDB"/>
    <w:rsid w:val="74743788"/>
    <w:rsid w:val="747539E4"/>
    <w:rsid w:val="747603BD"/>
    <w:rsid w:val="747651AB"/>
    <w:rsid w:val="747755ED"/>
    <w:rsid w:val="747910F0"/>
    <w:rsid w:val="74795BDB"/>
    <w:rsid w:val="747968C9"/>
    <w:rsid w:val="747A08A0"/>
    <w:rsid w:val="747A093D"/>
    <w:rsid w:val="747A2C16"/>
    <w:rsid w:val="747B5D3E"/>
    <w:rsid w:val="747D4771"/>
    <w:rsid w:val="747E0E9B"/>
    <w:rsid w:val="747E144A"/>
    <w:rsid w:val="747E450D"/>
    <w:rsid w:val="747E5C1E"/>
    <w:rsid w:val="747F07D5"/>
    <w:rsid w:val="747F5534"/>
    <w:rsid w:val="7481559C"/>
    <w:rsid w:val="748179EC"/>
    <w:rsid w:val="74822CE1"/>
    <w:rsid w:val="748406BD"/>
    <w:rsid w:val="74871076"/>
    <w:rsid w:val="74877D19"/>
    <w:rsid w:val="7488500E"/>
    <w:rsid w:val="74890514"/>
    <w:rsid w:val="7489167B"/>
    <w:rsid w:val="748A31AB"/>
    <w:rsid w:val="748D1686"/>
    <w:rsid w:val="748D2D0A"/>
    <w:rsid w:val="748D691D"/>
    <w:rsid w:val="748E5017"/>
    <w:rsid w:val="748E78D8"/>
    <w:rsid w:val="748F0D49"/>
    <w:rsid w:val="748F2630"/>
    <w:rsid w:val="748F2D38"/>
    <w:rsid w:val="748F4A91"/>
    <w:rsid w:val="74904326"/>
    <w:rsid w:val="749165AE"/>
    <w:rsid w:val="74926AD9"/>
    <w:rsid w:val="74934EEE"/>
    <w:rsid w:val="74940C67"/>
    <w:rsid w:val="74952741"/>
    <w:rsid w:val="74965ECB"/>
    <w:rsid w:val="74970799"/>
    <w:rsid w:val="74995AD5"/>
    <w:rsid w:val="749A4C78"/>
    <w:rsid w:val="749C0749"/>
    <w:rsid w:val="749D48E7"/>
    <w:rsid w:val="749E4E19"/>
    <w:rsid w:val="749F21E9"/>
    <w:rsid w:val="749F5422"/>
    <w:rsid w:val="749F67DC"/>
    <w:rsid w:val="74A1533D"/>
    <w:rsid w:val="74A20352"/>
    <w:rsid w:val="74A215D5"/>
    <w:rsid w:val="74A25132"/>
    <w:rsid w:val="74A25383"/>
    <w:rsid w:val="74A26F8A"/>
    <w:rsid w:val="74A31EFA"/>
    <w:rsid w:val="74A32EF7"/>
    <w:rsid w:val="74A44479"/>
    <w:rsid w:val="74A477FE"/>
    <w:rsid w:val="74A54329"/>
    <w:rsid w:val="74A6611E"/>
    <w:rsid w:val="74A736B2"/>
    <w:rsid w:val="74A82235"/>
    <w:rsid w:val="74A82FE7"/>
    <w:rsid w:val="74A92964"/>
    <w:rsid w:val="74A9452C"/>
    <w:rsid w:val="74AA14A7"/>
    <w:rsid w:val="74AB28D6"/>
    <w:rsid w:val="74AD6B8C"/>
    <w:rsid w:val="74AF47E2"/>
    <w:rsid w:val="74B00F7A"/>
    <w:rsid w:val="74B0560D"/>
    <w:rsid w:val="74B07CC5"/>
    <w:rsid w:val="74B33A8A"/>
    <w:rsid w:val="74B371A0"/>
    <w:rsid w:val="74B43519"/>
    <w:rsid w:val="74B60BDD"/>
    <w:rsid w:val="74B64716"/>
    <w:rsid w:val="74B66189"/>
    <w:rsid w:val="74B702B0"/>
    <w:rsid w:val="74B77572"/>
    <w:rsid w:val="74B84955"/>
    <w:rsid w:val="74B95D5B"/>
    <w:rsid w:val="74B97CC2"/>
    <w:rsid w:val="74BA61F5"/>
    <w:rsid w:val="74BA74A4"/>
    <w:rsid w:val="74BB60EF"/>
    <w:rsid w:val="74BC1824"/>
    <w:rsid w:val="74BC29EE"/>
    <w:rsid w:val="74BC7964"/>
    <w:rsid w:val="74BD4F13"/>
    <w:rsid w:val="74BE5B37"/>
    <w:rsid w:val="74BF01CB"/>
    <w:rsid w:val="74BF0740"/>
    <w:rsid w:val="74C0263A"/>
    <w:rsid w:val="74C04F35"/>
    <w:rsid w:val="74C10DE1"/>
    <w:rsid w:val="74C1528B"/>
    <w:rsid w:val="74C209FD"/>
    <w:rsid w:val="74C225D4"/>
    <w:rsid w:val="74C23A26"/>
    <w:rsid w:val="74C507EF"/>
    <w:rsid w:val="74C658AD"/>
    <w:rsid w:val="74C7017F"/>
    <w:rsid w:val="74C741E4"/>
    <w:rsid w:val="74C7648B"/>
    <w:rsid w:val="74C86EE7"/>
    <w:rsid w:val="74CA36DE"/>
    <w:rsid w:val="74CA4F38"/>
    <w:rsid w:val="74CA66EC"/>
    <w:rsid w:val="74CA7969"/>
    <w:rsid w:val="74CB17E5"/>
    <w:rsid w:val="74CC43C6"/>
    <w:rsid w:val="74CC6652"/>
    <w:rsid w:val="74CD0A98"/>
    <w:rsid w:val="74CD53BB"/>
    <w:rsid w:val="74CE02BE"/>
    <w:rsid w:val="74CE23CA"/>
    <w:rsid w:val="74CE4724"/>
    <w:rsid w:val="74CE65DA"/>
    <w:rsid w:val="74CE7450"/>
    <w:rsid w:val="74CE760C"/>
    <w:rsid w:val="74D00441"/>
    <w:rsid w:val="74D07BA6"/>
    <w:rsid w:val="74D100EB"/>
    <w:rsid w:val="74D12214"/>
    <w:rsid w:val="74D177C5"/>
    <w:rsid w:val="74D34866"/>
    <w:rsid w:val="74D35972"/>
    <w:rsid w:val="74D36F71"/>
    <w:rsid w:val="74D41369"/>
    <w:rsid w:val="74D42D70"/>
    <w:rsid w:val="74D47953"/>
    <w:rsid w:val="74D6302D"/>
    <w:rsid w:val="74D6467B"/>
    <w:rsid w:val="74D67889"/>
    <w:rsid w:val="74D77E29"/>
    <w:rsid w:val="74D967E7"/>
    <w:rsid w:val="74D97494"/>
    <w:rsid w:val="74DA0C01"/>
    <w:rsid w:val="74DB1708"/>
    <w:rsid w:val="74DC3BE7"/>
    <w:rsid w:val="74DD557B"/>
    <w:rsid w:val="74DD7478"/>
    <w:rsid w:val="74DE387A"/>
    <w:rsid w:val="74DF6A16"/>
    <w:rsid w:val="74E00C93"/>
    <w:rsid w:val="74E11303"/>
    <w:rsid w:val="74E136AD"/>
    <w:rsid w:val="74E207C9"/>
    <w:rsid w:val="74E33432"/>
    <w:rsid w:val="74E3460E"/>
    <w:rsid w:val="74E41BEE"/>
    <w:rsid w:val="74E44691"/>
    <w:rsid w:val="74E4574A"/>
    <w:rsid w:val="74E46180"/>
    <w:rsid w:val="74E514C2"/>
    <w:rsid w:val="74E56252"/>
    <w:rsid w:val="74E610AC"/>
    <w:rsid w:val="74E659D1"/>
    <w:rsid w:val="74E7256F"/>
    <w:rsid w:val="74E7348C"/>
    <w:rsid w:val="74E742AF"/>
    <w:rsid w:val="74E75974"/>
    <w:rsid w:val="74E833CF"/>
    <w:rsid w:val="74E855D1"/>
    <w:rsid w:val="74EA4C40"/>
    <w:rsid w:val="74EA6126"/>
    <w:rsid w:val="74EB5EA0"/>
    <w:rsid w:val="74EB79C8"/>
    <w:rsid w:val="74EC0280"/>
    <w:rsid w:val="74EC3A46"/>
    <w:rsid w:val="74EC6149"/>
    <w:rsid w:val="74EE0377"/>
    <w:rsid w:val="74EE4628"/>
    <w:rsid w:val="74EF5C68"/>
    <w:rsid w:val="74F14BAF"/>
    <w:rsid w:val="74F24B90"/>
    <w:rsid w:val="74F3598D"/>
    <w:rsid w:val="74F41DAB"/>
    <w:rsid w:val="74F42F85"/>
    <w:rsid w:val="74F43F8B"/>
    <w:rsid w:val="74F4511C"/>
    <w:rsid w:val="74F47D2C"/>
    <w:rsid w:val="74F6722B"/>
    <w:rsid w:val="74F75E20"/>
    <w:rsid w:val="74F91033"/>
    <w:rsid w:val="74F92F44"/>
    <w:rsid w:val="74F95A1F"/>
    <w:rsid w:val="74FA5DFA"/>
    <w:rsid w:val="74FB05D9"/>
    <w:rsid w:val="74FB343C"/>
    <w:rsid w:val="74FB422A"/>
    <w:rsid w:val="74FB6233"/>
    <w:rsid w:val="74FB7EBD"/>
    <w:rsid w:val="74FC158A"/>
    <w:rsid w:val="74FC6BF2"/>
    <w:rsid w:val="74FD05BA"/>
    <w:rsid w:val="74FD0ADB"/>
    <w:rsid w:val="74FE4AD9"/>
    <w:rsid w:val="75023325"/>
    <w:rsid w:val="75036403"/>
    <w:rsid w:val="75042B46"/>
    <w:rsid w:val="75043F80"/>
    <w:rsid w:val="75045B2E"/>
    <w:rsid w:val="750466C5"/>
    <w:rsid w:val="7505128E"/>
    <w:rsid w:val="750517A0"/>
    <w:rsid w:val="75064C7B"/>
    <w:rsid w:val="7507546F"/>
    <w:rsid w:val="750879CE"/>
    <w:rsid w:val="75095CEA"/>
    <w:rsid w:val="7509664B"/>
    <w:rsid w:val="750D40D2"/>
    <w:rsid w:val="750D469B"/>
    <w:rsid w:val="750D50A6"/>
    <w:rsid w:val="750D7BBD"/>
    <w:rsid w:val="750E215F"/>
    <w:rsid w:val="750E61A7"/>
    <w:rsid w:val="750F341C"/>
    <w:rsid w:val="750F6FEF"/>
    <w:rsid w:val="751002ED"/>
    <w:rsid w:val="75114065"/>
    <w:rsid w:val="75114E42"/>
    <w:rsid w:val="751335E1"/>
    <w:rsid w:val="75133F30"/>
    <w:rsid w:val="75136A90"/>
    <w:rsid w:val="75142914"/>
    <w:rsid w:val="75142BAA"/>
    <w:rsid w:val="75143913"/>
    <w:rsid w:val="75171D53"/>
    <w:rsid w:val="751737EE"/>
    <w:rsid w:val="751742A5"/>
    <w:rsid w:val="751828EB"/>
    <w:rsid w:val="7518774E"/>
    <w:rsid w:val="75187F00"/>
    <w:rsid w:val="751A6853"/>
    <w:rsid w:val="751C046E"/>
    <w:rsid w:val="751C6DC0"/>
    <w:rsid w:val="751D0F84"/>
    <w:rsid w:val="751D321A"/>
    <w:rsid w:val="751F0002"/>
    <w:rsid w:val="751F43CC"/>
    <w:rsid w:val="751F49D4"/>
    <w:rsid w:val="7520350B"/>
    <w:rsid w:val="75213009"/>
    <w:rsid w:val="752210C4"/>
    <w:rsid w:val="752244C4"/>
    <w:rsid w:val="75230249"/>
    <w:rsid w:val="75230389"/>
    <w:rsid w:val="75232716"/>
    <w:rsid w:val="75237230"/>
    <w:rsid w:val="75246D45"/>
    <w:rsid w:val="7526644A"/>
    <w:rsid w:val="752769C0"/>
    <w:rsid w:val="7528176C"/>
    <w:rsid w:val="75291AE4"/>
    <w:rsid w:val="752A6F85"/>
    <w:rsid w:val="752C0E9F"/>
    <w:rsid w:val="752C5984"/>
    <w:rsid w:val="752D0A25"/>
    <w:rsid w:val="752D2858"/>
    <w:rsid w:val="752D3B88"/>
    <w:rsid w:val="752D470E"/>
    <w:rsid w:val="752D5A67"/>
    <w:rsid w:val="752D648B"/>
    <w:rsid w:val="752E10BB"/>
    <w:rsid w:val="752E598D"/>
    <w:rsid w:val="752E67C7"/>
    <w:rsid w:val="752F59E9"/>
    <w:rsid w:val="75301320"/>
    <w:rsid w:val="7530574E"/>
    <w:rsid w:val="75330480"/>
    <w:rsid w:val="75333435"/>
    <w:rsid w:val="75333EE8"/>
    <w:rsid w:val="75341AB0"/>
    <w:rsid w:val="75342AE0"/>
    <w:rsid w:val="75345C96"/>
    <w:rsid w:val="753514A6"/>
    <w:rsid w:val="75355FA6"/>
    <w:rsid w:val="75357A48"/>
    <w:rsid w:val="75383718"/>
    <w:rsid w:val="75386C7E"/>
    <w:rsid w:val="75391DB7"/>
    <w:rsid w:val="753949B8"/>
    <w:rsid w:val="753970E9"/>
    <w:rsid w:val="753A3580"/>
    <w:rsid w:val="753A6D0B"/>
    <w:rsid w:val="753B086D"/>
    <w:rsid w:val="753C058F"/>
    <w:rsid w:val="753D30AC"/>
    <w:rsid w:val="753D41D2"/>
    <w:rsid w:val="753D744D"/>
    <w:rsid w:val="753D7962"/>
    <w:rsid w:val="753E00AE"/>
    <w:rsid w:val="753E1FF4"/>
    <w:rsid w:val="753E6F1E"/>
    <w:rsid w:val="753F20D8"/>
    <w:rsid w:val="753F3382"/>
    <w:rsid w:val="753F594E"/>
    <w:rsid w:val="754003F5"/>
    <w:rsid w:val="75400E19"/>
    <w:rsid w:val="7540572D"/>
    <w:rsid w:val="75410530"/>
    <w:rsid w:val="7541494A"/>
    <w:rsid w:val="7543146E"/>
    <w:rsid w:val="75436915"/>
    <w:rsid w:val="75444D6F"/>
    <w:rsid w:val="75466405"/>
    <w:rsid w:val="75477BE6"/>
    <w:rsid w:val="754C3F0D"/>
    <w:rsid w:val="754E0E15"/>
    <w:rsid w:val="754F18A9"/>
    <w:rsid w:val="754F6794"/>
    <w:rsid w:val="7550563C"/>
    <w:rsid w:val="755119A9"/>
    <w:rsid w:val="7551624A"/>
    <w:rsid w:val="75536724"/>
    <w:rsid w:val="7554127F"/>
    <w:rsid w:val="7554437D"/>
    <w:rsid w:val="755462F2"/>
    <w:rsid w:val="755466E8"/>
    <w:rsid w:val="75551855"/>
    <w:rsid w:val="755655AF"/>
    <w:rsid w:val="75567D8E"/>
    <w:rsid w:val="75582D27"/>
    <w:rsid w:val="7558409B"/>
    <w:rsid w:val="755B5DCD"/>
    <w:rsid w:val="755C2E16"/>
    <w:rsid w:val="755C70AD"/>
    <w:rsid w:val="755D2121"/>
    <w:rsid w:val="755E374E"/>
    <w:rsid w:val="755E4A41"/>
    <w:rsid w:val="755E6B56"/>
    <w:rsid w:val="755F3023"/>
    <w:rsid w:val="755F4D82"/>
    <w:rsid w:val="755F5F9C"/>
    <w:rsid w:val="755F74C6"/>
    <w:rsid w:val="75603A63"/>
    <w:rsid w:val="75611638"/>
    <w:rsid w:val="756175DB"/>
    <w:rsid w:val="7562160F"/>
    <w:rsid w:val="75630CAA"/>
    <w:rsid w:val="756353EA"/>
    <w:rsid w:val="75640639"/>
    <w:rsid w:val="75644065"/>
    <w:rsid w:val="7564688B"/>
    <w:rsid w:val="75646E05"/>
    <w:rsid w:val="756471B5"/>
    <w:rsid w:val="756503B4"/>
    <w:rsid w:val="7565131A"/>
    <w:rsid w:val="75662149"/>
    <w:rsid w:val="7566510A"/>
    <w:rsid w:val="7568576A"/>
    <w:rsid w:val="75690105"/>
    <w:rsid w:val="7569433B"/>
    <w:rsid w:val="756955A6"/>
    <w:rsid w:val="756A51F6"/>
    <w:rsid w:val="756A6F56"/>
    <w:rsid w:val="756A72C4"/>
    <w:rsid w:val="756D0609"/>
    <w:rsid w:val="756E14B8"/>
    <w:rsid w:val="756E19D5"/>
    <w:rsid w:val="756E5152"/>
    <w:rsid w:val="756E58BB"/>
    <w:rsid w:val="75713E45"/>
    <w:rsid w:val="7571755A"/>
    <w:rsid w:val="7572775B"/>
    <w:rsid w:val="75734E19"/>
    <w:rsid w:val="757361E8"/>
    <w:rsid w:val="75752846"/>
    <w:rsid w:val="75772D4D"/>
    <w:rsid w:val="7579406A"/>
    <w:rsid w:val="757A15D8"/>
    <w:rsid w:val="757B7431"/>
    <w:rsid w:val="757C1BD6"/>
    <w:rsid w:val="757C6DC8"/>
    <w:rsid w:val="757D0CD8"/>
    <w:rsid w:val="7580095D"/>
    <w:rsid w:val="75801832"/>
    <w:rsid w:val="75802BED"/>
    <w:rsid w:val="75804640"/>
    <w:rsid w:val="75810554"/>
    <w:rsid w:val="7582282F"/>
    <w:rsid w:val="75864EA0"/>
    <w:rsid w:val="758720DC"/>
    <w:rsid w:val="75882579"/>
    <w:rsid w:val="75892595"/>
    <w:rsid w:val="75894B34"/>
    <w:rsid w:val="758A5E65"/>
    <w:rsid w:val="758B0367"/>
    <w:rsid w:val="758C073A"/>
    <w:rsid w:val="758C1DEB"/>
    <w:rsid w:val="758C7F98"/>
    <w:rsid w:val="758D6E48"/>
    <w:rsid w:val="758D7E54"/>
    <w:rsid w:val="75905CE3"/>
    <w:rsid w:val="759149E0"/>
    <w:rsid w:val="7591595D"/>
    <w:rsid w:val="75916406"/>
    <w:rsid w:val="7592164A"/>
    <w:rsid w:val="75952EE8"/>
    <w:rsid w:val="759613F7"/>
    <w:rsid w:val="75986535"/>
    <w:rsid w:val="759A22AD"/>
    <w:rsid w:val="759A453A"/>
    <w:rsid w:val="759A66A5"/>
    <w:rsid w:val="759B396F"/>
    <w:rsid w:val="759C2E91"/>
    <w:rsid w:val="759D0BB3"/>
    <w:rsid w:val="759D1221"/>
    <w:rsid w:val="759D4F9F"/>
    <w:rsid w:val="759D57FC"/>
    <w:rsid w:val="759E3C12"/>
    <w:rsid w:val="759F4C80"/>
    <w:rsid w:val="75A03D67"/>
    <w:rsid w:val="75A051BD"/>
    <w:rsid w:val="75A121ED"/>
    <w:rsid w:val="75A21FAA"/>
    <w:rsid w:val="75A26463"/>
    <w:rsid w:val="75A3600B"/>
    <w:rsid w:val="75A44064"/>
    <w:rsid w:val="75A650F5"/>
    <w:rsid w:val="75AA2616"/>
    <w:rsid w:val="75AB5DAD"/>
    <w:rsid w:val="75AC317E"/>
    <w:rsid w:val="75AC3F99"/>
    <w:rsid w:val="75AC49DD"/>
    <w:rsid w:val="75AD666D"/>
    <w:rsid w:val="75AE3611"/>
    <w:rsid w:val="75AF24B6"/>
    <w:rsid w:val="75AF58A5"/>
    <w:rsid w:val="75B20468"/>
    <w:rsid w:val="75B24CB4"/>
    <w:rsid w:val="75B275F6"/>
    <w:rsid w:val="75B509E3"/>
    <w:rsid w:val="75B60F47"/>
    <w:rsid w:val="75B65A56"/>
    <w:rsid w:val="75B70153"/>
    <w:rsid w:val="75B710B1"/>
    <w:rsid w:val="75B77D26"/>
    <w:rsid w:val="75B820F3"/>
    <w:rsid w:val="75B904F4"/>
    <w:rsid w:val="75B94196"/>
    <w:rsid w:val="75BA05B7"/>
    <w:rsid w:val="75BC026A"/>
    <w:rsid w:val="75BC0475"/>
    <w:rsid w:val="75BC6A0D"/>
    <w:rsid w:val="75BD0DA2"/>
    <w:rsid w:val="75BD1B94"/>
    <w:rsid w:val="75BD4F55"/>
    <w:rsid w:val="75BE100A"/>
    <w:rsid w:val="75BE3629"/>
    <w:rsid w:val="75BE780E"/>
    <w:rsid w:val="75BF65E4"/>
    <w:rsid w:val="75C13E6A"/>
    <w:rsid w:val="75C147ED"/>
    <w:rsid w:val="75C17FAE"/>
    <w:rsid w:val="75C20707"/>
    <w:rsid w:val="75C25BD6"/>
    <w:rsid w:val="75C26CCB"/>
    <w:rsid w:val="75C27F9E"/>
    <w:rsid w:val="75C335B1"/>
    <w:rsid w:val="75C33C85"/>
    <w:rsid w:val="75C34158"/>
    <w:rsid w:val="75C35F7A"/>
    <w:rsid w:val="75C5187D"/>
    <w:rsid w:val="75C5675B"/>
    <w:rsid w:val="75C6178C"/>
    <w:rsid w:val="75C630A2"/>
    <w:rsid w:val="75C641AE"/>
    <w:rsid w:val="75C64841"/>
    <w:rsid w:val="75C74657"/>
    <w:rsid w:val="75CA0673"/>
    <w:rsid w:val="75CA6AF7"/>
    <w:rsid w:val="75CA6FB5"/>
    <w:rsid w:val="75CB3660"/>
    <w:rsid w:val="75CC2F04"/>
    <w:rsid w:val="75CD321F"/>
    <w:rsid w:val="75CD5EA2"/>
    <w:rsid w:val="75CE1209"/>
    <w:rsid w:val="75D266AE"/>
    <w:rsid w:val="75D30D10"/>
    <w:rsid w:val="75D31BFB"/>
    <w:rsid w:val="75D31EE3"/>
    <w:rsid w:val="75D36983"/>
    <w:rsid w:val="75D41510"/>
    <w:rsid w:val="75D43A11"/>
    <w:rsid w:val="75D5113A"/>
    <w:rsid w:val="75D67789"/>
    <w:rsid w:val="75D81209"/>
    <w:rsid w:val="75D86AE0"/>
    <w:rsid w:val="75DA22E9"/>
    <w:rsid w:val="75DB64B5"/>
    <w:rsid w:val="75DC0B17"/>
    <w:rsid w:val="75DC563F"/>
    <w:rsid w:val="75DD0C1A"/>
    <w:rsid w:val="75DD0D71"/>
    <w:rsid w:val="75DD40E4"/>
    <w:rsid w:val="75DD6288"/>
    <w:rsid w:val="75DD628F"/>
    <w:rsid w:val="75E00C12"/>
    <w:rsid w:val="75E055F0"/>
    <w:rsid w:val="75E11C8A"/>
    <w:rsid w:val="75E141D7"/>
    <w:rsid w:val="75E339AD"/>
    <w:rsid w:val="75E567BC"/>
    <w:rsid w:val="75E75781"/>
    <w:rsid w:val="75E8126A"/>
    <w:rsid w:val="75E9032C"/>
    <w:rsid w:val="75E90DC4"/>
    <w:rsid w:val="75EA2D6F"/>
    <w:rsid w:val="75EC13AD"/>
    <w:rsid w:val="75EC1C9E"/>
    <w:rsid w:val="75ED2227"/>
    <w:rsid w:val="75ED59AB"/>
    <w:rsid w:val="75EE2171"/>
    <w:rsid w:val="75EE3701"/>
    <w:rsid w:val="75EF25F8"/>
    <w:rsid w:val="75EF41F6"/>
    <w:rsid w:val="75F04BE7"/>
    <w:rsid w:val="75F052FA"/>
    <w:rsid w:val="75F145C2"/>
    <w:rsid w:val="75F15641"/>
    <w:rsid w:val="75F24764"/>
    <w:rsid w:val="75F32C15"/>
    <w:rsid w:val="75F34E3F"/>
    <w:rsid w:val="75F35BD2"/>
    <w:rsid w:val="75F36F0B"/>
    <w:rsid w:val="75F62292"/>
    <w:rsid w:val="75F64A3E"/>
    <w:rsid w:val="75F65139"/>
    <w:rsid w:val="75F70141"/>
    <w:rsid w:val="75F774E3"/>
    <w:rsid w:val="75F87339"/>
    <w:rsid w:val="75F87720"/>
    <w:rsid w:val="75F90EDD"/>
    <w:rsid w:val="75FD0F66"/>
    <w:rsid w:val="75FD7CE1"/>
    <w:rsid w:val="75FE2FA8"/>
    <w:rsid w:val="75FF672C"/>
    <w:rsid w:val="760035AB"/>
    <w:rsid w:val="76004806"/>
    <w:rsid w:val="76005CB5"/>
    <w:rsid w:val="7604063D"/>
    <w:rsid w:val="760422F3"/>
    <w:rsid w:val="76051A12"/>
    <w:rsid w:val="76067942"/>
    <w:rsid w:val="7607544F"/>
    <w:rsid w:val="7609780F"/>
    <w:rsid w:val="760B12BE"/>
    <w:rsid w:val="760C5361"/>
    <w:rsid w:val="760D004E"/>
    <w:rsid w:val="760E4ACF"/>
    <w:rsid w:val="7610256F"/>
    <w:rsid w:val="76102C40"/>
    <w:rsid w:val="76103A5F"/>
    <w:rsid w:val="761058A1"/>
    <w:rsid w:val="76117CEB"/>
    <w:rsid w:val="76126042"/>
    <w:rsid w:val="76142D42"/>
    <w:rsid w:val="7614315C"/>
    <w:rsid w:val="76157814"/>
    <w:rsid w:val="76157B85"/>
    <w:rsid w:val="7617607C"/>
    <w:rsid w:val="761762BD"/>
    <w:rsid w:val="761808C1"/>
    <w:rsid w:val="76184D40"/>
    <w:rsid w:val="761865B3"/>
    <w:rsid w:val="76187F2E"/>
    <w:rsid w:val="76193959"/>
    <w:rsid w:val="7619671C"/>
    <w:rsid w:val="761A4E2E"/>
    <w:rsid w:val="761C5A2D"/>
    <w:rsid w:val="761F007B"/>
    <w:rsid w:val="76207A77"/>
    <w:rsid w:val="762251E3"/>
    <w:rsid w:val="76231B42"/>
    <w:rsid w:val="76236746"/>
    <w:rsid w:val="76236B63"/>
    <w:rsid w:val="76244030"/>
    <w:rsid w:val="7627393D"/>
    <w:rsid w:val="7628238A"/>
    <w:rsid w:val="76284548"/>
    <w:rsid w:val="762964EE"/>
    <w:rsid w:val="762A4A51"/>
    <w:rsid w:val="762C2BBD"/>
    <w:rsid w:val="762C3096"/>
    <w:rsid w:val="762C64BB"/>
    <w:rsid w:val="762E464F"/>
    <w:rsid w:val="762E6728"/>
    <w:rsid w:val="762E7530"/>
    <w:rsid w:val="763077AC"/>
    <w:rsid w:val="7633639C"/>
    <w:rsid w:val="763371CB"/>
    <w:rsid w:val="763408D8"/>
    <w:rsid w:val="7635099D"/>
    <w:rsid w:val="76361897"/>
    <w:rsid w:val="76361FD5"/>
    <w:rsid w:val="76370F0D"/>
    <w:rsid w:val="7638098B"/>
    <w:rsid w:val="76391AC6"/>
    <w:rsid w:val="76391D49"/>
    <w:rsid w:val="763A6FA4"/>
    <w:rsid w:val="763B70FF"/>
    <w:rsid w:val="763B7C4E"/>
    <w:rsid w:val="763D32E9"/>
    <w:rsid w:val="76405656"/>
    <w:rsid w:val="76411D90"/>
    <w:rsid w:val="76430229"/>
    <w:rsid w:val="76433CA8"/>
    <w:rsid w:val="764364A0"/>
    <w:rsid w:val="7645596F"/>
    <w:rsid w:val="76463052"/>
    <w:rsid w:val="76463E9C"/>
    <w:rsid w:val="76465F91"/>
    <w:rsid w:val="76467051"/>
    <w:rsid w:val="76481278"/>
    <w:rsid w:val="764922AA"/>
    <w:rsid w:val="764A5A81"/>
    <w:rsid w:val="764B2BE6"/>
    <w:rsid w:val="764B3BF3"/>
    <w:rsid w:val="764B4FE9"/>
    <w:rsid w:val="764B7633"/>
    <w:rsid w:val="764C2B9C"/>
    <w:rsid w:val="764C64A5"/>
    <w:rsid w:val="764D1D92"/>
    <w:rsid w:val="764D4B5E"/>
    <w:rsid w:val="764D587F"/>
    <w:rsid w:val="764F1189"/>
    <w:rsid w:val="764F3097"/>
    <w:rsid w:val="764F32E3"/>
    <w:rsid w:val="7650256E"/>
    <w:rsid w:val="76520CCA"/>
    <w:rsid w:val="76522B87"/>
    <w:rsid w:val="76525B1A"/>
    <w:rsid w:val="76527081"/>
    <w:rsid w:val="76530E88"/>
    <w:rsid w:val="76545884"/>
    <w:rsid w:val="765717AA"/>
    <w:rsid w:val="76572D3C"/>
    <w:rsid w:val="76577B38"/>
    <w:rsid w:val="76585097"/>
    <w:rsid w:val="765860DF"/>
    <w:rsid w:val="76591431"/>
    <w:rsid w:val="7659281B"/>
    <w:rsid w:val="765A4BD0"/>
    <w:rsid w:val="765B2799"/>
    <w:rsid w:val="765B2F7D"/>
    <w:rsid w:val="765C734D"/>
    <w:rsid w:val="765C7557"/>
    <w:rsid w:val="765F131E"/>
    <w:rsid w:val="765F1FA9"/>
    <w:rsid w:val="766157B4"/>
    <w:rsid w:val="7662101C"/>
    <w:rsid w:val="7662380B"/>
    <w:rsid w:val="766321F8"/>
    <w:rsid w:val="766534E5"/>
    <w:rsid w:val="76663F65"/>
    <w:rsid w:val="76664476"/>
    <w:rsid w:val="766726EC"/>
    <w:rsid w:val="76692BEC"/>
    <w:rsid w:val="76696CC0"/>
    <w:rsid w:val="766A1C30"/>
    <w:rsid w:val="766C3F04"/>
    <w:rsid w:val="766C5328"/>
    <w:rsid w:val="766C74EB"/>
    <w:rsid w:val="766E1852"/>
    <w:rsid w:val="766F41A4"/>
    <w:rsid w:val="7670020D"/>
    <w:rsid w:val="76717217"/>
    <w:rsid w:val="76717A07"/>
    <w:rsid w:val="76734162"/>
    <w:rsid w:val="767356D8"/>
    <w:rsid w:val="76743903"/>
    <w:rsid w:val="7674659E"/>
    <w:rsid w:val="76752898"/>
    <w:rsid w:val="767573DC"/>
    <w:rsid w:val="76761A45"/>
    <w:rsid w:val="76765F68"/>
    <w:rsid w:val="767713FD"/>
    <w:rsid w:val="76776F30"/>
    <w:rsid w:val="76782D47"/>
    <w:rsid w:val="76785955"/>
    <w:rsid w:val="76786071"/>
    <w:rsid w:val="76791A57"/>
    <w:rsid w:val="767945B8"/>
    <w:rsid w:val="76794708"/>
    <w:rsid w:val="767958D9"/>
    <w:rsid w:val="767B3E8C"/>
    <w:rsid w:val="767B46D4"/>
    <w:rsid w:val="767B6D10"/>
    <w:rsid w:val="767C3112"/>
    <w:rsid w:val="767C7819"/>
    <w:rsid w:val="767D7C04"/>
    <w:rsid w:val="767F3B39"/>
    <w:rsid w:val="76800EE8"/>
    <w:rsid w:val="76806B01"/>
    <w:rsid w:val="7681300E"/>
    <w:rsid w:val="7682199F"/>
    <w:rsid w:val="76840350"/>
    <w:rsid w:val="7684079A"/>
    <w:rsid w:val="7684657A"/>
    <w:rsid w:val="76856B91"/>
    <w:rsid w:val="76860519"/>
    <w:rsid w:val="76865DBE"/>
    <w:rsid w:val="76875356"/>
    <w:rsid w:val="7688705F"/>
    <w:rsid w:val="76893F42"/>
    <w:rsid w:val="76895F2E"/>
    <w:rsid w:val="7689694D"/>
    <w:rsid w:val="768B4DD1"/>
    <w:rsid w:val="768C30A3"/>
    <w:rsid w:val="768F5476"/>
    <w:rsid w:val="769106A7"/>
    <w:rsid w:val="76914DF4"/>
    <w:rsid w:val="76923EF7"/>
    <w:rsid w:val="76930B82"/>
    <w:rsid w:val="769322EE"/>
    <w:rsid w:val="7693293B"/>
    <w:rsid w:val="76941E6C"/>
    <w:rsid w:val="76947F6B"/>
    <w:rsid w:val="76951717"/>
    <w:rsid w:val="76951A95"/>
    <w:rsid w:val="769671DB"/>
    <w:rsid w:val="7697011E"/>
    <w:rsid w:val="769767EC"/>
    <w:rsid w:val="769819ED"/>
    <w:rsid w:val="769A1F95"/>
    <w:rsid w:val="769A5740"/>
    <w:rsid w:val="769A6A08"/>
    <w:rsid w:val="769B45AD"/>
    <w:rsid w:val="769C11B2"/>
    <w:rsid w:val="769C1D7B"/>
    <w:rsid w:val="769C6B69"/>
    <w:rsid w:val="769D7AD8"/>
    <w:rsid w:val="769E68B0"/>
    <w:rsid w:val="769E6BD1"/>
    <w:rsid w:val="769F401E"/>
    <w:rsid w:val="76A01B50"/>
    <w:rsid w:val="76A15D30"/>
    <w:rsid w:val="76A20086"/>
    <w:rsid w:val="76A20E1E"/>
    <w:rsid w:val="76A2431D"/>
    <w:rsid w:val="76A24DAF"/>
    <w:rsid w:val="76A34FE3"/>
    <w:rsid w:val="76A35191"/>
    <w:rsid w:val="76A36213"/>
    <w:rsid w:val="76A36DB4"/>
    <w:rsid w:val="76A45F84"/>
    <w:rsid w:val="76A51DDD"/>
    <w:rsid w:val="76A53E71"/>
    <w:rsid w:val="76A85584"/>
    <w:rsid w:val="76A85B9C"/>
    <w:rsid w:val="76A93F50"/>
    <w:rsid w:val="76AA406C"/>
    <w:rsid w:val="76AA5E7C"/>
    <w:rsid w:val="76AB5A3B"/>
    <w:rsid w:val="76AB6FB1"/>
    <w:rsid w:val="76AC735D"/>
    <w:rsid w:val="76AD0A9C"/>
    <w:rsid w:val="76AD371C"/>
    <w:rsid w:val="76AD4A02"/>
    <w:rsid w:val="76AE16A9"/>
    <w:rsid w:val="76AE2693"/>
    <w:rsid w:val="76AE3643"/>
    <w:rsid w:val="76AE5B51"/>
    <w:rsid w:val="76AE70EE"/>
    <w:rsid w:val="76AF5D16"/>
    <w:rsid w:val="76AF68FE"/>
    <w:rsid w:val="76AF724C"/>
    <w:rsid w:val="76B15B00"/>
    <w:rsid w:val="76B211FE"/>
    <w:rsid w:val="76B2766F"/>
    <w:rsid w:val="76B32968"/>
    <w:rsid w:val="76B34480"/>
    <w:rsid w:val="76B40DE1"/>
    <w:rsid w:val="76B57495"/>
    <w:rsid w:val="76B61368"/>
    <w:rsid w:val="76B63913"/>
    <w:rsid w:val="76B723FF"/>
    <w:rsid w:val="76B76D6E"/>
    <w:rsid w:val="76B77F6C"/>
    <w:rsid w:val="76B81DEC"/>
    <w:rsid w:val="76B928CA"/>
    <w:rsid w:val="76B92C06"/>
    <w:rsid w:val="76BA616D"/>
    <w:rsid w:val="76BA6CD2"/>
    <w:rsid w:val="76BD29B3"/>
    <w:rsid w:val="76BE140E"/>
    <w:rsid w:val="76C02611"/>
    <w:rsid w:val="76C10D84"/>
    <w:rsid w:val="76C20467"/>
    <w:rsid w:val="76C2320A"/>
    <w:rsid w:val="76C30F80"/>
    <w:rsid w:val="76C4494D"/>
    <w:rsid w:val="76C4692C"/>
    <w:rsid w:val="76C47B5C"/>
    <w:rsid w:val="76C64558"/>
    <w:rsid w:val="76C64EAF"/>
    <w:rsid w:val="76C7496C"/>
    <w:rsid w:val="76C770D1"/>
    <w:rsid w:val="76C810F6"/>
    <w:rsid w:val="76C8263C"/>
    <w:rsid w:val="76CC0B8C"/>
    <w:rsid w:val="76CD04AB"/>
    <w:rsid w:val="76CE094A"/>
    <w:rsid w:val="76CF6732"/>
    <w:rsid w:val="76CF7F0B"/>
    <w:rsid w:val="76D04E70"/>
    <w:rsid w:val="76D1198E"/>
    <w:rsid w:val="76D17384"/>
    <w:rsid w:val="76D17F50"/>
    <w:rsid w:val="76D24066"/>
    <w:rsid w:val="76D33CEA"/>
    <w:rsid w:val="76D46A2F"/>
    <w:rsid w:val="76D54E73"/>
    <w:rsid w:val="76D64A46"/>
    <w:rsid w:val="76D8069B"/>
    <w:rsid w:val="76DB3D0E"/>
    <w:rsid w:val="76DB4C87"/>
    <w:rsid w:val="76DB72D3"/>
    <w:rsid w:val="76DC7E77"/>
    <w:rsid w:val="76DD2CF8"/>
    <w:rsid w:val="76DD4B47"/>
    <w:rsid w:val="76DF1D88"/>
    <w:rsid w:val="76DF4620"/>
    <w:rsid w:val="76DF7E80"/>
    <w:rsid w:val="76E01F41"/>
    <w:rsid w:val="76E217D8"/>
    <w:rsid w:val="76E22866"/>
    <w:rsid w:val="76E22F20"/>
    <w:rsid w:val="76E2609B"/>
    <w:rsid w:val="76E45845"/>
    <w:rsid w:val="76E463E5"/>
    <w:rsid w:val="76E5605C"/>
    <w:rsid w:val="76E71522"/>
    <w:rsid w:val="76E75D40"/>
    <w:rsid w:val="76E77774"/>
    <w:rsid w:val="76E80BBD"/>
    <w:rsid w:val="76E8508B"/>
    <w:rsid w:val="76E904BC"/>
    <w:rsid w:val="76E96109"/>
    <w:rsid w:val="76EA3112"/>
    <w:rsid w:val="76EA7819"/>
    <w:rsid w:val="76EB1505"/>
    <w:rsid w:val="76EB38DB"/>
    <w:rsid w:val="76EC35A6"/>
    <w:rsid w:val="76EC4BF9"/>
    <w:rsid w:val="76ED08C1"/>
    <w:rsid w:val="76ED4304"/>
    <w:rsid w:val="76EF47B1"/>
    <w:rsid w:val="76F0487A"/>
    <w:rsid w:val="76F04965"/>
    <w:rsid w:val="76F10728"/>
    <w:rsid w:val="76F150A2"/>
    <w:rsid w:val="76F1721F"/>
    <w:rsid w:val="76F32CB4"/>
    <w:rsid w:val="76F33935"/>
    <w:rsid w:val="76F373E4"/>
    <w:rsid w:val="76F37F09"/>
    <w:rsid w:val="76F4164B"/>
    <w:rsid w:val="76F55AFE"/>
    <w:rsid w:val="76F60146"/>
    <w:rsid w:val="76F628F8"/>
    <w:rsid w:val="76F73DA7"/>
    <w:rsid w:val="76F854DD"/>
    <w:rsid w:val="76F87726"/>
    <w:rsid w:val="76FA1255"/>
    <w:rsid w:val="76FA38FF"/>
    <w:rsid w:val="76FB10D2"/>
    <w:rsid w:val="76FB368F"/>
    <w:rsid w:val="76FC1DDC"/>
    <w:rsid w:val="76FC3BE4"/>
    <w:rsid w:val="76FD2D97"/>
    <w:rsid w:val="76FD6F97"/>
    <w:rsid w:val="76FF2BE8"/>
    <w:rsid w:val="770040E7"/>
    <w:rsid w:val="77006603"/>
    <w:rsid w:val="770110A1"/>
    <w:rsid w:val="77011440"/>
    <w:rsid w:val="77013CC2"/>
    <w:rsid w:val="77017471"/>
    <w:rsid w:val="7702755A"/>
    <w:rsid w:val="770519A8"/>
    <w:rsid w:val="77056F4D"/>
    <w:rsid w:val="77070172"/>
    <w:rsid w:val="77072BFF"/>
    <w:rsid w:val="77083B24"/>
    <w:rsid w:val="77097080"/>
    <w:rsid w:val="770977BF"/>
    <w:rsid w:val="770B0473"/>
    <w:rsid w:val="770B3462"/>
    <w:rsid w:val="770C1883"/>
    <w:rsid w:val="770C41A6"/>
    <w:rsid w:val="770D5F29"/>
    <w:rsid w:val="770D7568"/>
    <w:rsid w:val="770E2F52"/>
    <w:rsid w:val="770E5294"/>
    <w:rsid w:val="770F0C38"/>
    <w:rsid w:val="770F1B52"/>
    <w:rsid w:val="770F2826"/>
    <w:rsid w:val="770F623A"/>
    <w:rsid w:val="771072C1"/>
    <w:rsid w:val="771508A0"/>
    <w:rsid w:val="7715201F"/>
    <w:rsid w:val="771676EB"/>
    <w:rsid w:val="77181D8C"/>
    <w:rsid w:val="77183DD1"/>
    <w:rsid w:val="77193289"/>
    <w:rsid w:val="77197802"/>
    <w:rsid w:val="771A07B8"/>
    <w:rsid w:val="771B741D"/>
    <w:rsid w:val="771C37E7"/>
    <w:rsid w:val="771C7EA0"/>
    <w:rsid w:val="771D2638"/>
    <w:rsid w:val="771D297C"/>
    <w:rsid w:val="771D5467"/>
    <w:rsid w:val="771D7793"/>
    <w:rsid w:val="771E4B63"/>
    <w:rsid w:val="771E61BA"/>
    <w:rsid w:val="771F6F0D"/>
    <w:rsid w:val="772065A8"/>
    <w:rsid w:val="77213FC1"/>
    <w:rsid w:val="77222ED2"/>
    <w:rsid w:val="772258EE"/>
    <w:rsid w:val="77236A34"/>
    <w:rsid w:val="772372D2"/>
    <w:rsid w:val="772462D2"/>
    <w:rsid w:val="77250524"/>
    <w:rsid w:val="7725204A"/>
    <w:rsid w:val="77265594"/>
    <w:rsid w:val="77265F3D"/>
    <w:rsid w:val="77270549"/>
    <w:rsid w:val="77271C23"/>
    <w:rsid w:val="77291ECA"/>
    <w:rsid w:val="772A108D"/>
    <w:rsid w:val="772A3BEA"/>
    <w:rsid w:val="772B1789"/>
    <w:rsid w:val="772B58B2"/>
    <w:rsid w:val="772B6842"/>
    <w:rsid w:val="772B6C92"/>
    <w:rsid w:val="772C2504"/>
    <w:rsid w:val="772C282D"/>
    <w:rsid w:val="772C4CE8"/>
    <w:rsid w:val="772F3A53"/>
    <w:rsid w:val="773017AB"/>
    <w:rsid w:val="773029DE"/>
    <w:rsid w:val="773109EF"/>
    <w:rsid w:val="77322F0A"/>
    <w:rsid w:val="773329B9"/>
    <w:rsid w:val="773442B4"/>
    <w:rsid w:val="773675E6"/>
    <w:rsid w:val="773676A6"/>
    <w:rsid w:val="7737452D"/>
    <w:rsid w:val="773804D6"/>
    <w:rsid w:val="77390BAA"/>
    <w:rsid w:val="77393651"/>
    <w:rsid w:val="77396244"/>
    <w:rsid w:val="77397B61"/>
    <w:rsid w:val="773A10E8"/>
    <w:rsid w:val="773A2721"/>
    <w:rsid w:val="773A5AF5"/>
    <w:rsid w:val="773C5DAF"/>
    <w:rsid w:val="773C5FA5"/>
    <w:rsid w:val="773C67FE"/>
    <w:rsid w:val="773E47F4"/>
    <w:rsid w:val="773E6F4D"/>
    <w:rsid w:val="773E7BB3"/>
    <w:rsid w:val="77412E82"/>
    <w:rsid w:val="774150D6"/>
    <w:rsid w:val="77416E84"/>
    <w:rsid w:val="7743202D"/>
    <w:rsid w:val="77432976"/>
    <w:rsid w:val="774345BB"/>
    <w:rsid w:val="774357A2"/>
    <w:rsid w:val="774424D0"/>
    <w:rsid w:val="7744507C"/>
    <w:rsid w:val="77452E9E"/>
    <w:rsid w:val="77475455"/>
    <w:rsid w:val="774776DB"/>
    <w:rsid w:val="77487A02"/>
    <w:rsid w:val="77491101"/>
    <w:rsid w:val="77493A0D"/>
    <w:rsid w:val="774A0093"/>
    <w:rsid w:val="774A57F8"/>
    <w:rsid w:val="774B31F1"/>
    <w:rsid w:val="774B6FE8"/>
    <w:rsid w:val="774C127B"/>
    <w:rsid w:val="774C193D"/>
    <w:rsid w:val="774D59A3"/>
    <w:rsid w:val="774E39C2"/>
    <w:rsid w:val="774E47FE"/>
    <w:rsid w:val="774E48BB"/>
    <w:rsid w:val="77501364"/>
    <w:rsid w:val="77517DB2"/>
    <w:rsid w:val="77535EA1"/>
    <w:rsid w:val="77542963"/>
    <w:rsid w:val="775505BC"/>
    <w:rsid w:val="77560455"/>
    <w:rsid w:val="7756081D"/>
    <w:rsid w:val="7756306D"/>
    <w:rsid w:val="77573C01"/>
    <w:rsid w:val="77574B24"/>
    <w:rsid w:val="77576A75"/>
    <w:rsid w:val="775778B0"/>
    <w:rsid w:val="77577A6C"/>
    <w:rsid w:val="77584BEE"/>
    <w:rsid w:val="775A3094"/>
    <w:rsid w:val="775A6214"/>
    <w:rsid w:val="775B0D47"/>
    <w:rsid w:val="775B158B"/>
    <w:rsid w:val="775C0BE0"/>
    <w:rsid w:val="775C1071"/>
    <w:rsid w:val="775D3592"/>
    <w:rsid w:val="775D4BD5"/>
    <w:rsid w:val="775D56E5"/>
    <w:rsid w:val="775F7DC9"/>
    <w:rsid w:val="77602A66"/>
    <w:rsid w:val="77612FB0"/>
    <w:rsid w:val="7763212C"/>
    <w:rsid w:val="77634516"/>
    <w:rsid w:val="776355E5"/>
    <w:rsid w:val="77637EA7"/>
    <w:rsid w:val="77642B76"/>
    <w:rsid w:val="77647315"/>
    <w:rsid w:val="77660396"/>
    <w:rsid w:val="77660A7F"/>
    <w:rsid w:val="77664168"/>
    <w:rsid w:val="77665407"/>
    <w:rsid w:val="77670516"/>
    <w:rsid w:val="77670BC5"/>
    <w:rsid w:val="77672DB8"/>
    <w:rsid w:val="77675FEE"/>
    <w:rsid w:val="7768620E"/>
    <w:rsid w:val="77696125"/>
    <w:rsid w:val="776B6479"/>
    <w:rsid w:val="776B7C09"/>
    <w:rsid w:val="776C6151"/>
    <w:rsid w:val="776C6411"/>
    <w:rsid w:val="776F5BE1"/>
    <w:rsid w:val="777041EC"/>
    <w:rsid w:val="77706B6A"/>
    <w:rsid w:val="77716648"/>
    <w:rsid w:val="77732DB5"/>
    <w:rsid w:val="77733A37"/>
    <w:rsid w:val="77737259"/>
    <w:rsid w:val="77737D91"/>
    <w:rsid w:val="7774021A"/>
    <w:rsid w:val="77740FB9"/>
    <w:rsid w:val="777554FC"/>
    <w:rsid w:val="77762421"/>
    <w:rsid w:val="777670AD"/>
    <w:rsid w:val="7777246F"/>
    <w:rsid w:val="77773352"/>
    <w:rsid w:val="77776E5F"/>
    <w:rsid w:val="77785B75"/>
    <w:rsid w:val="77787801"/>
    <w:rsid w:val="77793BD1"/>
    <w:rsid w:val="77793EE4"/>
    <w:rsid w:val="7779431A"/>
    <w:rsid w:val="777A3193"/>
    <w:rsid w:val="777B293F"/>
    <w:rsid w:val="777C1C45"/>
    <w:rsid w:val="777C610E"/>
    <w:rsid w:val="777D4695"/>
    <w:rsid w:val="777F175A"/>
    <w:rsid w:val="777F79AC"/>
    <w:rsid w:val="77806C07"/>
    <w:rsid w:val="77811EB5"/>
    <w:rsid w:val="77815190"/>
    <w:rsid w:val="77815746"/>
    <w:rsid w:val="7781576A"/>
    <w:rsid w:val="7781775B"/>
    <w:rsid w:val="77821E7F"/>
    <w:rsid w:val="77822DB4"/>
    <w:rsid w:val="77826501"/>
    <w:rsid w:val="7783749C"/>
    <w:rsid w:val="7784470A"/>
    <w:rsid w:val="77855F46"/>
    <w:rsid w:val="7785739C"/>
    <w:rsid w:val="77863D15"/>
    <w:rsid w:val="77872906"/>
    <w:rsid w:val="778B1E0C"/>
    <w:rsid w:val="778C2A27"/>
    <w:rsid w:val="778E7F4D"/>
    <w:rsid w:val="778F2E26"/>
    <w:rsid w:val="778F6569"/>
    <w:rsid w:val="77900B89"/>
    <w:rsid w:val="77907355"/>
    <w:rsid w:val="77917A16"/>
    <w:rsid w:val="779218BF"/>
    <w:rsid w:val="77931781"/>
    <w:rsid w:val="77940587"/>
    <w:rsid w:val="77940F33"/>
    <w:rsid w:val="779418AA"/>
    <w:rsid w:val="779501F2"/>
    <w:rsid w:val="779505E2"/>
    <w:rsid w:val="77953487"/>
    <w:rsid w:val="77956538"/>
    <w:rsid w:val="77962B64"/>
    <w:rsid w:val="7796637D"/>
    <w:rsid w:val="77967B97"/>
    <w:rsid w:val="7798281C"/>
    <w:rsid w:val="779A63E0"/>
    <w:rsid w:val="779B0470"/>
    <w:rsid w:val="779C055E"/>
    <w:rsid w:val="779C7005"/>
    <w:rsid w:val="779D001A"/>
    <w:rsid w:val="779D7E32"/>
    <w:rsid w:val="779E03F1"/>
    <w:rsid w:val="779E42D6"/>
    <w:rsid w:val="779F2919"/>
    <w:rsid w:val="779F3BAA"/>
    <w:rsid w:val="77A40CBE"/>
    <w:rsid w:val="77A42FA2"/>
    <w:rsid w:val="77A439F6"/>
    <w:rsid w:val="77A50300"/>
    <w:rsid w:val="77A6728C"/>
    <w:rsid w:val="77A8333C"/>
    <w:rsid w:val="77A92C7B"/>
    <w:rsid w:val="77A94328"/>
    <w:rsid w:val="77A959E9"/>
    <w:rsid w:val="77AA4BA9"/>
    <w:rsid w:val="77AA5DA7"/>
    <w:rsid w:val="77AA79EB"/>
    <w:rsid w:val="77AC0DAB"/>
    <w:rsid w:val="77AC0FA2"/>
    <w:rsid w:val="77AC24F6"/>
    <w:rsid w:val="77AD3270"/>
    <w:rsid w:val="77AD768D"/>
    <w:rsid w:val="77AE7194"/>
    <w:rsid w:val="77AF34AB"/>
    <w:rsid w:val="77AF6EFB"/>
    <w:rsid w:val="77B119C2"/>
    <w:rsid w:val="77B17784"/>
    <w:rsid w:val="77B244B3"/>
    <w:rsid w:val="77B43AFA"/>
    <w:rsid w:val="77B43B46"/>
    <w:rsid w:val="77B5458D"/>
    <w:rsid w:val="77B56B1F"/>
    <w:rsid w:val="77B70BE8"/>
    <w:rsid w:val="77B80FB0"/>
    <w:rsid w:val="77B84627"/>
    <w:rsid w:val="77B94B5F"/>
    <w:rsid w:val="77B95AB1"/>
    <w:rsid w:val="77BA349A"/>
    <w:rsid w:val="77BA43A1"/>
    <w:rsid w:val="77BA7782"/>
    <w:rsid w:val="77BB2D0B"/>
    <w:rsid w:val="77BB6868"/>
    <w:rsid w:val="77BC2316"/>
    <w:rsid w:val="77BD3638"/>
    <w:rsid w:val="77BE60EB"/>
    <w:rsid w:val="77C02328"/>
    <w:rsid w:val="77C04DF9"/>
    <w:rsid w:val="77C05D84"/>
    <w:rsid w:val="77C17AA6"/>
    <w:rsid w:val="77C21831"/>
    <w:rsid w:val="77C50C37"/>
    <w:rsid w:val="77C545BF"/>
    <w:rsid w:val="77C63F13"/>
    <w:rsid w:val="77C72A7B"/>
    <w:rsid w:val="77C9452F"/>
    <w:rsid w:val="77C970E1"/>
    <w:rsid w:val="77C9789F"/>
    <w:rsid w:val="77CA6CBD"/>
    <w:rsid w:val="77CB216E"/>
    <w:rsid w:val="77CB71C5"/>
    <w:rsid w:val="77CC229C"/>
    <w:rsid w:val="77CC736C"/>
    <w:rsid w:val="77CD466B"/>
    <w:rsid w:val="77CD6AFA"/>
    <w:rsid w:val="77CE207F"/>
    <w:rsid w:val="77CF1B8C"/>
    <w:rsid w:val="77D03501"/>
    <w:rsid w:val="77D05FB8"/>
    <w:rsid w:val="77D117FB"/>
    <w:rsid w:val="77D27113"/>
    <w:rsid w:val="77D27F44"/>
    <w:rsid w:val="77D30A5E"/>
    <w:rsid w:val="77D31AA6"/>
    <w:rsid w:val="77D31AE0"/>
    <w:rsid w:val="77D32050"/>
    <w:rsid w:val="77D329ED"/>
    <w:rsid w:val="77D43CB5"/>
    <w:rsid w:val="77D4513B"/>
    <w:rsid w:val="77D515D3"/>
    <w:rsid w:val="77D52C9A"/>
    <w:rsid w:val="77D5676F"/>
    <w:rsid w:val="77D6172C"/>
    <w:rsid w:val="77D70467"/>
    <w:rsid w:val="77D74CE3"/>
    <w:rsid w:val="77D8586D"/>
    <w:rsid w:val="77D930BA"/>
    <w:rsid w:val="77D951C4"/>
    <w:rsid w:val="77D97032"/>
    <w:rsid w:val="77DA00CA"/>
    <w:rsid w:val="77DC6BAC"/>
    <w:rsid w:val="77DD7E6D"/>
    <w:rsid w:val="77DE1915"/>
    <w:rsid w:val="77E01636"/>
    <w:rsid w:val="77E14CE6"/>
    <w:rsid w:val="77E23F9F"/>
    <w:rsid w:val="77E30807"/>
    <w:rsid w:val="77E32811"/>
    <w:rsid w:val="77E33DF2"/>
    <w:rsid w:val="77E37F3B"/>
    <w:rsid w:val="77E512AF"/>
    <w:rsid w:val="77E64141"/>
    <w:rsid w:val="77E81302"/>
    <w:rsid w:val="77E84005"/>
    <w:rsid w:val="77E84B7B"/>
    <w:rsid w:val="77E85551"/>
    <w:rsid w:val="77E872FF"/>
    <w:rsid w:val="77E94426"/>
    <w:rsid w:val="77E97604"/>
    <w:rsid w:val="77EA526E"/>
    <w:rsid w:val="77EB5048"/>
    <w:rsid w:val="77EC1F98"/>
    <w:rsid w:val="77EC755D"/>
    <w:rsid w:val="77ED0DBA"/>
    <w:rsid w:val="77ED4DD1"/>
    <w:rsid w:val="77F01503"/>
    <w:rsid w:val="77F06B98"/>
    <w:rsid w:val="77F26E5C"/>
    <w:rsid w:val="77F448D0"/>
    <w:rsid w:val="77F45E25"/>
    <w:rsid w:val="77F51BAB"/>
    <w:rsid w:val="77F55EC0"/>
    <w:rsid w:val="77F61097"/>
    <w:rsid w:val="77F6256C"/>
    <w:rsid w:val="77F70454"/>
    <w:rsid w:val="77F71BDF"/>
    <w:rsid w:val="77F739E6"/>
    <w:rsid w:val="77F75766"/>
    <w:rsid w:val="77F77AA0"/>
    <w:rsid w:val="77F83C74"/>
    <w:rsid w:val="77F8785D"/>
    <w:rsid w:val="77F87ABB"/>
    <w:rsid w:val="77F973FE"/>
    <w:rsid w:val="77F9775E"/>
    <w:rsid w:val="77F97C55"/>
    <w:rsid w:val="77FA5520"/>
    <w:rsid w:val="77FB1377"/>
    <w:rsid w:val="77FB5F82"/>
    <w:rsid w:val="780011B7"/>
    <w:rsid w:val="780062DF"/>
    <w:rsid w:val="78007A78"/>
    <w:rsid w:val="78007E78"/>
    <w:rsid w:val="78016613"/>
    <w:rsid w:val="78017C5B"/>
    <w:rsid w:val="780270D0"/>
    <w:rsid w:val="7804499B"/>
    <w:rsid w:val="780521C1"/>
    <w:rsid w:val="78063B6A"/>
    <w:rsid w:val="78070701"/>
    <w:rsid w:val="78084E16"/>
    <w:rsid w:val="780862A6"/>
    <w:rsid w:val="780A0CF1"/>
    <w:rsid w:val="780B56E4"/>
    <w:rsid w:val="780C618A"/>
    <w:rsid w:val="780D4FB8"/>
    <w:rsid w:val="780E28C9"/>
    <w:rsid w:val="780E4A67"/>
    <w:rsid w:val="780F09F4"/>
    <w:rsid w:val="780F1235"/>
    <w:rsid w:val="78127307"/>
    <w:rsid w:val="78146D8B"/>
    <w:rsid w:val="78151EEA"/>
    <w:rsid w:val="7817760E"/>
    <w:rsid w:val="781B11D8"/>
    <w:rsid w:val="781D350A"/>
    <w:rsid w:val="781E0489"/>
    <w:rsid w:val="781E316D"/>
    <w:rsid w:val="781E4659"/>
    <w:rsid w:val="781F0C6B"/>
    <w:rsid w:val="781F6A99"/>
    <w:rsid w:val="781F7948"/>
    <w:rsid w:val="782051EE"/>
    <w:rsid w:val="78246B4A"/>
    <w:rsid w:val="782619D3"/>
    <w:rsid w:val="782648A3"/>
    <w:rsid w:val="78265D9D"/>
    <w:rsid w:val="7826607A"/>
    <w:rsid w:val="78267E28"/>
    <w:rsid w:val="78280C3E"/>
    <w:rsid w:val="78297FCE"/>
    <w:rsid w:val="782A2380"/>
    <w:rsid w:val="782C3C84"/>
    <w:rsid w:val="782C42DA"/>
    <w:rsid w:val="782C5004"/>
    <w:rsid w:val="782E41A6"/>
    <w:rsid w:val="782E460E"/>
    <w:rsid w:val="78305E25"/>
    <w:rsid w:val="78312CE9"/>
    <w:rsid w:val="783145BA"/>
    <w:rsid w:val="78321012"/>
    <w:rsid w:val="78340796"/>
    <w:rsid w:val="783446D1"/>
    <w:rsid w:val="783448DE"/>
    <w:rsid w:val="7835191F"/>
    <w:rsid w:val="783549BE"/>
    <w:rsid w:val="78362761"/>
    <w:rsid w:val="78372105"/>
    <w:rsid w:val="78377DDA"/>
    <w:rsid w:val="78385321"/>
    <w:rsid w:val="78392224"/>
    <w:rsid w:val="7839223D"/>
    <w:rsid w:val="78393BE4"/>
    <w:rsid w:val="7839499F"/>
    <w:rsid w:val="783A3B51"/>
    <w:rsid w:val="783A505B"/>
    <w:rsid w:val="783C249C"/>
    <w:rsid w:val="783D3D43"/>
    <w:rsid w:val="783E1A49"/>
    <w:rsid w:val="783E2461"/>
    <w:rsid w:val="783E66FF"/>
    <w:rsid w:val="783E7867"/>
    <w:rsid w:val="783F0EE9"/>
    <w:rsid w:val="783F284D"/>
    <w:rsid w:val="783F7D9B"/>
    <w:rsid w:val="7840713B"/>
    <w:rsid w:val="78424137"/>
    <w:rsid w:val="784318DD"/>
    <w:rsid w:val="784366B9"/>
    <w:rsid w:val="784528D7"/>
    <w:rsid w:val="78461B32"/>
    <w:rsid w:val="784754A5"/>
    <w:rsid w:val="784A2C93"/>
    <w:rsid w:val="784C3D32"/>
    <w:rsid w:val="784D4379"/>
    <w:rsid w:val="784D6FBC"/>
    <w:rsid w:val="784E39C4"/>
    <w:rsid w:val="784F6377"/>
    <w:rsid w:val="784F73C8"/>
    <w:rsid w:val="7850376E"/>
    <w:rsid w:val="7850726A"/>
    <w:rsid w:val="785129AB"/>
    <w:rsid w:val="78520C1D"/>
    <w:rsid w:val="78526E6F"/>
    <w:rsid w:val="785273C5"/>
    <w:rsid w:val="785433DC"/>
    <w:rsid w:val="78544F6B"/>
    <w:rsid w:val="7855301B"/>
    <w:rsid w:val="785560F7"/>
    <w:rsid w:val="7855753C"/>
    <w:rsid w:val="785643F0"/>
    <w:rsid w:val="7856695F"/>
    <w:rsid w:val="78573708"/>
    <w:rsid w:val="78573847"/>
    <w:rsid w:val="78575360"/>
    <w:rsid w:val="7858735E"/>
    <w:rsid w:val="78591A3B"/>
    <w:rsid w:val="78595C42"/>
    <w:rsid w:val="78596379"/>
    <w:rsid w:val="785A17F6"/>
    <w:rsid w:val="785A629B"/>
    <w:rsid w:val="785B3CD9"/>
    <w:rsid w:val="785C5704"/>
    <w:rsid w:val="785C5A88"/>
    <w:rsid w:val="785E10BF"/>
    <w:rsid w:val="785F36CA"/>
    <w:rsid w:val="785F4137"/>
    <w:rsid w:val="785F7CDB"/>
    <w:rsid w:val="78600002"/>
    <w:rsid w:val="78617619"/>
    <w:rsid w:val="786453D8"/>
    <w:rsid w:val="786523D7"/>
    <w:rsid w:val="78660F0D"/>
    <w:rsid w:val="7866291A"/>
    <w:rsid w:val="78662B74"/>
    <w:rsid w:val="7867122A"/>
    <w:rsid w:val="78673EF3"/>
    <w:rsid w:val="786848E4"/>
    <w:rsid w:val="78690AA8"/>
    <w:rsid w:val="786952F6"/>
    <w:rsid w:val="786B7130"/>
    <w:rsid w:val="786C147B"/>
    <w:rsid w:val="786D0401"/>
    <w:rsid w:val="786D1EFA"/>
    <w:rsid w:val="786F7A21"/>
    <w:rsid w:val="78702570"/>
    <w:rsid w:val="78714A90"/>
    <w:rsid w:val="78717E6A"/>
    <w:rsid w:val="78720B19"/>
    <w:rsid w:val="78720CF2"/>
    <w:rsid w:val="78720E06"/>
    <w:rsid w:val="787212BF"/>
    <w:rsid w:val="78722B69"/>
    <w:rsid w:val="78722DD1"/>
    <w:rsid w:val="787248D1"/>
    <w:rsid w:val="78737931"/>
    <w:rsid w:val="787425CC"/>
    <w:rsid w:val="78745037"/>
    <w:rsid w:val="78762BF8"/>
    <w:rsid w:val="78780346"/>
    <w:rsid w:val="78787676"/>
    <w:rsid w:val="7879264D"/>
    <w:rsid w:val="787943FB"/>
    <w:rsid w:val="787A40E6"/>
    <w:rsid w:val="787A64E0"/>
    <w:rsid w:val="787B12CF"/>
    <w:rsid w:val="787B153F"/>
    <w:rsid w:val="787B4617"/>
    <w:rsid w:val="787B4C55"/>
    <w:rsid w:val="787C3267"/>
    <w:rsid w:val="787C398F"/>
    <w:rsid w:val="787C3EEC"/>
    <w:rsid w:val="787C7650"/>
    <w:rsid w:val="787D0361"/>
    <w:rsid w:val="787D0748"/>
    <w:rsid w:val="787D098B"/>
    <w:rsid w:val="787D3CD2"/>
    <w:rsid w:val="787D74DA"/>
    <w:rsid w:val="787E1096"/>
    <w:rsid w:val="787E1DE1"/>
    <w:rsid w:val="787E3809"/>
    <w:rsid w:val="787F215F"/>
    <w:rsid w:val="78817B93"/>
    <w:rsid w:val="78826E72"/>
    <w:rsid w:val="788275EE"/>
    <w:rsid w:val="78827754"/>
    <w:rsid w:val="78846DC6"/>
    <w:rsid w:val="78854B7B"/>
    <w:rsid w:val="788565FB"/>
    <w:rsid w:val="78866B18"/>
    <w:rsid w:val="788735AB"/>
    <w:rsid w:val="78880BF1"/>
    <w:rsid w:val="78885CFF"/>
    <w:rsid w:val="788C2BBF"/>
    <w:rsid w:val="788D143B"/>
    <w:rsid w:val="788D212B"/>
    <w:rsid w:val="788E093C"/>
    <w:rsid w:val="788E1979"/>
    <w:rsid w:val="788E50B7"/>
    <w:rsid w:val="78907DC2"/>
    <w:rsid w:val="78914535"/>
    <w:rsid w:val="789158A9"/>
    <w:rsid w:val="78916E8E"/>
    <w:rsid w:val="789254BD"/>
    <w:rsid w:val="78926FC6"/>
    <w:rsid w:val="789339A1"/>
    <w:rsid w:val="78941235"/>
    <w:rsid w:val="78954B3B"/>
    <w:rsid w:val="78957AE3"/>
    <w:rsid w:val="78966947"/>
    <w:rsid w:val="789C050B"/>
    <w:rsid w:val="789C6FEC"/>
    <w:rsid w:val="789D458E"/>
    <w:rsid w:val="789E40A2"/>
    <w:rsid w:val="789E4EB1"/>
    <w:rsid w:val="789F51CB"/>
    <w:rsid w:val="789F74D8"/>
    <w:rsid w:val="78A00691"/>
    <w:rsid w:val="78A05E2C"/>
    <w:rsid w:val="78A269DE"/>
    <w:rsid w:val="78A26B49"/>
    <w:rsid w:val="78A31478"/>
    <w:rsid w:val="78A315CC"/>
    <w:rsid w:val="78A33282"/>
    <w:rsid w:val="78A50061"/>
    <w:rsid w:val="78A7023F"/>
    <w:rsid w:val="78A732C8"/>
    <w:rsid w:val="78A75A26"/>
    <w:rsid w:val="78A75C00"/>
    <w:rsid w:val="78A771BA"/>
    <w:rsid w:val="78A90480"/>
    <w:rsid w:val="78A91184"/>
    <w:rsid w:val="78A917B5"/>
    <w:rsid w:val="78AB2110"/>
    <w:rsid w:val="78AC69AC"/>
    <w:rsid w:val="78AD7CCB"/>
    <w:rsid w:val="78AF42C1"/>
    <w:rsid w:val="78B25C27"/>
    <w:rsid w:val="78B346DE"/>
    <w:rsid w:val="78B35B5F"/>
    <w:rsid w:val="78B36EFE"/>
    <w:rsid w:val="78B57ABA"/>
    <w:rsid w:val="78B813C8"/>
    <w:rsid w:val="78B9050D"/>
    <w:rsid w:val="78B90FD7"/>
    <w:rsid w:val="78B97DC5"/>
    <w:rsid w:val="78BA0AE0"/>
    <w:rsid w:val="78BB0E38"/>
    <w:rsid w:val="78BB478B"/>
    <w:rsid w:val="78BB7539"/>
    <w:rsid w:val="78BC541D"/>
    <w:rsid w:val="78BD18A4"/>
    <w:rsid w:val="78BE3728"/>
    <w:rsid w:val="78BE3A35"/>
    <w:rsid w:val="78BE3DC1"/>
    <w:rsid w:val="78BE4504"/>
    <w:rsid w:val="78BF0D77"/>
    <w:rsid w:val="78BF4DCC"/>
    <w:rsid w:val="78C0027C"/>
    <w:rsid w:val="78C03AE3"/>
    <w:rsid w:val="78C064CE"/>
    <w:rsid w:val="78C121D6"/>
    <w:rsid w:val="78C14B4E"/>
    <w:rsid w:val="78C22246"/>
    <w:rsid w:val="78C254BE"/>
    <w:rsid w:val="78C32D0B"/>
    <w:rsid w:val="78C35DF4"/>
    <w:rsid w:val="78C43C37"/>
    <w:rsid w:val="78C53CD6"/>
    <w:rsid w:val="78C54726"/>
    <w:rsid w:val="78C54E15"/>
    <w:rsid w:val="78C76F81"/>
    <w:rsid w:val="78C87131"/>
    <w:rsid w:val="78C979B2"/>
    <w:rsid w:val="78CA1167"/>
    <w:rsid w:val="78CA500D"/>
    <w:rsid w:val="78CA7F3E"/>
    <w:rsid w:val="78CB5D3A"/>
    <w:rsid w:val="78CB76DB"/>
    <w:rsid w:val="78CC359E"/>
    <w:rsid w:val="78CE120F"/>
    <w:rsid w:val="78CF226D"/>
    <w:rsid w:val="78D11DA9"/>
    <w:rsid w:val="78D23D94"/>
    <w:rsid w:val="78D24510"/>
    <w:rsid w:val="78D31843"/>
    <w:rsid w:val="78D33689"/>
    <w:rsid w:val="78D35C0D"/>
    <w:rsid w:val="78D42234"/>
    <w:rsid w:val="78D51459"/>
    <w:rsid w:val="78D62131"/>
    <w:rsid w:val="78D62451"/>
    <w:rsid w:val="78D635FC"/>
    <w:rsid w:val="78D6368A"/>
    <w:rsid w:val="78D67AA0"/>
    <w:rsid w:val="78D8344D"/>
    <w:rsid w:val="78D9133E"/>
    <w:rsid w:val="78D96CA7"/>
    <w:rsid w:val="78DA1B2B"/>
    <w:rsid w:val="78DB156E"/>
    <w:rsid w:val="78DB76E0"/>
    <w:rsid w:val="78DC3CE6"/>
    <w:rsid w:val="78DC4E36"/>
    <w:rsid w:val="78DD549F"/>
    <w:rsid w:val="78DE29FC"/>
    <w:rsid w:val="78DE3B4C"/>
    <w:rsid w:val="78DE6954"/>
    <w:rsid w:val="78DF15B6"/>
    <w:rsid w:val="78DF6413"/>
    <w:rsid w:val="78E034F7"/>
    <w:rsid w:val="78E0447A"/>
    <w:rsid w:val="78E16198"/>
    <w:rsid w:val="78E21F6A"/>
    <w:rsid w:val="78E246D8"/>
    <w:rsid w:val="78E25C4A"/>
    <w:rsid w:val="78E33978"/>
    <w:rsid w:val="78E35799"/>
    <w:rsid w:val="78E37A68"/>
    <w:rsid w:val="78E403CB"/>
    <w:rsid w:val="78E51301"/>
    <w:rsid w:val="78E53B2E"/>
    <w:rsid w:val="78E6452D"/>
    <w:rsid w:val="78E75FEB"/>
    <w:rsid w:val="78E97D12"/>
    <w:rsid w:val="78EA608E"/>
    <w:rsid w:val="78ED794C"/>
    <w:rsid w:val="78EE0695"/>
    <w:rsid w:val="78EF6552"/>
    <w:rsid w:val="78F00C15"/>
    <w:rsid w:val="78F062A1"/>
    <w:rsid w:val="78F10E72"/>
    <w:rsid w:val="78F13E09"/>
    <w:rsid w:val="78F314AD"/>
    <w:rsid w:val="78F33AFF"/>
    <w:rsid w:val="78F51DCC"/>
    <w:rsid w:val="78F5423A"/>
    <w:rsid w:val="78F54289"/>
    <w:rsid w:val="78F61E87"/>
    <w:rsid w:val="78F65BB3"/>
    <w:rsid w:val="78F7045B"/>
    <w:rsid w:val="78F727FB"/>
    <w:rsid w:val="78F72B1E"/>
    <w:rsid w:val="78F84E47"/>
    <w:rsid w:val="78F85668"/>
    <w:rsid w:val="78F9769D"/>
    <w:rsid w:val="78FA19E0"/>
    <w:rsid w:val="78FA7B41"/>
    <w:rsid w:val="78FC32EA"/>
    <w:rsid w:val="78FD217B"/>
    <w:rsid w:val="78FD502C"/>
    <w:rsid w:val="78FD6C48"/>
    <w:rsid w:val="78FE33D3"/>
    <w:rsid w:val="78FF2439"/>
    <w:rsid w:val="79002D6F"/>
    <w:rsid w:val="79013499"/>
    <w:rsid w:val="790145D7"/>
    <w:rsid w:val="79017041"/>
    <w:rsid w:val="79021D0D"/>
    <w:rsid w:val="790439F1"/>
    <w:rsid w:val="790543A1"/>
    <w:rsid w:val="79063B4E"/>
    <w:rsid w:val="790733F3"/>
    <w:rsid w:val="790740FD"/>
    <w:rsid w:val="79082CFE"/>
    <w:rsid w:val="790915FF"/>
    <w:rsid w:val="79091C23"/>
    <w:rsid w:val="790A1822"/>
    <w:rsid w:val="790A19FC"/>
    <w:rsid w:val="790C1713"/>
    <w:rsid w:val="790C579E"/>
    <w:rsid w:val="790C74CF"/>
    <w:rsid w:val="790D2781"/>
    <w:rsid w:val="790D6EC5"/>
    <w:rsid w:val="790F790E"/>
    <w:rsid w:val="79102FB2"/>
    <w:rsid w:val="791106B3"/>
    <w:rsid w:val="791165F7"/>
    <w:rsid w:val="79116A5F"/>
    <w:rsid w:val="791216C9"/>
    <w:rsid w:val="79126122"/>
    <w:rsid w:val="791262D9"/>
    <w:rsid w:val="791308C9"/>
    <w:rsid w:val="79132AA2"/>
    <w:rsid w:val="79133208"/>
    <w:rsid w:val="79144FF3"/>
    <w:rsid w:val="79153747"/>
    <w:rsid w:val="791552D0"/>
    <w:rsid w:val="79161A66"/>
    <w:rsid w:val="7916202A"/>
    <w:rsid w:val="79162DF9"/>
    <w:rsid w:val="7917517B"/>
    <w:rsid w:val="791767BE"/>
    <w:rsid w:val="79183999"/>
    <w:rsid w:val="7918768E"/>
    <w:rsid w:val="79192B0B"/>
    <w:rsid w:val="79193243"/>
    <w:rsid w:val="79193CB5"/>
    <w:rsid w:val="7919697A"/>
    <w:rsid w:val="791D0808"/>
    <w:rsid w:val="791D2444"/>
    <w:rsid w:val="791D7EDE"/>
    <w:rsid w:val="79200D1B"/>
    <w:rsid w:val="79201D5D"/>
    <w:rsid w:val="792078FD"/>
    <w:rsid w:val="79214E3A"/>
    <w:rsid w:val="7924221A"/>
    <w:rsid w:val="79244C47"/>
    <w:rsid w:val="7925274C"/>
    <w:rsid w:val="792546C5"/>
    <w:rsid w:val="79254E64"/>
    <w:rsid w:val="7926782A"/>
    <w:rsid w:val="79281E87"/>
    <w:rsid w:val="79282E51"/>
    <w:rsid w:val="7929020A"/>
    <w:rsid w:val="792A2A4B"/>
    <w:rsid w:val="792A31EC"/>
    <w:rsid w:val="792A3275"/>
    <w:rsid w:val="792B0C92"/>
    <w:rsid w:val="792B6360"/>
    <w:rsid w:val="792D2B25"/>
    <w:rsid w:val="792E1E64"/>
    <w:rsid w:val="792E7AEB"/>
    <w:rsid w:val="792F3070"/>
    <w:rsid w:val="79302D6A"/>
    <w:rsid w:val="793220D4"/>
    <w:rsid w:val="79322E1E"/>
    <w:rsid w:val="79326BC6"/>
    <w:rsid w:val="79330A4E"/>
    <w:rsid w:val="793326CC"/>
    <w:rsid w:val="793338F7"/>
    <w:rsid w:val="79333CEA"/>
    <w:rsid w:val="79335029"/>
    <w:rsid w:val="79344EF9"/>
    <w:rsid w:val="79356B86"/>
    <w:rsid w:val="7937045D"/>
    <w:rsid w:val="79371A2D"/>
    <w:rsid w:val="79371E07"/>
    <w:rsid w:val="79383048"/>
    <w:rsid w:val="79386064"/>
    <w:rsid w:val="793935DE"/>
    <w:rsid w:val="793B1A71"/>
    <w:rsid w:val="793B1EB5"/>
    <w:rsid w:val="793D2AAD"/>
    <w:rsid w:val="793E3D99"/>
    <w:rsid w:val="793E3E21"/>
    <w:rsid w:val="793F17F7"/>
    <w:rsid w:val="793F5645"/>
    <w:rsid w:val="79410FBE"/>
    <w:rsid w:val="79412313"/>
    <w:rsid w:val="794171D9"/>
    <w:rsid w:val="79427E10"/>
    <w:rsid w:val="794455D0"/>
    <w:rsid w:val="7945060E"/>
    <w:rsid w:val="794768AA"/>
    <w:rsid w:val="79492020"/>
    <w:rsid w:val="79493EC0"/>
    <w:rsid w:val="794A45A0"/>
    <w:rsid w:val="794C35A2"/>
    <w:rsid w:val="794E3E31"/>
    <w:rsid w:val="794E6242"/>
    <w:rsid w:val="794E7850"/>
    <w:rsid w:val="794F33AE"/>
    <w:rsid w:val="795022A2"/>
    <w:rsid w:val="79512C0E"/>
    <w:rsid w:val="79514A22"/>
    <w:rsid w:val="795173B4"/>
    <w:rsid w:val="79530643"/>
    <w:rsid w:val="795310F0"/>
    <w:rsid w:val="795347EA"/>
    <w:rsid w:val="795434FC"/>
    <w:rsid w:val="79552975"/>
    <w:rsid w:val="795804B5"/>
    <w:rsid w:val="795A74AB"/>
    <w:rsid w:val="795B1EB6"/>
    <w:rsid w:val="795C7FCB"/>
    <w:rsid w:val="795D6C28"/>
    <w:rsid w:val="796135B8"/>
    <w:rsid w:val="7961616E"/>
    <w:rsid w:val="79620B57"/>
    <w:rsid w:val="79621333"/>
    <w:rsid w:val="796230E1"/>
    <w:rsid w:val="796232D8"/>
    <w:rsid w:val="7964601B"/>
    <w:rsid w:val="7965292A"/>
    <w:rsid w:val="79657AC4"/>
    <w:rsid w:val="79660172"/>
    <w:rsid w:val="79661212"/>
    <w:rsid w:val="79664563"/>
    <w:rsid w:val="796813AD"/>
    <w:rsid w:val="79686892"/>
    <w:rsid w:val="796A6AF6"/>
    <w:rsid w:val="796B545B"/>
    <w:rsid w:val="796B72E8"/>
    <w:rsid w:val="796C0DB6"/>
    <w:rsid w:val="796C391D"/>
    <w:rsid w:val="796C5D0E"/>
    <w:rsid w:val="796C67E1"/>
    <w:rsid w:val="796D1604"/>
    <w:rsid w:val="796D3096"/>
    <w:rsid w:val="796D70E4"/>
    <w:rsid w:val="796E5F2A"/>
    <w:rsid w:val="796E604F"/>
    <w:rsid w:val="796E67BF"/>
    <w:rsid w:val="796E72AE"/>
    <w:rsid w:val="796F0248"/>
    <w:rsid w:val="796F16BD"/>
    <w:rsid w:val="796F28C5"/>
    <w:rsid w:val="79706CB9"/>
    <w:rsid w:val="7971226B"/>
    <w:rsid w:val="79716366"/>
    <w:rsid w:val="7972684F"/>
    <w:rsid w:val="797272C0"/>
    <w:rsid w:val="79732655"/>
    <w:rsid w:val="79736BA9"/>
    <w:rsid w:val="79745D22"/>
    <w:rsid w:val="797572B9"/>
    <w:rsid w:val="79771EE3"/>
    <w:rsid w:val="797863B9"/>
    <w:rsid w:val="797A290C"/>
    <w:rsid w:val="797A72D9"/>
    <w:rsid w:val="797C191B"/>
    <w:rsid w:val="797C2468"/>
    <w:rsid w:val="797D3B16"/>
    <w:rsid w:val="797E2610"/>
    <w:rsid w:val="797E2846"/>
    <w:rsid w:val="797E5D37"/>
    <w:rsid w:val="797F3C54"/>
    <w:rsid w:val="797F66A4"/>
    <w:rsid w:val="79817A0B"/>
    <w:rsid w:val="79825C01"/>
    <w:rsid w:val="7983212C"/>
    <w:rsid w:val="79845141"/>
    <w:rsid w:val="79846EF1"/>
    <w:rsid w:val="798542B5"/>
    <w:rsid w:val="79854A26"/>
    <w:rsid w:val="79863274"/>
    <w:rsid w:val="79863BEA"/>
    <w:rsid w:val="7986625E"/>
    <w:rsid w:val="79875B0A"/>
    <w:rsid w:val="79886F0B"/>
    <w:rsid w:val="79893213"/>
    <w:rsid w:val="798C500B"/>
    <w:rsid w:val="798D324A"/>
    <w:rsid w:val="798E2D47"/>
    <w:rsid w:val="798F34E7"/>
    <w:rsid w:val="79923AE5"/>
    <w:rsid w:val="79927E6B"/>
    <w:rsid w:val="79946C8F"/>
    <w:rsid w:val="79951709"/>
    <w:rsid w:val="79955265"/>
    <w:rsid w:val="79961398"/>
    <w:rsid w:val="79964601"/>
    <w:rsid w:val="799728E1"/>
    <w:rsid w:val="799812E8"/>
    <w:rsid w:val="79984D55"/>
    <w:rsid w:val="799A00A8"/>
    <w:rsid w:val="799A018D"/>
    <w:rsid w:val="799A1724"/>
    <w:rsid w:val="799A4C75"/>
    <w:rsid w:val="799B15E0"/>
    <w:rsid w:val="799B3548"/>
    <w:rsid w:val="799D05BD"/>
    <w:rsid w:val="799E0AB6"/>
    <w:rsid w:val="799E10A7"/>
    <w:rsid w:val="799E3AFC"/>
    <w:rsid w:val="799E6514"/>
    <w:rsid w:val="799E7395"/>
    <w:rsid w:val="799F35D4"/>
    <w:rsid w:val="799F38A7"/>
    <w:rsid w:val="799F4335"/>
    <w:rsid w:val="799F5D6F"/>
    <w:rsid w:val="799F60E4"/>
    <w:rsid w:val="799F7E92"/>
    <w:rsid w:val="79A201E7"/>
    <w:rsid w:val="79A42225"/>
    <w:rsid w:val="79A42CB5"/>
    <w:rsid w:val="79A4323A"/>
    <w:rsid w:val="79A436FA"/>
    <w:rsid w:val="79A611AD"/>
    <w:rsid w:val="79A61220"/>
    <w:rsid w:val="79A73BD4"/>
    <w:rsid w:val="79A75683"/>
    <w:rsid w:val="79A860DA"/>
    <w:rsid w:val="79A86A7D"/>
    <w:rsid w:val="79A90652"/>
    <w:rsid w:val="79A914A0"/>
    <w:rsid w:val="79A93C57"/>
    <w:rsid w:val="79A94446"/>
    <w:rsid w:val="79AA2B42"/>
    <w:rsid w:val="79AB07DC"/>
    <w:rsid w:val="79AD4456"/>
    <w:rsid w:val="79AE2B56"/>
    <w:rsid w:val="79B20F0A"/>
    <w:rsid w:val="79B25E17"/>
    <w:rsid w:val="79B26361"/>
    <w:rsid w:val="79B35946"/>
    <w:rsid w:val="79B407CC"/>
    <w:rsid w:val="79B41303"/>
    <w:rsid w:val="79B4170F"/>
    <w:rsid w:val="79B5322F"/>
    <w:rsid w:val="79B54734"/>
    <w:rsid w:val="79B62C5A"/>
    <w:rsid w:val="79B750D9"/>
    <w:rsid w:val="79B7799C"/>
    <w:rsid w:val="79B77F68"/>
    <w:rsid w:val="79B83965"/>
    <w:rsid w:val="79B8731E"/>
    <w:rsid w:val="79B90868"/>
    <w:rsid w:val="79B91217"/>
    <w:rsid w:val="79B95330"/>
    <w:rsid w:val="79BA0DD5"/>
    <w:rsid w:val="79BA4D16"/>
    <w:rsid w:val="79BB0543"/>
    <w:rsid w:val="79BB428F"/>
    <w:rsid w:val="79BC316C"/>
    <w:rsid w:val="79BC3BE8"/>
    <w:rsid w:val="79BE6AF7"/>
    <w:rsid w:val="79BF0130"/>
    <w:rsid w:val="79C1384A"/>
    <w:rsid w:val="79C1605A"/>
    <w:rsid w:val="79C23032"/>
    <w:rsid w:val="79C235A5"/>
    <w:rsid w:val="79C35E7B"/>
    <w:rsid w:val="79C42ADA"/>
    <w:rsid w:val="79C435FC"/>
    <w:rsid w:val="79C56DD2"/>
    <w:rsid w:val="79C76926"/>
    <w:rsid w:val="79C91FED"/>
    <w:rsid w:val="79C9794E"/>
    <w:rsid w:val="79CA0851"/>
    <w:rsid w:val="79CB1E8A"/>
    <w:rsid w:val="79CB6ED9"/>
    <w:rsid w:val="79CE69C9"/>
    <w:rsid w:val="79CF1151"/>
    <w:rsid w:val="79CF3A92"/>
    <w:rsid w:val="79CF426A"/>
    <w:rsid w:val="79CF664D"/>
    <w:rsid w:val="79D05C3A"/>
    <w:rsid w:val="79D13AAC"/>
    <w:rsid w:val="79D2281B"/>
    <w:rsid w:val="79D24552"/>
    <w:rsid w:val="79D37523"/>
    <w:rsid w:val="79D44E28"/>
    <w:rsid w:val="79D54D22"/>
    <w:rsid w:val="79D63B4C"/>
    <w:rsid w:val="79D66E32"/>
    <w:rsid w:val="79D80CB6"/>
    <w:rsid w:val="79D815F5"/>
    <w:rsid w:val="79D91FDB"/>
    <w:rsid w:val="79DA1E6C"/>
    <w:rsid w:val="79DA56A3"/>
    <w:rsid w:val="79DB1E70"/>
    <w:rsid w:val="79DB6086"/>
    <w:rsid w:val="79DC716A"/>
    <w:rsid w:val="79DC7338"/>
    <w:rsid w:val="79DC7A9E"/>
    <w:rsid w:val="79DD2504"/>
    <w:rsid w:val="79DE46E9"/>
    <w:rsid w:val="79DF2984"/>
    <w:rsid w:val="79E10962"/>
    <w:rsid w:val="79E143A4"/>
    <w:rsid w:val="79E23728"/>
    <w:rsid w:val="79E24222"/>
    <w:rsid w:val="79E400AC"/>
    <w:rsid w:val="79E41C54"/>
    <w:rsid w:val="79E5221F"/>
    <w:rsid w:val="79E63914"/>
    <w:rsid w:val="79E6570B"/>
    <w:rsid w:val="79E7601B"/>
    <w:rsid w:val="79E76670"/>
    <w:rsid w:val="79E806A6"/>
    <w:rsid w:val="79E87C21"/>
    <w:rsid w:val="79E92804"/>
    <w:rsid w:val="79E944EB"/>
    <w:rsid w:val="79E9488A"/>
    <w:rsid w:val="79E9735F"/>
    <w:rsid w:val="79EB1DCF"/>
    <w:rsid w:val="79ED4625"/>
    <w:rsid w:val="79ED72AB"/>
    <w:rsid w:val="79EE2BC7"/>
    <w:rsid w:val="79EF5AA2"/>
    <w:rsid w:val="79EF706B"/>
    <w:rsid w:val="79F006ED"/>
    <w:rsid w:val="79F06E0D"/>
    <w:rsid w:val="79F31F06"/>
    <w:rsid w:val="79F5188C"/>
    <w:rsid w:val="79F52F67"/>
    <w:rsid w:val="79F538BA"/>
    <w:rsid w:val="79F72007"/>
    <w:rsid w:val="79F756A0"/>
    <w:rsid w:val="79F77498"/>
    <w:rsid w:val="79F829DE"/>
    <w:rsid w:val="79F86A6C"/>
    <w:rsid w:val="79FA1134"/>
    <w:rsid w:val="79FA326F"/>
    <w:rsid w:val="79FB4818"/>
    <w:rsid w:val="79FC2002"/>
    <w:rsid w:val="79FD171F"/>
    <w:rsid w:val="79FD4278"/>
    <w:rsid w:val="79FE21FD"/>
    <w:rsid w:val="79FE5951"/>
    <w:rsid w:val="79FE7BE3"/>
    <w:rsid w:val="79FE7EF1"/>
    <w:rsid w:val="7A00236B"/>
    <w:rsid w:val="7A016DDC"/>
    <w:rsid w:val="7A042854"/>
    <w:rsid w:val="7A0452CD"/>
    <w:rsid w:val="7A046449"/>
    <w:rsid w:val="7A0477EF"/>
    <w:rsid w:val="7A05148B"/>
    <w:rsid w:val="7A0573B5"/>
    <w:rsid w:val="7A057B5F"/>
    <w:rsid w:val="7A066163"/>
    <w:rsid w:val="7A080C3E"/>
    <w:rsid w:val="7A082045"/>
    <w:rsid w:val="7A085800"/>
    <w:rsid w:val="7A0917AF"/>
    <w:rsid w:val="7A0A0DE0"/>
    <w:rsid w:val="7A0B4248"/>
    <w:rsid w:val="7A0C2B39"/>
    <w:rsid w:val="7A0C4785"/>
    <w:rsid w:val="7A0D74F1"/>
    <w:rsid w:val="7A0E5017"/>
    <w:rsid w:val="7A0F4937"/>
    <w:rsid w:val="7A107B3B"/>
    <w:rsid w:val="7A1232C8"/>
    <w:rsid w:val="7A131164"/>
    <w:rsid w:val="7A16011A"/>
    <w:rsid w:val="7A162FC2"/>
    <w:rsid w:val="7A16351C"/>
    <w:rsid w:val="7A172B55"/>
    <w:rsid w:val="7A191CAF"/>
    <w:rsid w:val="7A195997"/>
    <w:rsid w:val="7A1A7F38"/>
    <w:rsid w:val="7A1C6DDC"/>
    <w:rsid w:val="7A1D305F"/>
    <w:rsid w:val="7A1E0212"/>
    <w:rsid w:val="7A1E7074"/>
    <w:rsid w:val="7A1F426A"/>
    <w:rsid w:val="7A201E81"/>
    <w:rsid w:val="7A230320"/>
    <w:rsid w:val="7A2341B7"/>
    <w:rsid w:val="7A236DF0"/>
    <w:rsid w:val="7A244E9F"/>
    <w:rsid w:val="7A2500FA"/>
    <w:rsid w:val="7A253953"/>
    <w:rsid w:val="7A254204"/>
    <w:rsid w:val="7A25552C"/>
    <w:rsid w:val="7A25761A"/>
    <w:rsid w:val="7A2753B5"/>
    <w:rsid w:val="7A275E24"/>
    <w:rsid w:val="7A283342"/>
    <w:rsid w:val="7A287E87"/>
    <w:rsid w:val="7A290383"/>
    <w:rsid w:val="7A293BFF"/>
    <w:rsid w:val="7A2A1CE9"/>
    <w:rsid w:val="7A2B002F"/>
    <w:rsid w:val="7A2B189F"/>
    <w:rsid w:val="7A2B7F1F"/>
    <w:rsid w:val="7A2C4AE8"/>
    <w:rsid w:val="7A2D2BA4"/>
    <w:rsid w:val="7A2D7B93"/>
    <w:rsid w:val="7A2E50C9"/>
    <w:rsid w:val="7A2F26AE"/>
    <w:rsid w:val="7A2F2D6C"/>
    <w:rsid w:val="7A301315"/>
    <w:rsid w:val="7A3078D4"/>
    <w:rsid w:val="7A313950"/>
    <w:rsid w:val="7A32410F"/>
    <w:rsid w:val="7A332922"/>
    <w:rsid w:val="7A33570F"/>
    <w:rsid w:val="7A360328"/>
    <w:rsid w:val="7A362640"/>
    <w:rsid w:val="7A364017"/>
    <w:rsid w:val="7A366B1A"/>
    <w:rsid w:val="7A382EE7"/>
    <w:rsid w:val="7A385087"/>
    <w:rsid w:val="7A3A5E0C"/>
    <w:rsid w:val="7A3C1D18"/>
    <w:rsid w:val="7A3E1E35"/>
    <w:rsid w:val="7A3E58FC"/>
    <w:rsid w:val="7A3F0813"/>
    <w:rsid w:val="7A3F31CD"/>
    <w:rsid w:val="7A3F5B5B"/>
    <w:rsid w:val="7A3F7FB6"/>
    <w:rsid w:val="7A4028F6"/>
    <w:rsid w:val="7A402B70"/>
    <w:rsid w:val="7A4352D7"/>
    <w:rsid w:val="7A4353FC"/>
    <w:rsid w:val="7A445D92"/>
    <w:rsid w:val="7A4772B2"/>
    <w:rsid w:val="7A486C06"/>
    <w:rsid w:val="7A4871F4"/>
    <w:rsid w:val="7A48791D"/>
    <w:rsid w:val="7A490C75"/>
    <w:rsid w:val="7A4927D7"/>
    <w:rsid w:val="7A494D6B"/>
    <w:rsid w:val="7A49511D"/>
    <w:rsid w:val="7A4A70C2"/>
    <w:rsid w:val="7A4B137B"/>
    <w:rsid w:val="7A4C30C0"/>
    <w:rsid w:val="7A4D379F"/>
    <w:rsid w:val="7A4E0DE1"/>
    <w:rsid w:val="7A4E5172"/>
    <w:rsid w:val="7A4E7CC8"/>
    <w:rsid w:val="7A504DB6"/>
    <w:rsid w:val="7A51172F"/>
    <w:rsid w:val="7A513923"/>
    <w:rsid w:val="7A51423A"/>
    <w:rsid w:val="7A535879"/>
    <w:rsid w:val="7A5368F3"/>
    <w:rsid w:val="7A543372"/>
    <w:rsid w:val="7A545120"/>
    <w:rsid w:val="7A552C46"/>
    <w:rsid w:val="7A553465"/>
    <w:rsid w:val="7A56204E"/>
    <w:rsid w:val="7A574FEC"/>
    <w:rsid w:val="7A575182"/>
    <w:rsid w:val="7A5A1113"/>
    <w:rsid w:val="7A5A5550"/>
    <w:rsid w:val="7A5A6F4E"/>
    <w:rsid w:val="7A5A764F"/>
    <w:rsid w:val="7A5B454E"/>
    <w:rsid w:val="7A5B6541"/>
    <w:rsid w:val="7A5D7CA1"/>
    <w:rsid w:val="7A5E1AFB"/>
    <w:rsid w:val="7A5E3302"/>
    <w:rsid w:val="7A5F4A70"/>
    <w:rsid w:val="7A5F5B1D"/>
    <w:rsid w:val="7A5F735E"/>
    <w:rsid w:val="7A607261"/>
    <w:rsid w:val="7A61614D"/>
    <w:rsid w:val="7A6219F6"/>
    <w:rsid w:val="7A62519A"/>
    <w:rsid w:val="7A637111"/>
    <w:rsid w:val="7A643A33"/>
    <w:rsid w:val="7A65019F"/>
    <w:rsid w:val="7A650C3E"/>
    <w:rsid w:val="7A654FD5"/>
    <w:rsid w:val="7A65732D"/>
    <w:rsid w:val="7A681EAD"/>
    <w:rsid w:val="7A683513"/>
    <w:rsid w:val="7A687E78"/>
    <w:rsid w:val="7A69020F"/>
    <w:rsid w:val="7A697CF5"/>
    <w:rsid w:val="7A6A4943"/>
    <w:rsid w:val="7A6C0DC2"/>
    <w:rsid w:val="7A6C3034"/>
    <w:rsid w:val="7A6D6544"/>
    <w:rsid w:val="7A6D72EA"/>
    <w:rsid w:val="7A6F3AB7"/>
    <w:rsid w:val="7A7061F3"/>
    <w:rsid w:val="7A734856"/>
    <w:rsid w:val="7A737844"/>
    <w:rsid w:val="7A74131E"/>
    <w:rsid w:val="7A7430CC"/>
    <w:rsid w:val="7A753F5D"/>
    <w:rsid w:val="7A7641F5"/>
    <w:rsid w:val="7A7676AE"/>
    <w:rsid w:val="7A773F60"/>
    <w:rsid w:val="7A776458"/>
    <w:rsid w:val="7A777060"/>
    <w:rsid w:val="7A79569D"/>
    <w:rsid w:val="7A7A445B"/>
    <w:rsid w:val="7A7B5631"/>
    <w:rsid w:val="7A7C0B51"/>
    <w:rsid w:val="7A7D7C15"/>
    <w:rsid w:val="7A7F1A71"/>
    <w:rsid w:val="7A80549F"/>
    <w:rsid w:val="7A816DC0"/>
    <w:rsid w:val="7A8223BB"/>
    <w:rsid w:val="7A8265E1"/>
    <w:rsid w:val="7A83483E"/>
    <w:rsid w:val="7A835439"/>
    <w:rsid w:val="7A837C18"/>
    <w:rsid w:val="7A847912"/>
    <w:rsid w:val="7A8527DC"/>
    <w:rsid w:val="7A854C30"/>
    <w:rsid w:val="7A861779"/>
    <w:rsid w:val="7A862E00"/>
    <w:rsid w:val="7A88747D"/>
    <w:rsid w:val="7A8958B8"/>
    <w:rsid w:val="7A8A3A96"/>
    <w:rsid w:val="7A8B21FF"/>
    <w:rsid w:val="7A8B571F"/>
    <w:rsid w:val="7A8B6668"/>
    <w:rsid w:val="7A8C3130"/>
    <w:rsid w:val="7A8C4DE5"/>
    <w:rsid w:val="7A8D23E0"/>
    <w:rsid w:val="7A8D78A4"/>
    <w:rsid w:val="7A8F3276"/>
    <w:rsid w:val="7A8F4316"/>
    <w:rsid w:val="7A9103F0"/>
    <w:rsid w:val="7A917380"/>
    <w:rsid w:val="7A923350"/>
    <w:rsid w:val="7A933304"/>
    <w:rsid w:val="7A9419C0"/>
    <w:rsid w:val="7A9429C7"/>
    <w:rsid w:val="7A945206"/>
    <w:rsid w:val="7A94551C"/>
    <w:rsid w:val="7A947EF7"/>
    <w:rsid w:val="7A95105B"/>
    <w:rsid w:val="7A951E14"/>
    <w:rsid w:val="7A95780A"/>
    <w:rsid w:val="7A96558B"/>
    <w:rsid w:val="7A985586"/>
    <w:rsid w:val="7A996FD7"/>
    <w:rsid w:val="7A9B3725"/>
    <w:rsid w:val="7A9E3C85"/>
    <w:rsid w:val="7A9F099C"/>
    <w:rsid w:val="7AA034FA"/>
    <w:rsid w:val="7AA13F56"/>
    <w:rsid w:val="7AA240DD"/>
    <w:rsid w:val="7AA332EE"/>
    <w:rsid w:val="7AA40EF3"/>
    <w:rsid w:val="7AA46DB0"/>
    <w:rsid w:val="7AA54B1C"/>
    <w:rsid w:val="7AA64D44"/>
    <w:rsid w:val="7AA725FD"/>
    <w:rsid w:val="7AA72981"/>
    <w:rsid w:val="7AA739DD"/>
    <w:rsid w:val="7AA77D2F"/>
    <w:rsid w:val="7AA81451"/>
    <w:rsid w:val="7AA86DF7"/>
    <w:rsid w:val="7AA9037E"/>
    <w:rsid w:val="7AA95B1F"/>
    <w:rsid w:val="7AAB5023"/>
    <w:rsid w:val="7AAF67FA"/>
    <w:rsid w:val="7AB17D96"/>
    <w:rsid w:val="7AB26DB3"/>
    <w:rsid w:val="7AB27FA7"/>
    <w:rsid w:val="7AB41474"/>
    <w:rsid w:val="7AB43E98"/>
    <w:rsid w:val="7AB45058"/>
    <w:rsid w:val="7AB61443"/>
    <w:rsid w:val="7AB67B89"/>
    <w:rsid w:val="7AB8162F"/>
    <w:rsid w:val="7AB83901"/>
    <w:rsid w:val="7AB97AFC"/>
    <w:rsid w:val="7ABB0535"/>
    <w:rsid w:val="7ABB3A53"/>
    <w:rsid w:val="7ABB6F28"/>
    <w:rsid w:val="7ABD09DB"/>
    <w:rsid w:val="7ABD0F17"/>
    <w:rsid w:val="7ABD2BF3"/>
    <w:rsid w:val="7ABD6292"/>
    <w:rsid w:val="7ABF3B39"/>
    <w:rsid w:val="7ABF51D2"/>
    <w:rsid w:val="7AC008A4"/>
    <w:rsid w:val="7AC022D9"/>
    <w:rsid w:val="7AC02DA2"/>
    <w:rsid w:val="7AC14FAB"/>
    <w:rsid w:val="7AC3073B"/>
    <w:rsid w:val="7AC34F4E"/>
    <w:rsid w:val="7AC55E09"/>
    <w:rsid w:val="7AC630AB"/>
    <w:rsid w:val="7AC63794"/>
    <w:rsid w:val="7AC65B7F"/>
    <w:rsid w:val="7AC73B44"/>
    <w:rsid w:val="7AC85DD4"/>
    <w:rsid w:val="7AC912EB"/>
    <w:rsid w:val="7ACA14A0"/>
    <w:rsid w:val="7ACA1E88"/>
    <w:rsid w:val="7ACB1608"/>
    <w:rsid w:val="7ACD133E"/>
    <w:rsid w:val="7ACD796F"/>
    <w:rsid w:val="7ACE2A19"/>
    <w:rsid w:val="7AD4533B"/>
    <w:rsid w:val="7AD46ED1"/>
    <w:rsid w:val="7AD47463"/>
    <w:rsid w:val="7AD479F4"/>
    <w:rsid w:val="7AD60409"/>
    <w:rsid w:val="7AD62CAB"/>
    <w:rsid w:val="7AD93D73"/>
    <w:rsid w:val="7AD97590"/>
    <w:rsid w:val="7ADA0A0E"/>
    <w:rsid w:val="7ADB7706"/>
    <w:rsid w:val="7ADC4334"/>
    <w:rsid w:val="7ADD2D5E"/>
    <w:rsid w:val="7ADF15DD"/>
    <w:rsid w:val="7AE0312B"/>
    <w:rsid w:val="7AE05073"/>
    <w:rsid w:val="7AE10BB3"/>
    <w:rsid w:val="7AE30B68"/>
    <w:rsid w:val="7AE354C8"/>
    <w:rsid w:val="7AE36ADE"/>
    <w:rsid w:val="7AE460DE"/>
    <w:rsid w:val="7AE61EE4"/>
    <w:rsid w:val="7AE61FB6"/>
    <w:rsid w:val="7AEA338E"/>
    <w:rsid w:val="7AEA5483"/>
    <w:rsid w:val="7AEB3A90"/>
    <w:rsid w:val="7AEB729D"/>
    <w:rsid w:val="7AEC292C"/>
    <w:rsid w:val="7AEC4433"/>
    <w:rsid w:val="7AEC7106"/>
    <w:rsid w:val="7AED63D9"/>
    <w:rsid w:val="7AEE057D"/>
    <w:rsid w:val="7AEE0A5A"/>
    <w:rsid w:val="7AEE7323"/>
    <w:rsid w:val="7AEF7572"/>
    <w:rsid w:val="7AF0155C"/>
    <w:rsid w:val="7AF024A4"/>
    <w:rsid w:val="7AF110C4"/>
    <w:rsid w:val="7AF11A23"/>
    <w:rsid w:val="7AF2458A"/>
    <w:rsid w:val="7AF34431"/>
    <w:rsid w:val="7AF35F22"/>
    <w:rsid w:val="7AF37D5D"/>
    <w:rsid w:val="7AF4420D"/>
    <w:rsid w:val="7AF470B7"/>
    <w:rsid w:val="7AF56ECD"/>
    <w:rsid w:val="7AF63C3B"/>
    <w:rsid w:val="7AF64946"/>
    <w:rsid w:val="7AF6709A"/>
    <w:rsid w:val="7AF72FCE"/>
    <w:rsid w:val="7AF808B3"/>
    <w:rsid w:val="7AF83D71"/>
    <w:rsid w:val="7AF91823"/>
    <w:rsid w:val="7AF92F80"/>
    <w:rsid w:val="7AFB3A76"/>
    <w:rsid w:val="7AFC6301"/>
    <w:rsid w:val="7AFD17D9"/>
    <w:rsid w:val="7AFE6E3A"/>
    <w:rsid w:val="7AFF2C18"/>
    <w:rsid w:val="7AFF5181"/>
    <w:rsid w:val="7AFF7010"/>
    <w:rsid w:val="7AFF70BD"/>
    <w:rsid w:val="7B011052"/>
    <w:rsid w:val="7B0279CA"/>
    <w:rsid w:val="7B0408AB"/>
    <w:rsid w:val="7B045E25"/>
    <w:rsid w:val="7B06192B"/>
    <w:rsid w:val="7B077431"/>
    <w:rsid w:val="7B0818F7"/>
    <w:rsid w:val="7B096184"/>
    <w:rsid w:val="7B0B4882"/>
    <w:rsid w:val="7B0D3F63"/>
    <w:rsid w:val="7B0D70DC"/>
    <w:rsid w:val="7B0F0AF2"/>
    <w:rsid w:val="7B0F19F5"/>
    <w:rsid w:val="7B1010D4"/>
    <w:rsid w:val="7B1112CC"/>
    <w:rsid w:val="7B1241A4"/>
    <w:rsid w:val="7B131975"/>
    <w:rsid w:val="7B14592F"/>
    <w:rsid w:val="7B1466D9"/>
    <w:rsid w:val="7B1563F1"/>
    <w:rsid w:val="7B177796"/>
    <w:rsid w:val="7B190AD8"/>
    <w:rsid w:val="7B197C6E"/>
    <w:rsid w:val="7B1A40EB"/>
    <w:rsid w:val="7B1B282F"/>
    <w:rsid w:val="7B1C4C32"/>
    <w:rsid w:val="7B1C530E"/>
    <w:rsid w:val="7B1C6ED5"/>
    <w:rsid w:val="7B1E2CFC"/>
    <w:rsid w:val="7B1E3783"/>
    <w:rsid w:val="7B1F572E"/>
    <w:rsid w:val="7B1F7752"/>
    <w:rsid w:val="7B201060"/>
    <w:rsid w:val="7B20147E"/>
    <w:rsid w:val="7B201623"/>
    <w:rsid w:val="7B203504"/>
    <w:rsid w:val="7B211D18"/>
    <w:rsid w:val="7B213BE6"/>
    <w:rsid w:val="7B235C78"/>
    <w:rsid w:val="7B25086A"/>
    <w:rsid w:val="7B252335"/>
    <w:rsid w:val="7B253C8A"/>
    <w:rsid w:val="7B260D08"/>
    <w:rsid w:val="7B266100"/>
    <w:rsid w:val="7B266B29"/>
    <w:rsid w:val="7B271BE6"/>
    <w:rsid w:val="7B285ED8"/>
    <w:rsid w:val="7B28664F"/>
    <w:rsid w:val="7B286C0B"/>
    <w:rsid w:val="7B296A74"/>
    <w:rsid w:val="7B2A23AA"/>
    <w:rsid w:val="7B2A52C5"/>
    <w:rsid w:val="7B2B5024"/>
    <w:rsid w:val="7B2C1174"/>
    <w:rsid w:val="7B2C39A7"/>
    <w:rsid w:val="7B2D7F61"/>
    <w:rsid w:val="7B2F7140"/>
    <w:rsid w:val="7B307D0E"/>
    <w:rsid w:val="7B334103"/>
    <w:rsid w:val="7B33628E"/>
    <w:rsid w:val="7B34130A"/>
    <w:rsid w:val="7B344610"/>
    <w:rsid w:val="7B345E9B"/>
    <w:rsid w:val="7B352230"/>
    <w:rsid w:val="7B360627"/>
    <w:rsid w:val="7B3710AB"/>
    <w:rsid w:val="7B372B60"/>
    <w:rsid w:val="7B397053"/>
    <w:rsid w:val="7B3A2568"/>
    <w:rsid w:val="7B3A3187"/>
    <w:rsid w:val="7B3B2F0E"/>
    <w:rsid w:val="7B3B49C9"/>
    <w:rsid w:val="7B3B62E0"/>
    <w:rsid w:val="7B3B64CA"/>
    <w:rsid w:val="7B3C4EA0"/>
    <w:rsid w:val="7B3D26D6"/>
    <w:rsid w:val="7B3D5BB4"/>
    <w:rsid w:val="7B3E2261"/>
    <w:rsid w:val="7B3E7ECF"/>
    <w:rsid w:val="7B3F5FB8"/>
    <w:rsid w:val="7B4041CD"/>
    <w:rsid w:val="7B420C1F"/>
    <w:rsid w:val="7B42141C"/>
    <w:rsid w:val="7B43026F"/>
    <w:rsid w:val="7B43299D"/>
    <w:rsid w:val="7B4329D6"/>
    <w:rsid w:val="7B4432D1"/>
    <w:rsid w:val="7B473351"/>
    <w:rsid w:val="7B4830E9"/>
    <w:rsid w:val="7B486ABF"/>
    <w:rsid w:val="7B486E43"/>
    <w:rsid w:val="7B492A67"/>
    <w:rsid w:val="7B497E6A"/>
    <w:rsid w:val="7B4A5AB9"/>
    <w:rsid w:val="7B4C0F4E"/>
    <w:rsid w:val="7B4D4C54"/>
    <w:rsid w:val="7B4E2A17"/>
    <w:rsid w:val="7B4E4985"/>
    <w:rsid w:val="7B4F0667"/>
    <w:rsid w:val="7B4F79CC"/>
    <w:rsid w:val="7B520AC3"/>
    <w:rsid w:val="7B520D7A"/>
    <w:rsid w:val="7B5317C3"/>
    <w:rsid w:val="7B541B15"/>
    <w:rsid w:val="7B54284C"/>
    <w:rsid w:val="7B560A24"/>
    <w:rsid w:val="7B577EEA"/>
    <w:rsid w:val="7B581266"/>
    <w:rsid w:val="7B5829AA"/>
    <w:rsid w:val="7B5910BF"/>
    <w:rsid w:val="7B5941C2"/>
    <w:rsid w:val="7B5963FA"/>
    <w:rsid w:val="7B5A6069"/>
    <w:rsid w:val="7B5B24DE"/>
    <w:rsid w:val="7B5C5636"/>
    <w:rsid w:val="7B5C565B"/>
    <w:rsid w:val="7B5C5A89"/>
    <w:rsid w:val="7B5D0275"/>
    <w:rsid w:val="7B5D2016"/>
    <w:rsid w:val="7B5D4DA1"/>
    <w:rsid w:val="7B5D6BCC"/>
    <w:rsid w:val="7B5E53EF"/>
    <w:rsid w:val="7B5F347D"/>
    <w:rsid w:val="7B6064A7"/>
    <w:rsid w:val="7B607AF4"/>
    <w:rsid w:val="7B610A38"/>
    <w:rsid w:val="7B614301"/>
    <w:rsid w:val="7B617689"/>
    <w:rsid w:val="7B625806"/>
    <w:rsid w:val="7B630694"/>
    <w:rsid w:val="7B63375A"/>
    <w:rsid w:val="7B637226"/>
    <w:rsid w:val="7B637EE1"/>
    <w:rsid w:val="7B641393"/>
    <w:rsid w:val="7B656EB9"/>
    <w:rsid w:val="7B684B1A"/>
    <w:rsid w:val="7B686D42"/>
    <w:rsid w:val="7B693A9C"/>
    <w:rsid w:val="7B6978E9"/>
    <w:rsid w:val="7B6A449F"/>
    <w:rsid w:val="7B6A4E3B"/>
    <w:rsid w:val="7B6B193F"/>
    <w:rsid w:val="7B6C7EE9"/>
    <w:rsid w:val="7B6E0463"/>
    <w:rsid w:val="7B6F3016"/>
    <w:rsid w:val="7B6F6C2A"/>
    <w:rsid w:val="7B7142B7"/>
    <w:rsid w:val="7B71522A"/>
    <w:rsid w:val="7B7250A1"/>
    <w:rsid w:val="7B7251C0"/>
    <w:rsid w:val="7B7311B2"/>
    <w:rsid w:val="7B735A7A"/>
    <w:rsid w:val="7B743D9F"/>
    <w:rsid w:val="7B751AF9"/>
    <w:rsid w:val="7B7651B7"/>
    <w:rsid w:val="7B770009"/>
    <w:rsid w:val="7B7713EC"/>
    <w:rsid w:val="7B7746E9"/>
    <w:rsid w:val="7B781C65"/>
    <w:rsid w:val="7B7A4FA2"/>
    <w:rsid w:val="7B7C3EFC"/>
    <w:rsid w:val="7B7D585A"/>
    <w:rsid w:val="7B7D69BA"/>
    <w:rsid w:val="7B7E04D2"/>
    <w:rsid w:val="7B7E2420"/>
    <w:rsid w:val="7B7E4F65"/>
    <w:rsid w:val="7B7F3005"/>
    <w:rsid w:val="7B7F3776"/>
    <w:rsid w:val="7B7F7F7B"/>
    <w:rsid w:val="7B80420F"/>
    <w:rsid w:val="7B821819"/>
    <w:rsid w:val="7B835F92"/>
    <w:rsid w:val="7B83645A"/>
    <w:rsid w:val="7B837BA7"/>
    <w:rsid w:val="7B837C7C"/>
    <w:rsid w:val="7B840A86"/>
    <w:rsid w:val="7B841746"/>
    <w:rsid w:val="7B84474B"/>
    <w:rsid w:val="7B853531"/>
    <w:rsid w:val="7B863A35"/>
    <w:rsid w:val="7B863E75"/>
    <w:rsid w:val="7B874D36"/>
    <w:rsid w:val="7B8752AE"/>
    <w:rsid w:val="7B8769AE"/>
    <w:rsid w:val="7B892BA7"/>
    <w:rsid w:val="7B8B2DC3"/>
    <w:rsid w:val="7B8B6D9D"/>
    <w:rsid w:val="7B8C223D"/>
    <w:rsid w:val="7B8C6337"/>
    <w:rsid w:val="7B8F0D5C"/>
    <w:rsid w:val="7B8F3CED"/>
    <w:rsid w:val="7B8F7D49"/>
    <w:rsid w:val="7B9003DA"/>
    <w:rsid w:val="7B91027A"/>
    <w:rsid w:val="7B910992"/>
    <w:rsid w:val="7B916426"/>
    <w:rsid w:val="7B916E9E"/>
    <w:rsid w:val="7B934151"/>
    <w:rsid w:val="7B94358D"/>
    <w:rsid w:val="7B946468"/>
    <w:rsid w:val="7B9472CA"/>
    <w:rsid w:val="7B952CB2"/>
    <w:rsid w:val="7B95779E"/>
    <w:rsid w:val="7B963516"/>
    <w:rsid w:val="7B9652C4"/>
    <w:rsid w:val="7B971768"/>
    <w:rsid w:val="7B984958"/>
    <w:rsid w:val="7B993402"/>
    <w:rsid w:val="7B993779"/>
    <w:rsid w:val="7B995325"/>
    <w:rsid w:val="7B995806"/>
    <w:rsid w:val="7B99602F"/>
    <w:rsid w:val="7B9A13D4"/>
    <w:rsid w:val="7B9A4DB4"/>
    <w:rsid w:val="7B9A6524"/>
    <w:rsid w:val="7B9B5F76"/>
    <w:rsid w:val="7B9C4735"/>
    <w:rsid w:val="7B9D39C2"/>
    <w:rsid w:val="7B9D703B"/>
    <w:rsid w:val="7B9F0714"/>
    <w:rsid w:val="7B9F4058"/>
    <w:rsid w:val="7B9F499A"/>
    <w:rsid w:val="7B9F6168"/>
    <w:rsid w:val="7BA11D00"/>
    <w:rsid w:val="7BA16FBC"/>
    <w:rsid w:val="7BA20751"/>
    <w:rsid w:val="7BA269C9"/>
    <w:rsid w:val="7BA35B5C"/>
    <w:rsid w:val="7BA438DA"/>
    <w:rsid w:val="7BA43E85"/>
    <w:rsid w:val="7BA45A38"/>
    <w:rsid w:val="7BA47C43"/>
    <w:rsid w:val="7BA51EE3"/>
    <w:rsid w:val="7BA53A32"/>
    <w:rsid w:val="7BA55617"/>
    <w:rsid w:val="7BA61125"/>
    <w:rsid w:val="7BA62294"/>
    <w:rsid w:val="7BA764A6"/>
    <w:rsid w:val="7BA774D1"/>
    <w:rsid w:val="7BAA4DAE"/>
    <w:rsid w:val="7BAB02A8"/>
    <w:rsid w:val="7BAB0E22"/>
    <w:rsid w:val="7BAC0158"/>
    <w:rsid w:val="7BAD1F33"/>
    <w:rsid w:val="7BAD7847"/>
    <w:rsid w:val="7BAF357F"/>
    <w:rsid w:val="7BB03A0C"/>
    <w:rsid w:val="7BB06386"/>
    <w:rsid w:val="7BB1024E"/>
    <w:rsid w:val="7BB120FE"/>
    <w:rsid w:val="7BB14E9C"/>
    <w:rsid w:val="7BB15693"/>
    <w:rsid w:val="7BB24969"/>
    <w:rsid w:val="7BB259E1"/>
    <w:rsid w:val="7BB26162"/>
    <w:rsid w:val="7BB376B0"/>
    <w:rsid w:val="7BB53DD1"/>
    <w:rsid w:val="7BB63E6D"/>
    <w:rsid w:val="7BB67475"/>
    <w:rsid w:val="7BB709E3"/>
    <w:rsid w:val="7BB7343A"/>
    <w:rsid w:val="7BB75966"/>
    <w:rsid w:val="7BB87557"/>
    <w:rsid w:val="7BB91DEB"/>
    <w:rsid w:val="7BBA5FC7"/>
    <w:rsid w:val="7BBA7205"/>
    <w:rsid w:val="7BBB1413"/>
    <w:rsid w:val="7BBB2497"/>
    <w:rsid w:val="7BBB5A96"/>
    <w:rsid w:val="7BBC508F"/>
    <w:rsid w:val="7BBC5274"/>
    <w:rsid w:val="7BBC65C9"/>
    <w:rsid w:val="7BBD493C"/>
    <w:rsid w:val="7BBD5177"/>
    <w:rsid w:val="7BBE2FCB"/>
    <w:rsid w:val="7BBE3961"/>
    <w:rsid w:val="7BBE6183"/>
    <w:rsid w:val="7BBE62F3"/>
    <w:rsid w:val="7BBE6479"/>
    <w:rsid w:val="7BBE779F"/>
    <w:rsid w:val="7BBF3BDC"/>
    <w:rsid w:val="7BBF6D24"/>
    <w:rsid w:val="7BC022C4"/>
    <w:rsid w:val="7BC02341"/>
    <w:rsid w:val="7BC1122E"/>
    <w:rsid w:val="7BC1661C"/>
    <w:rsid w:val="7BC501E8"/>
    <w:rsid w:val="7BC52E91"/>
    <w:rsid w:val="7BC55AD8"/>
    <w:rsid w:val="7BC57958"/>
    <w:rsid w:val="7BC63DFB"/>
    <w:rsid w:val="7BC67677"/>
    <w:rsid w:val="7BC919EA"/>
    <w:rsid w:val="7BC93EC6"/>
    <w:rsid w:val="7BC946EB"/>
    <w:rsid w:val="7BC94F03"/>
    <w:rsid w:val="7BCB08C2"/>
    <w:rsid w:val="7BCB3E23"/>
    <w:rsid w:val="7BCB7BC2"/>
    <w:rsid w:val="7BCC6983"/>
    <w:rsid w:val="7BCC6F38"/>
    <w:rsid w:val="7BCD3EA2"/>
    <w:rsid w:val="7BCD4FFD"/>
    <w:rsid w:val="7BCE005E"/>
    <w:rsid w:val="7BCE1093"/>
    <w:rsid w:val="7BCE4BEE"/>
    <w:rsid w:val="7BCE7374"/>
    <w:rsid w:val="7BD06A28"/>
    <w:rsid w:val="7BD16B89"/>
    <w:rsid w:val="7BD202B8"/>
    <w:rsid w:val="7BD2433A"/>
    <w:rsid w:val="7BD358A8"/>
    <w:rsid w:val="7BD5005C"/>
    <w:rsid w:val="7BD51450"/>
    <w:rsid w:val="7BD615F7"/>
    <w:rsid w:val="7BD61D7A"/>
    <w:rsid w:val="7BD65F7F"/>
    <w:rsid w:val="7BD8303E"/>
    <w:rsid w:val="7BD87C9A"/>
    <w:rsid w:val="7BD947BA"/>
    <w:rsid w:val="7BDA7FC6"/>
    <w:rsid w:val="7BDB70AB"/>
    <w:rsid w:val="7BDC16A3"/>
    <w:rsid w:val="7BDC717B"/>
    <w:rsid w:val="7BDC7E55"/>
    <w:rsid w:val="7BDD2850"/>
    <w:rsid w:val="7BDD6AF5"/>
    <w:rsid w:val="7BDD7906"/>
    <w:rsid w:val="7BDE68C4"/>
    <w:rsid w:val="7BDF3190"/>
    <w:rsid w:val="7BE03B21"/>
    <w:rsid w:val="7BE05EE3"/>
    <w:rsid w:val="7BE16D5C"/>
    <w:rsid w:val="7BE423A8"/>
    <w:rsid w:val="7BE45EDC"/>
    <w:rsid w:val="7BE50235"/>
    <w:rsid w:val="7BE67FFA"/>
    <w:rsid w:val="7BE81EF7"/>
    <w:rsid w:val="7BE87D41"/>
    <w:rsid w:val="7BE90940"/>
    <w:rsid w:val="7BE91898"/>
    <w:rsid w:val="7BE92920"/>
    <w:rsid w:val="7BE97AEA"/>
    <w:rsid w:val="7BEB095D"/>
    <w:rsid w:val="7BEB46D2"/>
    <w:rsid w:val="7BEB70E5"/>
    <w:rsid w:val="7BEB753D"/>
    <w:rsid w:val="7BEB7AF4"/>
    <w:rsid w:val="7BEB7F3A"/>
    <w:rsid w:val="7BEC1388"/>
    <w:rsid w:val="7BEC3136"/>
    <w:rsid w:val="7BEC3BF2"/>
    <w:rsid w:val="7BEC68CE"/>
    <w:rsid w:val="7BEE1AF9"/>
    <w:rsid w:val="7BEE7F96"/>
    <w:rsid w:val="7BEF3923"/>
    <w:rsid w:val="7BF03279"/>
    <w:rsid w:val="7BF26975"/>
    <w:rsid w:val="7BF424F1"/>
    <w:rsid w:val="7BF515C7"/>
    <w:rsid w:val="7BF527EF"/>
    <w:rsid w:val="7BF52ED1"/>
    <w:rsid w:val="7BF5715C"/>
    <w:rsid w:val="7BF65078"/>
    <w:rsid w:val="7BF65754"/>
    <w:rsid w:val="7BF70C4F"/>
    <w:rsid w:val="7BF71226"/>
    <w:rsid w:val="7BF76405"/>
    <w:rsid w:val="7BF841E1"/>
    <w:rsid w:val="7BF85D30"/>
    <w:rsid w:val="7BF87ACC"/>
    <w:rsid w:val="7BFA3D47"/>
    <w:rsid w:val="7BFB004D"/>
    <w:rsid w:val="7BFB3984"/>
    <w:rsid w:val="7BFB4A24"/>
    <w:rsid w:val="7BFC65C1"/>
    <w:rsid w:val="7BFD4DCD"/>
    <w:rsid w:val="7BFD539D"/>
    <w:rsid w:val="7BFD6C27"/>
    <w:rsid w:val="7C0059B5"/>
    <w:rsid w:val="7C0225B1"/>
    <w:rsid w:val="7C025EAC"/>
    <w:rsid w:val="7C02677B"/>
    <w:rsid w:val="7C031C10"/>
    <w:rsid w:val="7C031C37"/>
    <w:rsid w:val="7C036DFE"/>
    <w:rsid w:val="7C0570D3"/>
    <w:rsid w:val="7C06069C"/>
    <w:rsid w:val="7C060708"/>
    <w:rsid w:val="7C063DB1"/>
    <w:rsid w:val="7C0640E4"/>
    <w:rsid w:val="7C075D69"/>
    <w:rsid w:val="7C086947"/>
    <w:rsid w:val="7C095A0B"/>
    <w:rsid w:val="7C0A2894"/>
    <w:rsid w:val="7C0B180E"/>
    <w:rsid w:val="7C0B7E06"/>
    <w:rsid w:val="7C0C12E2"/>
    <w:rsid w:val="7C0C694A"/>
    <w:rsid w:val="7C0F1DF5"/>
    <w:rsid w:val="7C0F7D38"/>
    <w:rsid w:val="7C10561E"/>
    <w:rsid w:val="7C116A62"/>
    <w:rsid w:val="7C13169D"/>
    <w:rsid w:val="7C170CAB"/>
    <w:rsid w:val="7C1716E9"/>
    <w:rsid w:val="7C171DD7"/>
    <w:rsid w:val="7C177F93"/>
    <w:rsid w:val="7C182BB2"/>
    <w:rsid w:val="7C184253"/>
    <w:rsid w:val="7C1876BD"/>
    <w:rsid w:val="7C19711C"/>
    <w:rsid w:val="7C1A00AD"/>
    <w:rsid w:val="7C1C1B4C"/>
    <w:rsid w:val="7C1C1F2B"/>
    <w:rsid w:val="7C1C6E88"/>
    <w:rsid w:val="7C1F15FA"/>
    <w:rsid w:val="7C1F1CEB"/>
    <w:rsid w:val="7C1F3C32"/>
    <w:rsid w:val="7C1F6A46"/>
    <w:rsid w:val="7C1F6E13"/>
    <w:rsid w:val="7C202FBB"/>
    <w:rsid w:val="7C203FB1"/>
    <w:rsid w:val="7C2051FF"/>
    <w:rsid w:val="7C2210D4"/>
    <w:rsid w:val="7C245B94"/>
    <w:rsid w:val="7C2609DC"/>
    <w:rsid w:val="7C2652CB"/>
    <w:rsid w:val="7C285AA2"/>
    <w:rsid w:val="7C2B5E02"/>
    <w:rsid w:val="7C2C245E"/>
    <w:rsid w:val="7C2D4DAB"/>
    <w:rsid w:val="7C2E4461"/>
    <w:rsid w:val="7C2F0771"/>
    <w:rsid w:val="7C2F0918"/>
    <w:rsid w:val="7C301D8C"/>
    <w:rsid w:val="7C320065"/>
    <w:rsid w:val="7C322622"/>
    <w:rsid w:val="7C32323F"/>
    <w:rsid w:val="7C325156"/>
    <w:rsid w:val="7C327443"/>
    <w:rsid w:val="7C3325C1"/>
    <w:rsid w:val="7C33284A"/>
    <w:rsid w:val="7C340556"/>
    <w:rsid w:val="7C3406C2"/>
    <w:rsid w:val="7C345209"/>
    <w:rsid w:val="7C34709D"/>
    <w:rsid w:val="7C35007F"/>
    <w:rsid w:val="7C35791E"/>
    <w:rsid w:val="7C3604F6"/>
    <w:rsid w:val="7C366DCB"/>
    <w:rsid w:val="7C3964CD"/>
    <w:rsid w:val="7C3B2817"/>
    <w:rsid w:val="7C3E7347"/>
    <w:rsid w:val="7C3E7E36"/>
    <w:rsid w:val="7C3F7543"/>
    <w:rsid w:val="7C40194C"/>
    <w:rsid w:val="7C416ADB"/>
    <w:rsid w:val="7C4223F6"/>
    <w:rsid w:val="7C425FF0"/>
    <w:rsid w:val="7C431DB4"/>
    <w:rsid w:val="7C436497"/>
    <w:rsid w:val="7C436C11"/>
    <w:rsid w:val="7C43750A"/>
    <w:rsid w:val="7C442AD2"/>
    <w:rsid w:val="7C444516"/>
    <w:rsid w:val="7C451F56"/>
    <w:rsid w:val="7C45534E"/>
    <w:rsid w:val="7C460507"/>
    <w:rsid w:val="7C473233"/>
    <w:rsid w:val="7C473C2F"/>
    <w:rsid w:val="7C486FD3"/>
    <w:rsid w:val="7C491058"/>
    <w:rsid w:val="7C494450"/>
    <w:rsid w:val="7C4A67DB"/>
    <w:rsid w:val="7C4A6F9D"/>
    <w:rsid w:val="7C4B3A46"/>
    <w:rsid w:val="7C4C63C0"/>
    <w:rsid w:val="7C4D2440"/>
    <w:rsid w:val="7C4E7023"/>
    <w:rsid w:val="7C4F12CD"/>
    <w:rsid w:val="7C4F31FB"/>
    <w:rsid w:val="7C516FC4"/>
    <w:rsid w:val="7C520F77"/>
    <w:rsid w:val="7C526503"/>
    <w:rsid w:val="7C542F94"/>
    <w:rsid w:val="7C5544D0"/>
    <w:rsid w:val="7C555241"/>
    <w:rsid w:val="7C564A38"/>
    <w:rsid w:val="7C56598D"/>
    <w:rsid w:val="7C572CA5"/>
    <w:rsid w:val="7C582A06"/>
    <w:rsid w:val="7C587691"/>
    <w:rsid w:val="7C5877F8"/>
    <w:rsid w:val="7C596671"/>
    <w:rsid w:val="7C597B09"/>
    <w:rsid w:val="7C5A02E6"/>
    <w:rsid w:val="7C5A1C1F"/>
    <w:rsid w:val="7C5A2331"/>
    <w:rsid w:val="7C5C4760"/>
    <w:rsid w:val="7C5D72DB"/>
    <w:rsid w:val="7C5E107E"/>
    <w:rsid w:val="7C5E4C2C"/>
    <w:rsid w:val="7C5F03D8"/>
    <w:rsid w:val="7C5F1B5A"/>
    <w:rsid w:val="7C5F39EA"/>
    <w:rsid w:val="7C612EFC"/>
    <w:rsid w:val="7C6317BF"/>
    <w:rsid w:val="7C632DB4"/>
    <w:rsid w:val="7C646810"/>
    <w:rsid w:val="7C646AF3"/>
    <w:rsid w:val="7C652B12"/>
    <w:rsid w:val="7C653B1C"/>
    <w:rsid w:val="7C662C5B"/>
    <w:rsid w:val="7C664A55"/>
    <w:rsid w:val="7C666B00"/>
    <w:rsid w:val="7C672A41"/>
    <w:rsid w:val="7C686098"/>
    <w:rsid w:val="7C6868F6"/>
    <w:rsid w:val="7C6A1D54"/>
    <w:rsid w:val="7C6A2CBE"/>
    <w:rsid w:val="7C6B4C1D"/>
    <w:rsid w:val="7C6C1D62"/>
    <w:rsid w:val="7C6C5AC7"/>
    <w:rsid w:val="7C6D1403"/>
    <w:rsid w:val="7C6D613A"/>
    <w:rsid w:val="7C6E15E1"/>
    <w:rsid w:val="7C6E1828"/>
    <w:rsid w:val="7C6E2E01"/>
    <w:rsid w:val="7C6E6A2A"/>
    <w:rsid w:val="7C6F31FD"/>
    <w:rsid w:val="7C6F4493"/>
    <w:rsid w:val="7C6F7FEF"/>
    <w:rsid w:val="7C706854"/>
    <w:rsid w:val="7C707844"/>
    <w:rsid w:val="7C711D6F"/>
    <w:rsid w:val="7C717E6D"/>
    <w:rsid w:val="7C717EBB"/>
    <w:rsid w:val="7C727ADF"/>
    <w:rsid w:val="7C733524"/>
    <w:rsid w:val="7C7423F0"/>
    <w:rsid w:val="7C7464E8"/>
    <w:rsid w:val="7C755D3D"/>
    <w:rsid w:val="7C76101C"/>
    <w:rsid w:val="7C767363"/>
    <w:rsid w:val="7C77324A"/>
    <w:rsid w:val="7C790F7C"/>
    <w:rsid w:val="7C7974E4"/>
    <w:rsid w:val="7C7A0C8A"/>
    <w:rsid w:val="7C7C095E"/>
    <w:rsid w:val="7C7D3B9B"/>
    <w:rsid w:val="7C7E3D9C"/>
    <w:rsid w:val="7C7E46D6"/>
    <w:rsid w:val="7C7E47D9"/>
    <w:rsid w:val="7C7E4E12"/>
    <w:rsid w:val="7C8019A0"/>
    <w:rsid w:val="7C811EB4"/>
    <w:rsid w:val="7C816E2B"/>
    <w:rsid w:val="7C817D22"/>
    <w:rsid w:val="7C825B86"/>
    <w:rsid w:val="7C841B1D"/>
    <w:rsid w:val="7C844DC9"/>
    <w:rsid w:val="7C8550D5"/>
    <w:rsid w:val="7C8610BB"/>
    <w:rsid w:val="7C874F93"/>
    <w:rsid w:val="7C8763C3"/>
    <w:rsid w:val="7C8A4067"/>
    <w:rsid w:val="7C8A4AEC"/>
    <w:rsid w:val="7C8A5C54"/>
    <w:rsid w:val="7C8B0BA1"/>
    <w:rsid w:val="7C8B294D"/>
    <w:rsid w:val="7C8B7A4F"/>
    <w:rsid w:val="7C8D46E1"/>
    <w:rsid w:val="7C8D6014"/>
    <w:rsid w:val="7C8D6044"/>
    <w:rsid w:val="7C8E0CC4"/>
    <w:rsid w:val="7C8E1E96"/>
    <w:rsid w:val="7C8F243F"/>
    <w:rsid w:val="7C90735D"/>
    <w:rsid w:val="7C930708"/>
    <w:rsid w:val="7C9372FA"/>
    <w:rsid w:val="7C95233B"/>
    <w:rsid w:val="7C95543C"/>
    <w:rsid w:val="7C964851"/>
    <w:rsid w:val="7C9663B5"/>
    <w:rsid w:val="7C9A5B40"/>
    <w:rsid w:val="7C9B7036"/>
    <w:rsid w:val="7C9C00B4"/>
    <w:rsid w:val="7C9C6366"/>
    <w:rsid w:val="7C9D1356"/>
    <w:rsid w:val="7C9D6AFA"/>
    <w:rsid w:val="7C9D7F43"/>
    <w:rsid w:val="7C9E08D4"/>
    <w:rsid w:val="7C9F5048"/>
    <w:rsid w:val="7CA0553C"/>
    <w:rsid w:val="7CA12E33"/>
    <w:rsid w:val="7CA321F4"/>
    <w:rsid w:val="7CA474B9"/>
    <w:rsid w:val="7CA678C4"/>
    <w:rsid w:val="7CA700A5"/>
    <w:rsid w:val="7CA81753"/>
    <w:rsid w:val="7CA91C79"/>
    <w:rsid w:val="7CAA312B"/>
    <w:rsid w:val="7CAB2076"/>
    <w:rsid w:val="7CAC4C56"/>
    <w:rsid w:val="7CAD0705"/>
    <w:rsid w:val="7CAD2160"/>
    <w:rsid w:val="7CAF209C"/>
    <w:rsid w:val="7CAF7424"/>
    <w:rsid w:val="7CB01389"/>
    <w:rsid w:val="7CB05C34"/>
    <w:rsid w:val="7CB12663"/>
    <w:rsid w:val="7CB13703"/>
    <w:rsid w:val="7CB20F24"/>
    <w:rsid w:val="7CB22C76"/>
    <w:rsid w:val="7CB235D0"/>
    <w:rsid w:val="7CB3488A"/>
    <w:rsid w:val="7CB421D8"/>
    <w:rsid w:val="7CB515C3"/>
    <w:rsid w:val="7CB53346"/>
    <w:rsid w:val="7CB542A3"/>
    <w:rsid w:val="7CB62019"/>
    <w:rsid w:val="7CB81D1A"/>
    <w:rsid w:val="7CB835EF"/>
    <w:rsid w:val="7CB91B48"/>
    <w:rsid w:val="7CB93960"/>
    <w:rsid w:val="7CB958A9"/>
    <w:rsid w:val="7CBB3234"/>
    <w:rsid w:val="7CBD6203"/>
    <w:rsid w:val="7CBE0C61"/>
    <w:rsid w:val="7CBF30C7"/>
    <w:rsid w:val="7CC050E0"/>
    <w:rsid w:val="7CC12EC5"/>
    <w:rsid w:val="7CC31836"/>
    <w:rsid w:val="7CC3658D"/>
    <w:rsid w:val="7CC3679D"/>
    <w:rsid w:val="7CC54160"/>
    <w:rsid w:val="7CC56011"/>
    <w:rsid w:val="7CC63728"/>
    <w:rsid w:val="7CC640C7"/>
    <w:rsid w:val="7CC6521D"/>
    <w:rsid w:val="7CC6544B"/>
    <w:rsid w:val="7CC716EB"/>
    <w:rsid w:val="7CC81CAD"/>
    <w:rsid w:val="7CCB0075"/>
    <w:rsid w:val="7CCB25B2"/>
    <w:rsid w:val="7CCB5E67"/>
    <w:rsid w:val="7CCC3126"/>
    <w:rsid w:val="7CCD4AB8"/>
    <w:rsid w:val="7CCD54A3"/>
    <w:rsid w:val="7CCF1A08"/>
    <w:rsid w:val="7CCF6CE0"/>
    <w:rsid w:val="7CD03422"/>
    <w:rsid w:val="7CD127AC"/>
    <w:rsid w:val="7CD137FB"/>
    <w:rsid w:val="7CD21619"/>
    <w:rsid w:val="7CD23EB4"/>
    <w:rsid w:val="7CD35A56"/>
    <w:rsid w:val="7CD50633"/>
    <w:rsid w:val="7CD5178E"/>
    <w:rsid w:val="7CD5248E"/>
    <w:rsid w:val="7CD6557C"/>
    <w:rsid w:val="7CD7072D"/>
    <w:rsid w:val="7CD837F6"/>
    <w:rsid w:val="7CDE54EB"/>
    <w:rsid w:val="7CDF5377"/>
    <w:rsid w:val="7CE01CB3"/>
    <w:rsid w:val="7CE02C73"/>
    <w:rsid w:val="7CE03194"/>
    <w:rsid w:val="7CE1373F"/>
    <w:rsid w:val="7CE22C6A"/>
    <w:rsid w:val="7CE24C65"/>
    <w:rsid w:val="7CE2753A"/>
    <w:rsid w:val="7CE33E10"/>
    <w:rsid w:val="7CE347D2"/>
    <w:rsid w:val="7CE423A5"/>
    <w:rsid w:val="7CE64568"/>
    <w:rsid w:val="7CE67F67"/>
    <w:rsid w:val="7CE7227B"/>
    <w:rsid w:val="7CE722FC"/>
    <w:rsid w:val="7CE81BED"/>
    <w:rsid w:val="7CE9188E"/>
    <w:rsid w:val="7CE956C6"/>
    <w:rsid w:val="7CEA4744"/>
    <w:rsid w:val="7CEA7001"/>
    <w:rsid w:val="7CEC42F9"/>
    <w:rsid w:val="7CEE6972"/>
    <w:rsid w:val="7CEF1130"/>
    <w:rsid w:val="7CF018F8"/>
    <w:rsid w:val="7CF074B6"/>
    <w:rsid w:val="7CF10415"/>
    <w:rsid w:val="7CF2752A"/>
    <w:rsid w:val="7CF30D87"/>
    <w:rsid w:val="7CF456DB"/>
    <w:rsid w:val="7CF5119E"/>
    <w:rsid w:val="7CF554E2"/>
    <w:rsid w:val="7CF56DC3"/>
    <w:rsid w:val="7CF57B8C"/>
    <w:rsid w:val="7CF747DE"/>
    <w:rsid w:val="7CF76237"/>
    <w:rsid w:val="7CF81844"/>
    <w:rsid w:val="7CF84488"/>
    <w:rsid w:val="7CF90201"/>
    <w:rsid w:val="7CF9398D"/>
    <w:rsid w:val="7CFB0BFD"/>
    <w:rsid w:val="7CFB74E9"/>
    <w:rsid w:val="7CFC14EB"/>
    <w:rsid w:val="7CFC39A6"/>
    <w:rsid w:val="7CFC5B53"/>
    <w:rsid w:val="7CFF2EC7"/>
    <w:rsid w:val="7CFF6113"/>
    <w:rsid w:val="7D0053F8"/>
    <w:rsid w:val="7D010FE0"/>
    <w:rsid w:val="7D012C65"/>
    <w:rsid w:val="7D0239FF"/>
    <w:rsid w:val="7D03315D"/>
    <w:rsid w:val="7D0364BA"/>
    <w:rsid w:val="7D041A97"/>
    <w:rsid w:val="7D041AF5"/>
    <w:rsid w:val="7D042A1D"/>
    <w:rsid w:val="7D04651D"/>
    <w:rsid w:val="7D052701"/>
    <w:rsid w:val="7D055AE9"/>
    <w:rsid w:val="7D063E26"/>
    <w:rsid w:val="7D0833A3"/>
    <w:rsid w:val="7D093C14"/>
    <w:rsid w:val="7D0B0EF0"/>
    <w:rsid w:val="7D0C218D"/>
    <w:rsid w:val="7D0D35F9"/>
    <w:rsid w:val="7D0E1509"/>
    <w:rsid w:val="7D0F17D2"/>
    <w:rsid w:val="7D0F2C1B"/>
    <w:rsid w:val="7D123AD5"/>
    <w:rsid w:val="7D123C63"/>
    <w:rsid w:val="7D13737B"/>
    <w:rsid w:val="7D160AF0"/>
    <w:rsid w:val="7D1666BD"/>
    <w:rsid w:val="7D1711BC"/>
    <w:rsid w:val="7D183EB6"/>
    <w:rsid w:val="7D1851D4"/>
    <w:rsid w:val="7D186340"/>
    <w:rsid w:val="7D190614"/>
    <w:rsid w:val="7D194F5E"/>
    <w:rsid w:val="7D1A2DE9"/>
    <w:rsid w:val="7D1D0606"/>
    <w:rsid w:val="7D1D1974"/>
    <w:rsid w:val="7D1D2E6B"/>
    <w:rsid w:val="7D1E1A15"/>
    <w:rsid w:val="7D1E52AA"/>
    <w:rsid w:val="7D1E6A55"/>
    <w:rsid w:val="7D1F2FC6"/>
    <w:rsid w:val="7D1F338C"/>
    <w:rsid w:val="7D1F4A8F"/>
    <w:rsid w:val="7D1F4BEE"/>
    <w:rsid w:val="7D20578D"/>
    <w:rsid w:val="7D20693F"/>
    <w:rsid w:val="7D211C40"/>
    <w:rsid w:val="7D21705C"/>
    <w:rsid w:val="7D225F27"/>
    <w:rsid w:val="7D22618E"/>
    <w:rsid w:val="7D230486"/>
    <w:rsid w:val="7D2409AA"/>
    <w:rsid w:val="7D2534DC"/>
    <w:rsid w:val="7D272678"/>
    <w:rsid w:val="7D2775F9"/>
    <w:rsid w:val="7D277B27"/>
    <w:rsid w:val="7D294373"/>
    <w:rsid w:val="7D294D1D"/>
    <w:rsid w:val="7D2A040A"/>
    <w:rsid w:val="7D2B4FB1"/>
    <w:rsid w:val="7D2C2CC3"/>
    <w:rsid w:val="7D2C53AB"/>
    <w:rsid w:val="7D2D023C"/>
    <w:rsid w:val="7D2D15D3"/>
    <w:rsid w:val="7D2D3F3E"/>
    <w:rsid w:val="7D301008"/>
    <w:rsid w:val="7D302BF7"/>
    <w:rsid w:val="7D310835"/>
    <w:rsid w:val="7D310F2F"/>
    <w:rsid w:val="7D3113EC"/>
    <w:rsid w:val="7D311664"/>
    <w:rsid w:val="7D317347"/>
    <w:rsid w:val="7D32101D"/>
    <w:rsid w:val="7D3354C1"/>
    <w:rsid w:val="7D3372CF"/>
    <w:rsid w:val="7D35071E"/>
    <w:rsid w:val="7D354ACE"/>
    <w:rsid w:val="7D356A15"/>
    <w:rsid w:val="7D366DD3"/>
    <w:rsid w:val="7D370CEF"/>
    <w:rsid w:val="7D371DFC"/>
    <w:rsid w:val="7D376633"/>
    <w:rsid w:val="7D3910C6"/>
    <w:rsid w:val="7D3913FB"/>
    <w:rsid w:val="7D3A21A9"/>
    <w:rsid w:val="7D3B6DE2"/>
    <w:rsid w:val="7D3B71E3"/>
    <w:rsid w:val="7D3C17D5"/>
    <w:rsid w:val="7D3E5BDA"/>
    <w:rsid w:val="7D3F20B7"/>
    <w:rsid w:val="7D3F4A9B"/>
    <w:rsid w:val="7D3F70B7"/>
    <w:rsid w:val="7D400B4F"/>
    <w:rsid w:val="7D413E44"/>
    <w:rsid w:val="7D4242B1"/>
    <w:rsid w:val="7D436014"/>
    <w:rsid w:val="7D4377DB"/>
    <w:rsid w:val="7D437D8E"/>
    <w:rsid w:val="7D4479CE"/>
    <w:rsid w:val="7D454A6D"/>
    <w:rsid w:val="7D470F6C"/>
    <w:rsid w:val="7D480840"/>
    <w:rsid w:val="7D4961F9"/>
    <w:rsid w:val="7D496A92"/>
    <w:rsid w:val="7D4C0385"/>
    <w:rsid w:val="7D4C13EA"/>
    <w:rsid w:val="7D4E3F18"/>
    <w:rsid w:val="7D4F2127"/>
    <w:rsid w:val="7D4F318C"/>
    <w:rsid w:val="7D513D56"/>
    <w:rsid w:val="7D5273EA"/>
    <w:rsid w:val="7D5327F5"/>
    <w:rsid w:val="7D53555A"/>
    <w:rsid w:val="7D574FC7"/>
    <w:rsid w:val="7D580FFA"/>
    <w:rsid w:val="7D5A1F62"/>
    <w:rsid w:val="7D5B2DE6"/>
    <w:rsid w:val="7D5B4E63"/>
    <w:rsid w:val="7D5C14CD"/>
    <w:rsid w:val="7D5D42EC"/>
    <w:rsid w:val="7D5E40CD"/>
    <w:rsid w:val="7D603993"/>
    <w:rsid w:val="7D603D80"/>
    <w:rsid w:val="7D607503"/>
    <w:rsid w:val="7D623591"/>
    <w:rsid w:val="7D635EF7"/>
    <w:rsid w:val="7D6469F8"/>
    <w:rsid w:val="7D65336D"/>
    <w:rsid w:val="7D67516A"/>
    <w:rsid w:val="7D677407"/>
    <w:rsid w:val="7D68608A"/>
    <w:rsid w:val="7D686D69"/>
    <w:rsid w:val="7D69505D"/>
    <w:rsid w:val="7D6A07B6"/>
    <w:rsid w:val="7D6A7225"/>
    <w:rsid w:val="7D6D64AB"/>
    <w:rsid w:val="7D6D6E09"/>
    <w:rsid w:val="7D6E0C40"/>
    <w:rsid w:val="7D6E27AF"/>
    <w:rsid w:val="7D6E2E2C"/>
    <w:rsid w:val="7D6F14AC"/>
    <w:rsid w:val="7D6F1730"/>
    <w:rsid w:val="7D7039C7"/>
    <w:rsid w:val="7D715FB6"/>
    <w:rsid w:val="7D726347"/>
    <w:rsid w:val="7D73004A"/>
    <w:rsid w:val="7D731663"/>
    <w:rsid w:val="7D733F27"/>
    <w:rsid w:val="7D737A52"/>
    <w:rsid w:val="7D74404F"/>
    <w:rsid w:val="7D750FF3"/>
    <w:rsid w:val="7D7515E7"/>
    <w:rsid w:val="7D755727"/>
    <w:rsid w:val="7D761F06"/>
    <w:rsid w:val="7D774DBF"/>
    <w:rsid w:val="7D781125"/>
    <w:rsid w:val="7D7819FE"/>
    <w:rsid w:val="7D790740"/>
    <w:rsid w:val="7D797BF1"/>
    <w:rsid w:val="7D7C30CE"/>
    <w:rsid w:val="7D7C58BE"/>
    <w:rsid w:val="7D7D04EA"/>
    <w:rsid w:val="7D7D555E"/>
    <w:rsid w:val="7D7E3329"/>
    <w:rsid w:val="7D811639"/>
    <w:rsid w:val="7D8123E1"/>
    <w:rsid w:val="7D8125AE"/>
    <w:rsid w:val="7D836237"/>
    <w:rsid w:val="7D8513B2"/>
    <w:rsid w:val="7D854CB6"/>
    <w:rsid w:val="7D865DD3"/>
    <w:rsid w:val="7D873365"/>
    <w:rsid w:val="7D881731"/>
    <w:rsid w:val="7D891584"/>
    <w:rsid w:val="7D895543"/>
    <w:rsid w:val="7D8B7C4C"/>
    <w:rsid w:val="7D8D48BC"/>
    <w:rsid w:val="7D8E213F"/>
    <w:rsid w:val="7D8E3CD7"/>
    <w:rsid w:val="7D8F6C39"/>
    <w:rsid w:val="7D8F7243"/>
    <w:rsid w:val="7D8F74D4"/>
    <w:rsid w:val="7D910DBD"/>
    <w:rsid w:val="7D911D20"/>
    <w:rsid w:val="7D937778"/>
    <w:rsid w:val="7D9558CD"/>
    <w:rsid w:val="7D961ED7"/>
    <w:rsid w:val="7D96286A"/>
    <w:rsid w:val="7D983576"/>
    <w:rsid w:val="7D985324"/>
    <w:rsid w:val="7D9867C0"/>
    <w:rsid w:val="7D9905A8"/>
    <w:rsid w:val="7D99109C"/>
    <w:rsid w:val="7D993920"/>
    <w:rsid w:val="7D997217"/>
    <w:rsid w:val="7D9A5767"/>
    <w:rsid w:val="7D9A7BC3"/>
    <w:rsid w:val="7D9B27FD"/>
    <w:rsid w:val="7D9C2790"/>
    <w:rsid w:val="7D9D6448"/>
    <w:rsid w:val="7DA0105C"/>
    <w:rsid w:val="7DA1414D"/>
    <w:rsid w:val="7DA15960"/>
    <w:rsid w:val="7DA17606"/>
    <w:rsid w:val="7DA17A48"/>
    <w:rsid w:val="7DA20C25"/>
    <w:rsid w:val="7DA261A2"/>
    <w:rsid w:val="7DA454BF"/>
    <w:rsid w:val="7DA46CB9"/>
    <w:rsid w:val="7DA55C93"/>
    <w:rsid w:val="7DA60774"/>
    <w:rsid w:val="7DA87BD4"/>
    <w:rsid w:val="7DA9292E"/>
    <w:rsid w:val="7DAA1815"/>
    <w:rsid w:val="7DAA52CA"/>
    <w:rsid w:val="7DAB0E2A"/>
    <w:rsid w:val="7DAC62F1"/>
    <w:rsid w:val="7DAC78BA"/>
    <w:rsid w:val="7DAD3AB5"/>
    <w:rsid w:val="7DAD6D1D"/>
    <w:rsid w:val="7DAD7D0D"/>
    <w:rsid w:val="7DAE218F"/>
    <w:rsid w:val="7DAE7BC5"/>
    <w:rsid w:val="7DB00F10"/>
    <w:rsid w:val="7DB100DF"/>
    <w:rsid w:val="7DB163E5"/>
    <w:rsid w:val="7DB20D54"/>
    <w:rsid w:val="7DB222C5"/>
    <w:rsid w:val="7DB47898"/>
    <w:rsid w:val="7DB51B46"/>
    <w:rsid w:val="7DB54732"/>
    <w:rsid w:val="7DB61A1D"/>
    <w:rsid w:val="7DB7671D"/>
    <w:rsid w:val="7DB86716"/>
    <w:rsid w:val="7DB8799F"/>
    <w:rsid w:val="7DBA0E4F"/>
    <w:rsid w:val="7DBA5722"/>
    <w:rsid w:val="7DBA750E"/>
    <w:rsid w:val="7DBB7264"/>
    <w:rsid w:val="7DBC3708"/>
    <w:rsid w:val="7DBC4436"/>
    <w:rsid w:val="7DBC620B"/>
    <w:rsid w:val="7DBE3CBA"/>
    <w:rsid w:val="7DBF3B6B"/>
    <w:rsid w:val="7DC156B6"/>
    <w:rsid w:val="7DC17168"/>
    <w:rsid w:val="7DC1796C"/>
    <w:rsid w:val="7DC205F3"/>
    <w:rsid w:val="7DC21C6C"/>
    <w:rsid w:val="7DC26844"/>
    <w:rsid w:val="7DC375D7"/>
    <w:rsid w:val="7DC40AF4"/>
    <w:rsid w:val="7DC4436B"/>
    <w:rsid w:val="7DC53D9C"/>
    <w:rsid w:val="7DC54579"/>
    <w:rsid w:val="7DC57A20"/>
    <w:rsid w:val="7DC73E5B"/>
    <w:rsid w:val="7DC82D8F"/>
    <w:rsid w:val="7DC9091A"/>
    <w:rsid w:val="7DC921A4"/>
    <w:rsid w:val="7DC92DF0"/>
    <w:rsid w:val="7DCB56F9"/>
    <w:rsid w:val="7DCC63B1"/>
    <w:rsid w:val="7DCD11E9"/>
    <w:rsid w:val="7DCD15AE"/>
    <w:rsid w:val="7DCD45BE"/>
    <w:rsid w:val="7DCD56F2"/>
    <w:rsid w:val="7DCE006A"/>
    <w:rsid w:val="7DCF2576"/>
    <w:rsid w:val="7DCF59B1"/>
    <w:rsid w:val="7DD01C93"/>
    <w:rsid w:val="7DD03157"/>
    <w:rsid w:val="7DD0505C"/>
    <w:rsid w:val="7DD07093"/>
    <w:rsid w:val="7DD13898"/>
    <w:rsid w:val="7DD24CD9"/>
    <w:rsid w:val="7DD2598F"/>
    <w:rsid w:val="7DD36318"/>
    <w:rsid w:val="7DD41E33"/>
    <w:rsid w:val="7DD47D47"/>
    <w:rsid w:val="7DD53EC6"/>
    <w:rsid w:val="7DD56578"/>
    <w:rsid w:val="7DD62B82"/>
    <w:rsid w:val="7DD64A15"/>
    <w:rsid w:val="7DD65140"/>
    <w:rsid w:val="7DD7396E"/>
    <w:rsid w:val="7DD80B2D"/>
    <w:rsid w:val="7DDA771A"/>
    <w:rsid w:val="7DDB1A3B"/>
    <w:rsid w:val="7DDB4DEA"/>
    <w:rsid w:val="7DDD2303"/>
    <w:rsid w:val="7DDD3CFE"/>
    <w:rsid w:val="7DDD6128"/>
    <w:rsid w:val="7DDF3424"/>
    <w:rsid w:val="7DDF3558"/>
    <w:rsid w:val="7DE0731F"/>
    <w:rsid w:val="7DE1139E"/>
    <w:rsid w:val="7DE14D54"/>
    <w:rsid w:val="7DE21265"/>
    <w:rsid w:val="7DE2453F"/>
    <w:rsid w:val="7DE51CF9"/>
    <w:rsid w:val="7DE548C4"/>
    <w:rsid w:val="7DE6481C"/>
    <w:rsid w:val="7DE844FD"/>
    <w:rsid w:val="7DE907C7"/>
    <w:rsid w:val="7DE960E5"/>
    <w:rsid w:val="7DEA44DB"/>
    <w:rsid w:val="7DEA75E4"/>
    <w:rsid w:val="7DEC2962"/>
    <w:rsid w:val="7DED47AB"/>
    <w:rsid w:val="7DF05CA9"/>
    <w:rsid w:val="7DF06F1F"/>
    <w:rsid w:val="7DF13DD7"/>
    <w:rsid w:val="7DF15239"/>
    <w:rsid w:val="7DF26D5D"/>
    <w:rsid w:val="7DF306F4"/>
    <w:rsid w:val="7DF440E5"/>
    <w:rsid w:val="7DF5250D"/>
    <w:rsid w:val="7DF5262B"/>
    <w:rsid w:val="7DF81F34"/>
    <w:rsid w:val="7DF9501B"/>
    <w:rsid w:val="7DFA495A"/>
    <w:rsid w:val="7DFA5CD1"/>
    <w:rsid w:val="7DFA5FDE"/>
    <w:rsid w:val="7DFF0735"/>
    <w:rsid w:val="7DFF55A9"/>
    <w:rsid w:val="7E002EC9"/>
    <w:rsid w:val="7E030AED"/>
    <w:rsid w:val="7E033DF9"/>
    <w:rsid w:val="7E066731"/>
    <w:rsid w:val="7E0806FB"/>
    <w:rsid w:val="7E096919"/>
    <w:rsid w:val="7E0A3DA5"/>
    <w:rsid w:val="7E0B01EB"/>
    <w:rsid w:val="7E0B1C8F"/>
    <w:rsid w:val="7E0B3B61"/>
    <w:rsid w:val="7E0C2AE7"/>
    <w:rsid w:val="7E0D3F64"/>
    <w:rsid w:val="7E0D4502"/>
    <w:rsid w:val="7E0E21D7"/>
    <w:rsid w:val="7E0F0073"/>
    <w:rsid w:val="7E103AE9"/>
    <w:rsid w:val="7E105902"/>
    <w:rsid w:val="7E11318F"/>
    <w:rsid w:val="7E1157F9"/>
    <w:rsid w:val="7E131996"/>
    <w:rsid w:val="7E131BA5"/>
    <w:rsid w:val="7E134C62"/>
    <w:rsid w:val="7E137708"/>
    <w:rsid w:val="7E1451E3"/>
    <w:rsid w:val="7E15249D"/>
    <w:rsid w:val="7E1533D8"/>
    <w:rsid w:val="7E155EAF"/>
    <w:rsid w:val="7E164B37"/>
    <w:rsid w:val="7E170E6D"/>
    <w:rsid w:val="7E1710AA"/>
    <w:rsid w:val="7E1757B2"/>
    <w:rsid w:val="7E176626"/>
    <w:rsid w:val="7E1906D4"/>
    <w:rsid w:val="7E1A020E"/>
    <w:rsid w:val="7E1B53F6"/>
    <w:rsid w:val="7E1B7B68"/>
    <w:rsid w:val="7E1C0321"/>
    <w:rsid w:val="7E1C2E32"/>
    <w:rsid w:val="7E1C5A2B"/>
    <w:rsid w:val="7E1C5F55"/>
    <w:rsid w:val="7E1C767E"/>
    <w:rsid w:val="7E1D07C3"/>
    <w:rsid w:val="7E1D2E37"/>
    <w:rsid w:val="7E1D3A7B"/>
    <w:rsid w:val="7E1E00B5"/>
    <w:rsid w:val="7E1E329F"/>
    <w:rsid w:val="7E1F2BF2"/>
    <w:rsid w:val="7E1F5901"/>
    <w:rsid w:val="7E20237B"/>
    <w:rsid w:val="7E20339C"/>
    <w:rsid w:val="7E20742A"/>
    <w:rsid w:val="7E214BB4"/>
    <w:rsid w:val="7E215319"/>
    <w:rsid w:val="7E2303A6"/>
    <w:rsid w:val="7E233F3B"/>
    <w:rsid w:val="7E237B92"/>
    <w:rsid w:val="7E246C26"/>
    <w:rsid w:val="7E272C94"/>
    <w:rsid w:val="7E275861"/>
    <w:rsid w:val="7E27649A"/>
    <w:rsid w:val="7E282B4B"/>
    <w:rsid w:val="7E284E00"/>
    <w:rsid w:val="7E2961B8"/>
    <w:rsid w:val="7E2968C4"/>
    <w:rsid w:val="7E2A0670"/>
    <w:rsid w:val="7E2A70DF"/>
    <w:rsid w:val="7E2D4365"/>
    <w:rsid w:val="7E2D70C2"/>
    <w:rsid w:val="7E2E4B35"/>
    <w:rsid w:val="7E301570"/>
    <w:rsid w:val="7E30185D"/>
    <w:rsid w:val="7E31008B"/>
    <w:rsid w:val="7E311875"/>
    <w:rsid w:val="7E314CBD"/>
    <w:rsid w:val="7E31750D"/>
    <w:rsid w:val="7E3219C6"/>
    <w:rsid w:val="7E32403B"/>
    <w:rsid w:val="7E325778"/>
    <w:rsid w:val="7E3276C9"/>
    <w:rsid w:val="7E3276CF"/>
    <w:rsid w:val="7E336173"/>
    <w:rsid w:val="7E341193"/>
    <w:rsid w:val="7E350B80"/>
    <w:rsid w:val="7E355268"/>
    <w:rsid w:val="7E35622D"/>
    <w:rsid w:val="7E357394"/>
    <w:rsid w:val="7E385F5A"/>
    <w:rsid w:val="7E3A41B1"/>
    <w:rsid w:val="7E3A63DB"/>
    <w:rsid w:val="7E3B2254"/>
    <w:rsid w:val="7E3B5607"/>
    <w:rsid w:val="7E3C03A5"/>
    <w:rsid w:val="7E3D690A"/>
    <w:rsid w:val="7E3E411D"/>
    <w:rsid w:val="7E3F39F1"/>
    <w:rsid w:val="7E3F4922"/>
    <w:rsid w:val="7E3F746A"/>
    <w:rsid w:val="7E400016"/>
    <w:rsid w:val="7E4001DC"/>
    <w:rsid w:val="7E401AB3"/>
    <w:rsid w:val="7E405CBD"/>
    <w:rsid w:val="7E41212C"/>
    <w:rsid w:val="7E41734E"/>
    <w:rsid w:val="7E430448"/>
    <w:rsid w:val="7E4328CE"/>
    <w:rsid w:val="7E444A54"/>
    <w:rsid w:val="7E464BC4"/>
    <w:rsid w:val="7E466380"/>
    <w:rsid w:val="7E472F01"/>
    <w:rsid w:val="7E487E89"/>
    <w:rsid w:val="7E4A46C2"/>
    <w:rsid w:val="7E4B0675"/>
    <w:rsid w:val="7E4B683A"/>
    <w:rsid w:val="7E4E0006"/>
    <w:rsid w:val="7E4E1E86"/>
    <w:rsid w:val="7E4F2222"/>
    <w:rsid w:val="7E521BF3"/>
    <w:rsid w:val="7E524DA3"/>
    <w:rsid w:val="7E5255A9"/>
    <w:rsid w:val="7E533299"/>
    <w:rsid w:val="7E540A2A"/>
    <w:rsid w:val="7E546956"/>
    <w:rsid w:val="7E554143"/>
    <w:rsid w:val="7E5576B9"/>
    <w:rsid w:val="7E5624AB"/>
    <w:rsid w:val="7E56389E"/>
    <w:rsid w:val="7E577064"/>
    <w:rsid w:val="7E5772CC"/>
    <w:rsid w:val="7E5805BA"/>
    <w:rsid w:val="7E582E17"/>
    <w:rsid w:val="7E596C4A"/>
    <w:rsid w:val="7E5A1926"/>
    <w:rsid w:val="7E5A21D9"/>
    <w:rsid w:val="7E5A5649"/>
    <w:rsid w:val="7E5B330A"/>
    <w:rsid w:val="7E5C0A47"/>
    <w:rsid w:val="7E5C2C2A"/>
    <w:rsid w:val="7E5C45A3"/>
    <w:rsid w:val="7E5D031B"/>
    <w:rsid w:val="7E5D548E"/>
    <w:rsid w:val="7E5E06B3"/>
    <w:rsid w:val="7E5E261A"/>
    <w:rsid w:val="7E5E4287"/>
    <w:rsid w:val="7E5E656D"/>
    <w:rsid w:val="7E5F22E5"/>
    <w:rsid w:val="7E6027DD"/>
    <w:rsid w:val="7E61318D"/>
    <w:rsid w:val="7E62443B"/>
    <w:rsid w:val="7E624CA1"/>
    <w:rsid w:val="7E6316DF"/>
    <w:rsid w:val="7E635932"/>
    <w:rsid w:val="7E635E7C"/>
    <w:rsid w:val="7E64102D"/>
    <w:rsid w:val="7E642DD9"/>
    <w:rsid w:val="7E660D86"/>
    <w:rsid w:val="7E6747B5"/>
    <w:rsid w:val="7E6820E7"/>
    <w:rsid w:val="7E686041"/>
    <w:rsid w:val="7E691610"/>
    <w:rsid w:val="7E691F05"/>
    <w:rsid w:val="7E696DF4"/>
    <w:rsid w:val="7E6A5CFF"/>
    <w:rsid w:val="7E6A69EB"/>
    <w:rsid w:val="7E6B0C8A"/>
    <w:rsid w:val="7E6B3AED"/>
    <w:rsid w:val="7E6E0C3D"/>
    <w:rsid w:val="7E6F077A"/>
    <w:rsid w:val="7E70004F"/>
    <w:rsid w:val="7E70147A"/>
    <w:rsid w:val="7E70503D"/>
    <w:rsid w:val="7E710202"/>
    <w:rsid w:val="7E7336AD"/>
    <w:rsid w:val="7E735C2E"/>
    <w:rsid w:val="7E746A0C"/>
    <w:rsid w:val="7E7726CB"/>
    <w:rsid w:val="7E7A2F09"/>
    <w:rsid w:val="7E7B2AE0"/>
    <w:rsid w:val="7E7D21DF"/>
    <w:rsid w:val="7E7D7E98"/>
    <w:rsid w:val="7E7E232D"/>
    <w:rsid w:val="7E7E4970"/>
    <w:rsid w:val="7E7E516C"/>
    <w:rsid w:val="7E7E60FC"/>
    <w:rsid w:val="7E7F3D32"/>
    <w:rsid w:val="7E7F4EC9"/>
    <w:rsid w:val="7E7F4F69"/>
    <w:rsid w:val="7E7F6EEE"/>
    <w:rsid w:val="7E8044E0"/>
    <w:rsid w:val="7E8047FE"/>
    <w:rsid w:val="7E81225C"/>
    <w:rsid w:val="7E814567"/>
    <w:rsid w:val="7E820DF8"/>
    <w:rsid w:val="7E830415"/>
    <w:rsid w:val="7E83046A"/>
    <w:rsid w:val="7E835D9F"/>
    <w:rsid w:val="7E84219D"/>
    <w:rsid w:val="7E844A7D"/>
    <w:rsid w:val="7E8458A8"/>
    <w:rsid w:val="7E857FA3"/>
    <w:rsid w:val="7E863BDC"/>
    <w:rsid w:val="7E88519C"/>
    <w:rsid w:val="7E8C065F"/>
    <w:rsid w:val="7E8D0900"/>
    <w:rsid w:val="7E8D1BE3"/>
    <w:rsid w:val="7E8D29AE"/>
    <w:rsid w:val="7E8D5D27"/>
    <w:rsid w:val="7E8D68EA"/>
    <w:rsid w:val="7E8E1714"/>
    <w:rsid w:val="7E9256EF"/>
    <w:rsid w:val="7E935F3B"/>
    <w:rsid w:val="7E957203"/>
    <w:rsid w:val="7E962A37"/>
    <w:rsid w:val="7E964D71"/>
    <w:rsid w:val="7E9677B1"/>
    <w:rsid w:val="7E9A0D49"/>
    <w:rsid w:val="7E9A78A1"/>
    <w:rsid w:val="7E9B6276"/>
    <w:rsid w:val="7E9D7CD9"/>
    <w:rsid w:val="7E9E7BAE"/>
    <w:rsid w:val="7E9F528B"/>
    <w:rsid w:val="7EA03058"/>
    <w:rsid w:val="7EA113F5"/>
    <w:rsid w:val="7EA17C5F"/>
    <w:rsid w:val="7EA24235"/>
    <w:rsid w:val="7EA303B6"/>
    <w:rsid w:val="7EA321D2"/>
    <w:rsid w:val="7EA35A72"/>
    <w:rsid w:val="7EA4093D"/>
    <w:rsid w:val="7EA41B5F"/>
    <w:rsid w:val="7EA46AD1"/>
    <w:rsid w:val="7EA5025C"/>
    <w:rsid w:val="7EA57133"/>
    <w:rsid w:val="7EA61B54"/>
    <w:rsid w:val="7EA84A63"/>
    <w:rsid w:val="7EA865FF"/>
    <w:rsid w:val="7EA91FAF"/>
    <w:rsid w:val="7EA942FF"/>
    <w:rsid w:val="7EAA3560"/>
    <w:rsid w:val="7EAC2BFE"/>
    <w:rsid w:val="7EAE3933"/>
    <w:rsid w:val="7EAE463B"/>
    <w:rsid w:val="7EB0040B"/>
    <w:rsid w:val="7EB079D5"/>
    <w:rsid w:val="7EB21C78"/>
    <w:rsid w:val="7EB32B2E"/>
    <w:rsid w:val="7EB435A8"/>
    <w:rsid w:val="7EB472FA"/>
    <w:rsid w:val="7EB60414"/>
    <w:rsid w:val="7EB62636"/>
    <w:rsid w:val="7EB8083D"/>
    <w:rsid w:val="7EB91081"/>
    <w:rsid w:val="7EB913F0"/>
    <w:rsid w:val="7EBB21A7"/>
    <w:rsid w:val="7EBC4261"/>
    <w:rsid w:val="7EBE1F70"/>
    <w:rsid w:val="7EBE2CCE"/>
    <w:rsid w:val="7EBE4F03"/>
    <w:rsid w:val="7EC0068F"/>
    <w:rsid w:val="7EC00849"/>
    <w:rsid w:val="7EC02D84"/>
    <w:rsid w:val="7EC06323"/>
    <w:rsid w:val="7EC35AA6"/>
    <w:rsid w:val="7EC50590"/>
    <w:rsid w:val="7EC512AA"/>
    <w:rsid w:val="7EC536C4"/>
    <w:rsid w:val="7EC60243"/>
    <w:rsid w:val="7EC72D44"/>
    <w:rsid w:val="7EC74053"/>
    <w:rsid w:val="7EC75DFF"/>
    <w:rsid w:val="7EC76A34"/>
    <w:rsid w:val="7EC81688"/>
    <w:rsid w:val="7EC81C39"/>
    <w:rsid w:val="7EC823F6"/>
    <w:rsid w:val="7EC82E67"/>
    <w:rsid w:val="7ECB1327"/>
    <w:rsid w:val="7ECD1A2F"/>
    <w:rsid w:val="7ECD6632"/>
    <w:rsid w:val="7ECE6324"/>
    <w:rsid w:val="7ECF53A2"/>
    <w:rsid w:val="7ECF7A6A"/>
    <w:rsid w:val="7ED037CB"/>
    <w:rsid w:val="7ED11B74"/>
    <w:rsid w:val="7ED14F91"/>
    <w:rsid w:val="7ED166B7"/>
    <w:rsid w:val="7ED20C3B"/>
    <w:rsid w:val="7ED24865"/>
    <w:rsid w:val="7ED44D9A"/>
    <w:rsid w:val="7ED56104"/>
    <w:rsid w:val="7ED607F9"/>
    <w:rsid w:val="7ED73C11"/>
    <w:rsid w:val="7ED75443"/>
    <w:rsid w:val="7ED76487"/>
    <w:rsid w:val="7ED776F2"/>
    <w:rsid w:val="7ED87E48"/>
    <w:rsid w:val="7ED92331"/>
    <w:rsid w:val="7ED951FA"/>
    <w:rsid w:val="7ED95941"/>
    <w:rsid w:val="7EDB2510"/>
    <w:rsid w:val="7EDC3842"/>
    <w:rsid w:val="7EDC5F0A"/>
    <w:rsid w:val="7EDC5F41"/>
    <w:rsid w:val="7EDC7A86"/>
    <w:rsid w:val="7EDD15C3"/>
    <w:rsid w:val="7EDE6016"/>
    <w:rsid w:val="7EDE76AE"/>
    <w:rsid w:val="7EE10233"/>
    <w:rsid w:val="7EE111C1"/>
    <w:rsid w:val="7EE13423"/>
    <w:rsid w:val="7EE22420"/>
    <w:rsid w:val="7EE2757B"/>
    <w:rsid w:val="7EE35F41"/>
    <w:rsid w:val="7EE40839"/>
    <w:rsid w:val="7EE46B78"/>
    <w:rsid w:val="7EE64D73"/>
    <w:rsid w:val="7EE71D05"/>
    <w:rsid w:val="7EE852D9"/>
    <w:rsid w:val="7EE91F1A"/>
    <w:rsid w:val="7EE940C2"/>
    <w:rsid w:val="7EE963FD"/>
    <w:rsid w:val="7EEA19EE"/>
    <w:rsid w:val="7EEA6053"/>
    <w:rsid w:val="7EEA7614"/>
    <w:rsid w:val="7EEB3B79"/>
    <w:rsid w:val="7EEB3E7B"/>
    <w:rsid w:val="7EEC1DCB"/>
    <w:rsid w:val="7EED3C7E"/>
    <w:rsid w:val="7EEF0DC3"/>
    <w:rsid w:val="7EF11E40"/>
    <w:rsid w:val="7EF20D63"/>
    <w:rsid w:val="7EF24F07"/>
    <w:rsid w:val="7EF352C8"/>
    <w:rsid w:val="7EF43052"/>
    <w:rsid w:val="7EF44B08"/>
    <w:rsid w:val="7EF44CF2"/>
    <w:rsid w:val="7EF46ED2"/>
    <w:rsid w:val="7EF47E54"/>
    <w:rsid w:val="7EF54E08"/>
    <w:rsid w:val="7EF63627"/>
    <w:rsid w:val="7EF64EFB"/>
    <w:rsid w:val="7EF66AE0"/>
    <w:rsid w:val="7EF71F5D"/>
    <w:rsid w:val="7EF73EC1"/>
    <w:rsid w:val="7EF87DC0"/>
    <w:rsid w:val="7EFA2AD9"/>
    <w:rsid w:val="7EFD25BA"/>
    <w:rsid w:val="7EFE0E94"/>
    <w:rsid w:val="7EFE565A"/>
    <w:rsid w:val="7EFE7E2D"/>
    <w:rsid w:val="7EFF666A"/>
    <w:rsid w:val="7F001CE7"/>
    <w:rsid w:val="7F004B76"/>
    <w:rsid w:val="7F0051E2"/>
    <w:rsid w:val="7F020AE3"/>
    <w:rsid w:val="7F0315C1"/>
    <w:rsid w:val="7F0327AD"/>
    <w:rsid w:val="7F04278F"/>
    <w:rsid w:val="7F046E64"/>
    <w:rsid w:val="7F0476CC"/>
    <w:rsid w:val="7F051B2A"/>
    <w:rsid w:val="7F052B98"/>
    <w:rsid w:val="7F0604F7"/>
    <w:rsid w:val="7F063699"/>
    <w:rsid w:val="7F076D82"/>
    <w:rsid w:val="7F0808D9"/>
    <w:rsid w:val="7F0821EA"/>
    <w:rsid w:val="7F08297D"/>
    <w:rsid w:val="7F0865D9"/>
    <w:rsid w:val="7F086B5C"/>
    <w:rsid w:val="7F097BE9"/>
    <w:rsid w:val="7F0A280D"/>
    <w:rsid w:val="7F0A3FFF"/>
    <w:rsid w:val="7F0A4434"/>
    <w:rsid w:val="7F0B11F8"/>
    <w:rsid w:val="7F0C4E70"/>
    <w:rsid w:val="7F0C6759"/>
    <w:rsid w:val="7F0D1D41"/>
    <w:rsid w:val="7F0D3FA9"/>
    <w:rsid w:val="7F0D7C6E"/>
    <w:rsid w:val="7F0F5FD5"/>
    <w:rsid w:val="7F10538E"/>
    <w:rsid w:val="7F115181"/>
    <w:rsid w:val="7F1255AA"/>
    <w:rsid w:val="7F127844"/>
    <w:rsid w:val="7F127958"/>
    <w:rsid w:val="7F127FB8"/>
    <w:rsid w:val="7F157BE5"/>
    <w:rsid w:val="7F165798"/>
    <w:rsid w:val="7F18593A"/>
    <w:rsid w:val="7F187B70"/>
    <w:rsid w:val="7F193E14"/>
    <w:rsid w:val="7F1B06AA"/>
    <w:rsid w:val="7F1B4C61"/>
    <w:rsid w:val="7F1C7ECF"/>
    <w:rsid w:val="7F1D01D6"/>
    <w:rsid w:val="7F1E3F4E"/>
    <w:rsid w:val="7F1F7291"/>
    <w:rsid w:val="7F21373B"/>
    <w:rsid w:val="7F231565"/>
    <w:rsid w:val="7F2372DC"/>
    <w:rsid w:val="7F247DDD"/>
    <w:rsid w:val="7F250E39"/>
    <w:rsid w:val="7F2550D2"/>
    <w:rsid w:val="7F257067"/>
    <w:rsid w:val="7F2618C2"/>
    <w:rsid w:val="7F26365E"/>
    <w:rsid w:val="7F274F27"/>
    <w:rsid w:val="7F285CCF"/>
    <w:rsid w:val="7F2A0D3F"/>
    <w:rsid w:val="7F2A1DAC"/>
    <w:rsid w:val="7F2A58DA"/>
    <w:rsid w:val="7F2A66C4"/>
    <w:rsid w:val="7F2B5EEB"/>
    <w:rsid w:val="7F2C039F"/>
    <w:rsid w:val="7F2D017A"/>
    <w:rsid w:val="7F2D1A7E"/>
    <w:rsid w:val="7F2D4191"/>
    <w:rsid w:val="7F2E721E"/>
    <w:rsid w:val="7F2F0F1A"/>
    <w:rsid w:val="7F2F1CB8"/>
    <w:rsid w:val="7F2F67B7"/>
    <w:rsid w:val="7F30641E"/>
    <w:rsid w:val="7F307FE4"/>
    <w:rsid w:val="7F322283"/>
    <w:rsid w:val="7F334C4F"/>
    <w:rsid w:val="7F335853"/>
    <w:rsid w:val="7F33770C"/>
    <w:rsid w:val="7F3379FA"/>
    <w:rsid w:val="7F3419F4"/>
    <w:rsid w:val="7F35038F"/>
    <w:rsid w:val="7F351513"/>
    <w:rsid w:val="7F3616D4"/>
    <w:rsid w:val="7F367EE4"/>
    <w:rsid w:val="7F373DCB"/>
    <w:rsid w:val="7F381DA9"/>
    <w:rsid w:val="7F386414"/>
    <w:rsid w:val="7F3869C4"/>
    <w:rsid w:val="7F3B065C"/>
    <w:rsid w:val="7F3C631A"/>
    <w:rsid w:val="7F3C7165"/>
    <w:rsid w:val="7F3D0865"/>
    <w:rsid w:val="7F3D1ECF"/>
    <w:rsid w:val="7F3E502E"/>
    <w:rsid w:val="7F3F515D"/>
    <w:rsid w:val="7F405C73"/>
    <w:rsid w:val="7F4202DC"/>
    <w:rsid w:val="7F421BAA"/>
    <w:rsid w:val="7F4309DD"/>
    <w:rsid w:val="7F432EBE"/>
    <w:rsid w:val="7F4339B5"/>
    <w:rsid w:val="7F43660D"/>
    <w:rsid w:val="7F443B44"/>
    <w:rsid w:val="7F45047C"/>
    <w:rsid w:val="7F4521C3"/>
    <w:rsid w:val="7F453E8E"/>
    <w:rsid w:val="7F456A92"/>
    <w:rsid w:val="7F45771C"/>
    <w:rsid w:val="7F4639E1"/>
    <w:rsid w:val="7F466D59"/>
    <w:rsid w:val="7F473097"/>
    <w:rsid w:val="7F480ED4"/>
    <w:rsid w:val="7F482D79"/>
    <w:rsid w:val="7F495730"/>
    <w:rsid w:val="7F4A6D21"/>
    <w:rsid w:val="7F4A7128"/>
    <w:rsid w:val="7F4B3E35"/>
    <w:rsid w:val="7F4B490F"/>
    <w:rsid w:val="7F4D0FED"/>
    <w:rsid w:val="7F4E4273"/>
    <w:rsid w:val="7F4F5EB6"/>
    <w:rsid w:val="7F5077F9"/>
    <w:rsid w:val="7F511DF9"/>
    <w:rsid w:val="7F515688"/>
    <w:rsid w:val="7F516756"/>
    <w:rsid w:val="7F526C02"/>
    <w:rsid w:val="7F533BF8"/>
    <w:rsid w:val="7F53607F"/>
    <w:rsid w:val="7F53683C"/>
    <w:rsid w:val="7F543BA3"/>
    <w:rsid w:val="7F544403"/>
    <w:rsid w:val="7F551F95"/>
    <w:rsid w:val="7F555AE5"/>
    <w:rsid w:val="7F563301"/>
    <w:rsid w:val="7F566FC8"/>
    <w:rsid w:val="7F567244"/>
    <w:rsid w:val="7F567685"/>
    <w:rsid w:val="7F570942"/>
    <w:rsid w:val="7F587460"/>
    <w:rsid w:val="7F590F6E"/>
    <w:rsid w:val="7F593C16"/>
    <w:rsid w:val="7F595119"/>
    <w:rsid w:val="7F5A2381"/>
    <w:rsid w:val="7F5A3FB4"/>
    <w:rsid w:val="7F5B485B"/>
    <w:rsid w:val="7F5B6E7D"/>
    <w:rsid w:val="7F5C3CD9"/>
    <w:rsid w:val="7F5D630C"/>
    <w:rsid w:val="7F5E11E8"/>
    <w:rsid w:val="7F60162A"/>
    <w:rsid w:val="7F633C9C"/>
    <w:rsid w:val="7F63604B"/>
    <w:rsid w:val="7F637FE8"/>
    <w:rsid w:val="7F6419FB"/>
    <w:rsid w:val="7F650C2D"/>
    <w:rsid w:val="7F650EE0"/>
    <w:rsid w:val="7F682EF8"/>
    <w:rsid w:val="7F6851CA"/>
    <w:rsid w:val="7F695F7C"/>
    <w:rsid w:val="7F696520"/>
    <w:rsid w:val="7F696A80"/>
    <w:rsid w:val="7F696F3D"/>
    <w:rsid w:val="7F6A0F75"/>
    <w:rsid w:val="7F6A14A0"/>
    <w:rsid w:val="7F6A6495"/>
    <w:rsid w:val="7F6A6577"/>
    <w:rsid w:val="7F6B0784"/>
    <w:rsid w:val="7F6C563A"/>
    <w:rsid w:val="7F6C58C8"/>
    <w:rsid w:val="7F6C6A68"/>
    <w:rsid w:val="7F6F604B"/>
    <w:rsid w:val="7F70149F"/>
    <w:rsid w:val="7F71748B"/>
    <w:rsid w:val="7F721BA4"/>
    <w:rsid w:val="7F72261C"/>
    <w:rsid w:val="7F7251FD"/>
    <w:rsid w:val="7F72559E"/>
    <w:rsid w:val="7F727E65"/>
    <w:rsid w:val="7F730C18"/>
    <w:rsid w:val="7F730E42"/>
    <w:rsid w:val="7F737E41"/>
    <w:rsid w:val="7F737EC1"/>
    <w:rsid w:val="7F7406F6"/>
    <w:rsid w:val="7F74591C"/>
    <w:rsid w:val="7F7500D5"/>
    <w:rsid w:val="7F75461C"/>
    <w:rsid w:val="7F7553F9"/>
    <w:rsid w:val="7F765B38"/>
    <w:rsid w:val="7F7724AF"/>
    <w:rsid w:val="7F772B0B"/>
    <w:rsid w:val="7F773697"/>
    <w:rsid w:val="7F7774CF"/>
    <w:rsid w:val="7F780E12"/>
    <w:rsid w:val="7F791D0E"/>
    <w:rsid w:val="7F793B7D"/>
    <w:rsid w:val="7F7A1CC3"/>
    <w:rsid w:val="7F7A289B"/>
    <w:rsid w:val="7F7B10B5"/>
    <w:rsid w:val="7F7B7837"/>
    <w:rsid w:val="7F7D490E"/>
    <w:rsid w:val="7F7E21F1"/>
    <w:rsid w:val="7F7F001E"/>
    <w:rsid w:val="7F7F1507"/>
    <w:rsid w:val="7F805DC6"/>
    <w:rsid w:val="7F811F25"/>
    <w:rsid w:val="7F8145CF"/>
    <w:rsid w:val="7F820039"/>
    <w:rsid w:val="7F834496"/>
    <w:rsid w:val="7F834B93"/>
    <w:rsid w:val="7F842F50"/>
    <w:rsid w:val="7F844D95"/>
    <w:rsid w:val="7F847B19"/>
    <w:rsid w:val="7F851A29"/>
    <w:rsid w:val="7F8700E0"/>
    <w:rsid w:val="7F870ABF"/>
    <w:rsid w:val="7F8801DB"/>
    <w:rsid w:val="7F881088"/>
    <w:rsid w:val="7F8A15E4"/>
    <w:rsid w:val="7F8A5140"/>
    <w:rsid w:val="7F8A6697"/>
    <w:rsid w:val="7F8B3DE0"/>
    <w:rsid w:val="7F8B6225"/>
    <w:rsid w:val="7F8C6953"/>
    <w:rsid w:val="7F8D4388"/>
    <w:rsid w:val="7F8D7AC3"/>
    <w:rsid w:val="7F8F35B7"/>
    <w:rsid w:val="7F8F6BFA"/>
    <w:rsid w:val="7F9102FC"/>
    <w:rsid w:val="7F92125D"/>
    <w:rsid w:val="7F9443F3"/>
    <w:rsid w:val="7F951E85"/>
    <w:rsid w:val="7F963418"/>
    <w:rsid w:val="7F963AD8"/>
    <w:rsid w:val="7F992618"/>
    <w:rsid w:val="7F99527C"/>
    <w:rsid w:val="7F996437"/>
    <w:rsid w:val="7F9A5CE7"/>
    <w:rsid w:val="7F9C1B98"/>
    <w:rsid w:val="7F9C379F"/>
    <w:rsid w:val="7F9C4AE4"/>
    <w:rsid w:val="7F9C6B71"/>
    <w:rsid w:val="7F9D2148"/>
    <w:rsid w:val="7F9D56D5"/>
    <w:rsid w:val="7F9E4673"/>
    <w:rsid w:val="7FA06711"/>
    <w:rsid w:val="7FA152E7"/>
    <w:rsid w:val="7FA178FA"/>
    <w:rsid w:val="7FA21622"/>
    <w:rsid w:val="7FA253A9"/>
    <w:rsid w:val="7FA2591E"/>
    <w:rsid w:val="7FA33709"/>
    <w:rsid w:val="7FA64B95"/>
    <w:rsid w:val="7FA65598"/>
    <w:rsid w:val="7FA729EB"/>
    <w:rsid w:val="7FA741E7"/>
    <w:rsid w:val="7FA86F12"/>
    <w:rsid w:val="7FA93818"/>
    <w:rsid w:val="7FA96463"/>
    <w:rsid w:val="7FAA7942"/>
    <w:rsid w:val="7FAD19F6"/>
    <w:rsid w:val="7FAD3EFA"/>
    <w:rsid w:val="7FAE7080"/>
    <w:rsid w:val="7FAF092C"/>
    <w:rsid w:val="7FB2091C"/>
    <w:rsid w:val="7FB239DF"/>
    <w:rsid w:val="7FB275B0"/>
    <w:rsid w:val="7FB34697"/>
    <w:rsid w:val="7FB40BBB"/>
    <w:rsid w:val="7FB45F93"/>
    <w:rsid w:val="7FB54732"/>
    <w:rsid w:val="7FB54A6C"/>
    <w:rsid w:val="7FB5758F"/>
    <w:rsid w:val="7FB75DF8"/>
    <w:rsid w:val="7FB814E5"/>
    <w:rsid w:val="7FB8164A"/>
    <w:rsid w:val="7FB840B6"/>
    <w:rsid w:val="7FB85480"/>
    <w:rsid w:val="7FB91C5F"/>
    <w:rsid w:val="7FBA5AD8"/>
    <w:rsid w:val="7FBB0472"/>
    <w:rsid w:val="7FBB76D6"/>
    <w:rsid w:val="7FBD2E97"/>
    <w:rsid w:val="7FBD3A26"/>
    <w:rsid w:val="7FBE7A1C"/>
    <w:rsid w:val="7FBF0EC4"/>
    <w:rsid w:val="7FBF128D"/>
    <w:rsid w:val="7FBF278C"/>
    <w:rsid w:val="7FBF303C"/>
    <w:rsid w:val="7FC00B93"/>
    <w:rsid w:val="7FC110E6"/>
    <w:rsid w:val="7FC12C01"/>
    <w:rsid w:val="7FC15E65"/>
    <w:rsid w:val="7FC22B2C"/>
    <w:rsid w:val="7FC22E09"/>
    <w:rsid w:val="7FC234D1"/>
    <w:rsid w:val="7FC24A05"/>
    <w:rsid w:val="7FC31A05"/>
    <w:rsid w:val="7FC33387"/>
    <w:rsid w:val="7FC43757"/>
    <w:rsid w:val="7FC450EC"/>
    <w:rsid w:val="7FC4650B"/>
    <w:rsid w:val="7FC54790"/>
    <w:rsid w:val="7FC72B17"/>
    <w:rsid w:val="7FC761DE"/>
    <w:rsid w:val="7FC76394"/>
    <w:rsid w:val="7FC801D1"/>
    <w:rsid w:val="7FC80F75"/>
    <w:rsid w:val="7FC87497"/>
    <w:rsid w:val="7FC87C22"/>
    <w:rsid w:val="7FCA2092"/>
    <w:rsid w:val="7FCA756C"/>
    <w:rsid w:val="7FCB58FE"/>
    <w:rsid w:val="7FCC3260"/>
    <w:rsid w:val="7FCD13AB"/>
    <w:rsid w:val="7FCD50A3"/>
    <w:rsid w:val="7FCE47B0"/>
    <w:rsid w:val="7FCF3BED"/>
    <w:rsid w:val="7FCF545F"/>
    <w:rsid w:val="7FCF5BD7"/>
    <w:rsid w:val="7FD01A66"/>
    <w:rsid w:val="7FD1540B"/>
    <w:rsid w:val="7FD23D37"/>
    <w:rsid w:val="7FD305C0"/>
    <w:rsid w:val="7FD31ACB"/>
    <w:rsid w:val="7FD4460D"/>
    <w:rsid w:val="7FD56AC9"/>
    <w:rsid w:val="7FD60A38"/>
    <w:rsid w:val="7FD62C99"/>
    <w:rsid w:val="7FD633EB"/>
    <w:rsid w:val="7FD72CF2"/>
    <w:rsid w:val="7FD733BC"/>
    <w:rsid w:val="7FD77BA3"/>
    <w:rsid w:val="7FD91B84"/>
    <w:rsid w:val="7FD91C23"/>
    <w:rsid w:val="7FDA5ADE"/>
    <w:rsid w:val="7FDB3BED"/>
    <w:rsid w:val="7FDB4C52"/>
    <w:rsid w:val="7FDD0AE8"/>
    <w:rsid w:val="7FDE1729"/>
    <w:rsid w:val="7FDE30F8"/>
    <w:rsid w:val="7FE0141C"/>
    <w:rsid w:val="7FE038E5"/>
    <w:rsid w:val="7FE05C00"/>
    <w:rsid w:val="7FE10EBC"/>
    <w:rsid w:val="7FE1715B"/>
    <w:rsid w:val="7FE24427"/>
    <w:rsid w:val="7FE26D92"/>
    <w:rsid w:val="7FE32626"/>
    <w:rsid w:val="7FE40CF4"/>
    <w:rsid w:val="7FE42C84"/>
    <w:rsid w:val="7FE45F75"/>
    <w:rsid w:val="7FE47E50"/>
    <w:rsid w:val="7FE53215"/>
    <w:rsid w:val="7FE57D54"/>
    <w:rsid w:val="7FE82DEE"/>
    <w:rsid w:val="7FE8319D"/>
    <w:rsid w:val="7FE931AF"/>
    <w:rsid w:val="7FE94E55"/>
    <w:rsid w:val="7FEA3E31"/>
    <w:rsid w:val="7FEB4E86"/>
    <w:rsid w:val="7FEB5383"/>
    <w:rsid w:val="7FEB770A"/>
    <w:rsid w:val="7FEC4806"/>
    <w:rsid w:val="7FEC5267"/>
    <w:rsid w:val="7FEC5DFB"/>
    <w:rsid w:val="7FED3ACF"/>
    <w:rsid w:val="7FEE39DD"/>
    <w:rsid w:val="7FEF1377"/>
    <w:rsid w:val="7FEF19C3"/>
    <w:rsid w:val="7FF1644D"/>
    <w:rsid w:val="7FF1664A"/>
    <w:rsid w:val="7FF22B28"/>
    <w:rsid w:val="7FF30165"/>
    <w:rsid w:val="7FF35E06"/>
    <w:rsid w:val="7FF4698F"/>
    <w:rsid w:val="7FF53257"/>
    <w:rsid w:val="7FF565D4"/>
    <w:rsid w:val="7FF57D2E"/>
    <w:rsid w:val="7FF60255"/>
    <w:rsid w:val="7FF62787"/>
    <w:rsid w:val="7FF632AF"/>
    <w:rsid w:val="7FF723F5"/>
    <w:rsid w:val="7FF92E95"/>
    <w:rsid w:val="7FFA1057"/>
    <w:rsid w:val="7FFA536E"/>
    <w:rsid w:val="7FFB551D"/>
    <w:rsid w:val="7FFB72E6"/>
    <w:rsid w:val="7FFC0E00"/>
    <w:rsid w:val="7FFD0C77"/>
    <w:rsid w:val="7FFD3B64"/>
    <w:rsid w:val="7FFE2150"/>
    <w:rsid w:val="7FFE7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1"/>
    <w:pPr>
      <w:ind w:left="540"/>
      <w:outlineLvl w:val="1"/>
    </w:pPr>
    <w:rPr>
      <w:rFonts w:ascii="宋体" w:hAnsi="宋体" w:cs="宋体"/>
      <w:b/>
      <w:bCs/>
      <w:sz w:val="24"/>
    </w:rPr>
  </w:style>
  <w:style w:type="paragraph" w:styleId="7">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8">
    <w:name w:val="heading 4"/>
    <w:basedOn w:val="1"/>
    <w:next w:val="1"/>
    <w:qFormat/>
    <w:locked/>
    <w:uiPriority w:val="0"/>
    <w:pPr>
      <w:tabs>
        <w:tab w:val="left" w:pos="570"/>
        <w:tab w:val="left" w:pos="1680"/>
      </w:tabs>
      <w:spacing w:before="312" w:beforeLines="100" w:after="156" w:afterLines="50" w:line="360" w:lineRule="auto"/>
      <w:ind w:left="3360" w:hanging="420"/>
      <w:jc w:val="left"/>
      <w:outlineLvl w:val="3"/>
    </w:pPr>
    <w:rPr>
      <w:rFonts w:ascii="宋体" w:cs="宋体"/>
      <w:b/>
      <w:bCs/>
      <w:sz w:val="20"/>
      <w:szCs w:val="20"/>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tabs>
        <w:tab w:val="left" w:pos="420"/>
        <w:tab w:val="center" w:pos="4394"/>
      </w:tabs>
      <w:autoSpaceDE w:val="0"/>
      <w:autoSpaceDN w:val="0"/>
    </w:pPr>
    <w:rPr>
      <w:rFonts w:ascii="Times New Roman" w:hAnsi="Times New Roman" w:eastAsia="宋体"/>
      <w:sz w:val="24"/>
      <w:szCs w:val="24"/>
    </w:rPr>
  </w:style>
  <w:style w:type="paragraph" w:customStyle="1" w:styleId="3">
    <w:name w:val="标题2"/>
    <w:basedOn w:val="4"/>
    <w:next w:val="6"/>
    <w:qFormat/>
    <w:uiPriority w:val="99"/>
    <w:pPr>
      <w:numPr>
        <w:ilvl w:val="1"/>
        <w:numId w:val="1"/>
      </w:numPr>
      <w:tabs>
        <w:tab w:val="left" w:pos="420"/>
        <w:tab w:val="center" w:pos="4394"/>
      </w:tabs>
      <w:spacing w:line="440" w:lineRule="exact"/>
    </w:pPr>
  </w:style>
  <w:style w:type="paragraph" w:customStyle="1" w:styleId="4">
    <w:name w:val="标题1"/>
    <w:basedOn w:val="5"/>
    <w:next w:val="1"/>
    <w:qFormat/>
    <w:uiPriority w:val="0"/>
    <w:pPr>
      <w:tabs>
        <w:tab w:val="center" w:pos="4394"/>
      </w:tabs>
      <w:adjustRightInd w:val="0"/>
      <w:spacing w:before="0" w:after="120" w:line="360" w:lineRule="auto"/>
      <w:jc w:val="center"/>
    </w:pPr>
    <w:rPr>
      <w:rFonts w:ascii="黑体" w:hAnsi="宋体"/>
      <w:b w:val="0"/>
      <w:sz w:val="36"/>
      <w:szCs w:val="32"/>
    </w:rPr>
  </w:style>
  <w:style w:type="paragraph" w:styleId="9">
    <w:name w:val="Normal Indent"/>
    <w:basedOn w:val="1"/>
    <w:next w:val="8"/>
    <w:qFormat/>
    <w:locked/>
    <w:uiPriority w:val="0"/>
    <w:pPr>
      <w:ind w:firstLine="420" w:firstLineChars="200"/>
    </w:pPr>
    <w:rPr>
      <w:szCs w:val="20"/>
    </w:rPr>
  </w:style>
  <w:style w:type="paragraph" w:styleId="10">
    <w:name w:val="caption"/>
    <w:basedOn w:val="1"/>
    <w:next w:val="1"/>
    <w:qFormat/>
    <w:locked/>
    <w:uiPriority w:val="0"/>
    <w:pPr>
      <w:jc w:val="center"/>
    </w:pPr>
    <w:rPr>
      <w:rFonts w:ascii="Cambria" w:hAnsi="Cambria"/>
      <w:b/>
      <w:sz w:val="24"/>
      <w:szCs w:val="20"/>
    </w:rPr>
  </w:style>
  <w:style w:type="paragraph" w:styleId="11">
    <w:name w:val="annotation text"/>
    <w:basedOn w:val="1"/>
    <w:link w:val="36"/>
    <w:semiHidden/>
    <w:qFormat/>
    <w:uiPriority w:val="0"/>
    <w:pPr>
      <w:jc w:val="left"/>
    </w:pPr>
    <w:rPr>
      <w:kern w:val="0"/>
      <w:sz w:val="24"/>
      <w:szCs w:val="20"/>
    </w:rPr>
  </w:style>
  <w:style w:type="paragraph" w:styleId="12">
    <w:name w:val="Salutation"/>
    <w:basedOn w:val="1"/>
    <w:next w:val="1"/>
    <w:qFormat/>
    <w:locked/>
    <w:uiPriority w:val="0"/>
  </w:style>
  <w:style w:type="paragraph" w:styleId="13">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38"/>
    <w:qFormat/>
    <w:uiPriority w:val="0"/>
    <w:pPr>
      <w:spacing w:after="120"/>
      <w:ind w:left="420" w:leftChars="200"/>
    </w:pPr>
    <w:rPr>
      <w:kern w:val="0"/>
      <w:sz w:val="24"/>
      <w:szCs w:val="20"/>
    </w:rPr>
  </w:style>
  <w:style w:type="paragraph" w:styleId="15">
    <w:name w:val="envelope return"/>
    <w:basedOn w:val="1"/>
    <w:semiHidden/>
    <w:qFormat/>
    <w:locked/>
    <w:uiPriority w:val="0"/>
    <w:pPr>
      <w:snapToGrid w:val="0"/>
      <w:ind w:left="100" w:leftChars="100"/>
    </w:pPr>
    <w:rPr>
      <w:rFonts w:ascii="Arial" w:hAnsi="Arial" w:cs="Arial"/>
      <w:sz w:val="24"/>
    </w:rPr>
  </w:style>
  <w:style w:type="paragraph" w:styleId="16">
    <w:name w:val="Plain Text"/>
    <w:basedOn w:val="1"/>
    <w:next w:val="12"/>
    <w:unhideWhenUsed/>
    <w:qFormat/>
    <w:locked/>
    <w:uiPriority w:val="0"/>
    <w:pPr>
      <w:adjustRightInd w:val="0"/>
      <w:spacing w:before="120" w:line="400" w:lineRule="exact"/>
      <w:textAlignment w:val="baseline"/>
    </w:pPr>
    <w:rPr>
      <w:rFonts w:ascii="宋体" w:hAnsi="Courier New"/>
      <w:spacing w:val="-2"/>
      <w:kern w:val="28"/>
      <w:szCs w:val="20"/>
    </w:rPr>
  </w:style>
  <w:style w:type="paragraph" w:styleId="17">
    <w:name w:val="List Bullet 5"/>
    <w:basedOn w:val="1"/>
    <w:qFormat/>
    <w:locked/>
    <w:uiPriority w:val="0"/>
    <w:pPr>
      <w:numPr>
        <w:ilvl w:val="0"/>
        <w:numId w:val="2"/>
      </w:numPr>
    </w:pPr>
  </w:style>
  <w:style w:type="paragraph" w:styleId="18">
    <w:name w:val="Date"/>
    <w:basedOn w:val="1"/>
    <w:next w:val="1"/>
    <w:link w:val="39"/>
    <w:qFormat/>
    <w:uiPriority w:val="0"/>
    <w:pPr>
      <w:ind w:left="100" w:leftChars="2500"/>
    </w:pPr>
    <w:rPr>
      <w:kern w:val="0"/>
      <w:sz w:val="24"/>
      <w:szCs w:val="20"/>
    </w:rPr>
  </w:style>
  <w:style w:type="paragraph" w:styleId="19">
    <w:name w:val="Body Text Indent 2"/>
    <w:basedOn w:val="1"/>
    <w:next w:val="20"/>
    <w:qFormat/>
    <w:locked/>
    <w:uiPriority w:val="0"/>
    <w:pPr>
      <w:ind w:firstLine="560" w:firstLineChars="200"/>
    </w:pPr>
    <w:rPr>
      <w:rFonts w:ascii="宋体" w:hAnsi="宋体"/>
      <w:sz w:val="28"/>
      <w:szCs w:val="20"/>
    </w:rPr>
  </w:style>
  <w:style w:type="paragraph" w:styleId="20">
    <w:name w:val="Body Text First Indent 2"/>
    <w:basedOn w:val="14"/>
    <w:next w:val="1"/>
    <w:qFormat/>
    <w:locked/>
    <w:uiPriority w:val="0"/>
    <w:pPr>
      <w:ind w:firstLine="420" w:firstLineChars="200"/>
    </w:pPr>
  </w:style>
  <w:style w:type="paragraph" w:styleId="21">
    <w:name w:val="Balloon Text"/>
    <w:basedOn w:val="1"/>
    <w:link w:val="40"/>
    <w:semiHidden/>
    <w:qFormat/>
    <w:uiPriority w:val="0"/>
    <w:rPr>
      <w:kern w:val="0"/>
      <w:sz w:val="18"/>
      <w:szCs w:val="20"/>
    </w:rPr>
  </w:style>
  <w:style w:type="paragraph" w:styleId="22">
    <w:name w:val="footer"/>
    <w:basedOn w:val="1"/>
    <w:link w:val="41"/>
    <w:qFormat/>
    <w:uiPriority w:val="99"/>
    <w:pPr>
      <w:tabs>
        <w:tab w:val="center" w:pos="4153"/>
        <w:tab w:val="right" w:pos="8306"/>
      </w:tabs>
      <w:snapToGrid w:val="0"/>
      <w:jc w:val="left"/>
    </w:pPr>
    <w:rPr>
      <w:kern w:val="0"/>
      <w:sz w:val="18"/>
      <w:szCs w:val="20"/>
    </w:rPr>
  </w:style>
  <w:style w:type="paragraph" w:styleId="23">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Body Text 2"/>
    <w:basedOn w:val="1"/>
    <w:qFormat/>
    <w:locked/>
    <w:uiPriority w:val="0"/>
    <w:pPr>
      <w:spacing w:line="312" w:lineRule="auto"/>
    </w:pPr>
    <w:rPr>
      <w:rFonts w:ascii="宋体"/>
      <w:sz w:val="28"/>
      <w:szCs w:val="20"/>
    </w:rPr>
  </w:style>
  <w:style w:type="paragraph" w:styleId="25">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1"/>
    <w:next w:val="11"/>
    <w:link w:val="44"/>
    <w:semiHidden/>
    <w:qFormat/>
    <w:uiPriority w:val="0"/>
    <w:rPr>
      <w:b/>
    </w:rPr>
  </w:style>
  <w:style w:type="paragraph" w:styleId="27">
    <w:name w:val="Body Text First Indent"/>
    <w:basedOn w:val="13"/>
    <w:qFormat/>
    <w:locked/>
    <w:uiPriority w:val="0"/>
    <w:pPr>
      <w:spacing w:after="120" w:line="240" w:lineRule="auto"/>
      <w:ind w:firstLine="420" w:firstLineChars="100"/>
    </w:pPr>
    <w:rPr>
      <w:sz w:val="21"/>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0"/>
    <w:rPr>
      <w:b/>
    </w:rPr>
  </w:style>
  <w:style w:type="character" w:styleId="32">
    <w:name w:val="page number"/>
    <w:qFormat/>
    <w:locked/>
    <w:uiPriority w:val="0"/>
  </w:style>
  <w:style w:type="character" w:styleId="33">
    <w:name w:val="Emphasis"/>
    <w:qFormat/>
    <w:locked/>
    <w:uiPriority w:val="0"/>
    <w:rPr>
      <w:i/>
    </w:rPr>
  </w:style>
  <w:style w:type="character" w:styleId="34">
    <w:name w:val="Hyperlink"/>
    <w:qFormat/>
    <w:locked/>
    <w:uiPriority w:val="0"/>
    <w:rPr>
      <w:color w:val="0000FF"/>
      <w:u w:val="single"/>
    </w:rPr>
  </w:style>
  <w:style w:type="character" w:styleId="35">
    <w:name w:val="annotation reference"/>
    <w:semiHidden/>
    <w:qFormat/>
    <w:uiPriority w:val="0"/>
    <w:rPr>
      <w:sz w:val="21"/>
    </w:rPr>
  </w:style>
  <w:style w:type="character" w:customStyle="1" w:styleId="36">
    <w:name w:val="批注文字 字符"/>
    <w:link w:val="11"/>
    <w:qFormat/>
    <w:locked/>
    <w:uiPriority w:val="0"/>
    <w:rPr>
      <w:rFonts w:ascii="Times New Roman" w:hAnsi="Times New Roman" w:eastAsia="宋体"/>
      <w:sz w:val="24"/>
    </w:rPr>
  </w:style>
  <w:style w:type="character" w:customStyle="1" w:styleId="37">
    <w:name w:val="正文文本 字符"/>
    <w:link w:val="13"/>
    <w:qFormat/>
    <w:locked/>
    <w:uiPriority w:val="0"/>
    <w:rPr>
      <w:sz w:val="18"/>
    </w:rPr>
  </w:style>
  <w:style w:type="character" w:customStyle="1" w:styleId="38">
    <w:name w:val="正文文本缩进 字符"/>
    <w:link w:val="14"/>
    <w:semiHidden/>
    <w:qFormat/>
    <w:locked/>
    <w:uiPriority w:val="0"/>
    <w:rPr>
      <w:rFonts w:ascii="Times New Roman" w:hAnsi="Times New Roman" w:eastAsia="宋体"/>
      <w:sz w:val="24"/>
    </w:rPr>
  </w:style>
  <w:style w:type="character" w:customStyle="1" w:styleId="39">
    <w:name w:val="日期 字符1"/>
    <w:link w:val="18"/>
    <w:qFormat/>
    <w:locked/>
    <w:uiPriority w:val="0"/>
    <w:rPr>
      <w:rFonts w:ascii="Times New Roman" w:hAnsi="Times New Roman" w:eastAsia="宋体"/>
      <w:sz w:val="24"/>
    </w:rPr>
  </w:style>
  <w:style w:type="character" w:customStyle="1" w:styleId="40">
    <w:name w:val="批注框文本 字符"/>
    <w:link w:val="21"/>
    <w:semiHidden/>
    <w:qFormat/>
    <w:locked/>
    <w:uiPriority w:val="0"/>
    <w:rPr>
      <w:rFonts w:ascii="Times New Roman" w:hAnsi="Times New Roman" w:eastAsia="宋体"/>
      <w:sz w:val="18"/>
    </w:rPr>
  </w:style>
  <w:style w:type="character" w:customStyle="1" w:styleId="41">
    <w:name w:val="页脚 字符1"/>
    <w:link w:val="22"/>
    <w:qFormat/>
    <w:locked/>
    <w:uiPriority w:val="99"/>
    <w:rPr>
      <w:sz w:val="18"/>
    </w:rPr>
  </w:style>
  <w:style w:type="character" w:customStyle="1" w:styleId="42">
    <w:name w:val="页眉 字符"/>
    <w:link w:val="23"/>
    <w:qFormat/>
    <w:locked/>
    <w:uiPriority w:val="0"/>
    <w:rPr>
      <w:sz w:val="18"/>
    </w:rPr>
  </w:style>
  <w:style w:type="character" w:customStyle="1" w:styleId="43">
    <w:name w:val="普通(网站) 字符"/>
    <w:link w:val="25"/>
    <w:qFormat/>
    <w:locked/>
    <w:uiPriority w:val="0"/>
    <w:rPr>
      <w:rFonts w:ascii="宋体" w:hAnsi="宋体" w:eastAsia="宋体"/>
      <w:sz w:val="24"/>
    </w:rPr>
  </w:style>
  <w:style w:type="character" w:customStyle="1" w:styleId="44">
    <w:name w:val="批注主题 字符"/>
    <w:link w:val="26"/>
    <w:semiHidden/>
    <w:qFormat/>
    <w:locked/>
    <w:uiPriority w:val="0"/>
    <w:rPr>
      <w:rFonts w:ascii="Times New Roman" w:hAnsi="Times New Roman" w:eastAsia="宋体"/>
      <w:b/>
      <w:kern w:val="2"/>
      <w:sz w:val="24"/>
    </w:rPr>
  </w:style>
  <w:style w:type="paragraph" w:customStyle="1" w:styleId="45">
    <w:name w:val="0正文内容"/>
    <w:basedOn w:val="1"/>
    <w:qFormat/>
    <w:uiPriority w:val="0"/>
    <w:pPr>
      <w:adjustRightInd w:val="0"/>
      <w:snapToGrid w:val="0"/>
      <w:spacing w:line="360" w:lineRule="auto"/>
      <w:ind w:firstLine="480" w:firstLineChars="200"/>
    </w:pPr>
    <w:rPr>
      <w:color w:val="000000"/>
      <w:kern w:val="0"/>
    </w:rPr>
  </w:style>
  <w:style w:type="paragraph" w:customStyle="1" w:styleId="46">
    <w:name w:val="表格"/>
    <w:basedOn w:val="16"/>
    <w:next w:val="1"/>
    <w:link w:val="47"/>
    <w:qFormat/>
    <w:uiPriority w:val="0"/>
    <w:pPr>
      <w:snapToGrid w:val="0"/>
      <w:spacing w:beforeLines="10" w:afterLines="10" w:line="259" w:lineRule="auto"/>
      <w:jc w:val="center"/>
    </w:pPr>
    <w:rPr>
      <w:kern w:val="0"/>
    </w:rPr>
  </w:style>
  <w:style w:type="character" w:customStyle="1" w:styleId="47">
    <w:name w:val="表格 Char"/>
    <w:link w:val="46"/>
    <w:qFormat/>
    <w:locked/>
    <w:uiPriority w:val="0"/>
    <w:rPr>
      <w:rFonts w:ascii="宋体"/>
      <w:sz w:val="21"/>
    </w:rPr>
  </w:style>
  <w:style w:type="paragraph" w:customStyle="1" w:styleId="48">
    <w:name w:val="1正文段落"/>
    <w:basedOn w:val="1"/>
    <w:qFormat/>
    <w:uiPriority w:val="0"/>
    <w:pPr>
      <w:spacing w:line="360" w:lineRule="auto"/>
      <w:ind w:firstLine="480" w:firstLineChars="200"/>
      <w:jc w:val="left"/>
    </w:pPr>
    <w:rPr>
      <w:snapToGrid w:val="0"/>
      <w:kern w:val="0"/>
      <w:sz w:val="24"/>
    </w:rPr>
  </w:style>
  <w:style w:type="paragraph" w:customStyle="1" w:styleId="49">
    <w:name w:val="A正文"/>
    <w:basedOn w:val="1"/>
    <w:qFormat/>
    <w:uiPriority w:val="0"/>
    <w:pPr>
      <w:widowControl/>
      <w:spacing w:line="360" w:lineRule="auto"/>
      <w:ind w:firstLine="200" w:firstLineChars="200"/>
      <w:jc w:val="left"/>
    </w:pPr>
    <w:rPr>
      <w:kern w:val="0"/>
      <w:sz w:val="24"/>
      <w:szCs w:val="22"/>
    </w:rPr>
  </w:style>
  <w:style w:type="paragraph" w:customStyle="1" w:styleId="50">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fontstyle01"/>
    <w:qFormat/>
    <w:uiPriority w:val="0"/>
    <w:rPr>
      <w:rFonts w:hint="eastAsia" w:ascii="华文宋体" w:hAnsi="华文宋体" w:eastAsia="华文宋体"/>
      <w:color w:val="000000"/>
      <w:sz w:val="18"/>
      <w:szCs w:val="18"/>
    </w:rPr>
  </w:style>
  <w:style w:type="character" w:customStyle="1" w:styleId="54">
    <w:name w:val="页脚 字符"/>
    <w:qFormat/>
    <w:uiPriority w:val="99"/>
  </w:style>
  <w:style w:type="character" w:customStyle="1" w:styleId="55">
    <w:name w:val="批注文字 字符1"/>
    <w:semiHidden/>
    <w:qFormat/>
    <w:uiPriority w:val="0"/>
    <w:rPr>
      <w:rFonts w:ascii="Times New Roman" w:hAnsi="Times New Roman" w:eastAsia="宋体"/>
      <w:sz w:val="24"/>
    </w:rPr>
  </w:style>
  <w:style w:type="character" w:customStyle="1" w:styleId="56">
    <w:name w:val="15"/>
    <w:qFormat/>
    <w:uiPriority w:val="0"/>
    <w:rPr>
      <w:rFonts w:hint="default" w:ascii="Times New Roman" w:hAnsi="Times New Roman" w:eastAsia="宋体" w:cs="Times New Roman"/>
      <w:sz w:val="24"/>
      <w:szCs w:val="24"/>
    </w:rPr>
  </w:style>
  <w:style w:type="character" w:customStyle="1" w:styleId="57">
    <w:name w:val="font11"/>
    <w:qFormat/>
    <w:uiPriority w:val="0"/>
    <w:rPr>
      <w:rFonts w:hint="default" w:ascii="Tahoma" w:hAnsi="Tahoma" w:eastAsia="Tahoma" w:cs="Tahoma"/>
      <w:color w:val="333333"/>
      <w:sz w:val="22"/>
      <w:szCs w:val="22"/>
    </w:rPr>
  </w:style>
  <w:style w:type="paragraph" w:customStyle="1" w:styleId="58">
    <w:name w:val="p0"/>
    <w:basedOn w:val="1"/>
    <w:qFormat/>
    <w:uiPriority w:val="0"/>
    <w:pPr>
      <w:widowControl/>
    </w:pPr>
    <w:rPr>
      <w:kern w:val="0"/>
      <w:szCs w:val="21"/>
    </w:rPr>
  </w:style>
  <w:style w:type="paragraph" w:customStyle="1" w:styleId="59">
    <w:name w:val="表内lcc"/>
    <w:basedOn w:val="60"/>
    <w:qFormat/>
    <w:uiPriority w:val="0"/>
    <w:rPr>
      <w:rFonts w:ascii="Calibri" w:hAnsi="Calibri"/>
      <w:color w:val="000000"/>
    </w:rPr>
  </w:style>
  <w:style w:type="paragraph" w:customStyle="1" w:styleId="60">
    <w:name w:val="表内字"/>
    <w:basedOn w:val="1"/>
    <w:qFormat/>
    <w:uiPriority w:val="0"/>
    <w:pPr>
      <w:adjustRightInd w:val="0"/>
      <w:jc w:val="center"/>
    </w:pPr>
    <w:rPr>
      <w:iCs/>
      <w:szCs w:val="21"/>
    </w:rPr>
  </w:style>
  <w:style w:type="paragraph" w:customStyle="1" w:styleId="6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图、表标题"/>
    <w:basedOn w:val="1"/>
    <w:qFormat/>
    <w:uiPriority w:val="0"/>
    <w:pPr>
      <w:jc w:val="center"/>
    </w:pPr>
    <w:rPr>
      <w:b/>
    </w:rPr>
  </w:style>
  <w:style w:type="paragraph" w:customStyle="1" w:styleId="64">
    <w:name w:val="正文小四"/>
    <w:basedOn w:val="1"/>
    <w:qFormat/>
    <w:uiPriority w:val="0"/>
    <w:pPr>
      <w:spacing w:line="360" w:lineRule="auto"/>
    </w:pPr>
  </w:style>
  <w:style w:type="paragraph" w:customStyle="1" w:styleId="65">
    <w:name w:val="表格标题"/>
    <w:basedOn w:val="10"/>
    <w:next w:val="66"/>
    <w:qFormat/>
    <w:uiPriority w:val="0"/>
    <w:rPr>
      <w:sz w:val="21"/>
    </w:rPr>
  </w:style>
  <w:style w:type="paragraph" w:customStyle="1" w:styleId="66">
    <w:name w:val="表格内容"/>
    <w:basedOn w:val="65"/>
    <w:next w:val="1"/>
    <w:qFormat/>
    <w:uiPriority w:val="0"/>
    <w:pPr>
      <w:spacing w:line="240" w:lineRule="atLeast"/>
    </w:pPr>
    <w:rPr>
      <w:rFonts w:ascii="Times New Roman" w:hAnsi="Times New Roman"/>
      <w:b w:val="0"/>
    </w:rPr>
  </w:style>
  <w:style w:type="paragraph" w:customStyle="1" w:styleId="67">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8">
    <w:name w:val="文字"/>
    <w:basedOn w:val="1"/>
    <w:qFormat/>
    <w:uiPriority w:val="0"/>
    <w:pPr>
      <w:spacing w:line="360" w:lineRule="auto"/>
    </w:pPr>
  </w:style>
  <w:style w:type="paragraph" w:customStyle="1" w:styleId="69">
    <w:name w:val="Table Paragraph"/>
    <w:basedOn w:val="1"/>
    <w:qFormat/>
    <w:uiPriority w:val="1"/>
    <w:pPr>
      <w:jc w:val="left"/>
    </w:pPr>
    <w:rPr>
      <w:rFonts w:ascii="Calibri" w:hAnsi="Calibri" w:cs="黑体"/>
      <w:kern w:val="0"/>
      <w:sz w:val="22"/>
      <w:szCs w:val="22"/>
      <w:lang w:eastAsia="en-US"/>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71">
    <w:name w:val="Table Normal"/>
    <w:unhideWhenUsed/>
    <w:qFormat/>
    <w:uiPriority w:val="2"/>
    <w:pPr>
      <w:widowControl w:val="0"/>
    </w:pPr>
    <w:rPr>
      <w:rFonts w:ascii="Calibri" w:hAnsi="Calibri" w:cs="黑体"/>
      <w:sz w:val="22"/>
      <w:szCs w:val="22"/>
      <w:lang w:eastAsia="en-US"/>
    </w:rPr>
    <w:tblPr>
      <w:tblCellMar>
        <w:top w:w="0" w:type="dxa"/>
        <w:left w:w="0" w:type="dxa"/>
        <w:bottom w:w="0" w:type="dxa"/>
        <w:right w:w="0" w:type="dxa"/>
      </w:tblCellMar>
    </w:tblPr>
  </w:style>
  <w:style w:type="paragraph" w:customStyle="1" w:styleId="72">
    <w:name w:val="正文内容"/>
    <w:basedOn w:val="1"/>
    <w:link w:val="73"/>
    <w:qFormat/>
    <w:uiPriority w:val="0"/>
    <w:pPr>
      <w:adjustRightInd w:val="0"/>
      <w:snapToGrid w:val="0"/>
      <w:spacing w:line="360" w:lineRule="auto"/>
      <w:ind w:firstLine="480" w:firstLineChars="200"/>
    </w:pPr>
    <w:rPr>
      <w:color w:val="000000"/>
      <w:kern w:val="0"/>
    </w:rPr>
  </w:style>
  <w:style w:type="character" w:customStyle="1" w:styleId="73">
    <w:name w:val="正文内容 Char"/>
    <w:link w:val="72"/>
    <w:qFormat/>
    <w:uiPriority w:val="0"/>
    <w:rPr>
      <w:rFonts w:cs="宋体"/>
      <w:color w:val="000000"/>
      <w:kern w:val="0"/>
      <w:lang w:bidi="ar"/>
    </w:rPr>
  </w:style>
  <w:style w:type="paragraph" w:customStyle="1" w:styleId="74">
    <w:name w:val="表格内容加粗"/>
    <w:basedOn w:val="1"/>
    <w:qFormat/>
    <w:uiPriority w:val="0"/>
    <w:pPr>
      <w:adjustRightInd w:val="0"/>
      <w:snapToGrid w:val="0"/>
      <w:jc w:val="center"/>
    </w:pPr>
    <w:rPr>
      <w:rFonts w:hint="eastAsia"/>
      <w:b/>
      <w:bCs/>
    </w:rPr>
  </w:style>
  <w:style w:type="paragraph" w:customStyle="1" w:styleId="75">
    <w:name w:val="正文内容加粗"/>
    <w:basedOn w:val="1"/>
    <w:qFormat/>
    <w:uiPriority w:val="0"/>
    <w:pPr>
      <w:adjustRightInd w:val="0"/>
      <w:snapToGrid w:val="0"/>
      <w:spacing w:line="360" w:lineRule="auto"/>
      <w:ind w:firstLine="482" w:firstLineChars="200"/>
    </w:pPr>
    <w:rPr>
      <w:rFonts w:cs="宋体"/>
      <w:b/>
      <w:bCs/>
    </w:rPr>
  </w:style>
  <w:style w:type="character" w:customStyle="1" w:styleId="76">
    <w:name w:val="font41"/>
    <w:basedOn w:val="30"/>
    <w:qFormat/>
    <w:uiPriority w:val="0"/>
    <w:rPr>
      <w:rFonts w:hint="eastAsia" w:ascii="宋体" w:hAnsi="宋体" w:eastAsia="宋体" w:cs="宋体"/>
      <w:color w:val="000000"/>
      <w:sz w:val="21"/>
      <w:szCs w:val="21"/>
      <w:u w:val="none"/>
    </w:rPr>
  </w:style>
  <w:style w:type="character" w:customStyle="1" w:styleId="77">
    <w:name w:val="font21"/>
    <w:qFormat/>
    <w:uiPriority w:val="0"/>
    <w:rPr>
      <w:rFonts w:hint="default" w:ascii="Times New Roman" w:hAnsi="Times New Roman" w:cs="Times New Roman"/>
      <w:color w:val="FF0000"/>
      <w:sz w:val="21"/>
      <w:szCs w:val="21"/>
      <w:u w:val="none"/>
      <w:vertAlign w:val="subscript"/>
    </w:rPr>
  </w:style>
  <w:style w:type="paragraph" w:customStyle="1" w:styleId="78">
    <w:name w:val="1表格内容"/>
    <w:basedOn w:val="79"/>
    <w:next w:val="1"/>
    <w:qFormat/>
    <w:uiPriority w:val="0"/>
    <w:rPr>
      <w:sz w:val="21"/>
    </w:rPr>
  </w:style>
  <w:style w:type="paragraph" w:customStyle="1" w:styleId="79">
    <w:name w:val="1表格标题"/>
    <w:basedOn w:val="1"/>
    <w:next w:val="78"/>
    <w:qFormat/>
    <w:uiPriority w:val="0"/>
    <w:pPr>
      <w:adjustRightInd w:val="0"/>
      <w:snapToGrid w:val="0"/>
      <w:spacing w:line="360" w:lineRule="auto"/>
      <w:jc w:val="center"/>
    </w:pPr>
    <w:rPr>
      <w:b/>
      <w:sz w:val="24"/>
    </w:rPr>
  </w:style>
  <w:style w:type="paragraph" w:customStyle="1" w:styleId="80">
    <w:name w:val="表格 32"/>
    <w:basedOn w:val="46"/>
    <w:qFormat/>
    <w:uiPriority w:val="0"/>
    <w:rPr>
      <w:szCs w:val="21"/>
    </w:rPr>
  </w:style>
  <w:style w:type="paragraph" w:customStyle="1" w:styleId="81">
    <w:name w:val="0正文内容加粗"/>
    <w:basedOn w:val="1"/>
    <w:qFormat/>
    <w:uiPriority w:val="0"/>
    <w:pPr>
      <w:adjustRightInd w:val="0"/>
      <w:snapToGrid w:val="0"/>
      <w:spacing w:line="360" w:lineRule="auto"/>
      <w:ind w:firstLine="482" w:firstLineChars="200"/>
    </w:pPr>
    <w:rPr>
      <w:rFonts w:cs="宋体"/>
      <w:b/>
      <w:bCs/>
    </w:rPr>
  </w:style>
  <w:style w:type="paragraph" w:customStyle="1" w:styleId="82">
    <w:name w:val="1图 表标题"/>
    <w:basedOn w:val="1"/>
    <w:link w:val="83"/>
    <w:qFormat/>
    <w:uiPriority w:val="0"/>
    <w:pPr>
      <w:adjustRightInd w:val="0"/>
      <w:snapToGrid w:val="0"/>
      <w:spacing w:line="360" w:lineRule="auto"/>
      <w:jc w:val="center"/>
    </w:pPr>
    <w:rPr>
      <w:b/>
    </w:rPr>
  </w:style>
  <w:style w:type="character" w:customStyle="1" w:styleId="83">
    <w:name w:val="图、表标题 Char"/>
    <w:link w:val="82"/>
    <w:qFormat/>
    <w:uiPriority w:val="0"/>
    <w:rPr>
      <w:rFonts w:ascii="Times New Roman" w:hAnsi="Times New Roman" w:eastAsia="宋体"/>
      <w:b/>
    </w:rPr>
  </w:style>
  <w:style w:type="paragraph" w:customStyle="1" w:styleId="84">
    <w:name w:val="1表格内容加粗"/>
    <w:basedOn w:val="1"/>
    <w:qFormat/>
    <w:uiPriority w:val="0"/>
    <w:pPr>
      <w:adjustRightInd w:val="0"/>
      <w:snapToGrid w:val="0"/>
      <w:jc w:val="center"/>
    </w:pPr>
    <w:rPr>
      <w:b/>
      <w:bCs/>
      <w:szCs w:val="21"/>
    </w:rPr>
  </w:style>
  <w:style w:type="paragraph" w:customStyle="1" w:styleId="85">
    <w:name w:val="1图、表标题"/>
    <w:basedOn w:val="1"/>
    <w:qFormat/>
    <w:uiPriority w:val="0"/>
    <w:pPr>
      <w:adjustRightInd w:val="0"/>
      <w:snapToGrid w:val="0"/>
      <w:spacing w:line="360" w:lineRule="auto"/>
      <w:jc w:val="center"/>
    </w:pPr>
    <w:rPr>
      <w:b/>
    </w:rPr>
  </w:style>
  <w:style w:type="paragraph" w:customStyle="1" w:styleId="86">
    <w:name w:val="bg"/>
    <w:basedOn w:val="1"/>
    <w:qFormat/>
    <w:uiPriority w:val="0"/>
    <w:pPr>
      <w:widowControl/>
    </w:pPr>
    <w:rPr>
      <w:kern w:val="0"/>
      <w:sz w:val="24"/>
    </w:rPr>
  </w:style>
  <w:style w:type="paragraph" w:customStyle="1" w:styleId="87">
    <w:name w:val="表格正文"/>
    <w:basedOn w:val="9"/>
    <w:next w:val="1"/>
    <w:qFormat/>
    <w:uiPriority w:val="0"/>
    <w:pPr>
      <w:ind w:firstLine="0" w:firstLineChars="0"/>
      <w:jc w:val="center"/>
    </w:pPr>
  </w:style>
  <w:style w:type="paragraph" w:customStyle="1" w:styleId="88">
    <w:name w:val="中文报告书样式"/>
    <w:basedOn w:val="1"/>
    <w:qFormat/>
    <w:uiPriority w:val="99"/>
    <w:pPr>
      <w:adjustRightInd w:val="0"/>
      <w:spacing w:line="480" w:lineRule="atLeast"/>
      <w:ind w:firstLine="482"/>
      <w:textAlignment w:val="baseline"/>
    </w:pPr>
    <w:rPr>
      <w:kern w:val="24"/>
      <w:szCs w:val="20"/>
    </w:rPr>
  </w:style>
  <w:style w:type="character" w:customStyle="1" w:styleId="89">
    <w:name w:val="font01"/>
    <w:basedOn w:val="30"/>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5.wmf"/><Relationship Id="rId36" Type="http://schemas.openxmlformats.org/officeDocument/2006/relationships/oleObject" Target="embeddings/oleObject13.bin"/><Relationship Id="rId35" Type="http://schemas.openxmlformats.org/officeDocument/2006/relationships/image" Target="media/image14.wmf"/><Relationship Id="rId34" Type="http://schemas.openxmlformats.org/officeDocument/2006/relationships/oleObject" Target="embeddings/oleObject12.bin"/><Relationship Id="rId33" Type="http://schemas.openxmlformats.org/officeDocument/2006/relationships/image" Target="media/image13.wmf"/><Relationship Id="rId32" Type="http://schemas.openxmlformats.org/officeDocument/2006/relationships/oleObject" Target="embeddings/oleObject11.bin"/><Relationship Id="rId31" Type="http://schemas.openxmlformats.org/officeDocument/2006/relationships/image" Target="media/image12.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9.bin"/><Relationship Id="rId27" Type="http://schemas.openxmlformats.org/officeDocument/2006/relationships/image" Target="media/image10.wmf"/><Relationship Id="rId26" Type="http://schemas.openxmlformats.org/officeDocument/2006/relationships/oleObject" Target="embeddings/oleObject8.bin"/><Relationship Id="rId25" Type="http://schemas.openxmlformats.org/officeDocument/2006/relationships/image" Target="media/image9.wmf"/><Relationship Id="rId24" Type="http://schemas.openxmlformats.org/officeDocument/2006/relationships/oleObject" Target="embeddings/oleObject7.bin"/><Relationship Id="rId23" Type="http://schemas.openxmlformats.org/officeDocument/2006/relationships/image" Target="media/image8.wmf"/><Relationship Id="rId22" Type="http://schemas.openxmlformats.org/officeDocument/2006/relationships/oleObject" Target="embeddings/oleObject6.bin"/><Relationship Id="rId21" Type="http://schemas.openxmlformats.org/officeDocument/2006/relationships/image" Target="media/image7.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wmf"/><Relationship Id="rId16" Type="http://schemas.openxmlformats.org/officeDocument/2006/relationships/oleObject" Target="embeddings/oleObject3.bin"/><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50</Pages>
  <Words>37666</Words>
  <Characters>41965</Characters>
  <Lines>399</Lines>
  <Paragraphs>112</Paragraphs>
  <TotalTime>74</TotalTime>
  <ScaleCrop>false</ScaleCrop>
  <LinksUpToDate>false</LinksUpToDate>
  <CharactersWithSpaces>42223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WPS_1683679649</cp:lastModifiedBy>
  <cp:lastPrinted>2024-12-02T01:44:00Z</cp:lastPrinted>
  <dcterms:modified xsi:type="dcterms:W3CDTF">2025-06-23T01:13:24Z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338E75F2F6264CF59688A1C287C280D1_13</vt:lpwstr>
  </property>
  <property fmtid="{D5CDD505-2E9C-101B-9397-08002B2CF9AE}" pid="4" name="KSOTemplateDocerSaveRecord">
    <vt:lpwstr>eyJoZGlkIjoiMmJiNTQ0OGI4MzI4NzI1NjFhZDU4YzBmYjZhZmE0ZTkiLCJ1c2VySWQiOiIxNDkyMzg4OTIyIn0=</vt:lpwstr>
  </property>
</Properties>
</file>