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ADF5">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cs="Times New Roman"/>
        </w:rPr>
      </w:pPr>
    </w:p>
    <w:p w14:paraId="42D724E1">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eastAsia="zh-CN"/>
        </w:rPr>
      </w:pPr>
    </w:p>
    <w:p w14:paraId="275F3AB0">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固镇县人民政府办公室</w:t>
      </w:r>
    </w:p>
    <w:p w14:paraId="0EEC00E5">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lang w:val="en-US"/>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关于印发固镇县地表水断面生态补偿办法（</w:t>
      </w:r>
      <w:r>
        <w:rPr>
          <w:rStyle w:val="9"/>
          <w:rFonts w:hint="default" w:ascii="Times New Roman" w:hAnsi="Times New Roman" w:eastAsia="方正小标宋_GBK" w:cs="Times New Roman"/>
          <w:b w:val="0"/>
          <w:kern w:val="2"/>
          <w:sz w:val="44"/>
          <w:szCs w:val="44"/>
          <w:shd w:val="clear" w:color="auto" w:fill="FFFFFF"/>
          <w:lang w:val="en-US" w:eastAsia="zh-CN" w:bidi="ar-SA"/>
        </w:rPr>
        <w:t>2021</w:t>
      </w: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年版）的通知</w:t>
      </w:r>
    </w:p>
    <w:p w14:paraId="6752889F">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rPr>
        <w:t>固政办秘〔2021〕11号</w:t>
      </w:r>
    </w:p>
    <w:p w14:paraId="7CF6C5CE">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val="en-US" w:eastAsia="zh-CN"/>
        </w:rPr>
      </w:pPr>
      <w:bookmarkStart w:id="0" w:name="_GoBack"/>
      <w:bookmarkEnd w:id="0"/>
    </w:p>
    <w:p w14:paraId="188FCB1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各乡、镇人民政府，县政府各部门、各直属单位，驻固各单位：</w:t>
      </w:r>
    </w:p>
    <w:p w14:paraId="286045F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《固镇县地表水断面生态补偿办法（2021年版）》已经县十二届政府第89次常务会议审议通过，现印发给你们，请结合实际认真贯彻落实。</w:t>
      </w:r>
    </w:p>
    <w:p w14:paraId="4F7EA05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eastAsia" w:ascii="方正仿宋_GBK" w:hAnsi="方正仿宋_GBK" w:eastAsia="方正仿宋_GBK" w:cs="方正仿宋_GBK"/>
          <w:sz w:val="32"/>
          <w:szCs w:val="32"/>
          <w:lang w:val="en-US" w:eastAsia="zh-CN"/>
        </w:rPr>
      </w:pPr>
    </w:p>
    <w:p w14:paraId="57A9D3D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固镇县人民政府办公室</w:t>
      </w:r>
    </w:p>
    <w:p w14:paraId="01D67F3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5440" w:firstLineChars="17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2021年6月28日</w:t>
      </w:r>
    </w:p>
    <w:p w14:paraId="4EC0A7E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14:paraId="223BEDD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48394333">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3831FBB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49FA88B2">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3DC309E2">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5FD5F7C6">
      <w:pPr>
        <w:keepNext w:val="0"/>
        <w:keepLines w:val="0"/>
        <w:pageBreakBefore w:val="0"/>
        <w:kinsoku/>
        <w:wordWrap/>
        <w:overflowPunct/>
        <w:topLinePunct w:val="0"/>
        <w:bidi w:val="0"/>
        <w:adjustRightInd/>
        <w:snapToGrid/>
        <w:spacing w:line="590" w:lineRule="exact"/>
        <w:textAlignment w:val="auto"/>
        <w:rPr>
          <w:rFonts w:hint="default" w:ascii="Times New Roman" w:hAnsi="Times New Roman" w:cs="Times New Roman"/>
          <w:lang w:val="en-US" w:eastAsia="zh-CN"/>
        </w:rPr>
      </w:pPr>
    </w:p>
    <w:p w14:paraId="582F90A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固镇县地表水断面生态补偿办法（2021年版）</w:t>
      </w:r>
    </w:p>
    <w:p w14:paraId="48866A4F">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14:paraId="4028A41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进一步完善《固镇县人民政府办公室关于印发固镇县地表水断面生态补偿暂行办法的通知》（固政办秘〔2020〕13号），合理划分污染赔付与生态补偿责任，落实各乡镇政府及县经开区管委会、蚌埠铜陵现代产业园区管委会(以下称“相关单位”）对管理区域内的水环境管理职责，强化水质目标管理，改善我县水环境质量，根据《中华人民共和国环境保护法》《中华人民共和国水污染防治法》《安徽省人民政府办公厅关于印发安徽省地表水断面生态补偿暂行办法的通知》（皖政办秘〔2017〕343号）《蚌埠市人民政府办公室关于印发蚌埠市环境空气质量生态补偿暂行办法等两个文件的通知》（蚌政办〔2018〕47号）等，并结合固镇实际，特对其进行修改，制定本办法。</w:t>
      </w:r>
    </w:p>
    <w:p w14:paraId="06D7F7D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第一条</w:t>
      </w:r>
      <w:r>
        <w:rPr>
          <w:rFonts w:hint="default" w:ascii="Times New Roman" w:hAnsi="Times New Roman" w:eastAsia="方正仿宋_GBK" w:cs="Times New Roman"/>
          <w:kern w:val="0"/>
          <w:sz w:val="32"/>
          <w:szCs w:val="32"/>
          <w:shd w:val="clear" w:color="auto" w:fill="FFFFFF"/>
          <w:lang w:val="en-US" w:eastAsia="zh-CN" w:bidi="ar-SA"/>
        </w:rPr>
        <w:t xml:space="preserve">  坚持“谁超标、谁赔付，谁受益、谁补偿，谁改善、谁受益”的原则。一般情况下，对经县生态环境分局、县水利局认定的“相关单位”属地生态补偿断面，每月“随机抽取”2-3个作为当月考核断面；特殊情况下，“随机抽取”当月考核断面数将增加。“相关单位”提出新增入河水体考核断面的，由县生态环境分局、县水利局组织核查认定。地表水断面设置情况根据工作需要可实行动态调整。</w:t>
      </w:r>
    </w:p>
    <w:p w14:paraId="78FBD4D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“随机抽取”工作规则由县水污染防治办公室负责另行制定并组织实施。</w:t>
      </w:r>
    </w:p>
    <w:p w14:paraId="31DB1CE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地表水断面所在“相关单位”为污染赔付或生态补偿的责任主体。考核水体上下游、左右岸涉及跨乡镇及县经济开发区、蚌埠铜陵现代产业园区的，由县生态环境分局、县水利局根据流域相关情况，合理确定生态补偿系数，并按其分摊赔付或补偿资金。</w:t>
      </w:r>
    </w:p>
    <w:p w14:paraId="71DBDB2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第三条 </w:t>
      </w:r>
      <w:r>
        <w:rPr>
          <w:rFonts w:hint="default" w:ascii="Times New Roman" w:hAnsi="Times New Roman" w:eastAsia="方正仿宋_GBK" w:cs="Times New Roman"/>
          <w:kern w:val="0"/>
          <w:sz w:val="32"/>
          <w:szCs w:val="32"/>
          <w:shd w:val="clear" w:color="auto" w:fill="FFFFFF"/>
          <w:lang w:val="en-US" w:eastAsia="zh-CN" w:bidi="ar-SA"/>
        </w:rPr>
        <w:t xml:space="preserve"> 地表水断面水质年度目标统一确定为Ⅲ类。地表水断面监测工作由县生态环境分局依法委托第三方专业机构承担，费用列入财政预算。</w:t>
      </w:r>
    </w:p>
    <w:p w14:paraId="105D922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地表水断面污染超标赔付因子超标情况赔付金额参照有关规定进行核算。具体赔付金额的计算方法为：</w:t>
      </w:r>
    </w:p>
    <w:p w14:paraId="02E48D1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断面污染赔付因子共4项，分别为化学需氧量、高锰酸盐指数、氨氮和总磷，标准限值为Ⅲ类水质指标浓度。当断面污染赔付因子监测数值超过标准限值时，由相关责任单位污染赔付，污染赔付金为4项因子指标污染赔付金之和。入河断面水质超标污染赔付金，由县财政局进行收缴。</w:t>
      </w:r>
    </w:p>
    <w:p w14:paraId="15C1D03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污染赔付标准暂定为：断面水质某个污染赔付因子监测数值超过标准限值0.5倍以内（含0.5倍），相关责任单位赔付2万元，超标倍数每递增0.5倍以内（含0.5倍），污染赔付金额增加2万元，单因子指标污染赔付金每月最高为10万元。</w:t>
      </w:r>
    </w:p>
    <w:p w14:paraId="5378BDC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核算污染赔付金额时，上游入境断面及下游出境断面水质指标均超过目标值时，按上游跨界断面指标影响系数计算下游断面的指标浓度值。计算公式如下：</w:t>
      </w:r>
    </w:p>
    <w:p w14:paraId="33115D6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Ci下游断面=C下游断面/（1+k）</w:t>
      </w:r>
    </w:p>
    <w:p w14:paraId="257213F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k=（C上游断面-Cio上游断面）/Cio上游断面</w:t>
      </w:r>
    </w:p>
    <w:p w14:paraId="47931A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公式中：Ci下游断面——下游出境断面某项指标扣除上游入境断面影响后的核算浓度值。</w:t>
      </w:r>
    </w:p>
    <w:p w14:paraId="0D6644A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C下游断面——下游出境断面某项指标实测浓度值。</w:t>
      </w:r>
    </w:p>
    <w:p w14:paraId="79C9902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k——上游入境断面某项指标影响系数。</w:t>
      </w:r>
    </w:p>
    <w:p w14:paraId="639C31A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C上游断面——上游入境断面某项指标实测浓度值。</w:t>
      </w:r>
    </w:p>
    <w:p w14:paraId="6833A6B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Cio上游断面——上游入境断面某项指标目标值。</w:t>
      </w:r>
    </w:p>
    <w:p w14:paraId="2541613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污染赔付金应专项用于水污染综合整治、水生态环境保护等方面；分配资金时，县财政局、县生态环境分局应充分考虑到“相关单位”水环境治理的可行性、任务量、影响度等进行统筹安排。</w:t>
      </w:r>
    </w:p>
    <w:p w14:paraId="442268E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地表水断面生态补偿金额根据断面水质类别进行计算。断面水质类别按照《地表水环境质量标准》（GB3838—2002）表1中化学需氧量、高锰酸盐指数、氨氮和总磷等4项指标确定。入河断面水质类别优于水质目标类别的，由县财政局进行生态补偿。</w:t>
      </w:r>
    </w:p>
    <w:p w14:paraId="1214C14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生态补偿标准为：月度断面水质优于目标1个类别的，“相关单位”每次获得20万元生态补偿金。优于目标2个类别以上的，“相关单位”每次获得40万元生态补偿金。 </w:t>
      </w:r>
    </w:p>
    <w:p w14:paraId="28B650A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生态补偿金应专项用于水污染综合整治、水生态环境保护等方面。</w:t>
      </w:r>
    </w:p>
    <w:p w14:paraId="45853BD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县生态环境分局、县财政局按月向“相关单位”通报生态补偿情况。县财政局参照财政结算方式，对污染赔付金和生态补偿金进行清算。“相关单位”对结果有异议的可以在接到通报后7个工作日内向县生态环境分局提出书面复核申请。</w:t>
      </w:r>
    </w:p>
    <w:p w14:paraId="0B94D4C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年度水质类别均值为劣Ⅴ类或发生较大以上级别突发环境事件的断面，当年不予发放生态补偿金，污染赔付金正常收缴；未达到年度水质目标的“相关单位”，将被纳入到县委县政府确定的相关考核当中。</w:t>
      </w:r>
    </w:p>
    <w:p w14:paraId="3FFDC78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当达标率在60%（不含）以下，则认定未达到年度水质目标，具体核算方式：以当年监测断面次数（每月随机抽取的断面数经累加后）作为基数，用当年达标次数计算达标率：a=b/c（a:达标率，b:当年达标监测断面次数，c：当年监测断面次数）。</w:t>
      </w:r>
    </w:p>
    <w:p w14:paraId="5D7F581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本办法由县水污染防治办公室负责协调落实，由县生态环境分局会同县财政局负责解释。 </w:t>
      </w:r>
    </w:p>
    <w:p w14:paraId="04979D6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本办法中属地生态补偿断面是指“相关单位”辖区范围内所有支沟入河口、上下游和左右岸交界处等，并经县生态环境分局、县水利局核查认定的断面。</w:t>
      </w:r>
    </w:p>
    <w:p w14:paraId="163DA2D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本办法自发布之日起施行，《固镇县人民政府办公室关于印发固镇县地表水断面生态补偿暂行办法的通知》（固政办秘〔2020〕13号）同时废止。</w:t>
      </w:r>
    </w:p>
    <w:p w14:paraId="7EEED9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7BD40B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附件：固镇县相关单位属地生态补偿断面表</w:t>
      </w:r>
    </w:p>
    <w:p w14:paraId="46E5018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73CF047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5C8799E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401E973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0C6FDEE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6011864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5BCCF2F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07CC7B6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7E9B4B1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2B525A2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39DE3BF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70CAC47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5FD1311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附件：</w:t>
      </w:r>
    </w:p>
    <w:p w14:paraId="710FD46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p>
    <w:p w14:paraId="2C7004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小标宋_GBK" w:hAnsi="方正小标宋_GBK" w:eastAsia="方正小标宋_GBK" w:cs="方正小标宋_GBK"/>
          <w:b w:val="0"/>
          <w:bCs w:val="0"/>
          <w:kern w:val="0"/>
          <w:sz w:val="44"/>
          <w:szCs w:val="44"/>
          <w:shd w:val="clear" w:color="auto" w:fill="FFFFFF"/>
          <w:lang w:val="en-US" w:eastAsia="zh-CN" w:bidi="ar-SA"/>
        </w:rPr>
      </w:pPr>
      <w:r>
        <w:rPr>
          <w:rFonts w:hint="eastAsia" w:ascii="方正小标宋_GBK" w:hAnsi="方正小标宋_GBK" w:eastAsia="方正小标宋_GBK" w:cs="方正小标宋_GBK"/>
          <w:b w:val="0"/>
          <w:bCs w:val="0"/>
          <w:kern w:val="0"/>
          <w:sz w:val="44"/>
          <w:szCs w:val="44"/>
          <w:shd w:val="clear" w:color="auto" w:fill="FFFFFF"/>
          <w:lang w:val="en-US" w:eastAsia="zh-CN" w:bidi="ar-SA"/>
        </w:rPr>
        <w:t>固镇县相关单位属地生态补偿断面表</w:t>
      </w:r>
    </w:p>
    <w:p w14:paraId="09C4525F">
      <w:pPr>
        <w:pStyle w:val="2"/>
        <w:rPr>
          <w:rFonts w:hint="default"/>
          <w:lang w:val="en-US" w:eastAsia="zh-CN"/>
        </w:rPr>
      </w:pPr>
    </w:p>
    <w:tbl>
      <w:tblPr>
        <w:tblStyle w:val="7"/>
        <w:tblW w:w="79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636"/>
        <w:gridCol w:w="1526"/>
        <w:gridCol w:w="1431"/>
        <w:gridCol w:w="1661"/>
        <w:gridCol w:w="865"/>
        <w:gridCol w:w="1828"/>
      </w:tblGrid>
      <w:tr w14:paraId="57B60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08" w:hRule="atLeas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A242B12">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eastAsia" w:ascii="方正仿宋_GBK" w:hAnsi="方正仿宋_GBK" w:eastAsia="方正仿宋_GBK" w:cs="方正仿宋_GBK"/>
                <w:b w:val="0"/>
                <w:bCs w:val="0"/>
                <w:color w:val="auto"/>
                <w:kern w:val="0"/>
                <w:sz w:val="28"/>
                <w:szCs w:val="28"/>
                <w:lang w:eastAsia="en-US"/>
              </w:rPr>
            </w:pPr>
            <w:r>
              <w:rPr>
                <w:rFonts w:hint="eastAsia" w:ascii="方正仿宋_GBK" w:hAnsi="方正仿宋_GBK" w:eastAsia="方正仿宋_GBK" w:cs="方正仿宋_GBK"/>
                <w:b w:val="0"/>
                <w:bCs w:val="0"/>
                <w:color w:val="auto"/>
                <w:kern w:val="0"/>
                <w:sz w:val="28"/>
                <w:szCs w:val="28"/>
                <w:lang w:eastAsia="en-US"/>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0111D4D">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eastAsia" w:ascii="方正仿宋_GBK" w:hAnsi="方正仿宋_GBK" w:eastAsia="方正仿宋_GBK" w:cs="方正仿宋_GBK"/>
                <w:b w:val="0"/>
                <w:bCs w:val="0"/>
                <w:color w:val="auto"/>
                <w:kern w:val="0"/>
                <w:sz w:val="28"/>
                <w:szCs w:val="28"/>
              </w:rPr>
            </w:pPr>
            <w:r>
              <w:rPr>
                <w:rFonts w:hint="eastAsia" w:ascii="方正仿宋_GBK" w:hAnsi="方正仿宋_GBK" w:eastAsia="方正仿宋_GBK" w:cs="方正仿宋_GBK"/>
                <w:b w:val="0"/>
                <w:bCs w:val="0"/>
                <w:color w:val="auto"/>
                <w:kern w:val="0"/>
                <w:sz w:val="28"/>
                <w:szCs w:val="28"/>
                <w:lang w:eastAsia="en-US"/>
              </w:rPr>
              <w:t>责任</w:t>
            </w:r>
            <w:r>
              <w:rPr>
                <w:rFonts w:hint="eastAsia" w:ascii="方正仿宋_GBK" w:hAnsi="方正仿宋_GBK" w:eastAsia="方正仿宋_GBK" w:cs="方正仿宋_GBK"/>
                <w:b w:val="0"/>
                <w:bCs w:val="0"/>
                <w:color w:val="auto"/>
                <w:kern w:val="0"/>
                <w:sz w:val="28"/>
                <w:szCs w:val="28"/>
                <w:lang w:eastAsia="zh-CN"/>
              </w:rPr>
              <w:t>单位</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45B7D42">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eastAsia" w:ascii="方正仿宋_GBK" w:hAnsi="方正仿宋_GBK" w:eastAsia="方正仿宋_GBK" w:cs="方正仿宋_GBK"/>
                <w:b w:val="0"/>
                <w:bCs w:val="0"/>
                <w:color w:val="auto"/>
                <w:kern w:val="0"/>
                <w:sz w:val="28"/>
                <w:szCs w:val="28"/>
                <w:lang w:eastAsia="en-US"/>
              </w:rPr>
            </w:pPr>
            <w:r>
              <w:rPr>
                <w:rFonts w:hint="eastAsia" w:ascii="方正仿宋_GBK" w:hAnsi="方正仿宋_GBK" w:eastAsia="方正仿宋_GBK" w:cs="方正仿宋_GBK"/>
                <w:b w:val="0"/>
                <w:bCs w:val="0"/>
                <w:color w:val="auto"/>
                <w:kern w:val="0"/>
                <w:sz w:val="28"/>
                <w:szCs w:val="28"/>
                <w:lang w:eastAsia="en-US"/>
              </w:rPr>
              <w:t>所在水体</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41B4AA9E">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eastAsia" w:ascii="方正仿宋_GBK" w:hAnsi="方正仿宋_GBK" w:eastAsia="方正仿宋_GBK" w:cs="方正仿宋_GBK"/>
                <w:b w:val="0"/>
                <w:bCs w:val="0"/>
                <w:color w:val="auto"/>
                <w:kern w:val="0"/>
                <w:sz w:val="28"/>
                <w:szCs w:val="28"/>
                <w:lang w:eastAsia="en-US"/>
              </w:rPr>
            </w:pPr>
            <w:r>
              <w:rPr>
                <w:rFonts w:hint="eastAsia" w:ascii="方正仿宋_GBK" w:hAnsi="方正仿宋_GBK" w:eastAsia="方正仿宋_GBK" w:cs="方正仿宋_GBK"/>
                <w:b w:val="0"/>
                <w:bCs w:val="0"/>
                <w:color w:val="auto"/>
                <w:kern w:val="0"/>
                <w:sz w:val="28"/>
                <w:szCs w:val="28"/>
                <w:lang w:eastAsia="en-US"/>
              </w:rPr>
              <w:t>断面</w:t>
            </w:r>
            <w:r>
              <w:rPr>
                <w:rFonts w:hint="eastAsia" w:ascii="方正仿宋_GBK" w:hAnsi="方正仿宋_GBK" w:eastAsia="方正仿宋_GBK" w:cs="方正仿宋_GBK"/>
                <w:b w:val="0"/>
                <w:bCs w:val="0"/>
                <w:color w:val="auto"/>
                <w:kern w:val="0"/>
                <w:sz w:val="28"/>
                <w:szCs w:val="28"/>
                <w:lang w:eastAsia="zh-CN"/>
              </w:rPr>
              <w:t>（涵闸）</w:t>
            </w:r>
            <w:r>
              <w:rPr>
                <w:rFonts w:hint="eastAsia" w:ascii="方正仿宋_GBK" w:hAnsi="方正仿宋_GBK" w:eastAsia="方正仿宋_GBK" w:cs="方正仿宋_GBK"/>
                <w:b w:val="0"/>
                <w:bCs w:val="0"/>
                <w:color w:val="auto"/>
                <w:kern w:val="0"/>
                <w:sz w:val="28"/>
                <w:szCs w:val="28"/>
                <w:lang w:eastAsia="en-US"/>
              </w:rPr>
              <w:t>名称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078A35C">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eastAsia" w:ascii="方正仿宋_GBK" w:hAnsi="方正仿宋_GBK" w:eastAsia="方正仿宋_GBK" w:cs="方正仿宋_GBK"/>
                <w:b w:val="0"/>
                <w:bCs w:val="0"/>
                <w:color w:val="auto"/>
                <w:kern w:val="0"/>
                <w:sz w:val="28"/>
                <w:szCs w:val="28"/>
                <w:lang w:eastAsia="en-US"/>
              </w:rPr>
            </w:pPr>
            <w:r>
              <w:rPr>
                <w:rFonts w:hint="eastAsia" w:ascii="方正仿宋_GBK" w:hAnsi="方正仿宋_GBK" w:eastAsia="方正仿宋_GBK" w:cs="方正仿宋_GBK"/>
                <w:b w:val="0"/>
                <w:bCs w:val="0"/>
                <w:color w:val="auto"/>
                <w:kern w:val="0"/>
                <w:sz w:val="28"/>
                <w:szCs w:val="28"/>
                <w:lang w:eastAsia="en-US"/>
              </w:rPr>
              <w:t>水质目标</w:t>
            </w:r>
          </w:p>
        </w:tc>
        <w:tc>
          <w:tcPr>
            <w:tcW w:w="1828" w:type="dxa"/>
            <w:tcBorders>
              <w:top w:val="single" w:color="000000" w:sz="4" w:space="0"/>
              <w:left w:val="single" w:color="auto" w:sz="4" w:space="0"/>
              <w:bottom w:val="single" w:color="000000" w:sz="4" w:space="0"/>
              <w:right w:val="single" w:color="000000" w:sz="4" w:space="0"/>
            </w:tcBorders>
            <w:noWrap w:val="0"/>
            <w:vAlign w:val="center"/>
          </w:tcPr>
          <w:p w14:paraId="41FFF3D8">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eastAsia" w:ascii="方正仿宋_GBK" w:hAnsi="方正仿宋_GBK" w:eastAsia="方正仿宋_GBK" w:cs="方正仿宋_GBK"/>
                <w:b w:val="0"/>
                <w:bCs w:val="0"/>
                <w:color w:val="auto"/>
                <w:kern w:val="0"/>
                <w:sz w:val="28"/>
                <w:szCs w:val="28"/>
                <w:lang w:eastAsia="zh-CN"/>
              </w:rPr>
            </w:pPr>
            <w:r>
              <w:rPr>
                <w:rFonts w:hint="eastAsia" w:ascii="方正仿宋_GBK" w:hAnsi="方正仿宋_GBK" w:eastAsia="方正仿宋_GBK" w:cs="方正仿宋_GBK"/>
                <w:b w:val="0"/>
                <w:bCs w:val="0"/>
                <w:color w:val="auto"/>
                <w:kern w:val="0"/>
                <w:sz w:val="28"/>
                <w:szCs w:val="28"/>
                <w:lang w:eastAsia="zh-CN"/>
              </w:rPr>
              <w:t>备注</w:t>
            </w:r>
          </w:p>
        </w:tc>
      </w:tr>
      <w:tr w14:paraId="69F6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66" w:hRule="atLeas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E67BC52">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rPr>
            </w:pPr>
            <w:r>
              <w:rPr>
                <w:rFonts w:hint="default" w:ascii="Times New Roman" w:hAnsi="Times New Roman" w:eastAsia="方正仿宋_GBK" w:cs="Times New Roman"/>
                <w:b w:val="0"/>
                <w:bCs w:val="0"/>
                <w:color w:val="auto"/>
                <w:kern w:val="0"/>
                <w:sz w:val="28"/>
                <w:szCs w:val="28"/>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AFA0FF1">
            <w:pPr>
              <w:keepNext w:val="0"/>
              <w:keepLines w:val="0"/>
              <w:pageBreakBefore w:val="0"/>
              <w:kinsoku/>
              <w:wordWrap/>
              <w:overflowPunct/>
              <w:topLinePunct w:val="0"/>
              <w:autoSpaceDE w:val="0"/>
              <w:autoSpaceDN w:val="0"/>
              <w:bidi w:val="0"/>
              <w:adjustRightInd/>
              <w:snapToGrid/>
              <w:spacing w:line="590" w:lineRule="exact"/>
              <w:ind w:left="5"/>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各乡镇政府、</w:t>
            </w:r>
            <w:r>
              <w:rPr>
                <w:rFonts w:hint="default" w:ascii="Times New Roman" w:hAnsi="Times New Roman" w:eastAsia="方正仿宋_GBK" w:cs="Times New Roman"/>
                <w:b w:val="0"/>
                <w:bCs w:val="0"/>
                <w:color w:val="auto"/>
                <w:sz w:val="28"/>
                <w:szCs w:val="28"/>
                <w:lang w:eastAsia="zh-CN"/>
              </w:rPr>
              <w:t>县经开区管委会、</w:t>
            </w:r>
            <w:r>
              <w:rPr>
                <w:rFonts w:hint="default" w:ascii="Times New Roman" w:hAnsi="Times New Roman" w:eastAsia="方正仿宋_GBK" w:cs="Times New Roman"/>
                <w:b w:val="0"/>
                <w:bCs w:val="0"/>
                <w:color w:val="auto"/>
                <w:sz w:val="28"/>
                <w:szCs w:val="28"/>
                <w:lang w:val="en-US" w:eastAsia="zh-CN"/>
              </w:rPr>
              <w:t>蚌埠铜陵现代产业园区管委会</w:t>
            </w:r>
          </w:p>
        </w:tc>
        <w:tc>
          <w:tcPr>
            <w:tcW w:w="1431" w:type="dxa"/>
            <w:tcBorders>
              <w:top w:val="single" w:color="000000" w:sz="4" w:space="0"/>
              <w:left w:val="single" w:color="000000" w:sz="4" w:space="0"/>
              <w:bottom w:val="single" w:color="auto" w:sz="4" w:space="0"/>
              <w:right w:val="single" w:color="000000" w:sz="4" w:space="0"/>
            </w:tcBorders>
            <w:noWrap w:val="0"/>
            <w:vAlign w:val="center"/>
          </w:tcPr>
          <w:p w14:paraId="3E060658">
            <w:pPr>
              <w:keepNext w:val="0"/>
              <w:keepLines w:val="0"/>
              <w:pageBreakBefore w:val="0"/>
              <w:kinsoku/>
              <w:wordWrap/>
              <w:overflowPunct/>
              <w:topLinePunct w:val="0"/>
              <w:autoSpaceDE w:val="0"/>
              <w:autoSpaceDN w:val="0"/>
              <w:bidi w:val="0"/>
              <w:adjustRightInd/>
              <w:snapToGrid/>
              <w:spacing w:line="590" w:lineRule="exact"/>
              <w:ind w:right="-20"/>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浍河、怀洪新河、澥河、沱河</w:t>
            </w:r>
          </w:p>
        </w:tc>
        <w:tc>
          <w:tcPr>
            <w:tcW w:w="1661" w:type="dxa"/>
            <w:tcBorders>
              <w:top w:val="single" w:color="000000" w:sz="4" w:space="0"/>
              <w:left w:val="single" w:color="000000" w:sz="4" w:space="0"/>
              <w:bottom w:val="single" w:color="auto" w:sz="4" w:space="0"/>
              <w:right w:val="single" w:color="000000" w:sz="4" w:space="0"/>
            </w:tcBorders>
            <w:noWrap w:val="0"/>
            <w:vAlign w:val="center"/>
          </w:tcPr>
          <w:p w14:paraId="0CD8646F">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rPr>
            </w:pPr>
            <w:r>
              <w:rPr>
                <w:rFonts w:hint="default" w:ascii="Times New Roman" w:hAnsi="Times New Roman" w:eastAsia="方正仿宋_GBK" w:cs="Times New Roman"/>
                <w:b w:val="0"/>
                <w:bCs w:val="0"/>
                <w:color w:val="auto"/>
                <w:sz w:val="28"/>
                <w:szCs w:val="28"/>
                <w:lang w:val="en-US" w:eastAsia="zh-CN"/>
              </w:rPr>
              <w:t>所有入河涵闸</w:t>
            </w:r>
          </w:p>
        </w:tc>
        <w:tc>
          <w:tcPr>
            <w:tcW w:w="865" w:type="dxa"/>
            <w:vMerge w:val="restart"/>
            <w:tcBorders>
              <w:top w:val="single" w:color="000000" w:sz="4" w:space="0"/>
              <w:left w:val="single" w:color="000000" w:sz="4" w:space="0"/>
              <w:right w:val="single" w:color="000000" w:sz="4" w:space="0"/>
            </w:tcBorders>
            <w:noWrap w:val="0"/>
            <w:vAlign w:val="center"/>
          </w:tcPr>
          <w:p w14:paraId="5221BEFD">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en-US"/>
              </w:rPr>
            </w:pPr>
          </w:p>
          <w:p w14:paraId="5B09A31F">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en-US"/>
              </w:rPr>
            </w:pPr>
            <w:r>
              <w:rPr>
                <w:rFonts w:hint="default" w:ascii="Times New Roman" w:hAnsi="Times New Roman" w:eastAsia="方正仿宋_GBK" w:cs="Times New Roman"/>
                <w:b w:val="0"/>
                <w:bCs w:val="0"/>
                <w:color w:val="auto"/>
                <w:kern w:val="0"/>
                <w:sz w:val="28"/>
                <w:szCs w:val="28"/>
                <w:lang w:eastAsia="en-US"/>
              </w:rPr>
              <w:t>Ⅲ</w:t>
            </w:r>
          </w:p>
          <w:p w14:paraId="6105A2F7">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类</w:t>
            </w:r>
          </w:p>
          <w:p w14:paraId="2017716F">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rPr>
            </w:pPr>
          </w:p>
          <w:p w14:paraId="5611E38F">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en-US"/>
              </w:rPr>
            </w:pPr>
          </w:p>
          <w:p w14:paraId="5427BA50">
            <w:pPr>
              <w:keepNext w:val="0"/>
              <w:keepLines w:val="0"/>
              <w:pageBreakBefore w:val="0"/>
              <w:kinsoku/>
              <w:wordWrap/>
              <w:overflowPunct/>
              <w:topLinePunct w:val="0"/>
              <w:autoSpaceDE w:val="0"/>
              <w:autoSpaceDN w:val="0"/>
              <w:bidi w:val="0"/>
              <w:adjustRightInd/>
              <w:snapToGrid/>
              <w:spacing w:line="590" w:lineRule="exact"/>
              <w:jc w:val="both"/>
              <w:textAlignment w:val="auto"/>
              <w:rPr>
                <w:rFonts w:hint="default" w:ascii="Times New Roman" w:hAnsi="Times New Roman" w:eastAsia="方正仿宋_GBK" w:cs="Times New Roman"/>
                <w:b w:val="0"/>
                <w:bCs w:val="0"/>
                <w:color w:val="auto"/>
                <w:kern w:val="0"/>
                <w:sz w:val="28"/>
                <w:szCs w:val="28"/>
                <w:lang w:eastAsia="en-US"/>
              </w:rPr>
            </w:pPr>
          </w:p>
        </w:tc>
        <w:tc>
          <w:tcPr>
            <w:tcW w:w="1828" w:type="dxa"/>
            <w:tcBorders>
              <w:top w:val="single" w:color="000000" w:sz="4" w:space="0"/>
              <w:left w:val="single" w:color="auto" w:sz="4" w:space="0"/>
              <w:bottom w:val="single" w:color="auto" w:sz="4" w:space="0"/>
              <w:right w:val="single" w:color="000000" w:sz="4" w:space="0"/>
            </w:tcBorders>
            <w:noWrap w:val="0"/>
            <w:vAlign w:val="center"/>
          </w:tcPr>
          <w:p w14:paraId="454D9901">
            <w:pPr>
              <w:keepNext w:val="0"/>
              <w:keepLines w:val="0"/>
              <w:pageBreakBefore w:val="0"/>
              <w:kinsoku/>
              <w:wordWrap/>
              <w:overflowPunct/>
              <w:topLinePunct w:val="0"/>
              <w:autoSpaceDE w:val="0"/>
              <w:autoSpaceDN w:val="0"/>
              <w:bidi w:val="0"/>
              <w:adjustRightInd/>
              <w:snapToGrid/>
              <w:spacing w:line="590" w:lineRule="exact"/>
              <w:ind w:left="133" w:right="131"/>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设在入河涵闸进水面</w:t>
            </w:r>
          </w:p>
        </w:tc>
      </w:tr>
      <w:tr w14:paraId="4CA21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66" w:hRule="atLeast"/>
          <w:jc w:val="center"/>
        </w:trPr>
        <w:tc>
          <w:tcPr>
            <w:tcW w:w="636" w:type="dxa"/>
            <w:tcBorders>
              <w:top w:val="single" w:color="000000" w:sz="4" w:space="0"/>
              <w:left w:val="single" w:color="000000" w:sz="4" w:space="0"/>
              <w:right w:val="single" w:color="000000" w:sz="4" w:space="0"/>
            </w:tcBorders>
            <w:noWrap w:val="0"/>
            <w:vAlign w:val="center"/>
          </w:tcPr>
          <w:p w14:paraId="0C2B976A">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val="en-US" w:eastAsia="zh-CN"/>
              </w:rPr>
            </w:pPr>
            <w:r>
              <w:rPr>
                <w:rFonts w:hint="default" w:ascii="Times New Roman" w:hAnsi="Times New Roman" w:eastAsia="方正仿宋_GBK" w:cs="Times New Roman"/>
                <w:b w:val="0"/>
                <w:bCs w:val="0"/>
                <w:color w:val="auto"/>
                <w:kern w:val="0"/>
                <w:sz w:val="28"/>
                <w:szCs w:val="28"/>
                <w:lang w:val="en-US" w:eastAsia="zh-CN"/>
              </w:rPr>
              <w:t>2</w:t>
            </w:r>
          </w:p>
        </w:tc>
        <w:tc>
          <w:tcPr>
            <w:tcW w:w="1526" w:type="dxa"/>
            <w:tcBorders>
              <w:top w:val="single" w:color="000000" w:sz="4" w:space="0"/>
              <w:left w:val="single" w:color="000000" w:sz="4" w:space="0"/>
              <w:right w:val="single" w:color="000000" w:sz="4" w:space="0"/>
            </w:tcBorders>
            <w:noWrap w:val="0"/>
            <w:vAlign w:val="center"/>
          </w:tcPr>
          <w:p w14:paraId="41444728">
            <w:pPr>
              <w:keepNext w:val="0"/>
              <w:keepLines w:val="0"/>
              <w:pageBreakBefore w:val="0"/>
              <w:kinsoku/>
              <w:wordWrap/>
              <w:overflowPunct/>
              <w:topLinePunct w:val="0"/>
              <w:autoSpaceDE w:val="0"/>
              <w:autoSpaceDN w:val="0"/>
              <w:bidi w:val="0"/>
              <w:adjustRightInd/>
              <w:snapToGrid/>
              <w:spacing w:line="590" w:lineRule="exact"/>
              <w:ind w:left="5"/>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县经开区管委会</w:t>
            </w:r>
          </w:p>
        </w:tc>
        <w:tc>
          <w:tcPr>
            <w:tcW w:w="1431" w:type="dxa"/>
            <w:tcBorders>
              <w:top w:val="single" w:color="auto" w:sz="4" w:space="0"/>
              <w:left w:val="single" w:color="000000" w:sz="4" w:space="0"/>
              <w:bottom w:val="single" w:color="auto" w:sz="4" w:space="0"/>
              <w:right w:val="single" w:color="000000" w:sz="4" w:space="0"/>
            </w:tcBorders>
            <w:noWrap w:val="0"/>
            <w:vAlign w:val="center"/>
          </w:tcPr>
          <w:p w14:paraId="62506598">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default" w:ascii="Times New Roman" w:hAnsi="Times New Roman" w:eastAsia="方正仿宋_GBK" w:cs="Times New Roman"/>
                <w:b w:val="0"/>
                <w:bCs w:val="0"/>
                <w:color w:val="auto"/>
                <w:kern w:val="0"/>
                <w:sz w:val="28"/>
                <w:szCs w:val="28"/>
              </w:rPr>
              <w:t>怀洪新河</w:t>
            </w:r>
          </w:p>
        </w:tc>
        <w:tc>
          <w:tcPr>
            <w:tcW w:w="1661" w:type="dxa"/>
            <w:tcBorders>
              <w:top w:val="single" w:color="auto" w:sz="4" w:space="0"/>
              <w:left w:val="single" w:color="000000" w:sz="4" w:space="0"/>
              <w:bottom w:val="single" w:color="auto" w:sz="4" w:space="0"/>
              <w:right w:val="single" w:color="000000" w:sz="4" w:space="0"/>
            </w:tcBorders>
            <w:noWrap w:val="0"/>
            <w:vAlign w:val="center"/>
          </w:tcPr>
          <w:p w14:paraId="3A49CC4A">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rPr>
            </w:pPr>
            <w:r>
              <w:rPr>
                <w:rFonts w:hint="default" w:ascii="Times New Roman" w:hAnsi="Times New Roman" w:eastAsia="方正仿宋_GBK" w:cs="Times New Roman"/>
                <w:b w:val="0"/>
                <w:bCs w:val="0"/>
                <w:color w:val="auto"/>
                <w:sz w:val="28"/>
                <w:szCs w:val="28"/>
                <w:vertAlign w:val="baseline"/>
                <w:lang w:val="en-US" w:eastAsia="zh-CN"/>
              </w:rPr>
              <w:t>斜大沟</w:t>
            </w:r>
          </w:p>
        </w:tc>
        <w:tc>
          <w:tcPr>
            <w:tcW w:w="865" w:type="dxa"/>
            <w:vMerge w:val="continue"/>
            <w:tcBorders>
              <w:left w:val="single" w:color="000000" w:sz="4" w:space="0"/>
              <w:right w:val="single" w:color="000000" w:sz="4" w:space="0"/>
            </w:tcBorders>
            <w:noWrap w:val="0"/>
            <w:vAlign w:val="center"/>
          </w:tcPr>
          <w:p w14:paraId="736FC4E9">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en-US"/>
              </w:rPr>
            </w:pPr>
          </w:p>
        </w:tc>
        <w:tc>
          <w:tcPr>
            <w:tcW w:w="1828" w:type="dxa"/>
            <w:tcBorders>
              <w:top w:val="single" w:color="auto" w:sz="4" w:space="0"/>
              <w:left w:val="single" w:color="auto" w:sz="4" w:space="0"/>
              <w:right w:val="single" w:color="000000" w:sz="4" w:space="0"/>
            </w:tcBorders>
            <w:noWrap w:val="0"/>
            <w:vAlign w:val="center"/>
          </w:tcPr>
          <w:p w14:paraId="7E3208BB">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vertAlign w:val="baseline"/>
                <w:lang w:val="en-US" w:eastAsia="zh-CN"/>
              </w:rPr>
              <w:t>设在拦水坝</w:t>
            </w:r>
          </w:p>
        </w:tc>
      </w:tr>
      <w:tr w14:paraId="57630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399" w:hRule="atLeast"/>
          <w:jc w:val="center"/>
        </w:trPr>
        <w:tc>
          <w:tcPr>
            <w:tcW w:w="636" w:type="dxa"/>
            <w:tcBorders>
              <w:top w:val="single" w:color="000000" w:sz="4" w:space="0"/>
              <w:left w:val="single" w:color="000000" w:sz="4" w:space="0"/>
              <w:right w:val="single" w:color="000000" w:sz="4" w:space="0"/>
            </w:tcBorders>
            <w:noWrap w:val="0"/>
            <w:vAlign w:val="center"/>
          </w:tcPr>
          <w:p w14:paraId="0A37EDE6">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val="en-US" w:eastAsia="zh-CN"/>
              </w:rPr>
            </w:pPr>
            <w:r>
              <w:rPr>
                <w:rFonts w:hint="default" w:ascii="Times New Roman" w:hAnsi="Times New Roman" w:eastAsia="方正仿宋_GBK" w:cs="Times New Roman"/>
                <w:b w:val="0"/>
                <w:bCs w:val="0"/>
                <w:color w:val="auto"/>
                <w:kern w:val="0"/>
                <w:sz w:val="28"/>
                <w:szCs w:val="28"/>
                <w:lang w:val="en-US" w:eastAsia="zh-CN"/>
              </w:rPr>
              <w:t>3</w:t>
            </w:r>
          </w:p>
        </w:tc>
        <w:tc>
          <w:tcPr>
            <w:tcW w:w="1526" w:type="dxa"/>
            <w:tcBorders>
              <w:top w:val="single" w:color="000000" w:sz="4" w:space="0"/>
              <w:left w:val="single" w:color="000000" w:sz="4" w:space="0"/>
              <w:right w:val="single" w:color="000000" w:sz="4" w:space="0"/>
            </w:tcBorders>
            <w:noWrap w:val="0"/>
            <w:vAlign w:val="center"/>
          </w:tcPr>
          <w:p w14:paraId="7E0A85B3">
            <w:pPr>
              <w:keepNext w:val="0"/>
              <w:keepLines w:val="0"/>
              <w:pageBreakBefore w:val="0"/>
              <w:kinsoku/>
              <w:wordWrap/>
              <w:overflowPunct/>
              <w:topLinePunct w:val="0"/>
              <w:autoSpaceDE w:val="0"/>
              <w:autoSpaceDN w:val="0"/>
              <w:bidi w:val="0"/>
              <w:adjustRightInd/>
              <w:snapToGrid/>
              <w:spacing w:line="590" w:lineRule="exact"/>
              <w:ind w:left="5"/>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县经开区管委会</w:t>
            </w:r>
          </w:p>
        </w:tc>
        <w:tc>
          <w:tcPr>
            <w:tcW w:w="1431" w:type="dxa"/>
            <w:tcBorders>
              <w:top w:val="single" w:color="auto" w:sz="4" w:space="0"/>
              <w:left w:val="single" w:color="000000" w:sz="4" w:space="0"/>
              <w:bottom w:val="single" w:color="auto" w:sz="4" w:space="0"/>
              <w:right w:val="single" w:color="000000" w:sz="4" w:space="0"/>
            </w:tcBorders>
            <w:noWrap w:val="0"/>
            <w:vAlign w:val="center"/>
          </w:tcPr>
          <w:p w14:paraId="72C64C30">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rPr>
            </w:pPr>
            <w:r>
              <w:rPr>
                <w:rFonts w:hint="default" w:ascii="Times New Roman" w:hAnsi="Times New Roman" w:eastAsia="方正仿宋_GBK" w:cs="Times New Roman"/>
                <w:b w:val="0"/>
                <w:bCs w:val="0"/>
                <w:color w:val="auto"/>
                <w:sz w:val="28"/>
                <w:szCs w:val="28"/>
                <w:vertAlign w:val="baseline"/>
                <w:lang w:val="en-US" w:eastAsia="zh-CN"/>
              </w:rPr>
              <w:t>浍河</w:t>
            </w:r>
          </w:p>
        </w:tc>
        <w:tc>
          <w:tcPr>
            <w:tcW w:w="1661" w:type="dxa"/>
            <w:tcBorders>
              <w:top w:val="single" w:color="auto" w:sz="4" w:space="0"/>
              <w:left w:val="single" w:color="000000" w:sz="4" w:space="0"/>
              <w:bottom w:val="single" w:color="auto" w:sz="4" w:space="0"/>
              <w:right w:val="single" w:color="000000" w:sz="4" w:space="0"/>
            </w:tcBorders>
            <w:noWrap w:val="0"/>
            <w:vAlign w:val="center"/>
          </w:tcPr>
          <w:p w14:paraId="08D0FACC">
            <w:pPr>
              <w:keepNext w:val="0"/>
              <w:keepLines w:val="0"/>
              <w:pageBreakBefore w:val="0"/>
              <w:widowControl/>
              <w:tabs>
                <w:tab w:val="left" w:pos="237"/>
              </w:tabs>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sz w:val="28"/>
                <w:szCs w:val="28"/>
                <w:vertAlign w:val="baseline"/>
                <w:lang w:val="en-US" w:eastAsia="zh-CN"/>
              </w:rPr>
            </w:pPr>
          </w:p>
          <w:p w14:paraId="24B66212">
            <w:pPr>
              <w:keepNext w:val="0"/>
              <w:keepLines w:val="0"/>
              <w:pageBreakBefore w:val="0"/>
              <w:widowControl/>
              <w:tabs>
                <w:tab w:val="left" w:pos="237"/>
              </w:tabs>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bCs/>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vertAlign w:val="baseline"/>
                <w:lang w:val="en-US" w:eastAsia="zh-CN"/>
              </w:rPr>
              <w:t>王庵沟</w:t>
            </w:r>
          </w:p>
        </w:tc>
        <w:tc>
          <w:tcPr>
            <w:tcW w:w="865" w:type="dxa"/>
            <w:vMerge w:val="continue"/>
            <w:tcBorders>
              <w:left w:val="single" w:color="000000" w:sz="4" w:space="0"/>
              <w:right w:val="single" w:color="000000" w:sz="4" w:space="0"/>
            </w:tcBorders>
            <w:noWrap w:val="0"/>
            <w:vAlign w:val="center"/>
          </w:tcPr>
          <w:p w14:paraId="331FE848">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en-US"/>
              </w:rPr>
            </w:pPr>
          </w:p>
        </w:tc>
        <w:tc>
          <w:tcPr>
            <w:tcW w:w="1828" w:type="dxa"/>
            <w:tcBorders>
              <w:top w:val="single" w:color="auto" w:sz="4" w:space="0"/>
              <w:left w:val="single" w:color="auto" w:sz="4" w:space="0"/>
              <w:right w:val="single" w:color="000000" w:sz="4" w:space="0"/>
            </w:tcBorders>
            <w:noWrap w:val="0"/>
            <w:vAlign w:val="center"/>
          </w:tcPr>
          <w:p w14:paraId="0DA2C1F5">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bCs/>
                <w:color w:val="auto"/>
                <w:sz w:val="28"/>
                <w:szCs w:val="28"/>
                <w:vertAlign w:val="baseline"/>
                <w:lang w:val="en-US" w:eastAsia="zh-CN"/>
              </w:rPr>
            </w:pPr>
            <w:r>
              <w:rPr>
                <w:rFonts w:hint="default" w:ascii="Times New Roman" w:hAnsi="Times New Roman" w:eastAsia="方正仿宋_GBK" w:cs="Times New Roman"/>
                <w:b w:val="0"/>
                <w:bCs w:val="0"/>
                <w:color w:val="auto"/>
                <w:kern w:val="0"/>
                <w:sz w:val="28"/>
                <w:szCs w:val="28"/>
                <w:lang w:eastAsia="zh-CN"/>
              </w:rPr>
              <w:t>设在中华食品厂东侧开发区雨水排口</w:t>
            </w:r>
          </w:p>
        </w:tc>
      </w:tr>
      <w:tr w14:paraId="0E08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499" w:hRule="atLeast"/>
          <w:jc w:val="center"/>
        </w:trPr>
        <w:tc>
          <w:tcPr>
            <w:tcW w:w="636" w:type="dxa"/>
            <w:tcBorders>
              <w:top w:val="single" w:color="000000" w:sz="4" w:space="0"/>
              <w:left w:val="single" w:color="000000" w:sz="4" w:space="0"/>
              <w:bottom w:val="single" w:color="auto" w:sz="4" w:space="0"/>
              <w:right w:val="single" w:color="000000" w:sz="4" w:space="0"/>
            </w:tcBorders>
            <w:noWrap w:val="0"/>
            <w:vAlign w:val="center"/>
          </w:tcPr>
          <w:p w14:paraId="09945F77">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val="en-US" w:eastAsia="zh-CN"/>
              </w:rPr>
              <w:t>4</w:t>
            </w:r>
          </w:p>
        </w:tc>
        <w:tc>
          <w:tcPr>
            <w:tcW w:w="1526" w:type="dxa"/>
            <w:tcBorders>
              <w:top w:val="single" w:color="000000" w:sz="4" w:space="0"/>
              <w:left w:val="single" w:color="000000" w:sz="4" w:space="0"/>
              <w:right w:val="single" w:color="000000" w:sz="4" w:space="0"/>
            </w:tcBorders>
            <w:noWrap w:val="0"/>
            <w:vAlign w:val="center"/>
          </w:tcPr>
          <w:p w14:paraId="0EB57307">
            <w:pPr>
              <w:keepNext w:val="0"/>
              <w:keepLines w:val="0"/>
              <w:pageBreakBefore w:val="0"/>
              <w:kinsoku/>
              <w:wordWrap/>
              <w:overflowPunct/>
              <w:topLinePunct w:val="0"/>
              <w:autoSpaceDE w:val="0"/>
              <w:autoSpaceDN w:val="0"/>
              <w:bidi w:val="0"/>
              <w:adjustRightInd/>
              <w:snapToGrid/>
              <w:spacing w:line="590" w:lineRule="exact"/>
              <w:ind w:left="5"/>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连城镇政府</w:t>
            </w:r>
          </w:p>
          <w:p w14:paraId="34EE21F3">
            <w:pPr>
              <w:keepNext w:val="0"/>
              <w:keepLines w:val="0"/>
              <w:pageBreakBefore w:val="0"/>
              <w:kinsoku/>
              <w:wordWrap/>
              <w:overflowPunct/>
              <w:topLinePunct w:val="0"/>
              <w:autoSpaceDE w:val="0"/>
              <w:autoSpaceDN w:val="0"/>
              <w:bidi w:val="0"/>
              <w:adjustRightInd/>
              <w:snapToGrid/>
              <w:spacing w:line="590" w:lineRule="exact"/>
              <w:ind w:left="5"/>
              <w:jc w:val="center"/>
              <w:textAlignment w:val="auto"/>
              <w:rPr>
                <w:rFonts w:hint="default" w:ascii="Times New Roman" w:hAnsi="Times New Roman" w:eastAsia="方正仿宋_GBK" w:cs="Times New Roman"/>
                <w:b w:val="0"/>
                <w:bCs w:val="0"/>
                <w:color w:val="auto"/>
                <w:kern w:val="0"/>
                <w:sz w:val="28"/>
                <w:szCs w:val="28"/>
                <w:lang w:eastAsia="zh-CN"/>
              </w:rPr>
            </w:pPr>
          </w:p>
        </w:tc>
        <w:tc>
          <w:tcPr>
            <w:tcW w:w="1431" w:type="dxa"/>
            <w:tcBorders>
              <w:top w:val="single" w:color="auto" w:sz="4" w:space="0"/>
              <w:left w:val="single" w:color="000000" w:sz="4" w:space="0"/>
              <w:bottom w:val="single" w:color="auto" w:sz="4" w:space="0"/>
              <w:right w:val="single" w:color="000000" w:sz="4" w:space="0"/>
            </w:tcBorders>
            <w:noWrap w:val="0"/>
            <w:vAlign w:val="center"/>
          </w:tcPr>
          <w:p w14:paraId="1A634983">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rPr>
            </w:pPr>
            <w:r>
              <w:rPr>
                <w:rFonts w:hint="default" w:ascii="Times New Roman" w:hAnsi="Times New Roman" w:eastAsia="方正仿宋_GBK" w:cs="Times New Roman"/>
                <w:b w:val="0"/>
                <w:bCs w:val="0"/>
                <w:color w:val="auto"/>
                <w:sz w:val="28"/>
                <w:szCs w:val="28"/>
                <w:vertAlign w:val="baseline"/>
                <w:lang w:val="en-US" w:eastAsia="zh-CN"/>
              </w:rPr>
              <w:t>浍河</w:t>
            </w:r>
          </w:p>
        </w:tc>
        <w:tc>
          <w:tcPr>
            <w:tcW w:w="1661" w:type="dxa"/>
            <w:tcBorders>
              <w:top w:val="single" w:color="auto" w:sz="4" w:space="0"/>
              <w:left w:val="single" w:color="000000" w:sz="4" w:space="0"/>
              <w:bottom w:val="single" w:color="auto" w:sz="4" w:space="0"/>
              <w:right w:val="single" w:color="000000" w:sz="4" w:space="0"/>
            </w:tcBorders>
            <w:noWrap w:val="0"/>
            <w:vAlign w:val="center"/>
          </w:tcPr>
          <w:p w14:paraId="7D3D8561">
            <w:pPr>
              <w:keepNext w:val="0"/>
              <w:keepLines w:val="0"/>
              <w:pageBreakBefore w:val="0"/>
              <w:widowControl/>
              <w:tabs>
                <w:tab w:val="left" w:pos="237"/>
              </w:tabs>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rPr>
            </w:pPr>
            <w:r>
              <w:rPr>
                <w:rFonts w:hint="default" w:ascii="Times New Roman" w:hAnsi="Times New Roman" w:eastAsia="方正仿宋_GBK" w:cs="Times New Roman"/>
                <w:b w:val="0"/>
                <w:bCs w:val="0"/>
                <w:color w:val="auto"/>
                <w:sz w:val="28"/>
                <w:szCs w:val="28"/>
                <w:vertAlign w:val="baseline"/>
                <w:lang w:val="en-US" w:eastAsia="zh-CN"/>
              </w:rPr>
              <w:t>铁路运河(北）</w:t>
            </w:r>
          </w:p>
        </w:tc>
        <w:tc>
          <w:tcPr>
            <w:tcW w:w="865" w:type="dxa"/>
            <w:vMerge w:val="continue"/>
            <w:tcBorders>
              <w:left w:val="single" w:color="000000" w:sz="4" w:space="0"/>
              <w:right w:val="single" w:color="000000" w:sz="4" w:space="0"/>
            </w:tcBorders>
            <w:noWrap w:val="0"/>
            <w:vAlign w:val="center"/>
          </w:tcPr>
          <w:p w14:paraId="4BB94C58">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rPr>
            </w:pPr>
          </w:p>
        </w:tc>
        <w:tc>
          <w:tcPr>
            <w:tcW w:w="1828" w:type="dxa"/>
            <w:tcBorders>
              <w:top w:val="single" w:color="auto" w:sz="4" w:space="0"/>
              <w:left w:val="single" w:color="auto" w:sz="4" w:space="0"/>
              <w:right w:val="single" w:color="000000" w:sz="4" w:space="0"/>
            </w:tcBorders>
            <w:noWrap w:val="0"/>
            <w:vAlign w:val="center"/>
          </w:tcPr>
          <w:p w14:paraId="60161CC1">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rPr>
            </w:pPr>
            <w:r>
              <w:rPr>
                <w:rFonts w:hint="default" w:ascii="Times New Roman" w:hAnsi="Times New Roman" w:eastAsia="方正仿宋_GBK" w:cs="Times New Roman"/>
                <w:b w:val="0"/>
                <w:bCs w:val="0"/>
                <w:color w:val="auto"/>
                <w:sz w:val="28"/>
                <w:szCs w:val="28"/>
                <w:vertAlign w:val="baseline"/>
                <w:lang w:val="en-US" w:eastAsia="zh-CN"/>
              </w:rPr>
              <w:t>设在新马桥路桥北</w:t>
            </w:r>
          </w:p>
        </w:tc>
      </w:tr>
      <w:tr w14:paraId="330A7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62" w:hRule="atLeast"/>
          <w:jc w:val="center"/>
        </w:trPr>
        <w:tc>
          <w:tcPr>
            <w:tcW w:w="636" w:type="dxa"/>
            <w:tcBorders>
              <w:top w:val="single" w:color="000000" w:sz="4" w:space="0"/>
              <w:left w:val="single" w:color="000000" w:sz="4" w:space="0"/>
              <w:right w:val="single" w:color="000000" w:sz="4" w:space="0"/>
            </w:tcBorders>
            <w:noWrap w:val="0"/>
            <w:vAlign w:val="center"/>
          </w:tcPr>
          <w:p w14:paraId="09A9D256">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val="en-US" w:eastAsia="zh-CN"/>
              </w:rPr>
              <w:t>5</w:t>
            </w:r>
          </w:p>
        </w:tc>
        <w:tc>
          <w:tcPr>
            <w:tcW w:w="1526" w:type="dxa"/>
            <w:tcBorders>
              <w:top w:val="single" w:color="000000" w:sz="4" w:space="0"/>
              <w:left w:val="single" w:color="000000" w:sz="4" w:space="0"/>
              <w:right w:val="single" w:color="000000" w:sz="4" w:space="0"/>
            </w:tcBorders>
            <w:noWrap w:val="0"/>
            <w:vAlign w:val="center"/>
          </w:tcPr>
          <w:p w14:paraId="4F23FE8B">
            <w:pPr>
              <w:keepNext w:val="0"/>
              <w:keepLines w:val="0"/>
              <w:pageBreakBefore w:val="0"/>
              <w:kinsoku/>
              <w:wordWrap/>
              <w:overflowPunct/>
              <w:topLinePunct w:val="0"/>
              <w:autoSpaceDE w:val="0"/>
              <w:autoSpaceDN w:val="0"/>
              <w:bidi w:val="0"/>
              <w:adjustRightInd/>
              <w:snapToGrid/>
              <w:spacing w:line="590" w:lineRule="exact"/>
              <w:ind w:left="5"/>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刘集镇政府</w:t>
            </w:r>
          </w:p>
        </w:tc>
        <w:tc>
          <w:tcPr>
            <w:tcW w:w="1431" w:type="dxa"/>
            <w:tcBorders>
              <w:top w:val="single" w:color="auto" w:sz="4" w:space="0"/>
              <w:left w:val="single" w:color="000000" w:sz="4" w:space="0"/>
              <w:bottom w:val="single" w:color="auto" w:sz="4" w:space="0"/>
              <w:right w:val="single" w:color="000000" w:sz="4" w:space="0"/>
            </w:tcBorders>
            <w:noWrap w:val="0"/>
            <w:vAlign w:val="center"/>
          </w:tcPr>
          <w:p w14:paraId="6435E1B8">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en-US"/>
              </w:rPr>
            </w:pPr>
            <w:r>
              <w:rPr>
                <w:rFonts w:hint="default" w:ascii="Times New Roman" w:hAnsi="Times New Roman" w:eastAsia="方正仿宋_GBK" w:cs="Times New Roman"/>
                <w:b w:val="0"/>
                <w:bCs w:val="0"/>
                <w:color w:val="auto"/>
                <w:sz w:val="28"/>
                <w:szCs w:val="28"/>
                <w:vertAlign w:val="baseline"/>
                <w:lang w:val="en-US" w:eastAsia="zh-CN"/>
              </w:rPr>
              <w:t>浍河</w:t>
            </w:r>
          </w:p>
        </w:tc>
        <w:tc>
          <w:tcPr>
            <w:tcW w:w="1661" w:type="dxa"/>
            <w:tcBorders>
              <w:top w:val="single" w:color="auto" w:sz="4" w:space="0"/>
              <w:left w:val="single" w:color="000000" w:sz="4" w:space="0"/>
              <w:bottom w:val="single" w:color="auto" w:sz="4" w:space="0"/>
              <w:right w:val="single" w:color="000000" w:sz="4" w:space="0"/>
            </w:tcBorders>
            <w:noWrap w:val="0"/>
            <w:vAlign w:val="center"/>
          </w:tcPr>
          <w:p w14:paraId="12D9FFE9">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en-US"/>
              </w:rPr>
            </w:pPr>
            <w:r>
              <w:rPr>
                <w:rFonts w:hint="default" w:ascii="Times New Roman" w:hAnsi="Times New Roman" w:eastAsia="方正仿宋_GBK" w:cs="Times New Roman"/>
                <w:b w:val="0"/>
                <w:bCs w:val="0"/>
                <w:color w:val="auto"/>
                <w:sz w:val="28"/>
                <w:szCs w:val="28"/>
                <w:vertAlign w:val="baseline"/>
                <w:lang w:val="en-US" w:eastAsia="zh-CN"/>
              </w:rPr>
              <w:t>贝沟</w:t>
            </w:r>
          </w:p>
        </w:tc>
        <w:tc>
          <w:tcPr>
            <w:tcW w:w="865" w:type="dxa"/>
            <w:vMerge w:val="continue"/>
            <w:tcBorders>
              <w:left w:val="single" w:color="000000" w:sz="4" w:space="0"/>
              <w:right w:val="single" w:color="000000" w:sz="4" w:space="0"/>
            </w:tcBorders>
            <w:noWrap w:val="0"/>
            <w:vAlign w:val="center"/>
          </w:tcPr>
          <w:p w14:paraId="1FDD3A2D">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en-US"/>
              </w:rPr>
            </w:pPr>
          </w:p>
        </w:tc>
        <w:tc>
          <w:tcPr>
            <w:tcW w:w="1828" w:type="dxa"/>
            <w:tcBorders>
              <w:top w:val="single" w:color="auto" w:sz="4" w:space="0"/>
              <w:left w:val="single" w:color="auto" w:sz="4" w:space="0"/>
              <w:right w:val="single" w:color="000000" w:sz="4" w:space="0"/>
            </w:tcBorders>
            <w:noWrap w:val="0"/>
            <w:vAlign w:val="center"/>
          </w:tcPr>
          <w:p w14:paraId="557F0EBB">
            <w:pPr>
              <w:keepNext w:val="0"/>
              <w:keepLines w:val="0"/>
              <w:pageBreakBefore w:val="0"/>
              <w:widowControl/>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在李沟闸向上平移至贝沟与李沟交汇处上游</w:t>
            </w:r>
          </w:p>
        </w:tc>
      </w:tr>
      <w:tr w14:paraId="69375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432" w:hRule="atLeas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7B5E0C5">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val="en-US" w:eastAsia="zh-CN"/>
              </w:rPr>
              <w:t>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0D8B0E2">
            <w:pPr>
              <w:keepNext w:val="0"/>
              <w:keepLines w:val="0"/>
              <w:pageBreakBefore w:val="0"/>
              <w:kinsoku/>
              <w:wordWrap/>
              <w:overflowPunct/>
              <w:topLinePunct w:val="0"/>
              <w:autoSpaceDE w:val="0"/>
              <w:autoSpaceDN w:val="0"/>
              <w:bidi w:val="0"/>
              <w:adjustRightInd/>
              <w:snapToGrid/>
              <w:spacing w:line="590" w:lineRule="exact"/>
              <w:ind w:left="5"/>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蚌埠铜陵现代产业园区管委会</w:t>
            </w:r>
          </w:p>
        </w:tc>
        <w:tc>
          <w:tcPr>
            <w:tcW w:w="1431" w:type="dxa"/>
            <w:tcBorders>
              <w:top w:val="single" w:color="auto" w:sz="4" w:space="0"/>
              <w:left w:val="single" w:color="000000" w:sz="4" w:space="0"/>
              <w:bottom w:val="single" w:color="000000" w:sz="4" w:space="0"/>
              <w:right w:val="single" w:color="000000" w:sz="4" w:space="0"/>
            </w:tcBorders>
            <w:noWrap w:val="0"/>
            <w:vAlign w:val="center"/>
          </w:tcPr>
          <w:p w14:paraId="079BDAB0">
            <w:pPr>
              <w:keepNext w:val="0"/>
              <w:keepLines w:val="0"/>
              <w:pageBreakBefore w:val="0"/>
              <w:kinsoku/>
              <w:wordWrap/>
              <w:overflowPunct/>
              <w:topLinePunct w:val="0"/>
              <w:autoSpaceDE w:val="0"/>
              <w:autoSpaceDN w:val="0"/>
              <w:bidi w:val="0"/>
              <w:adjustRightInd/>
              <w:snapToGrid/>
              <w:spacing w:line="590" w:lineRule="exact"/>
              <w:ind w:right="-20"/>
              <w:jc w:val="center"/>
              <w:textAlignment w:val="auto"/>
              <w:rPr>
                <w:rFonts w:hint="default" w:ascii="Times New Roman" w:hAnsi="Times New Roman" w:eastAsia="方正仿宋_GBK" w:cs="Times New Roman"/>
                <w:b w:val="0"/>
                <w:bCs w:val="0"/>
                <w:color w:val="auto"/>
                <w:kern w:val="0"/>
                <w:sz w:val="28"/>
                <w:szCs w:val="28"/>
                <w:lang w:eastAsia="en-US"/>
              </w:rPr>
            </w:pPr>
            <w:r>
              <w:rPr>
                <w:rFonts w:hint="default" w:ascii="Times New Roman" w:hAnsi="Times New Roman" w:eastAsia="方正仿宋_GBK" w:cs="Times New Roman"/>
                <w:b w:val="0"/>
                <w:bCs w:val="0"/>
                <w:color w:val="auto"/>
                <w:kern w:val="0"/>
                <w:sz w:val="28"/>
                <w:szCs w:val="28"/>
              </w:rPr>
              <w:t>怀洪新河</w:t>
            </w:r>
          </w:p>
        </w:tc>
        <w:tc>
          <w:tcPr>
            <w:tcW w:w="1661" w:type="dxa"/>
            <w:tcBorders>
              <w:top w:val="single" w:color="auto" w:sz="4" w:space="0"/>
              <w:left w:val="single" w:color="000000" w:sz="4" w:space="0"/>
              <w:bottom w:val="single" w:color="000000" w:sz="4" w:space="0"/>
              <w:right w:val="single" w:color="000000" w:sz="4" w:space="0"/>
            </w:tcBorders>
            <w:noWrap w:val="0"/>
            <w:vAlign w:val="center"/>
          </w:tcPr>
          <w:p w14:paraId="1A2751DC">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val="0"/>
                <w:bCs w:val="0"/>
                <w:color w:val="auto"/>
                <w:sz w:val="28"/>
                <w:szCs w:val="28"/>
              </w:rPr>
              <w:t>芦干沟涵</w:t>
            </w:r>
          </w:p>
        </w:tc>
        <w:tc>
          <w:tcPr>
            <w:tcW w:w="865" w:type="dxa"/>
            <w:vMerge w:val="continue"/>
            <w:tcBorders>
              <w:left w:val="single" w:color="000000" w:sz="4" w:space="0"/>
              <w:bottom w:val="single" w:color="000000" w:sz="4" w:space="0"/>
              <w:right w:val="single" w:color="000000" w:sz="4" w:space="0"/>
            </w:tcBorders>
            <w:noWrap w:val="0"/>
            <w:vAlign w:val="center"/>
          </w:tcPr>
          <w:p w14:paraId="147AAC22">
            <w:pPr>
              <w:keepNext w:val="0"/>
              <w:keepLines w:val="0"/>
              <w:pageBreakBefore w:val="0"/>
              <w:kinsoku/>
              <w:wordWrap/>
              <w:overflowPunct/>
              <w:topLinePunct w:val="0"/>
              <w:autoSpaceDE w:val="0"/>
              <w:autoSpaceDN w:val="0"/>
              <w:bidi w:val="0"/>
              <w:adjustRightInd/>
              <w:snapToGrid/>
              <w:spacing w:line="590" w:lineRule="exact"/>
              <w:jc w:val="center"/>
              <w:textAlignment w:val="auto"/>
              <w:rPr>
                <w:rFonts w:hint="default" w:ascii="Times New Roman" w:hAnsi="Times New Roman" w:eastAsia="方正仿宋_GBK" w:cs="Times New Roman"/>
                <w:b w:val="0"/>
                <w:bCs w:val="0"/>
                <w:color w:val="auto"/>
                <w:kern w:val="0"/>
                <w:sz w:val="28"/>
                <w:szCs w:val="28"/>
                <w:lang w:eastAsia="en-US"/>
              </w:rPr>
            </w:pPr>
          </w:p>
        </w:tc>
        <w:tc>
          <w:tcPr>
            <w:tcW w:w="1828" w:type="dxa"/>
            <w:tcBorders>
              <w:top w:val="single" w:color="auto" w:sz="4" w:space="0"/>
              <w:left w:val="single" w:color="auto" w:sz="4" w:space="0"/>
              <w:bottom w:val="single" w:color="000000" w:sz="4" w:space="0"/>
              <w:right w:val="single" w:color="000000" w:sz="4" w:space="0"/>
            </w:tcBorders>
            <w:noWrap w:val="0"/>
            <w:vAlign w:val="center"/>
          </w:tcPr>
          <w:p w14:paraId="18BEEA1F">
            <w:pPr>
              <w:keepNext w:val="0"/>
              <w:keepLines w:val="0"/>
              <w:pageBreakBefore w:val="0"/>
              <w:widowControl w:val="0"/>
              <w:kinsoku/>
              <w:wordWrap/>
              <w:overflowPunct/>
              <w:topLinePunct w:val="0"/>
              <w:autoSpaceDE w:val="0"/>
              <w:autoSpaceDN w:val="0"/>
              <w:bidi w:val="0"/>
              <w:adjustRightInd/>
              <w:snapToGrid/>
              <w:spacing w:line="590" w:lineRule="exact"/>
              <w:ind w:right="0"/>
              <w:jc w:val="center"/>
              <w:textAlignment w:val="auto"/>
              <w:rPr>
                <w:rFonts w:hint="default" w:ascii="Times New Roman" w:hAnsi="Times New Roman" w:eastAsia="方正仿宋_GBK" w:cs="Times New Roman"/>
                <w:b w:val="0"/>
                <w:bCs w:val="0"/>
                <w:color w:val="auto"/>
                <w:kern w:val="0"/>
                <w:sz w:val="28"/>
                <w:szCs w:val="28"/>
                <w:lang w:eastAsia="zh-CN"/>
              </w:rPr>
            </w:pPr>
            <w:r>
              <w:rPr>
                <w:rFonts w:hint="default" w:ascii="Times New Roman" w:hAnsi="Times New Roman" w:eastAsia="方正仿宋_GBK" w:cs="Times New Roman"/>
                <w:b w:val="0"/>
                <w:bCs w:val="0"/>
                <w:color w:val="auto"/>
                <w:kern w:val="0"/>
                <w:sz w:val="28"/>
                <w:szCs w:val="28"/>
                <w:lang w:eastAsia="zh-CN"/>
              </w:rPr>
              <w:t>设在蚌埠铜陵现代产业园雨水排口</w:t>
            </w:r>
          </w:p>
        </w:tc>
      </w:tr>
    </w:tbl>
    <w:p w14:paraId="7A4211DE">
      <w:pPr>
        <w:keepNext w:val="0"/>
        <w:keepLines w:val="0"/>
        <w:pageBreakBefore w:val="0"/>
        <w:kinsoku/>
        <w:wordWrap/>
        <w:overflowPunct/>
        <w:topLinePunct w:val="0"/>
        <w:bidi w:val="0"/>
        <w:adjustRightInd/>
        <w:snapToGrid/>
        <w:spacing w:line="590" w:lineRule="exact"/>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BA376B-9189-407F-B657-0992547496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18433119-2E08-44EB-B296-03399314A8B2}"/>
  </w:font>
  <w:font w:name="方正仿宋_GBK">
    <w:panose1 w:val="02000000000000000000"/>
    <w:charset w:val="86"/>
    <w:family w:val="auto"/>
    <w:pitch w:val="default"/>
    <w:sig w:usb0="00000001" w:usb1="080E0000" w:usb2="00000000" w:usb3="00000000" w:csb0="00040000" w:csb1="00000000"/>
    <w:embedRegular r:id="rId3" w:fontKey="{EFEEF81D-076C-4908-94A1-02051A45CBCB}"/>
  </w:font>
  <w:font w:name="方正黑体_GBK">
    <w:panose1 w:val="03000509000000000000"/>
    <w:charset w:val="86"/>
    <w:family w:val="auto"/>
    <w:pitch w:val="default"/>
    <w:sig w:usb0="00000001" w:usb1="080E0000" w:usb2="00000000" w:usb3="00000000" w:csb0="00040000" w:csb1="00000000"/>
    <w:embedRegular r:id="rId4" w:fontKey="{C2B59999-932E-474C-9980-3719B64CC973}"/>
  </w:font>
  <w:font w:name="仿宋">
    <w:panose1 w:val="02010609060101010101"/>
    <w:charset w:val="86"/>
    <w:family w:val="auto"/>
    <w:pitch w:val="default"/>
    <w:sig w:usb0="800002BF" w:usb1="38CF7CFA" w:usb2="00000016" w:usb3="00000000" w:csb0="00040001" w:csb1="00000000"/>
    <w:embedRegular r:id="rId5" w:fontKey="{DBE77411-0B44-4018-ADC3-D53319258C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42219">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28AC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028AC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CDACF96">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固镇县人民政府办公室发布   </w:t>
    </w:r>
  </w:p>
  <w:p w14:paraId="2D166F2F">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11B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8092C4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固镇县人民政府办公室规范性文件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Krwzq0JCmWpok6XS2Hv9CLxFkps=" w:salt="IdQu0QWFS1H4SprcXXr/k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9E71BD"/>
    <w:rsid w:val="03BE7AB1"/>
    <w:rsid w:val="04B679C3"/>
    <w:rsid w:val="04D51F36"/>
    <w:rsid w:val="07051715"/>
    <w:rsid w:val="080F63D8"/>
    <w:rsid w:val="09341458"/>
    <w:rsid w:val="0B0912D7"/>
    <w:rsid w:val="0EA67BD0"/>
    <w:rsid w:val="152D2DCA"/>
    <w:rsid w:val="188031FB"/>
    <w:rsid w:val="1DEC284C"/>
    <w:rsid w:val="1E6523AC"/>
    <w:rsid w:val="217A66EA"/>
    <w:rsid w:val="22440422"/>
    <w:rsid w:val="28E676D0"/>
    <w:rsid w:val="2EA50592"/>
    <w:rsid w:val="31A15F24"/>
    <w:rsid w:val="395347B5"/>
    <w:rsid w:val="39A232A0"/>
    <w:rsid w:val="39D907EC"/>
    <w:rsid w:val="39E745AA"/>
    <w:rsid w:val="3A2321ED"/>
    <w:rsid w:val="3B5A6BBB"/>
    <w:rsid w:val="3C0C2E19"/>
    <w:rsid w:val="3CC50082"/>
    <w:rsid w:val="3EDA13A6"/>
    <w:rsid w:val="40650E7A"/>
    <w:rsid w:val="42F058B7"/>
    <w:rsid w:val="436109F6"/>
    <w:rsid w:val="43ED1C06"/>
    <w:rsid w:val="441A38D4"/>
    <w:rsid w:val="49F12A68"/>
    <w:rsid w:val="4BC77339"/>
    <w:rsid w:val="4C9236C5"/>
    <w:rsid w:val="505C172E"/>
    <w:rsid w:val="52F46F0B"/>
    <w:rsid w:val="5377138E"/>
    <w:rsid w:val="53D8014D"/>
    <w:rsid w:val="540D401E"/>
    <w:rsid w:val="55E064E0"/>
    <w:rsid w:val="572C6D10"/>
    <w:rsid w:val="59EE36A9"/>
    <w:rsid w:val="5AC3584D"/>
    <w:rsid w:val="5BD254A8"/>
    <w:rsid w:val="5DC34279"/>
    <w:rsid w:val="608816D1"/>
    <w:rsid w:val="60BD513A"/>
    <w:rsid w:val="60EF4E7F"/>
    <w:rsid w:val="659C3AAC"/>
    <w:rsid w:val="665233C1"/>
    <w:rsid w:val="6AD9688B"/>
    <w:rsid w:val="6CBC003E"/>
    <w:rsid w:val="6CF03552"/>
    <w:rsid w:val="6D0E3F22"/>
    <w:rsid w:val="6D5C4EAF"/>
    <w:rsid w:val="6F702D04"/>
    <w:rsid w:val="78337848"/>
    <w:rsid w:val="7B6E640F"/>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50" w:afterLines="50"/>
      <w:jc w:val="center"/>
      <w:outlineLvl w:val="0"/>
    </w:pPr>
    <w:rPr>
      <w:rFonts w:eastAsia="黑体"/>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2375</Words>
  <Characters>2462</Characters>
  <Lines>1</Lines>
  <Paragraphs>1</Paragraphs>
  <TotalTime>30</TotalTime>
  <ScaleCrop>false</ScaleCrop>
  <LinksUpToDate>false</LinksUpToDate>
  <CharactersWithSpaces>2505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2025-10-29T08:41:29Z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4F1A78B77508446A97E3208FBDCCB26C_13</vt:lpwstr>
  </property>
  <property fmtid="{D5CDD505-2E9C-101B-9397-08002B2CF9AE}" pid="4" name="KSOTemplateDocerSaveRecord">
    <vt:lpwstr>eyJoZGlkIjoiYWJmNTAxYTA0NTllZTU0OWY5NWY0MWNlMzBjNGU2OTYiLCJ1c2VySWQiOiI1MTk4MjQ5ODYifQ==</vt:lpwstr>
  </property>
</Properties>
</file>